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4FEB9F" w14:textId="0FE33FC5" w:rsidR="00F25804" w:rsidRPr="00D65500" w:rsidRDefault="00D30759" w:rsidP="00D30759">
      <w:pPr>
        <w:pStyle w:val="Default"/>
        <w:tabs>
          <w:tab w:val="center" w:pos="1701"/>
        </w:tabs>
        <w:spacing w:after="120"/>
        <w:rPr>
          <w:color w:val="auto"/>
        </w:rPr>
      </w:pPr>
      <w:r w:rsidRPr="00D65500">
        <w:rPr>
          <w:color w:val="auto"/>
        </w:rPr>
        <w:tab/>
      </w:r>
      <w:r w:rsidRPr="00D65500">
        <w:rPr>
          <w:noProof/>
          <w:color w:val="auto"/>
        </w:rPr>
        <w:drawing>
          <wp:inline distT="0" distB="0" distL="0" distR="0" wp14:anchorId="2800D2C5" wp14:editId="088EB14B">
            <wp:extent cx="519953" cy="888627"/>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i grb Srbije A4-cmyk (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50" cy="901440"/>
                    </a:xfrm>
                    <a:prstGeom prst="rect">
                      <a:avLst/>
                    </a:prstGeom>
                  </pic:spPr>
                </pic:pic>
              </a:graphicData>
            </a:graphic>
          </wp:inline>
        </w:drawing>
      </w:r>
      <w:r w:rsidR="00F25804" w:rsidRPr="00D65500">
        <w:rPr>
          <w:color w:val="auto"/>
        </w:rPr>
        <w:t xml:space="preserve"> </w:t>
      </w:r>
    </w:p>
    <w:p w14:paraId="37372F45" w14:textId="1C122ACE" w:rsidR="00D30759" w:rsidRPr="00D65500" w:rsidRDefault="00D30759" w:rsidP="00D30759">
      <w:pPr>
        <w:pStyle w:val="Default"/>
        <w:tabs>
          <w:tab w:val="center" w:pos="1701"/>
        </w:tabs>
        <w:rPr>
          <w:color w:val="auto"/>
          <w:sz w:val="22"/>
          <w:szCs w:val="22"/>
        </w:rPr>
      </w:pPr>
      <w:r w:rsidRPr="00D65500">
        <w:rPr>
          <w:color w:val="auto"/>
          <w:sz w:val="22"/>
          <w:szCs w:val="22"/>
        </w:rPr>
        <w:tab/>
        <w:t>Republic of Serbia</w:t>
      </w:r>
    </w:p>
    <w:p w14:paraId="00E1C6DA" w14:textId="6FABAFB4" w:rsidR="00D30759" w:rsidRPr="00D65500" w:rsidRDefault="00D30759" w:rsidP="00D30759">
      <w:pPr>
        <w:pStyle w:val="Default"/>
        <w:tabs>
          <w:tab w:val="center" w:pos="1701"/>
        </w:tabs>
        <w:rPr>
          <w:color w:val="auto"/>
          <w:sz w:val="22"/>
          <w:szCs w:val="22"/>
        </w:rPr>
      </w:pPr>
      <w:r w:rsidRPr="00D65500">
        <w:rPr>
          <w:color w:val="auto"/>
          <w:sz w:val="22"/>
          <w:szCs w:val="22"/>
        </w:rPr>
        <w:tab/>
      </w:r>
      <w:r w:rsidR="00A71609" w:rsidRPr="00D65500">
        <w:rPr>
          <w:color w:val="auto"/>
          <w:sz w:val="22"/>
          <w:szCs w:val="22"/>
        </w:rPr>
        <w:t>Ministry of Agriculture, Forestry</w:t>
      </w:r>
    </w:p>
    <w:p w14:paraId="0C92227F" w14:textId="333B17C3" w:rsidR="00A71609" w:rsidRDefault="00D30759" w:rsidP="00D30759">
      <w:pPr>
        <w:pStyle w:val="Default"/>
        <w:tabs>
          <w:tab w:val="center" w:pos="1701"/>
        </w:tabs>
        <w:rPr>
          <w:color w:val="auto"/>
          <w:sz w:val="22"/>
          <w:szCs w:val="22"/>
        </w:rPr>
      </w:pPr>
      <w:r w:rsidRPr="00D65500">
        <w:rPr>
          <w:color w:val="auto"/>
          <w:sz w:val="22"/>
          <w:szCs w:val="22"/>
        </w:rPr>
        <w:tab/>
      </w:r>
      <w:r w:rsidR="00A71609" w:rsidRPr="00D65500">
        <w:rPr>
          <w:color w:val="auto"/>
          <w:sz w:val="22"/>
          <w:szCs w:val="22"/>
        </w:rPr>
        <w:t>and Water Management</w:t>
      </w:r>
    </w:p>
    <w:p w14:paraId="6C45CAE9" w14:textId="120DAC8E" w:rsidR="009D75D2" w:rsidRDefault="009D75D2" w:rsidP="00D30759">
      <w:pPr>
        <w:pStyle w:val="Default"/>
        <w:tabs>
          <w:tab w:val="center" w:pos="1701"/>
        </w:tabs>
        <w:rPr>
          <w:color w:val="auto"/>
          <w:sz w:val="22"/>
          <w:szCs w:val="22"/>
        </w:rPr>
      </w:pPr>
      <w:r>
        <w:rPr>
          <w:color w:val="auto"/>
          <w:sz w:val="22"/>
          <w:szCs w:val="22"/>
        </w:rPr>
        <w:tab/>
        <w:t xml:space="preserve">Ministry of Construction, Transport </w:t>
      </w:r>
    </w:p>
    <w:p w14:paraId="19F4621E" w14:textId="31A176FD" w:rsidR="009D75D2" w:rsidRPr="00D65500" w:rsidRDefault="009D75D2" w:rsidP="00D30759">
      <w:pPr>
        <w:pStyle w:val="Default"/>
        <w:tabs>
          <w:tab w:val="center" w:pos="1701"/>
        </w:tabs>
        <w:rPr>
          <w:color w:val="auto"/>
          <w:sz w:val="22"/>
          <w:szCs w:val="22"/>
        </w:rPr>
      </w:pPr>
      <w:r>
        <w:rPr>
          <w:color w:val="auto"/>
          <w:sz w:val="22"/>
          <w:szCs w:val="22"/>
        </w:rPr>
        <w:tab/>
        <w:t>and Infrastructure</w:t>
      </w:r>
    </w:p>
    <w:p w14:paraId="3F6E81BC" w14:textId="6348BB4C" w:rsidR="00EA40CC" w:rsidRPr="00D65500" w:rsidRDefault="00D30759" w:rsidP="00D30759">
      <w:pPr>
        <w:pStyle w:val="Default"/>
        <w:tabs>
          <w:tab w:val="center" w:pos="1701"/>
        </w:tabs>
        <w:rPr>
          <w:color w:val="auto"/>
          <w:sz w:val="22"/>
          <w:szCs w:val="22"/>
        </w:rPr>
      </w:pPr>
      <w:r w:rsidRPr="00D65500">
        <w:rPr>
          <w:color w:val="auto"/>
          <w:sz w:val="22"/>
          <w:szCs w:val="22"/>
        </w:rPr>
        <w:tab/>
      </w:r>
      <w:r w:rsidR="00F25804" w:rsidRPr="00D65500">
        <w:rPr>
          <w:color w:val="auto"/>
          <w:sz w:val="22"/>
          <w:szCs w:val="22"/>
        </w:rPr>
        <w:t xml:space="preserve">Nemanjina 22-26, </w:t>
      </w:r>
      <w:r w:rsidR="00465C20" w:rsidRPr="00D65500">
        <w:rPr>
          <w:color w:val="auto"/>
          <w:sz w:val="22"/>
          <w:szCs w:val="22"/>
        </w:rPr>
        <w:t>110</w:t>
      </w:r>
      <w:r w:rsidR="00F25804" w:rsidRPr="00D65500">
        <w:rPr>
          <w:color w:val="auto"/>
          <w:sz w:val="22"/>
          <w:szCs w:val="22"/>
        </w:rPr>
        <w:t>00 Belgrade</w:t>
      </w:r>
    </w:p>
    <w:p w14:paraId="0D73F007" w14:textId="77777777" w:rsidR="00465C20" w:rsidRPr="00D65500" w:rsidRDefault="00465C20" w:rsidP="00D30759">
      <w:pPr>
        <w:pStyle w:val="Default"/>
        <w:tabs>
          <w:tab w:val="center" w:pos="1701"/>
        </w:tabs>
        <w:rPr>
          <w:color w:val="auto"/>
          <w:sz w:val="22"/>
          <w:szCs w:val="22"/>
        </w:rPr>
      </w:pPr>
    </w:p>
    <w:p w14:paraId="33CBF125" w14:textId="77777777" w:rsidR="00465C20" w:rsidRPr="00D65500" w:rsidRDefault="00465C20" w:rsidP="005D5176">
      <w:pPr>
        <w:pStyle w:val="Default"/>
        <w:rPr>
          <w:color w:val="auto"/>
          <w:sz w:val="22"/>
          <w:szCs w:val="22"/>
        </w:rPr>
      </w:pPr>
    </w:p>
    <w:p w14:paraId="31EEDF8D" w14:textId="076C6C63" w:rsidR="000F7200" w:rsidRPr="00D65500" w:rsidRDefault="000F7200" w:rsidP="00301AF3">
      <w:pPr>
        <w:spacing w:after="0"/>
        <w:rPr>
          <w:rFonts w:ascii="Arial" w:eastAsia="Times New Roman" w:hAnsi="Arial" w:cs="Arial"/>
          <w:sz w:val="36"/>
          <w:u w:color="FFFFFF"/>
        </w:rPr>
      </w:pPr>
      <w:bookmarkStart w:id="0" w:name="_Toc275769922"/>
    </w:p>
    <w:p w14:paraId="3402E629" w14:textId="108E1A3D" w:rsidR="00301AF3" w:rsidRPr="00D65500" w:rsidRDefault="002B5D3C" w:rsidP="00301AF3">
      <w:pPr>
        <w:spacing w:after="0"/>
        <w:rPr>
          <w:rFonts w:ascii="Arial" w:eastAsia="Times New Roman" w:hAnsi="Arial" w:cs="Arial"/>
          <w:sz w:val="36"/>
          <w:u w:color="FFFFFF"/>
        </w:rPr>
      </w:pPr>
      <w:r w:rsidRPr="00D65500">
        <w:rPr>
          <w:rFonts w:ascii="Arial" w:eastAsia="Times New Roman" w:hAnsi="Arial" w:cs="Arial"/>
          <w:sz w:val="36"/>
          <w:u w:color="FFFFFF"/>
        </w:rPr>
        <w:t>S</w:t>
      </w:r>
      <w:r w:rsidR="003C34F0" w:rsidRPr="00D65500">
        <w:rPr>
          <w:rFonts w:ascii="Arial" w:eastAsia="Times New Roman" w:hAnsi="Arial" w:cs="Arial"/>
          <w:sz w:val="36"/>
          <w:u w:color="FFFFFF"/>
        </w:rPr>
        <w:t xml:space="preserve">AVA AND DRINA RIVER CORRIDORS INTEGRATED DEVELOPMENT PROGRAM </w:t>
      </w:r>
      <w:r w:rsidR="00301AF3" w:rsidRPr="00D65500">
        <w:rPr>
          <w:rFonts w:ascii="Arial" w:eastAsia="Times New Roman" w:hAnsi="Arial" w:cs="Arial"/>
          <w:sz w:val="36"/>
          <w:u w:color="FFFFFF"/>
        </w:rPr>
        <w:t>(</w:t>
      </w:r>
      <w:r w:rsidRPr="00D65500">
        <w:rPr>
          <w:rFonts w:ascii="Arial" w:eastAsia="Times New Roman" w:hAnsi="Arial" w:cs="Arial"/>
          <w:sz w:val="36"/>
          <w:u w:color="FFFFFF"/>
        </w:rPr>
        <w:t>S</w:t>
      </w:r>
      <w:r w:rsidR="003C34F0" w:rsidRPr="00D65500">
        <w:rPr>
          <w:rFonts w:ascii="Arial" w:eastAsia="Times New Roman" w:hAnsi="Arial" w:cs="Arial"/>
          <w:sz w:val="36"/>
          <w:u w:color="FFFFFF"/>
        </w:rPr>
        <w:t>DIP</w:t>
      </w:r>
      <w:r w:rsidR="00301AF3" w:rsidRPr="00D65500">
        <w:rPr>
          <w:rFonts w:ascii="Arial" w:eastAsia="Times New Roman" w:hAnsi="Arial" w:cs="Arial"/>
          <w:sz w:val="36"/>
          <w:u w:color="FFFFFF"/>
        </w:rPr>
        <w:t>)</w:t>
      </w:r>
    </w:p>
    <w:p w14:paraId="146261F8" w14:textId="77777777" w:rsidR="00C1567D" w:rsidRPr="00D65500" w:rsidRDefault="00C1567D" w:rsidP="00301AF3">
      <w:pPr>
        <w:spacing w:after="0"/>
        <w:rPr>
          <w:rFonts w:ascii="Arial" w:eastAsia="Times New Roman" w:hAnsi="Arial" w:cs="Arial"/>
          <w:sz w:val="12"/>
          <w:u w:color="FFFFFF"/>
        </w:rPr>
      </w:pPr>
    </w:p>
    <w:p w14:paraId="6E4486BD" w14:textId="77777777" w:rsidR="00301AF3" w:rsidRPr="00D65500" w:rsidRDefault="00301AF3" w:rsidP="00301AF3">
      <w:pPr>
        <w:spacing w:after="0"/>
        <w:rPr>
          <w:rFonts w:ascii="Arial" w:eastAsia="Times New Roman" w:hAnsi="Arial" w:cs="Arial"/>
          <w:sz w:val="48"/>
          <w:u w:color="FFFFFF"/>
        </w:rPr>
      </w:pPr>
    </w:p>
    <w:bookmarkEnd w:id="0"/>
    <w:p w14:paraId="55F1E450" w14:textId="77777777" w:rsidR="00301AF3" w:rsidRPr="00D65500" w:rsidRDefault="00301AF3" w:rsidP="00301AF3">
      <w:pPr>
        <w:spacing w:after="0"/>
        <w:rPr>
          <w:rFonts w:ascii="Arial" w:eastAsia="Times New Roman" w:hAnsi="Arial" w:cs="Arial"/>
          <w:sz w:val="24"/>
          <w:u w:color="FFFFFF"/>
        </w:rPr>
      </w:pPr>
    </w:p>
    <w:p w14:paraId="3BD0C161" w14:textId="11B8AA69" w:rsidR="002B5D3C" w:rsidRPr="00D65500" w:rsidRDefault="00301AF3" w:rsidP="00301AF3">
      <w:pPr>
        <w:spacing w:after="0"/>
        <w:rPr>
          <w:rFonts w:ascii="Arial" w:hAnsi="Arial"/>
          <w:sz w:val="40"/>
          <w:u w:color="FFFFFF"/>
        </w:rPr>
      </w:pPr>
      <w:r w:rsidRPr="00D65500">
        <w:rPr>
          <w:rFonts w:ascii="Arial" w:hAnsi="Arial"/>
          <w:sz w:val="40"/>
          <w:u w:color="FFFFFF"/>
        </w:rPr>
        <w:t xml:space="preserve">ENVIRONMENTAL </w:t>
      </w:r>
      <w:r w:rsidR="00F52FC4" w:rsidRPr="00D65500">
        <w:rPr>
          <w:rFonts w:ascii="Arial" w:hAnsi="Arial"/>
          <w:sz w:val="40"/>
          <w:u w:color="FFFFFF"/>
        </w:rPr>
        <w:t>AND SOCIAL MANAGEMENT FRAMEWORK</w:t>
      </w:r>
      <w:bookmarkStart w:id="1" w:name="_Toc275769923"/>
      <w:r w:rsidR="00783C12" w:rsidRPr="00D65500">
        <w:rPr>
          <w:rFonts w:ascii="Arial" w:hAnsi="Arial"/>
          <w:sz w:val="40"/>
          <w:u w:color="FFFFFF"/>
        </w:rPr>
        <w:t xml:space="preserve"> FOR SERBIA</w:t>
      </w:r>
    </w:p>
    <w:p w14:paraId="451D095F" w14:textId="77777777" w:rsidR="0099165F" w:rsidRPr="00D65500" w:rsidRDefault="0099165F" w:rsidP="00301AF3">
      <w:pPr>
        <w:spacing w:after="0"/>
        <w:rPr>
          <w:rFonts w:ascii="Arial" w:eastAsia="Times New Roman" w:hAnsi="Arial" w:cs="Arial"/>
          <w:sz w:val="36"/>
          <w:u w:color="FFFFFF"/>
        </w:rPr>
      </w:pPr>
    </w:p>
    <w:p w14:paraId="52978ACB" w14:textId="77777777" w:rsidR="002B5D3C" w:rsidRPr="00D65500" w:rsidRDefault="002B5D3C" w:rsidP="00301AF3">
      <w:pPr>
        <w:spacing w:after="0"/>
        <w:rPr>
          <w:rFonts w:ascii="Arial" w:eastAsia="Times New Roman" w:hAnsi="Arial" w:cs="Arial"/>
          <w:sz w:val="36"/>
          <w:u w:color="FFFFFF"/>
        </w:rPr>
      </w:pPr>
    </w:p>
    <w:p w14:paraId="1AB45E72" w14:textId="2FC13F6B" w:rsidR="000F7200" w:rsidRPr="00D65500" w:rsidRDefault="0099165F" w:rsidP="00301AF3">
      <w:pPr>
        <w:spacing w:after="0"/>
        <w:rPr>
          <w:rFonts w:ascii="Arial" w:eastAsia="Times New Roman" w:hAnsi="Arial" w:cs="Arial"/>
          <w:sz w:val="36"/>
          <w:u w:color="FFFFFF"/>
        </w:rPr>
      </w:pPr>
      <w:r w:rsidRPr="00D65500">
        <w:rPr>
          <w:rFonts w:ascii="Arial" w:eastAsia="Times New Roman" w:hAnsi="Arial" w:cs="Arial"/>
          <w:noProof/>
          <w:sz w:val="36"/>
          <w:u w:color="FFFFFF"/>
        </w:rPr>
        <w:drawing>
          <wp:inline distT="0" distB="0" distL="0" distR="0" wp14:anchorId="23AAB0A8" wp14:editId="6647ED21">
            <wp:extent cx="5295900" cy="43662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805-WP-P166551-PUBLIC-ASA-TF0A6563-Output-Report-on-the-Sava-and-Drina-Corridor-Integrated-Development-Program.bmp"/>
                    <pic:cNvPicPr/>
                  </pic:nvPicPr>
                  <pic:blipFill>
                    <a:blip r:embed="rId9">
                      <a:extLst>
                        <a:ext uri="{28A0092B-C50C-407E-A947-70E740481C1C}">
                          <a14:useLocalDpi xmlns:a14="http://schemas.microsoft.com/office/drawing/2010/main" val="0"/>
                        </a:ext>
                      </a:extLst>
                    </a:blip>
                    <a:stretch>
                      <a:fillRect/>
                    </a:stretch>
                  </pic:blipFill>
                  <pic:spPr>
                    <a:xfrm>
                      <a:off x="0" y="0"/>
                      <a:ext cx="5295900" cy="4366260"/>
                    </a:xfrm>
                    <a:prstGeom prst="rect">
                      <a:avLst/>
                    </a:prstGeom>
                  </pic:spPr>
                </pic:pic>
              </a:graphicData>
            </a:graphic>
          </wp:inline>
        </w:drawing>
      </w:r>
    </w:p>
    <w:bookmarkEnd w:id="1"/>
    <w:p w14:paraId="149806F2" w14:textId="77777777" w:rsidR="0044245A" w:rsidRPr="00D65500" w:rsidRDefault="0044245A" w:rsidP="0044245A">
      <w:pPr>
        <w:pStyle w:val="Default"/>
        <w:rPr>
          <w:color w:val="auto"/>
          <w:sz w:val="22"/>
          <w:szCs w:val="22"/>
        </w:rPr>
      </w:pPr>
    </w:p>
    <w:p w14:paraId="274F28FD" w14:textId="02703E66" w:rsidR="0044245A" w:rsidRPr="00D65500" w:rsidRDefault="00FC1C19" w:rsidP="000F7200">
      <w:pPr>
        <w:pStyle w:val="Default"/>
        <w:jc w:val="center"/>
        <w:rPr>
          <w:color w:val="auto"/>
          <w:sz w:val="22"/>
          <w:szCs w:val="22"/>
        </w:rPr>
      </w:pPr>
      <w:r>
        <w:rPr>
          <w:color w:val="auto"/>
          <w:sz w:val="22"/>
          <w:szCs w:val="22"/>
        </w:rPr>
        <w:t>FINAL</w:t>
      </w:r>
      <w:r w:rsidR="000543AD" w:rsidRPr="00D65500">
        <w:rPr>
          <w:color w:val="auto"/>
          <w:sz w:val="22"/>
          <w:szCs w:val="22"/>
        </w:rPr>
        <w:t xml:space="preserve"> DOCUMENT</w:t>
      </w:r>
    </w:p>
    <w:p w14:paraId="22E438CB" w14:textId="03D5D2B4" w:rsidR="00500839" w:rsidRPr="00D65500" w:rsidRDefault="00465C20" w:rsidP="000F7200">
      <w:pPr>
        <w:pStyle w:val="Default"/>
        <w:jc w:val="center"/>
        <w:rPr>
          <w:color w:val="auto"/>
          <w:sz w:val="10"/>
          <w:szCs w:val="22"/>
        </w:rPr>
        <w:sectPr w:rsidR="00500839" w:rsidRPr="00D65500" w:rsidSect="00300947">
          <w:pgSz w:w="11907" w:h="16840" w:code="9"/>
          <w:pgMar w:top="680" w:right="964" w:bottom="964" w:left="1247" w:header="397" w:footer="397" w:gutter="0"/>
          <w:cols w:space="720"/>
        </w:sectPr>
      </w:pPr>
      <w:r w:rsidRPr="00D65500">
        <w:rPr>
          <w:color w:val="auto"/>
          <w:sz w:val="22"/>
          <w:szCs w:val="22"/>
        </w:rPr>
        <w:t>B E L G R A D E</w:t>
      </w:r>
      <w:r w:rsidR="0044245A" w:rsidRPr="00D65500">
        <w:rPr>
          <w:color w:val="auto"/>
          <w:sz w:val="22"/>
          <w:szCs w:val="22"/>
        </w:rPr>
        <w:t xml:space="preserve">, </w:t>
      </w:r>
      <w:r w:rsidR="009D75D2">
        <w:rPr>
          <w:color w:val="auto"/>
          <w:sz w:val="22"/>
          <w:szCs w:val="22"/>
        </w:rPr>
        <w:t>March</w:t>
      </w:r>
      <w:r w:rsidR="008372D1" w:rsidRPr="00D65500">
        <w:rPr>
          <w:color w:val="auto"/>
          <w:sz w:val="22"/>
          <w:szCs w:val="22"/>
        </w:rPr>
        <w:t xml:space="preserve"> 2020</w:t>
      </w:r>
    </w:p>
    <w:p w14:paraId="28639725" w14:textId="77777777" w:rsidR="00FF7394" w:rsidRPr="00D65500" w:rsidRDefault="00FF7394" w:rsidP="0044245A">
      <w:pPr>
        <w:spacing w:after="60"/>
        <w:ind w:left="3539" w:right="3526"/>
        <w:rPr>
          <w:rFonts w:ascii="Arial" w:hAnsi="Arial"/>
          <w:spacing w:val="2"/>
          <w:sz w:val="20"/>
        </w:rPr>
      </w:pPr>
    </w:p>
    <w:p w14:paraId="0FAA204A" w14:textId="77777777" w:rsidR="00465C20" w:rsidRPr="00D65500" w:rsidRDefault="00465C20" w:rsidP="00EC609E">
      <w:pPr>
        <w:spacing w:after="60"/>
        <w:ind w:left="3539" w:right="3526"/>
        <w:jc w:val="both"/>
        <w:rPr>
          <w:rFonts w:ascii="Arial" w:hAnsi="Arial"/>
          <w:spacing w:val="2"/>
          <w:sz w:val="20"/>
        </w:rPr>
      </w:pPr>
      <w:r w:rsidRPr="00D65500">
        <w:rPr>
          <w:rFonts w:ascii="Arial" w:hAnsi="Arial"/>
          <w:spacing w:val="2"/>
          <w:sz w:val="20"/>
        </w:rPr>
        <w:t>Table of contents</w:t>
      </w:r>
    </w:p>
    <w:sdt>
      <w:sdtPr>
        <w:rPr>
          <w:rFonts w:ascii="Arial" w:eastAsiaTheme="minorHAnsi" w:hAnsi="Arial" w:cs="Arial"/>
          <w:b w:val="0"/>
          <w:bCs w:val="0"/>
          <w:color w:val="auto"/>
          <w:sz w:val="20"/>
          <w:szCs w:val="20"/>
          <w:lang w:eastAsia="en-US"/>
        </w:rPr>
        <w:id w:val="1491366022"/>
        <w:docPartObj>
          <w:docPartGallery w:val="Table of Contents"/>
          <w:docPartUnique/>
        </w:docPartObj>
      </w:sdtPr>
      <w:sdtEndPr/>
      <w:sdtContent>
        <w:p w14:paraId="0CA5730E" w14:textId="77777777" w:rsidR="00FF7394" w:rsidRPr="00D65500" w:rsidRDefault="00FF7394">
          <w:pPr>
            <w:pStyle w:val="TOCHeading"/>
            <w:tabs>
              <w:tab w:val="right" w:pos="9781"/>
            </w:tabs>
            <w:spacing w:before="0" w:after="40" w:line="240" w:lineRule="auto"/>
            <w:jc w:val="both"/>
            <w:rPr>
              <w:rFonts w:ascii="Arial" w:hAnsi="Arial" w:cs="Arial"/>
              <w:b w:val="0"/>
              <w:bCs w:val="0"/>
              <w:color w:val="auto"/>
              <w:sz w:val="20"/>
              <w:szCs w:val="20"/>
            </w:rPr>
          </w:pPr>
        </w:p>
        <w:p w14:paraId="426365BA" w14:textId="77777777" w:rsidR="00850F73" w:rsidRDefault="00FF7394">
          <w:pPr>
            <w:pStyle w:val="TOC1"/>
            <w:rPr>
              <w:rFonts w:asciiTheme="minorHAnsi" w:eastAsiaTheme="minorEastAsia" w:hAnsiTheme="minorHAnsi" w:cstheme="minorBidi"/>
              <w:spacing w:val="0"/>
              <w:sz w:val="22"/>
              <w:szCs w:val="22"/>
            </w:rPr>
          </w:pPr>
          <w:r w:rsidRPr="00B56D5F">
            <w:rPr>
              <w:b/>
              <w:noProof w:val="0"/>
            </w:rPr>
            <w:fldChar w:fldCharType="begin"/>
          </w:r>
          <w:r w:rsidRPr="00B56D5F">
            <w:rPr>
              <w:noProof w:val="0"/>
            </w:rPr>
            <w:instrText xml:space="preserve"> TOC \o "1-3" \h \z \u </w:instrText>
          </w:r>
          <w:r w:rsidRPr="00B56D5F">
            <w:rPr>
              <w:b/>
              <w:noProof w:val="0"/>
            </w:rPr>
            <w:fldChar w:fldCharType="separate"/>
          </w:r>
          <w:hyperlink w:anchor="_Toc35975128" w:history="1">
            <w:r w:rsidR="00850F73" w:rsidRPr="0040473A">
              <w:rPr>
                <w:rStyle w:val="Hyperlink"/>
                <w:spacing w:val="-2"/>
              </w:rPr>
              <w:t>EXECUTIVE SUMMARY</w:t>
            </w:r>
            <w:r w:rsidR="00850F73">
              <w:rPr>
                <w:webHidden/>
              </w:rPr>
              <w:tab/>
            </w:r>
            <w:r w:rsidR="00850F73">
              <w:rPr>
                <w:webHidden/>
              </w:rPr>
              <w:fldChar w:fldCharType="begin"/>
            </w:r>
            <w:r w:rsidR="00850F73">
              <w:rPr>
                <w:webHidden/>
              </w:rPr>
              <w:instrText xml:space="preserve"> PAGEREF _Toc35975128 \h </w:instrText>
            </w:r>
            <w:r w:rsidR="00850F73">
              <w:rPr>
                <w:webHidden/>
              </w:rPr>
            </w:r>
            <w:r w:rsidR="00850F73">
              <w:rPr>
                <w:webHidden/>
              </w:rPr>
              <w:fldChar w:fldCharType="separate"/>
            </w:r>
            <w:r w:rsidR="00850F73">
              <w:rPr>
                <w:webHidden/>
              </w:rPr>
              <w:t>8</w:t>
            </w:r>
            <w:r w:rsidR="00850F73">
              <w:rPr>
                <w:webHidden/>
              </w:rPr>
              <w:fldChar w:fldCharType="end"/>
            </w:r>
          </w:hyperlink>
        </w:p>
        <w:p w14:paraId="7A4277E5" w14:textId="77777777" w:rsidR="00850F73" w:rsidRDefault="000840C3">
          <w:pPr>
            <w:pStyle w:val="TOC1"/>
            <w:rPr>
              <w:rFonts w:asciiTheme="minorHAnsi" w:eastAsiaTheme="minorEastAsia" w:hAnsiTheme="minorHAnsi" w:cstheme="minorBidi"/>
              <w:spacing w:val="0"/>
              <w:sz w:val="22"/>
              <w:szCs w:val="22"/>
            </w:rPr>
          </w:pPr>
          <w:hyperlink w:anchor="_Toc35975129" w:history="1">
            <w:r w:rsidR="00850F73" w:rsidRPr="0040473A">
              <w:rPr>
                <w:rStyle w:val="Hyperlink"/>
                <w:spacing w:val="-2"/>
              </w:rPr>
              <w:t>1.</w:t>
            </w:r>
            <w:r w:rsidR="00850F73">
              <w:rPr>
                <w:rFonts w:asciiTheme="minorHAnsi" w:eastAsiaTheme="minorEastAsia" w:hAnsiTheme="minorHAnsi" w:cstheme="minorBidi"/>
                <w:spacing w:val="0"/>
                <w:sz w:val="22"/>
                <w:szCs w:val="22"/>
              </w:rPr>
              <w:tab/>
            </w:r>
            <w:r w:rsidR="00850F73" w:rsidRPr="0040473A">
              <w:rPr>
                <w:rStyle w:val="Hyperlink"/>
                <w:spacing w:val="-2"/>
              </w:rPr>
              <w:t>INTRODUCTION</w:t>
            </w:r>
            <w:r w:rsidR="00850F73">
              <w:rPr>
                <w:webHidden/>
              </w:rPr>
              <w:tab/>
            </w:r>
            <w:r w:rsidR="00850F73">
              <w:rPr>
                <w:webHidden/>
              </w:rPr>
              <w:fldChar w:fldCharType="begin"/>
            </w:r>
            <w:r w:rsidR="00850F73">
              <w:rPr>
                <w:webHidden/>
              </w:rPr>
              <w:instrText xml:space="preserve"> PAGEREF _Toc35975129 \h </w:instrText>
            </w:r>
            <w:r w:rsidR="00850F73">
              <w:rPr>
                <w:webHidden/>
              </w:rPr>
            </w:r>
            <w:r w:rsidR="00850F73">
              <w:rPr>
                <w:webHidden/>
              </w:rPr>
              <w:fldChar w:fldCharType="separate"/>
            </w:r>
            <w:r w:rsidR="00850F73">
              <w:rPr>
                <w:webHidden/>
              </w:rPr>
              <w:t>14</w:t>
            </w:r>
            <w:r w:rsidR="00850F73">
              <w:rPr>
                <w:webHidden/>
              </w:rPr>
              <w:fldChar w:fldCharType="end"/>
            </w:r>
          </w:hyperlink>
        </w:p>
        <w:p w14:paraId="62FE7889" w14:textId="77777777" w:rsidR="00850F73" w:rsidRDefault="000840C3">
          <w:pPr>
            <w:pStyle w:val="TOC2"/>
            <w:rPr>
              <w:rFonts w:asciiTheme="minorHAnsi" w:eastAsiaTheme="minorEastAsia" w:hAnsiTheme="minorHAnsi"/>
            </w:rPr>
          </w:pPr>
          <w:hyperlink w:anchor="_Toc35975130" w:history="1">
            <w:r w:rsidR="00850F73" w:rsidRPr="0040473A">
              <w:rPr>
                <w:rStyle w:val="Hyperlink"/>
              </w:rPr>
              <w:t>1.1.</w:t>
            </w:r>
            <w:r w:rsidR="00850F73">
              <w:rPr>
                <w:rFonts w:asciiTheme="minorHAnsi" w:eastAsiaTheme="minorEastAsia" w:hAnsiTheme="minorHAnsi"/>
              </w:rPr>
              <w:tab/>
            </w:r>
            <w:r w:rsidR="00850F73" w:rsidRPr="0040473A">
              <w:rPr>
                <w:rStyle w:val="Hyperlink"/>
              </w:rPr>
              <w:t>Context</w:t>
            </w:r>
            <w:r w:rsidR="00850F73">
              <w:rPr>
                <w:webHidden/>
              </w:rPr>
              <w:tab/>
            </w:r>
            <w:r w:rsidR="00850F73">
              <w:rPr>
                <w:webHidden/>
              </w:rPr>
              <w:fldChar w:fldCharType="begin"/>
            </w:r>
            <w:r w:rsidR="00850F73">
              <w:rPr>
                <w:webHidden/>
              </w:rPr>
              <w:instrText xml:space="preserve"> PAGEREF _Toc35975130 \h </w:instrText>
            </w:r>
            <w:r w:rsidR="00850F73">
              <w:rPr>
                <w:webHidden/>
              </w:rPr>
            </w:r>
            <w:r w:rsidR="00850F73">
              <w:rPr>
                <w:webHidden/>
              </w:rPr>
              <w:fldChar w:fldCharType="separate"/>
            </w:r>
            <w:r w:rsidR="00850F73">
              <w:rPr>
                <w:webHidden/>
              </w:rPr>
              <w:t>14</w:t>
            </w:r>
            <w:r w:rsidR="00850F73">
              <w:rPr>
                <w:webHidden/>
              </w:rPr>
              <w:fldChar w:fldCharType="end"/>
            </w:r>
          </w:hyperlink>
        </w:p>
        <w:p w14:paraId="576312C9" w14:textId="77777777" w:rsidR="00850F73" w:rsidRDefault="000840C3">
          <w:pPr>
            <w:pStyle w:val="TOC2"/>
            <w:rPr>
              <w:rFonts w:asciiTheme="minorHAnsi" w:eastAsiaTheme="minorEastAsia" w:hAnsiTheme="minorHAnsi"/>
            </w:rPr>
          </w:pPr>
          <w:hyperlink w:anchor="_Toc35975131" w:history="1">
            <w:r w:rsidR="00850F73" w:rsidRPr="0040473A">
              <w:rPr>
                <w:rStyle w:val="Hyperlink"/>
              </w:rPr>
              <w:t>1.2.</w:t>
            </w:r>
            <w:r w:rsidR="00850F73">
              <w:rPr>
                <w:rFonts w:asciiTheme="minorHAnsi" w:eastAsiaTheme="minorEastAsia" w:hAnsiTheme="minorHAnsi"/>
              </w:rPr>
              <w:tab/>
            </w:r>
            <w:r w:rsidR="00850F73" w:rsidRPr="0040473A">
              <w:rPr>
                <w:rStyle w:val="Hyperlink"/>
              </w:rPr>
              <w:t>Objectives of the Environmental and Social Management Framework</w:t>
            </w:r>
            <w:r w:rsidR="00850F73">
              <w:rPr>
                <w:webHidden/>
              </w:rPr>
              <w:tab/>
            </w:r>
            <w:r w:rsidR="00850F73">
              <w:rPr>
                <w:webHidden/>
              </w:rPr>
              <w:fldChar w:fldCharType="begin"/>
            </w:r>
            <w:r w:rsidR="00850F73">
              <w:rPr>
                <w:webHidden/>
              </w:rPr>
              <w:instrText xml:space="preserve"> PAGEREF _Toc35975131 \h </w:instrText>
            </w:r>
            <w:r w:rsidR="00850F73">
              <w:rPr>
                <w:webHidden/>
              </w:rPr>
            </w:r>
            <w:r w:rsidR="00850F73">
              <w:rPr>
                <w:webHidden/>
              </w:rPr>
              <w:fldChar w:fldCharType="separate"/>
            </w:r>
            <w:r w:rsidR="00850F73">
              <w:rPr>
                <w:webHidden/>
              </w:rPr>
              <w:t>14</w:t>
            </w:r>
            <w:r w:rsidR="00850F73">
              <w:rPr>
                <w:webHidden/>
              </w:rPr>
              <w:fldChar w:fldCharType="end"/>
            </w:r>
          </w:hyperlink>
        </w:p>
        <w:p w14:paraId="0ED47BE5" w14:textId="77777777" w:rsidR="00850F73" w:rsidRDefault="000840C3">
          <w:pPr>
            <w:pStyle w:val="TOC1"/>
            <w:rPr>
              <w:rFonts w:asciiTheme="minorHAnsi" w:eastAsiaTheme="minorEastAsia" w:hAnsiTheme="minorHAnsi" w:cstheme="minorBidi"/>
              <w:spacing w:val="0"/>
              <w:sz w:val="22"/>
              <w:szCs w:val="22"/>
            </w:rPr>
          </w:pPr>
          <w:hyperlink w:anchor="_Toc35975132" w:history="1">
            <w:r w:rsidR="00850F73" w:rsidRPr="0040473A">
              <w:rPr>
                <w:rStyle w:val="Hyperlink"/>
                <w:spacing w:val="-2"/>
              </w:rPr>
              <w:t>2.</w:t>
            </w:r>
            <w:r w:rsidR="00850F73">
              <w:rPr>
                <w:rFonts w:asciiTheme="minorHAnsi" w:eastAsiaTheme="minorEastAsia" w:hAnsiTheme="minorHAnsi" w:cstheme="minorBidi"/>
                <w:spacing w:val="0"/>
                <w:sz w:val="22"/>
                <w:szCs w:val="22"/>
              </w:rPr>
              <w:tab/>
            </w:r>
            <w:r w:rsidR="00850F73" w:rsidRPr="0040473A">
              <w:rPr>
                <w:rStyle w:val="Hyperlink"/>
                <w:spacing w:val="-2"/>
              </w:rPr>
              <w:t>PROJECT DESCRIPTION</w:t>
            </w:r>
            <w:r w:rsidR="00850F73">
              <w:rPr>
                <w:webHidden/>
              </w:rPr>
              <w:tab/>
            </w:r>
            <w:r w:rsidR="00850F73">
              <w:rPr>
                <w:webHidden/>
              </w:rPr>
              <w:fldChar w:fldCharType="begin"/>
            </w:r>
            <w:r w:rsidR="00850F73">
              <w:rPr>
                <w:webHidden/>
              </w:rPr>
              <w:instrText xml:space="preserve"> PAGEREF _Toc35975132 \h </w:instrText>
            </w:r>
            <w:r w:rsidR="00850F73">
              <w:rPr>
                <w:webHidden/>
              </w:rPr>
            </w:r>
            <w:r w:rsidR="00850F73">
              <w:rPr>
                <w:webHidden/>
              </w:rPr>
              <w:fldChar w:fldCharType="separate"/>
            </w:r>
            <w:r w:rsidR="00850F73">
              <w:rPr>
                <w:webHidden/>
              </w:rPr>
              <w:t>16</w:t>
            </w:r>
            <w:r w:rsidR="00850F73">
              <w:rPr>
                <w:webHidden/>
              </w:rPr>
              <w:fldChar w:fldCharType="end"/>
            </w:r>
          </w:hyperlink>
        </w:p>
        <w:p w14:paraId="08A1AFA0" w14:textId="77777777" w:rsidR="00850F73" w:rsidRDefault="000840C3">
          <w:pPr>
            <w:pStyle w:val="TOC2"/>
            <w:rPr>
              <w:rFonts w:asciiTheme="minorHAnsi" w:eastAsiaTheme="minorEastAsia" w:hAnsiTheme="minorHAnsi"/>
            </w:rPr>
          </w:pPr>
          <w:hyperlink w:anchor="_Toc35975133" w:history="1">
            <w:r w:rsidR="00850F73" w:rsidRPr="0040473A">
              <w:rPr>
                <w:rStyle w:val="Hyperlink"/>
              </w:rPr>
              <w:t>2.1.</w:t>
            </w:r>
            <w:r w:rsidR="00850F73">
              <w:rPr>
                <w:rFonts w:asciiTheme="minorHAnsi" w:eastAsiaTheme="minorEastAsia" w:hAnsiTheme="minorHAnsi"/>
              </w:rPr>
              <w:tab/>
            </w:r>
            <w:r w:rsidR="00850F73" w:rsidRPr="0040473A">
              <w:rPr>
                <w:rStyle w:val="Hyperlink"/>
              </w:rPr>
              <w:t>Program and Project Development Objective</w:t>
            </w:r>
            <w:r w:rsidR="00850F73">
              <w:rPr>
                <w:webHidden/>
              </w:rPr>
              <w:tab/>
            </w:r>
            <w:r w:rsidR="00850F73">
              <w:rPr>
                <w:webHidden/>
              </w:rPr>
              <w:fldChar w:fldCharType="begin"/>
            </w:r>
            <w:r w:rsidR="00850F73">
              <w:rPr>
                <w:webHidden/>
              </w:rPr>
              <w:instrText xml:space="preserve"> PAGEREF _Toc35975133 \h </w:instrText>
            </w:r>
            <w:r w:rsidR="00850F73">
              <w:rPr>
                <w:webHidden/>
              </w:rPr>
            </w:r>
            <w:r w:rsidR="00850F73">
              <w:rPr>
                <w:webHidden/>
              </w:rPr>
              <w:fldChar w:fldCharType="separate"/>
            </w:r>
            <w:r w:rsidR="00850F73">
              <w:rPr>
                <w:webHidden/>
              </w:rPr>
              <w:t>16</w:t>
            </w:r>
            <w:r w:rsidR="00850F73">
              <w:rPr>
                <w:webHidden/>
              </w:rPr>
              <w:fldChar w:fldCharType="end"/>
            </w:r>
          </w:hyperlink>
        </w:p>
        <w:p w14:paraId="3DDB3FC7" w14:textId="77777777" w:rsidR="00850F73" w:rsidRDefault="000840C3">
          <w:pPr>
            <w:pStyle w:val="TOC2"/>
            <w:rPr>
              <w:rFonts w:asciiTheme="minorHAnsi" w:eastAsiaTheme="minorEastAsia" w:hAnsiTheme="minorHAnsi"/>
            </w:rPr>
          </w:pPr>
          <w:hyperlink w:anchor="_Toc35975134" w:history="1">
            <w:r w:rsidR="00850F73" w:rsidRPr="0040473A">
              <w:rPr>
                <w:rStyle w:val="Hyperlink"/>
              </w:rPr>
              <w:t>2.2.</w:t>
            </w:r>
            <w:r w:rsidR="00850F73">
              <w:rPr>
                <w:rFonts w:asciiTheme="minorHAnsi" w:eastAsiaTheme="minorEastAsia" w:hAnsiTheme="minorHAnsi"/>
              </w:rPr>
              <w:tab/>
            </w:r>
            <w:r w:rsidR="00850F73" w:rsidRPr="0040473A">
              <w:rPr>
                <w:rStyle w:val="Hyperlink"/>
              </w:rPr>
              <w:t>Project Components</w:t>
            </w:r>
            <w:r w:rsidR="00850F73">
              <w:rPr>
                <w:webHidden/>
              </w:rPr>
              <w:tab/>
            </w:r>
            <w:r w:rsidR="00850F73">
              <w:rPr>
                <w:webHidden/>
              </w:rPr>
              <w:fldChar w:fldCharType="begin"/>
            </w:r>
            <w:r w:rsidR="00850F73">
              <w:rPr>
                <w:webHidden/>
              </w:rPr>
              <w:instrText xml:space="preserve"> PAGEREF _Toc35975134 \h </w:instrText>
            </w:r>
            <w:r w:rsidR="00850F73">
              <w:rPr>
                <w:webHidden/>
              </w:rPr>
            </w:r>
            <w:r w:rsidR="00850F73">
              <w:rPr>
                <w:webHidden/>
              </w:rPr>
              <w:fldChar w:fldCharType="separate"/>
            </w:r>
            <w:r w:rsidR="00850F73">
              <w:rPr>
                <w:webHidden/>
              </w:rPr>
              <w:t>16</w:t>
            </w:r>
            <w:r w:rsidR="00850F73">
              <w:rPr>
                <w:webHidden/>
              </w:rPr>
              <w:fldChar w:fldCharType="end"/>
            </w:r>
          </w:hyperlink>
        </w:p>
        <w:p w14:paraId="1F2A870B" w14:textId="77777777" w:rsidR="00850F73" w:rsidRDefault="000840C3">
          <w:pPr>
            <w:pStyle w:val="TOC2"/>
            <w:rPr>
              <w:rFonts w:asciiTheme="minorHAnsi" w:eastAsiaTheme="minorEastAsia" w:hAnsiTheme="minorHAnsi"/>
            </w:rPr>
          </w:pPr>
          <w:hyperlink w:anchor="_Toc35975135" w:history="1">
            <w:r w:rsidR="00850F73" w:rsidRPr="0040473A">
              <w:rPr>
                <w:rStyle w:val="Hyperlink"/>
              </w:rPr>
              <w:t>2.3.</w:t>
            </w:r>
            <w:r w:rsidR="00850F73">
              <w:rPr>
                <w:rFonts w:asciiTheme="minorHAnsi" w:eastAsiaTheme="minorEastAsia" w:hAnsiTheme="minorHAnsi"/>
              </w:rPr>
              <w:tab/>
            </w:r>
            <w:r w:rsidR="00850F73" w:rsidRPr="0040473A">
              <w:rPr>
                <w:rStyle w:val="Hyperlink"/>
              </w:rPr>
              <w:t>Project Beneficiaries</w:t>
            </w:r>
            <w:r w:rsidR="00850F73">
              <w:rPr>
                <w:webHidden/>
              </w:rPr>
              <w:tab/>
            </w:r>
            <w:r w:rsidR="00850F73">
              <w:rPr>
                <w:webHidden/>
              </w:rPr>
              <w:fldChar w:fldCharType="begin"/>
            </w:r>
            <w:r w:rsidR="00850F73">
              <w:rPr>
                <w:webHidden/>
              </w:rPr>
              <w:instrText xml:space="preserve"> PAGEREF _Toc35975135 \h </w:instrText>
            </w:r>
            <w:r w:rsidR="00850F73">
              <w:rPr>
                <w:webHidden/>
              </w:rPr>
            </w:r>
            <w:r w:rsidR="00850F73">
              <w:rPr>
                <w:webHidden/>
              </w:rPr>
              <w:fldChar w:fldCharType="separate"/>
            </w:r>
            <w:r w:rsidR="00850F73">
              <w:rPr>
                <w:webHidden/>
              </w:rPr>
              <w:t>18</w:t>
            </w:r>
            <w:r w:rsidR="00850F73">
              <w:rPr>
                <w:webHidden/>
              </w:rPr>
              <w:fldChar w:fldCharType="end"/>
            </w:r>
          </w:hyperlink>
        </w:p>
        <w:p w14:paraId="3D8B6AFE" w14:textId="77777777" w:rsidR="00850F73" w:rsidRDefault="000840C3">
          <w:pPr>
            <w:pStyle w:val="TOC2"/>
            <w:rPr>
              <w:rFonts w:asciiTheme="minorHAnsi" w:eastAsiaTheme="minorEastAsia" w:hAnsiTheme="minorHAnsi"/>
            </w:rPr>
          </w:pPr>
          <w:hyperlink w:anchor="_Toc35975136" w:history="1">
            <w:r w:rsidR="00850F73" w:rsidRPr="0040473A">
              <w:rPr>
                <w:rStyle w:val="Hyperlink"/>
              </w:rPr>
              <w:t>2.4.</w:t>
            </w:r>
            <w:r w:rsidR="00850F73">
              <w:rPr>
                <w:rFonts w:asciiTheme="minorHAnsi" w:eastAsiaTheme="minorEastAsia" w:hAnsiTheme="minorHAnsi"/>
              </w:rPr>
              <w:tab/>
            </w:r>
            <w:r w:rsidR="00850F73" w:rsidRPr="0040473A">
              <w:rPr>
                <w:rStyle w:val="Hyperlink"/>
              </w:rPr>
              <w:t>Contractors and Implementing Partners</w:t>
            </w:r>
            <w:r w:rsidR="00850F73">
              <w:rPr>
                <w:webHidden/>
              </w:rPr>
              <w:tab/>
            </w:r>
            <w:r w:rsidR="00850F73">
              <w:rPr>
                <w:webHidden/>
              </w:rPr>
              <w:fldChar w:fldCharType="begin"/>
            </w:r>
            <w:r w:rsidR="00850F73">
              <w:rPr>
                <w:webHidden/>
              </w:rPr>
              <w:instrText xml:space="preserve"> PAGEREF _Toc35975136 \h </w:instrText>
            </w:r>
            <w:r w:rsidR="00850F73">
              <w:rPr>
                <w:webHidden/>
              </w:rPr>
            </w:r>
            <w:r w:rsidR="00850F73">
              <w:rPr>
                <w:webHidden/>
              </w:rPr>
              <w:fldChar w:fldCharType="separate"/>
            </w:r>
            <w:r w:rsidR="00850F73">
              <w:rPr>
                <w:webHidden/>
              </w:rPr>
              <w:t>18</w:t>
            </w:r>
            <w:r w:rsidR="00850F73">
              <w:rPr>
                <w:webHidden/>
              </w:rPr>
              <w:fldChar w:fldCharType="end"/>
            </w:r>
          </w:hyperlink>
        </w:p>
        <w:p w14:paraId="28945C61" w14:textId="77777777" w:rsidR="00850F73" w:rsidRDefault="000840C3">
          <w:pPr>
            <w:pStyle w:val="TOC2"/>
            <w:rPr>
              <w:rFonts w:asciiTheme="minorHAnsi" w:eastAsiaTheme="minorEastAsia" w:hAnsiTheme="minorHAnsi"/>
            </w:rPr>
          </w:pPr>
          <w:hyperlink w:anchor="_Toc35975137" w:history="1">
            <w:r w:rsidR="00850F73" w:rsidRPr="0040473A">
              <w:rPr>
                <w:rStyle w:val="Hyperlink"/>
              </w:rPr>
              <w:t>2.5.</w:t>
            </w:r>
            <w:r w:rsidR="00850F73">
              <w:rPr>
                <w:rFonts w:asciiTheme="minorHAnsi" w:eastAsiaTheme="minorEastAsia" w:hAnsiTheme="minorHAnsi"/>
              </w:rPr>
              <w:tab/>
            </w:r>
            <w:r w:rsidR="00850F73" w:rsidRPr="0040473A">
              <w:rPr>
                <w:rStyle w:val="Hyperlink"/>
              </w:rPr>
              <w:t>Exclusions</w:t>
            </w:r>
            <w:r w:rsidR="00850F73">
              <w:rPr>
                <w:webHidden/>
              </w:rPr>
              <w:tab/>
            </w:r>
            <w:r w:rsidR="00850F73">
              <w:rPr>
                <w:webHidden/>
              </w:rPr>
              <w:fldChar w:fldCharType="begin"/>
            </w:r>
            <w:r w:rsidR="00850F73">
              <w:rPr>
                <w:webHidden/>
              </w:rPr>
              <w:instrText xml:space="preserve"> PAGEREF _Toc35975137 \h </w:instrText>
            </w:r>
            <w:r w:rsidR="00850F73">
              <w:rPr>
                <w:webHidden/>
              </w:rPr>
            </w:r>
            <w:r w:rsidR="00850F73">
              <w:rPr>
                <w:webHidden/>
              </w:rPr>
              <w:fldChar w:fldCharType="separate"/>
            </w:r>
            <w:r w:rsidR="00850F73">
              <w:rPr>
                <w:webHidden/>
              </w:rPr>
              <w:t>18</w:t>
            </w:r>
            <w:r w:rsidR="00850F73">
              <w:rPr>
                <w:webHidden/>
              </w:rPr>
              <w:fldChar w:fldCharType="end"/>
            </w:r>
          </w:hyperlink>
        </w:p>
        <w:p w14:paraId="5EA8C15D" w14:textId="77777777" w:rsidR="00850F73" w:rsidRDefault="000840C3">
          <w:pPr>
            <w:pStyle w:val="TOC1"/>
            <w:rPr>
              <w:rFonts w:asciiTheme="minorHAnsi" w:eastAsiaTheme="minorEastAsia" w:hAnsiTheme="minorHAnsi" w:cstheme="minorBidi"/>
              <w:spacing w:val="0"/>
              <w:sz w:val="22"/>
              <w:szCs w:val="22"/>
            </w:rPr>
          </w:pPr>
          <w:hyperlink w:anchor="_Toc35975138" w:history="1">
            <w:r w:rsidR="00850F73" w:rsidRPr="0040473A">
              <w:rPr>
                <w:rStyle w:val="Hyperlink"/>
                <w:spacing w:val="-2"/>
              </w:rPr>
              <w:t>3.</w:t>
            </w:r>
            <w:r w:rsidR="00850F73">
              <w:rPr>
                <w:rFonts w:asciiTheme="minorHAnsi" w:eastAsiaTheme="minorEastAsia" w:hAnsiTheme="minorHAnsi" w:cstheme="minorBidi"/>
                <w:spacing w:val="0"/>
                <w:sz w:val="22"/>
                <w:szCs w:val="22"/>
              </w:rPr>
              <w:tab/>
            </w:r>
            <w:r w:rsidR="00850F73" w:rsidRPr="0040473A">
              <w:rPr>
                <w:rStyle w:val="Hyperlink"/>
                <w:spacing w:val="-2"/>
              </w:rPr>
              <w:t>ENVIRONMENTAL AND SOCIAL BASELINE</w:t>
            </w:r>
            <w:r w:rsidR="00850F73">
              <w:rPr>
                <w:webHidden/>
              </w:rPr>
              <w:tab/>
            </w:r>
            <w:r w:rsidR="00850F73">
              <w:rPr>
                <w:webHidden/>
              </w:rPr>
              <w:fldChar w:fldCharType="begin"/>
            </w:r>
            <w:r w:rsidR="00850F73">
              <w:rPr>
                <w:webHidden/>
              </w:rPr>
              <w:instrText xml:space="preserve"> PAGEREF _Toc35975138 \h </w:instrText>
            </w:r>
            <w:r w:rsidR="00850F73">
              <w:rPr>
                <w:webHidden/>
              </w:rPr>
            </w:r>
            <w:r w:rsidR="00850F73">
              <w:rPr>
                <w:webHidden/>
              </w:rPr>
              <w:fldChar w:fldCharType="separate"/>
            </w:r>
            <w:r w:rsidR="00850F73">
              <w:rPr>
                <w:webHidden/>
              </w:rPr>
              <w:t>19</w:t>
            </w:r>
            <w:r w:rsidR="00850F73">
              <w:rPr>
                <w:webHidden/>
              </w:rPr>
              <w:fldChar w:fldCharType="end"/>
            </w:r>
          </w:hyperlink>
        </w:p>
        <w:p w14:paraId="0B0EFB9C" w14:textId="77777777" w:rsidR="00850F73" w:rsidRDefault="000840C3">
          <w:pPr>
            <w:pStyle w:val="TOC2"/>
            <w:rPr>
              <w:rFonts w:asciiTheme="minorHAnsi" w:eastAsiaTheme="minorEastAsia" w:hAnsiTheme="minorHAnsi"/>
            </w:rPr>
          </w:pPr>
          <w:hyperlink w:anchor="_Toc35975139" w:history="1">
            <w:r w:rsidR="00850F73" w:rsidRPr="0040473A">
              <w:rPr>
                <w:rStyle w:val="Hyperlink"/>
              </w:rPr>
              <w:t>3.1.</w:t>
            </w:r>
            <w:r w:rsidR="00850F73">
              <w:rPr>
                <w:rFonts w:asciiTheme="minorHAnsi" w:eastAsiaTheme="minorEastAsia" w:hAnsiTheme="minorHAnsi"/>
              </w:rPr>
              <w:tab/>
            </w:r>
            <w:r w:rsidR="00850F73" w:rsidRPr="0040473A">
              <w:rPr>
                <w:rStyle w:val="Hyperlink"/>
              </w:rPr>
              <w:t>Baseline country and environmental information</w:t>
            </w:r>
            <w:r w:rsidR="00850F73">
              <w:rPr>
                <w:webHidden/>
              </w:rPr>
              <w:tab/>
            </w:r>
            <w:r w:rsidR="00850F73">
              <w:rPr>
                <w:webHidden/>
              </w:rPr>
              <w:fldChar w:fldCharType="begin"/>
            </w:r>
            <w:r w:rsidR="00850F73">
              <w:rPr>
                <w:webHidden/>
              </w:rPr>
              <w:instrText xml:space="preserve"> PAGEREF _Toc35975139 \h </w:instrText>
            </w:r>
            <w:r w:rsidR="00850F73">
              <w:rPr>
                <w:webHidden/>
              </w:rPr>
            </w:r>
            <w:r w:rsidR="00850F73">
              <w:rPr>
                <w:webHidden/>
              </w:rPr>
              <w:fldChar w:fldCharType="separate"/>
            </w:r>
            <w:r w:rsidR="00850F73">
              <w:rPr>
                <w:webHidden/>
              </w:rPr>
              <w:t>19</w:t>
            </w:r>
            <w:r w:rsidR="00850F73">
              <w:rPr>
                <w:webHidden/>
              </w:rPr>
              <w:fldChar w:fldCharType="end"/>
            </w:r>
          </w:hyperlink>
        </w:p>
        <w:p w14:paraId="58D73596" w14:textId="77777777" w:rsidR="00850F73" w:rsidRDefault="000840C3">
          <w:pPr>
            <w:pStyle w:val="TOC2"/>
            <w:rPr>
              <w:rFonts w:asciiTheme="minorHAnsi" w:eastAsiaTheme="minorEastAsia" w:hAnsiTheme="minorHAnsi"/>
            </w:rPr>
          </w:pPr>
          <w:hyperlink w:anchor="_Toc35975140" w:history="1">
            <w:r w:rsidR="00850F73" w:rsidRPr="0040473A">
              <w:rPr>
                <w:rStyle w:val="Hyperlink"/>
              </w:rPr>
              <w:t>3.2.</w:t>
            </w:r>
            <w:r w:rsidR="00850F73">
              <w:rPr>
                <w:rFonts w:asciiTheme="minorHAnsi" w:eastAsiaTheme="minorEastAsia" w:hAnsiTheme="minorHAnsi"/>
              </w:rPr>
              <w:tab/>
            </w:r>
            <w:r w:rsidR="00850F73" w:rsidRPr="0040473A">
              <w:rPr>
                <w:rStyle w:val="Hyperlink"/>
              </w:rPr>
              <w:t>Baseline information for Sava River basin</w:t>
            </w:r>
            <w:r w:rsidR="00850F73">
              <w:rPr>
                <w:webHidden/>
              </w:rPr>
              <w:tab/>
            </w:r>
            <w:r w:rsidR="00850F73">
              <w:rPr>
                <w:webHidden/>
              </w:rPr>
              <w:fldChar w:fldCharType="begin"/>
            </w:r>
            <w:r w:rsidR="00850F73">
              <w:rPr>
                <w:webHidden/>
              </w:rPr>
              <w:instrText xml:space="preserve"> PAGEREF _Toc35975140 \h </w:instrText>
            </w:r>
            <w:r w:rsidR="00850F73">
              <w:rPr>
                <w:webHidden/>
              </w:rPr>
            </w:r>
            <w:r w:rsidR="00850F73">
              <w:rPr>
                <w:webHidden/>
              </w:rPr>
              <w:fldChar w:fldCharType="separate"/>
            </w:r>
            <w:r w:rsidR="00850F73">
              <w:rPr>
                <w:webHidden/>
              </w:rPr>
              <w:t>19</w:t>
            </w:r>
            <w:r w:rsidR="00850F73">
              <w:rPr>
                <w:webHidden/>
              </w:rPr>
              <w:fldChar w:fldCharType="end"/>
            </w:r>
          </w:hyperlink>
        </w:p>
        <w:p w14:paraId="532F91E2" w14:textId="77777777" w:rsidR="00850F73" w:rsidRDefault="000840C3">
          <w:pPr>
            <w:pStyle w:val="TOC3"/>
            <w:tabs>
              <w:tab w:val="left" w:pos="1320"/>
              <w:tab w:val="right" w:pos="9686"/>
            </w:tabs>
            <w:rPr>
              <w:rFonts w:eastAsiaTheme="minorEastAsia"/>
              <w:noProof/>
            </w:rPr>
          </w:pPr>
          <w:hyperlink w:anchor="_Toc35975141" w:history="1">
            <w:r w:rsidR="00850F73" w:rsidRPr="0040473A">
              <w:rPr>
                <w:rStyle w:val="Hyperlink"/>
                <w:rFonts w:ascii="Arial" w:eastAsia="Arial" w:hAnsi="Arial" w:cs="Arial"/>
                <w:noProof/>
              </w:rPr>
              <w:t>3.2.1.</w:t>
            </w:r>
            <w:r w:rsidR="00850F73">
              <w:rPr>
                <w:rFonts w:eastAsiaTheme="minorEastAsia"/>
                <w:noProof/>
              </w:rPr>
              <w:tab/>
            </w:r>
            <w:r w:rsidR="00850F73" w:rsidRPr="0040473A">
              <w:rPr>
                <w:rStyle w:val="Hyperlink"/>
                <w:rFonts w:ascii="Arial" w:eastAsia="Arial" w:hAnsi="Arial" w:cs="Arial"/>
                <w:noProof/>
              </w:rPr>
              <w:t>Relief and topography</w:t>
            </w:r>
            <w:r w:rsidR="00850F73">
              <w:rPr>
                <w:noProof/>
                <w:webHidden/>
              </w:rPr>
              <w:tab/>
            </w:r>
            <w:r w:rsidR="00850F73">
              <w:rPr>
                <w:noProof/>
                <w:webHidden/>
              </w:rPr>
              <w:fldChar w:fldCharType="begin"/>
            </w:r>
            <w:r w:rsidR="00850F73">
              <w:rPr>
                <w:noProof/>
                <w:webHidden/>
              </w:rPr>
              <w:instrText xml:space="preserve"> PAGEREF _Toc35975141 \h </w:instrText>
            </w:r>
            <w:r w:rsidR="00850F73">
              <w:rPr>
                <w:noProof/>
                <w:webHidden/>
              </w:rPr>
            </w:r>
            <w:r w:rsidR="00850F73">
              <w:rPr>
                <w:noProof/>
                <w:webHidden/>
              </w:rPr>
              <w:fldChar w:fldCharType="separate"/>
            </w:r>
            <w:r w:rsidR="00850F73">
              <w:rPr>
                <w:noProof/>
                <w:webHidden/>
              </w:rPr>
              <w:t>19</w:t>
            </w:r>
            <w:r w:rsidR="00850F73">
              <w:rPr>
                <w:noProof/>
                <w:webHidden/>
              </w:rPr>
              <w:fldChar w:fldCharType="end"/>
            </w:r>
          </w:hyperlink>
        </w:p>
        <w:p w14:paraId="62FC757F" w14:textId="77777777" w:rsidR="00850F73" w:rsidRDefault="000840C3">
          <w:pPr>
            <w:pStyle w:val="TOC3"/>
            <w:tabs>
              <w:tab w:val="left" w:pos="1320"/>
              <w:tab w:val="right" w:pos="9686"/>
            </w:tabs>
            <w:rPr>
              <w:rFonts w:eastAsiaTheme="minorEastAsia"/>
              <w:noProof/>
            </w:rPr>
          </w:pPr>
          <w:hyperlink w:anchor="_Toc35975142" w:history="1">
            <w:r w:rsidR="00850F73" w:rsidRPr="0040473A">
              <w:rPr>
                <w:rStyle w:val="Hyperlink"/>
                <w:rFonts w:ascii="Arial" w:eastAsia="Arial" w:hAnsi="Arial" w:cs="Arial"/>
                <w:noProof/>
              </w:rPr>
              <w:t>3.2.2.</w:t>
            </w:r>
            <w:r w:rsidR="00850F73">
              <w:rPr>
                <w:rFonts w:eastAsiaTheme="minorEastAsia"/>
                <w:noProof/>
              </w:rPr>
              <w:tab/>
            </w:r>
            <w:r w:rsidR="00850F73" w:rsidRPr="0040473A">
              <w:rPr>
                <w:rStyle w:val="Hyperlink"/>
                <w:rFonts w:ascii="Arial" w:eastAsia="Arial" w:hAnsi="Arial" w:cs="Arial"/>
                <w:noProof/>
              </w:rPr>
              <w:t>Soils</w:t>
            </w:r>
            <w:r w:rsidR="00850F73">
              <w:rPr>
                <w:noProof/>
                <w:webHidden/>
              </w:rPr>
              <w:tab/>
            </w:r>
            <w:r w:rsidR="00850F73">
              <w:rPr>
                <w:noProof/>
                <w:webHidden/>
              </w:rPr>
              <w:fldChar w:fldCharType="begin"/>
            </w:r>
            <w:r w:rsidR="00850F73">
              <w:rPr>
                <w:noProof/>
                <w:webHidden/>
              </w:rPr>
              <w:instrText xml:space="preserve"> PAGEREF _Toc35975142 \h </w:instrText>
            </w:r>
            <w:r w:rsidR="00850F73">
              <w:rPr>
                <w:noProof/>
                <w:webHidden/>
              </w:rPr>
            </w:r>
            <w:r w:rsidR="00850F73">
              <w:rPr>
                <w:noProof/>
                <w:webHidden/>
              </w:rPr>
              <w:fldChar w:fldCharType="separate"/>
            </w:r>
            <w:r w:rsidR="00850F73">
              <w:rPr>
                <w:noProof/>
                <w:webHidden/>
              </w:rPr>
              <w:t>20</w:t>
            </w:r>
            <w:r w:rsidR="00850F73">
              <w:rPr>
                <w:noProof/>
                <w:webHidden/>
              </w:rPr>
              <w:fldChar w:fldCharType="end"/>
            </w:r>
          </w:hyperlink>
        </w:p>
        <w:p w14:paraId="0A3486A5" w14:textId="77777777" w:rsidR="00850F73" w:rsidRDefault="000840C3">
          <w:pPr>
            <w:pStyle w:val="TOC3"/>
            <w:tabs>
              <w:tab w:val="left" w:pos="1320"/>
              <w:tab w:val="right" w:pos="9686"/>
            </w:tabs>
            <w:rPr>
              <w:rFonts w:eastAsiaTheme="minorEastAsia"/>
              <w:noProof/>
            </w:rPr>
          </w:pPr>
          <w:hyperlink w:anchor="_Toc35975143" w:history="1">
            <w:r w:rsidR="00850F73" w:rsidRPr="0040473A">
              <w:rPr>
                <w:rStyle w:val="Hyperlink"/>
                <w:rFonts w:ascii="Arial" w:eastAsia="Arial" w:hAnsi="Arial" w:cs="Arial"/>
                <w:noProof/>
              </w:rPr>
              <w:t>3.2.3.</w:t>
            </w:r>
            <w:r w:rsidR="00850F73">
              <w:rPr>
                <w:rFonts w:eastAsiaTheme="minorEastAsia"/>
                <w:noProof/>
              </w:rPr>
              <w:tab/>
            </w:r>
            <w:r w:rsidR="00850F73" w:rsidRPr="0040473A">
              <w:rPr>
                <w:rStyle w:val="Hyperlink"/>
                <w:rFonts w:ascii="Arial" w:eastAsia="Arial" w:hAnsi="Arial" w:cs="Arial"/>
                <w:noProof/>
              </w:rPr>
              <w:t>Climate conditions</w:t>
            </w:r>
            <w:r w:rsidR="00850F73">
              <w:rPr>
                <w:noProof/>
                <w:webHidden/>
              </w:rPr>
              <w:tab/>
            </w:r>
            <w:r w:rsidR="00850F73">
              <w:rPr>
                <w:noProof/>
                <w:webHidden/>
              </w:rPr>
              <w:fldChar w:fldCharType="begin"/>
            </w:r>
            <w:r w:rsidR="00850F73">
              <w:rPr>
                <w:noProof/>
                <w:webHidden/>
              </w:rPr>
              <w:instrText xml:space="preserve"> PAGEREF _Toc35975143 \h </w:instrText>
            </w:r>
            <w:r w:rsidR="00850F73">
              <w:rPr>
                <w:noProof/>
                <w:webHidden/>
              </w:rPr>
            </w:r>
            <w:r w:rsidR="00850F73">
              <w:rPr>
                <w:noProof/>
                <w:webHidden/>
              </w:rPr>
              <w:fldChar w:fldCharType="separate"/>
            </w:r>
            <w:r w:rsidR="00850F73">
              <w:rPr>
                <w:noProof/>
                <w:webHidden/>
              </w:rPr>
              <w:t>20</w:t>
            </w:r>
            <w:r w:rsidR="00850F73">
              <w:rPr>
                <w:noProof/>
                <w:webHidden/>
              </w:rPr>
              <w:fldChar w:fldCharType="end"/>
            </w:r>
          </w:hyperlink>
        </w:p>
        <w:p w14:paraId="1C1E24F0" w14:textId="77777777" w:rsidR="00850F73" w:rsidRDefault="000840C3">
          <w:pPr>
            <w:pStyle w:val="TOC3"/>
            <w:tabs>
              <w:tab w:val="left" w:pos="1320"/>
              <w:tab w:val="right" w:pos="9686"/>
            </w:tabs>
            <w:rPr>
              <w:rFonts w:eastAsiaTheme="minorEastAsia"/>
              <w:noProof/>
            </w:rPr>
          </w:pPr>
          <w:hyperlink w:anchor="_Toc35975144" w:history="1">
            <w:r w:rsidR="00850F73" w:rsidRPr="0040473A">
              <w:rPr>
                <w:rStyle w:val="Hyperlink"/>
                <w:rFonts w:ascii="Arial" w:eastAsia="Arial" w:hAnsi="Arial" w:cs="Arial"/>
                <w:noProof/>
              </w:rPr>
              <w:t>3.2.4.</w:t>
            </w:r>
            <w:r w:rsidR="00850F73">
              <w:rPr>
                <w:rFonts w:eastAsiaTheme="minorEastAsia"/>
                <w:noProof/>
              </w:rPr>
              <w:tab/>
            </w:r>
            <w:r w:rsidR="00850F73" w:rsidRPr="0040473A">
              <w:rPr>
                <w:rStyle w:val="Hyperlink"/>
                <w:rFonts w:ascii="Arial" w:eastAsia="Arial" w:hAnsi="Arial" w:cs="Arial"/>
                <w:noProof/>
              </w:rPr>
              <w:t>Sava River and its main tributaries in Serbia</w:t>
            </w:r>
            <w:r w:rsidR="00850F73">
              <w:rPr>
                <w:noProof/>
                <w:webHidden/>
              </w:rPr>
              <w:tab/>
            </w:r>
            <w:r w:rsidR="00850F73">
              <w:rPr>
                <w:noProof/>
                <w:webHidden/>
              </w:rPr>
              <w:fldChar w:fldCharType="begin"/>
            </w:r>
            <w:r w:rsidR="00850F73">
              <w:rPr>
                <w:noProof/>
                <w:webHidden/>
              </w:rPr>
              <w:instrText xml:space="preserve"> PAGEREF _Toc35975144 \h </w:instrText>
            </w:r>
            <w:r w:rsidR="00850F73">
              <w:rPr>
                <w:noProof/>
                <w:webHidden/>
              </w:rPr>
            </w:r>
            <w:r w:rsidR="00850F73">
              <w:rPr>
                <w:noProof/>
                <w:webHidden/>
              </w:rPr>
              <w:fldChar w:fldCharType="separate"/>
            </w:r>
            <w:r w:rsidR="00850F73">
              <w:rPr>
                <w:noProof/>
                <w:webHidden/>
              </w:rPr>
              <w:t>20</w:t>
            </w:r>
            <w:r w:rsidR="00850F73">
              <w:rPr>
                <w:noProof/>
                <w:webHidden/>
              </w:rPr>
              <w:fldChar w:fldCharType="end"/>
            </w:r>
          </w:hyperlink>
        </w:p>
        <w:p w14:paraId="4B7BB91E" w14:textId="77777777" w:rsidR="00850F73" w:rsidRDefault="000840C3">
          <w:pPr>
            <w:pStyle w:val="TOC3"/>
            <w:tabs>
              <w:tab w:val="left" w:pos="1320"/>
              <w:tab w:val="right" w:pos="9686"/>
            </w:tabs>
            <w:rPr>
              <w:rFonts w:eastAsiaTheme="minorEastAsia"/>
              <w:noProof/>
            </w:rPr>
          </w:pPr>
          <w:hyperlink w:anchor="_Toc35975145" w:history="1">
            <w:r w:rsidR="00850F73" w:rsidRPr="0040473A">
              <w:rPr>
                <w:rStyle w:val="Hyperlink"/>
                <w:rFonts w:ascii="Arial" w:eastAsia="Arial" w:hAnsi="Arial" w:cs="Arial"/>
                <w:noProof/>
              </w:rPr>
              <w:t>3.2.5.</w:t>
            </w:r>
            <w:r w:rsidR="00850F73">
              <w:rPr>
                <w:rFonts w:eastAsiaTheme="minorEastAsia"/>
                <w:noProof/>
              </w:rPr>
              <w:tab/>
            </w:r>
            <w:r w:rsidR="00850F73" w:rsidRPr="0040473A">
              <w:rPr>
                <w:rStyle w:val="Hyperlink"/>
                <w:rFonts w:ascii="Arial" w:eastAsia="Arial" w:hAnsi="Arial" w:cs="Arial"/>
                <w:noProof/>
              </w:rPr>
              <w:t>Ramsar sites in Sava River Basin in Serbia</w:t>
            </w:r>
            <w:r w:rsidR="00850F73">
              <w:rPr>
                <w:noProof/>
                <w:webHidden/>
              </w:rPr>
              <w:tab/>
            </w:r>
            <w:r w:rsidR="00850F73">
              <w:rPr>
                <w:noProof/>
                <w:webHidden/>
              </w:rPr>
              <w:fldChar w:fldCharType="begin"/>
            </w:r>
            <w:r w:rsidR="00850F73">
              <w:rPr>
                <w:noProof/>
                <w:webHidden/>
              </w:rPr>
              <w:instrText xml:space="preserve"> PAGEREF _Toc35975145 \h </w:instrText>
            </w:r>
            <w:r w:rsidR="00850F73">
              <w:rPr>
                <w:noProof/>
                <w:webHidden/>
              </w:rPr>
            </w:r>
            <w:r w:rsidR="00850F73">
              <w:rPr>
                <w:noProof/>
                <w:webHidden/>
              </w:rPr>
              <w:fldChar w:fldCharType="separate"/>
            </w:r>
            <w:r w:rsidR="00850F73">
              <w:rPr>
                <w:noProof/>
                <w:webHidden/>
              </w:rPr>
              <w:t>20</w:t>
            </w:r>
            <w:r w:rsidR="00850F73">
              <w:rPr>
                <w:noProof/>
                <w:webHidden/>
              </w:rPr>
              <w:fldChar w:fldCharType="end"/>
            </w:r>
          </w:hyperlink>
        </w:p>
        <w:p w14:paraId="64799AFF" w14:textId="77777777" w:rsidR="00850F73" w:rsidRDefault="000840C3">
          <w:pPr>
            <w:pStyle w:val="TOC2"/>
            <w:rPr>
              <w:rFonts w:asciiTheme="minorHAnsi" w:eastAsiaTheme="minorEastAsia" w:hAnsiTheme="minorHAnsi"/>
            </w:rPr>
          </w:pPr>
          <w:hyperlink w:anchor="_Toc35975146" w:history="1">
            <w:r w:rsidR="00850F73" w:rsidRPr="0040473A">
              <w:rPr>
                <w:rStyle w:val="Hyperlink"/>
              </w:rPr>
              <w:t>3.3.</w:t>
            </w:r>
            <w:r w:rsidR="00850F73">
              <w:rPr>
                <w:rFonts w:asciiTheme="minorHAnsi" w:eastAsiaTheme="minorEastAsia" w:hAnsiTheme="minorHAnsi"/>
              </w:rPr>
              <w:tab/>
            </w:r>
            <w:r w:rsidR="00850F73" w:rsidRPr="0040473A">
              <w:rPr>
                <w:rStyle w:val="Hyperlink"/>
              </w:rPr>
              <w:t>Nature protected areas within the Sava River basin</w:t>
            </w:r>
            <w:r w:rsidR="00850F73">
              <w:rPr>
                <w:webHidden/>
              </w:rPr>
              <w:tab/>
            </w:r>
            <w:r w:rsidR="00850F73">
              <w:rPr>
                <w:webHidden/>
              </w:rPr>
              <w:fldChar w:fldCharType="begin"/>
            </w:r>
            <w:r w:rsidR="00850F73">
              <w:rPr>
                <w:webHidden/>
              </w:rPr>
              <w:instrText xml:space="preserve"> PAGEREF _Toc35975146 \h </w:instrText>
            </w:r>
            <w:r w:rsidR="00850F73">
              <w:rPr>
                <w:webHidden/>
              </w:rPr>
            </w:r>
            <w:r w:rsidR="00850F73">
              <w:rPr>
                <w:webHidden/>
              </w:rPr>
              <w:fldChar w:fldCharType="separate"/>
            </w:r>
            <w:r w:rsidR="00850F73">
              <w:rPr>
                <w:webHidden/>
              </w:rPr>
              <w:t>20</w:t>
            </w:r>
            <w:r w:rsidR="00850F73">
              <w:rPr>
                <w:webHidden/>
              </w:rPr>
              <w:fldChar w:fldCharType="end"/>
            </w:r>
          </w:hyperlink>
        </w:p>
        <w:p w14:paraId="283C2671" w14:textId="77777777" w:rsidR="00850F73" w:rsidRDefault="000840C3">
          <w:pPr>
            <w:pStyle w:val="TOC3"/>
            <w:tabs>
              <w:tab w:val="left" w:pos="1320"/>
              <w:tab w:val="right" w:pos="9686"/>
            </w:tabs>
            <w:rPr>
              <w:rFonts w:eastAsiaTheme="minorEastAsia"/>
              <w:noProof/>
            </w:rPr>
          </w:pPr>
          <w:hyperlink w:anchor="_Toc35975147" w:history="1">
            <w:r w:rsidR="00850F73" w:rsidRPr="0040473A">
              <w:rPr>
                <w:rStyle w:val="Hyperlink"/>
                <w:rFonts w:ascii="Arial" w:eastAsia="Arial" w:hAnsi="Arial" w:cs="Arial"/>
                <w:noProof/>
              </w:rPr>
              <w:t>3.3.1.</w:t>
            </w:r>
            <w:r w:rsidR="00850F73">
              <w:rPr>
                <w:rFonts w:eastAsiaTheme="minorEastAsia"/>
                <w:noProof/>
              </w:rPr>
              <w:tab/>
            </w:r>
            <w:r w:rsidR="00850F73" w:rsidRPr="0040473A">
              <w:rPr>
                <w:rStyle w:val="Hyperlink"/>
                <w:rFonts w:ascii="Arial" w:eastAsia="Arial" w:hAnsi="Arial" w:cs="Arial"/>
                <w:noProof/>
              </w:rPr>
              <w:t>Obedska bara (S1)</w:t>
            </w:r>
            <w:r w:rsidR="00850F73">
              <w:rPr>
                <w:noProof/>
                <w:webHidden/>
              </w:rPr>
              <w:tab/>
            </w:r>
            <w:r w:rsidR="00850F73">
              <w:rPr>
                <w:noProof/>
                <w:webHidden/>
              </w:rPr>
              <w:fldChar w:fldCharType="begin"/>
            </w:r>
            <w:r w:rsidR="00850F73">
              <w:rPr>
                <w:noProof/>
                <w:webHidden/>
              </w:rPr>
              <w:instrText xml:space="preserve"> PAGEREF _Toc35975147 \h </w:instrText>
            </w:r>
            <w:r w:rsidR="00850F73">
              <w:rPr>
                <w:noProof/>
                <w:webHidden/>
              </w:rPr>
            </w:r>
            <w:r w:rsidR="00850F73">
              <w:rPr>
                <w:noProof/>
                <w:webHidden/>
              </w:rPr>
              <w:fldChar w:fldCharType="separate"/>
            </w:r>
            <w:r w:rsidR="00850F73">
              <w:rPr>
                <w:noProof/>
                <w:webHidden/>
              </w:rPr>
              <w:t>20</w:t>
            </w:r>
            <w:r w:rsidR="00850F73">
              <w:rPr>
                <w:noProof/>
                <w:webHidden/>
              </w:rPr>
              <w:fldChar w:fldCharType="end"/>
            </w:r>
          </w:hyperlink>
        </w:p>
        <w:p w14:paraId="269B95EB" w14:textId="77777777" w:rsidR="00850F73" w:rsidRDefault="000840C3">
          <w:pPr>
            <w:pStyle w:val="TOC3"/>
            <w:tabs>
              <w:tab w:val="left" w:pos="1320"/>
              <w:tab w:val="right" w:pos="9686"/>
            </w:tabs>
            <w:rPr>
              <w:rFonts w:eastAsiaTheme="minorEastAsia"/>
              <w:noProof/>
            </w:rPr>
          </w:pPr>
          <w:hyperlink w:anchor="_Toc35975148" w:history="1">
            <w:r w:rsidR="00850F73" w:rsidRPr="0040473A">
              <w:rPr>
                <w:rStyle w:val="Hyperlink"/>
                <w:rFonts w:ascii="Arial" w:eastAsia="Arial" w:hAnsi="Arial" w:cs="Arial"/>
                <w:noProof/>
              </w:rPr>
              <w:t>3.3.2.</w:t>
            </w:r>
            <w:r w:rsidR="00850F73">
              <w:rPr>
                <w:rFonts w:eastAsiaTheme="minorEastAsia"/>
                <w:noProof/>
              </w:rPr>
              <w:tab/>
            </w:r>
            <w:r w:rsidR="00850F73" w:rsidRPr="0040473A">
              <w:rPr>
                <w:rStyle w:val="Hyperlink"/>
                <w:rFonts w:ascii="Arial" w:eastAsia="Arial" w:hAnsi="Arial" w:cs="Arial"/>
                <w:noProof/>
              </w:rPr>
              <w:t>Zasavica (S2)</w:t>
            </w:r>
            <w:r w:rsidR="00850F73">
              <w:rPr>
                <w:noProof/>
                <w:webHidden/>
              </w:rPr>
              <w:tab/>
            </w:r>
            <w:r w:rsidR="00850F73">
              <w:rPr>
                <w:noProof/>
                <w:webHidden/>
              </w:rPr>
              <w:fldChar w:fldCharType="begin"/>
            </w:r>
            <w:r w:rsidR="00850F73">
              <w:rPr>
                <w:noProof/>
                <w:webHidden/>
              </w:rPr>
              <w:instrText xml:space="preserve"> PAGEREF _Toc35975148 \h </w:instrText>
            </w:r>
            <w:r w:rsidR="00850F73">
              <w:rPr>
                <w:noProof/>
                <w:webHidden/>
              </w:rPr>
            </w:r>
            <w:r w:rsidR="00850F73">
              <w:rPr>
                <w:noProof/>
                <w:webHidden/>
              </w:rPr>
              <w:fldChar w:fldCharType="separate"/>
            </w:r>
            <w:r w:rsidR="00850F73">
              <w:rPr>
                <w:noProof/>
                <w:webHidden/>
              </w:rPr>
              <w:t>21</w:t>
            </w:r>
            <w:r w:rsidR="00850F73">
              <w:rPr>
                <w:noProof/>
                <w:webHidden/>
              </w:rPr>
              <w:fldChar w:fldCharType="end"/>
            </w:r>
          </w:hyperlink>
        </w:p>
        <w:p w14:paraId="39D31C2F" w14:textId="77777777" w:rsidR="00850F73" w:rsidRDefault="000840C3">
          <w:pPr>
            <w:pStyle w:val="TOC3"/>
            <w:tabs>
              <w:tab w:val="left" w:pos="1320"/>
              <w:tab w:val="right" w:pos="9686"/>
            </w:tabs>
            <w:rPr>
              <w:rFonts w:eastAsiaTheme="minorEastAsia"/>
              <w:noProof/>
            </w:rPr>
          </w:pPr>
          <w:hyperlink w:anchor="_Toc35975149" w:history="1">
            <w:r w:rsidR="00850F73" w:rsidRPr="0040473A">
              <w:rPr>
                <w:rStyle w:val="Hyperlink"/>
                <w:i/>
                <w:noProof/>
              </w:rPr>
              <w:t>3.3.3.</w:t>
            </w:r>
            <w:r w:rsidR="00850F73">
              <w:rPr>
                <w:rFonts w:eastAsiaTheme="minorEastAsia"/>
                <w:noProof/>
              </w:rPr>
              <w:tab/>
            </w:r>
            <w:r w:rsidR="00850F73" w:rsidRPr="0040473A">
              <w:rPr>
                <w:rStyle w:val="Hyperlink"/>
                <w:rFonts w:ascii="Arial" w:eastAsia="Arial" w:hAnsi="Arial" w:cs="Arial"/>
                <w:noProof/>
              </w:rPr>
              <w:t>Other nature protected areas within the Sava River Basin</w:t>
            </w:r>
            <w:r w:rsidR="00850F73">
              <w:rPr>
                <w:noProof/>
                <w:webHidden/>
              </w:rPr>
              <w:tab/>
            </w:r>
            <w:r w:rsidR="00850F73">
              <w:rPr>
                <w:noProof/>
                <w:webHidden/>
              </w:rPr>
              <w:fldChar w:fldCharType="begin"/>
            </w:r>
            <w:r w:rsidR="00850F73">
              <w:rPr>
                <w:noProof/>
                <w:webHidden/>
              </w:rPr>
              <w:instrText xml:space="preserve"> PAGEREF _Toc35975149 \h </w:instrText>
            </w:r>
            <w:r w:rsidR="00850F73">
              <w:rPr>
                <w:noProof/>
                <w:webHidden/>
              </w:rPr>
            </w:r>
            <w:r w:rsidR="00850F73">
              <w:rPr>
                <w:noProof/>
                <w:webHidden/>
              </w:rPr>
              <w:fldChar w:fldCharType="separate"/>
            </w:r>
            <w:r w:rsidR="00850F73">
              <w:rPr>
                <w:noProof/>
                <w:webHidden/>
              </w:rPr>
              <w:t>22</w:t>
            </w:r>
            <w:r w:rsidR="00850F73">
              <w:rPr>
                <w:noProof/>
                <w:webHidden/>
              </w:rPr>
              <w:fldChar w:fldCharType="end"/>
            </w:r>
          </w:hyperlink>
        </w:p>
        <w:p w14:paraId="72ECF94F" w14:textId="77777777" w:rsidR="00850F73" w:rsidRDefault="000840C3">
          <w:pPr>
            <w:pStyle w:val="TOC2"/>
            <w:rPr>
              <w:rFonts w:asciiTheme="minorHAnsi" w:eastAsiaTheme="minorEastAsia" w:hAnsiTheme="minorHAnsi"/>
            </w:rPr>
          </w:pPr>
          <w:hyperlink w:anchor="_Toc35975150" w:history="1">
            <w:r w:rsidR="00850F73" w:rsidRPr="0040473A">
              <w:rPr>
                <w:rStyle w:val="Hyperlink"/>
              </w:rPr>
              <w:t>3.4.</w:t>
            </w:r>
            <w:r w:rsidR="00850F73">
              <w:rPr>
                <w:rFonts w:asciiTheme="minorHAnsi" w:eastAsiaTheme="minorEastAsia" w:hAnsiTheme="minorHAnsi"/>
              </w:rPr>
              <w:tab/>
            </w:r>
            <w:r w:rsidR="00850F73" w:rsidRPr="0040473A">
              <w:rPr>
                <w:rStyle w:val="Hyperlink"/>
              </w:rPr>
              <w:t>Baseline information for Drina River basin</w:t>
            </w:r>
            <w:r w:rsidR="00850F73">
              <w:rPr>
                <w:webHidden/>
              </w:rPr>
              <w:tab/>
            </w:r>
            <w:r w:rsidR="00850F73">
              <w:rPr>
                <w:webHidden/>
              </w:rPr>
              <w:fldChar w:fldCharType="begin"/>
            </w:r>
            <w:r w:rsidR="00850F73">
              <w:rPr>
                <w:webHidden/>
              </w:rPr>
              <w:instrText xml:space="preserve"> PAGEREF _Toc35975150 \h </w:instrText>
            </w:r>
            <w:r w:rsidR="00850F73">
              <w:rPr>
                <w:webHidden/>
              </w:rPr>
            </w:r>
            <w:r w:rsidR="00850F73">
              <w:rPr>
                <w:webHidden/>
              </w:rPr>
              <w:fldChar w:fldCharType="separate"/>
            </w:r>
            <w:r w:rsidR="00850F73">
              <w:rPr>
                <w:webHidden/>
              </w:rPr>
              <w:t>24</w:t>
            </w:r>
            <w:r w:rsidR="00850F73">
              <w:rPr>
                <w:webHidden/>
              </w:rPr>
              <w:fldChar w:fldCharType="end"/>
            </w:r>
          </w:hyperlink>
        </w:p>
        <w:p w14:paraId="08253B6C" w14:textId="77777777" w:rsidR="00850F73" w:rsidRDefault="000840C3">
          <w:pPr>
            <w:pStyle w:val="TOC3"/>
            <w:tabs>
              <w:tab w:val="left" w:pos="1320"/>
              <w:tab w:val="right" w:pos="9686"/>
            </w:tabs>
            <w:rPr>
              <w:rFonts w:eastAsiaTheme="minorEastAsia"/>
              <w:noProof/>
            </w:rPr>
          </w:pPr>
          <w:hyperlink w:anchor="_Toc35975151" w:history="1">
            <w:r w:rsidR="00850F73" w:rsidRPr="0040473A">
              <w:rPr>
                <w:rStyle w:val="Hyperlink"/>
                <w:i/>
                <w:noProof/>
              </w:rPr>
              <w:t>3.4.1.</w:t>
            </w:r>
            <w:r w:rsidR="00850F73">
              <w:rPr>
                <w:rFonts w:eastAsiaTheme="minorEastAsia"/>
                <w:noProof/>
              </w:rPr>
              <w:tab/>
            </w:r>
            <w:r w:rsidR="00850F73" w:rsidRPr="0040473A">
              <w:rPr>
                <w:rStyle w:val="Hyperlink"/>
                <w:rFonts w:ascii="Arial" w:eastAsia="Arial" w:hAnsi="Arial" w:cs="Arial"/>
                <w:noProof/>
              </w:rPr>
              <w:t>Geographic characterization</w:t>
            </w:r>
            <w:r w:rsidR="00850F73">
              <w:rPr>
                <w:noProof/>
                <w:webHidden/>
              </w:rPr>
              <w:tab/>
            </w:r>
            <w:r w:rsidR="00850F73">
              <w:rPr>
                <w:noProof/>
                <w:webHidden/>
              </w:rPr>
              <w:fldChar w:fldCharType="begin"/>
            </w:r>
            <w:r w:rsidR="00850F73">
              <w:rPr>
                <w:noProof/>
                <w:webHidden/>
              </w:rPr>
              <w:instrText xml:space="preserve"> PAGEREF _Toc35975151 \h </w:instrText>
            </w:r>
            <w:r w:rsidR="00850F73">
              <w:rPr>
                <w:noProof/>
                <w:webHidden/>
              </w:rPr>
            </w:r>
            <w:r w:rsidR="00850F73">
              <w:rPr>
                <w:noProof/>
                <w:webHidden/>
              </w:rPr>
              <w:fldChar w:fldCharType="separate"/>
            </w:r>
            <w:r w:rsidR="00850F73">
              <w:rPr>
                <w:noProof/>
                <w:webHidden/>
              </w:rPr>
              <w:t>24</w:t>
            </w:r>
            <w:r w:rsidR="00850F73">
              <w:rPr>
                <w:noProof/>
                <w:webHidden/>
              </w:rPr>
              <w:fldChar w:fldCharType="end"/>
            </w:r>
          </w:hyperlink>
        </w:p>
        <w:p w14:paraId="17654B1F" w14:textId="77777777" w:rsidR="00850F73" w:rsidRDefault="000840C3">
          <w:pPr>
            <w:pStyle w:val="TOC3"/>
            <w:tabs>
              <w:tab w:val="left" w:pos="1320"/>
              <w:tab w:val="right" w:pos="9686"/>
            </w:tabs>
            <w:rPr>
              <w:rFonts w:eastAsiaTheme="minorEastAsia"/>
              <w:noProof/>
            </w:rPr>
          </w:pPr>
          <w:hyperlink w:anchor="_Toc35975152" w:history="1">
            <w:r w:rsidR="00850F73" w:rsidRPr="0040473A">
              <w:rPr>
                <w:rStyle w:val="Hyperlink"/>
                <w:i/>
                <w:noProof/>
              </w:rPr>
              <w:t>3.4.2.</w:t>
            </w:r>
            <w:r w:rsidR="00850F73">
              <w:rPr>
                <w:rFonts w:eastAsiaTheme="minorEastAsia"/>
                <w:noProof/>
              </w:rPr>
              <w:tab/>
            </w:r>
            <w:r w:rsidR="00850F73" w:rsidRPr="0040473A">
              <w:rPr>
                <w:rStyle w:val="Hyperlink"/>
                <w:rFonts w:ascii="Arial" w:eastAsia="Arial" w:hAnsi="Arial" w:cs="Arial"/>
                <w:noProof/>
              </w:rPr>
              <w:t>Climate and hydrology</w:t>
            </w:r>
            <w:r w:rsidR="00850F73">
              <w:rPr>
                <w:noProof/>
                <w:webHidden/>
              </w:rPr>
              <w:tab/>
            </w:r>
            <w:r w:rsidR="00850F73">
              <w:rPr>
                <w:noProof/>
                <w:webHidden/>
              </w:rPr>
              <w:fldChar w:fldCharType="begin"/>
            </w:r>
            <w:r w:rsidR="00850F73">
              <w:rPr>
                <w:noProof/>
                <w:webHidden/>
              </w:rPr>
              <w:instrText xml:space="preserve"> PAGEREF _Toc35975152 \h </w:instrText>
            </w:r>
            <w:r w:rsidR="00850F73">
              <w:rPr>
                <w:noProof/>
                <w:webHidden/>
              </w:rPr>
            </w:r>
            <w:r w:rsidR="00850F73">
              <w:rPr>
                <w:noProof/>
                <w:webHidden/>
              </w:rPr>
              <w:fldChar w:fldCharType="separate"/>
            </w:r>
            <w:r w:rsidR="00850F73">
              <w:rPr>
                <w:noProof/>
                <w:webHidden/>
              </w:rPr>
              <w:t>24</w:t>
            </w:r>
            <w:r w:rsidR="00850F73">
              <w:rPr>
                <w:noProof/>
                <w:webHidden/>
              </w:rPr>
              <w:fldChar w:fldCharType="end"/>
            </w:r>
          </w:hyperlink>
        </w:p>
        <w:p w14:paraId="23FF902C" w14:textId="77777777" w:rsidR="00850F73" w:rsidRDefault="000840C3">
          <w:pPr>
            <w:pStyle w:val="TOC3"/>
            <w:tabs>
              <w:tab w:val="left" w:pos="1320"/>
              <w:tab w:val="right" w:pos="9686"/>
            </w:tabs>
            <w:rPr>
              <w:rFonts w:eastAsiaTheme="minorEastAsia"/>
              <w:noProof/>
            </w:rPr>
          </w:pPr>
          <w:hyperlink w:anchor="_Toc35975153" w:history="1">
            <w:r w:rsidR="00850F73" w:rsidRPr="0040473A">
              <w:rPr>
                <w:rStyle w:val="Hyperlink"/>
                <w:i/>
                <w:noProof/>
              </w:rPr>
              <w:t>3.4.3.</w:t>
            </w:r>
            <w:r w:rsidR="00850F73">
              <w:rPr>
                <w:rFonts w:eastAsiaTheme="minorEastAsia"/>
                <w:noProof/>
              </w:rPr>
              <w:tab/>
            </w:r>
            <w:r w:rsidR="00850F73" w:rsidRPr="0040473A">
              <w:rPr>
                <w:rStyle w:val="Hyperlink"/>
                <w:rFonts w:ascii="Arial" w:eastAsia="Arial" w:hAnsi="Arial" w:cs="Arial"/>
                <w:noProof/>
              </w:rPr>
              <w:t>Biodiversity</w:t>
            </w:r>
            <w:r w:rsidR="00850F73">
              <w:rPr>
                <w:noProof/>
                <w:webHidden/>
              </w:rPr>
              <w:tab/>
            </w:r>
            <w:r w:rsidR="00850F73">
              <w:rPr>
                <w:noProof/>
                <w:webHidden/>
              </w:rPr>
              <w:fldChar w:fldCharType="begin"/>
            </w:r>
            <w:r w:rsidR="00850F73">
              <w:rPr>
                <w:noProof/>
                <w:webHidden/>
              </w:rPr>
              <w:instrText xml:space="preserve"> PAGEREF _Toc35975153 \h </w:instrText>
            </w:r>
            <w:r w:rsidR="00850F73">
              <w:rPr>
                <w:noProof/>
                <w:webHidden/>
              </w:rPr>
            </w:r>
            <w:r w:rsidR="00850F73">
              <w:rPr>
                <w:noProof/>
                <w:webHidden/>
              </w:rPr>
              <w:fldChar w:fldCharType="separate"/>
            </w:r>
            <w:r w:rsidR="00850F73">
              <w:rPr>
                <w:noProof/>
                <w:webHidden/>
              </w:rPr>
              <w:t>24</w:t>
            </w:r>
            <w:r w:rsidR="00850F73">
              <w:rPr>
                <w:noProof/>
                <w:webHidden/>
              </w:rPr>
              <w:fldChar w:fldCharType="end"/>
            </w:r>
          </w:hyperlink>
        </w:p>
        <w:p w14:paraId="1E4AAC65" w14:textId="77777777" w:rsidR="00850F73" w:rsidRDefault="000840C3">
          <w:pPr>
            <w:pStyle w:val="TOC3"/>
            <w:tabs>
              <w:tab w:val="left" w:pos="1320"/>
              <w:tab w:val="right" w:pos="9686"/>
            </w:tabs>
            <w:rPr>
              <w:rFonts w:eastAsiaTheme="minorEastAsia"/>
              <w:noProof/>
            </w:rPr>
          </w:pPr>
          <w:hyperlink w:anchor="_Toc35975154" w:history="1">
            <w:r w:rsidR="00850F73" w:rsidRPr="0040473A">
              <w:rPr>
                <w:rStyle w:val="Hyperlink"/>
                <w:rFonts w:ascii="Arial" w:eastAsia="Arial" w:hAnsi="Arial" w:cs="Arial"/>
                <w:noProof/>
              </w:rPr>
              <w:t>3.4.4.</w:t>
            </w:r>
            <w:r w:rsidR="00850F73">
              <w:rPr>
                <w:rFonts w:eastAsiaTheme="minorEastAsia"/>
                <w:noProof/>
              </w:rPr>
              <w:tab/>
            </w:r>
            <w:r w:rsidR="00850F73" w:rsidRPr="0040473A">
              <w:rPr>
                <w:rStyle w:val="Hyperlink"/>
                <w:rFonts w:ascii="Arial" w:eastAsia="Arial" w:hAnsi="Arial" w:cs="Arial"/>
                <w:noProof/>
              </w:rPr>
              <w:t>Natural resources</w:t>
            </w:r>
            <w:r w:rsidR="00850F73">
              <w:rPr>
                <w:noProof/>
                <w:webHidden/>
              </w:rPr>
              <w:tab/>
            </w:r>
            <w:r w:rsidR="00850F73">
              <w:rPr>
                <w:noProof/>
                <w:webHidden/>
              </w:rPr>
              <w:fldChar w:fldCharType="begin"/>
            </w:r>
            <w:r w:rsidR="00850F73">
              <w:rPr>
                <w:noProof/>
                <w:webHidden/>
              </w:rPr>
              <w:instrText xml:space="preserve"> PAGEREF _Toc35975154 \h </w:instrText>
            </w:r>
            <w:r w:rsidR="00850F73">
              <w:rPr>
                <w:noProof/>
                <w:webHidden/>
              </w:rPr>
            </w:r>
            <w:r w:rsidR="00850F73">
              <w:rPr>
                <w:noProof/>
                <w:webHidden/>
              </w:rPr>
              <w:fldChar w:fldCharType="separate"/>
            </w:r>
            <w:r w:rsidR="00850F73">
              <w:rPr>
                <w:noProof/>
                <w:webHidden/>
              </w:rPr>
              <w:t>25</w:t>
            </w:r>
            <w:r w:rsidR="00850F73">
              <w:rPr>
                <w:noProof/>
                <w:webHidden/>
              </w:rPr>
              <w:fldChar w:fldCharType="end"/>
            </w:r>
          </w:hyperlink>
        </w:p>
        <w:p w14:paraId="31C47250" w14:textId="77777777" w:rsidR="00850F73" w:rsidRDefault="000840C3">
          <w:pPr>
            <w:pStyle w:val="TOC3"/>
            <w:tabs>
              <w:tab w:val="left" w:pos="1320"/>
              <w:tab w:val="right" w:pos="9686"/>
            </w:tabs>
            <w:rPr>
              <w:rFonts w:eastAsiaTheme="minorEastAsia"/>
              <w:noProof/>
            </w:rPr>
          </w:pPr>
          <w:hyperlink w:anchor="_Toc35975155" w:history="1">
            <w:r w:rsidR="00850F73" w:rsidRPr="0040473A">
              <w:rPr>
                <w:rStyle w:val="Hyperlink"/>
                <w:rFonts w:ascii="Arial" w:eastAsia="Arial" w:hAnsi="Arial" w:cs="Arial"/>
                <w:noProof/>
              </w:rPr>
              <w:t>3.4.5.</w:t>
            </w:r>
            <w:r w:rsidR="00850F73">
              <w:rPr>
                <w:rFonts w:eastAsiaTheme="minorEastAsia"/>
                <w:noProof/>
              </w:rPr>
              <w:tab/>
            </w:r>
            <w:r w:rsidR="00850F73" w:rsidRPr="0040473A">
              <w:rPr>
                <w:rStyle w:val="Hyperlink"/>
                <w:rFonts w:ascii="Arial" w:eastAsia="Arial" w:hAnsi="Arial" w:cs="Arial"/>
                <w:noProof/>
              </w:rPr>
              <w:t>Demography</w:t>
            </w:r>
            <w:r w:rsidR="00850F73">
              <w:rPr>
                <w:noProof/>
                <w:webHidden/>
              </w:rPr>
              <w:tab/>
            </w:r>
            <w:r w:rsidR="00850F73">
              <w:rPr>
                <w:noProof/>
                <w:webHidden/>
              </w:rPr>
              <w:fldChar w:fldCharType="begin"/>
            </w:r>
            <w:r w:rsidR="00850F73">
              <w:rPr>
                <w:noProof/>
                <w:webHidden/>
              </w:rPr>
              <w:instrText xml:space="preserve"> PAGEREF _Toc35975155 \h </w:instrText>
            </w:r>
            <w:r w:rsidR="00850F73">
              <w:rPr>
                <w:noProof/>
                <w:webHidden/>
              </w:rPr>
            </w:r>
            <w:r w:rsidR="00850F73">
              <w:rPr>
                <w:noProof/>
                <w:webHidden/>
              </w:rPr>
              <w:fldChar w:fldCharType="separate"/>
            </w:r>
            <w:r w:rsidR="00850F73">
              <w:rPr>
                <w:noProof/>
                <w:webHidden/>
              </w:rPr>
              <w:t>25</w:t>
            </w:r>
            <w:r w:rsidR="00850F73">
              <w:rPr>
                <w:noProof/>
                <w:webHidden/>
              </w:rPr>
              <w:fldChar w:fldCharType="end"/>
            </w:r>
          </w:hyperlink>
        </w:p>
        <w:p w14:paraId="586235D0" w14:textId="77777777" w:rsidR="00850F73" w:rsidRDefault="000840C3">
          <w:pPr>
            <w:pStyle w:val="TOC3"/>
            <w:tabs>
              <w:tab w:val="left" w:pos="1320"/>
              <w:tab w:val="right" w:pos="9686"/>
            </w:tabs>
            <w:rPr>
              <w:rFonts w:eastAsiaTheme="minorEastAsia"/>
              <w:noProof/>
            </w:rPr>
          </w:pPr>
          <w:hyperlink w:anchor="_Toc35975156" w:history="1">
            <w:r w:rsidR="00850F73" w:rsidRPr="0040473A">
              <w:rPr>
                <w:rStyle w:val="Hyperlink"/>
                <w:rFonts w:ascii="Arial" w:eastAsia="Arial" w:hAnsi="Arial" w:cs="Arial"/>
                <w:noProof/>
              </w:rPr>
              <w:t>3.4.6.</w:t>
            </w:r>
            <w:r w:rsidR="00850F73">
              <w:rPr>
                <w:rFonts w:eastAsiaTheme="minorEastAsia"/>
                <w:noProof/>
              </w:rPr>
              <w:tab/>
            </w:r>
            <w:r w:rsidR="00850F73" w:rsidRPr="0040473A">
              <w:rPr>
                <w:rStyle w:val="Hyperlink"/>
                <w:rFonts w:ascii="Arial" w:eastAsia="Arial" w:hAnsi="Arial" w:cs="Arial"/>
                <w:noProof/>
              </w:rPr>
              <w:t>Cultural heritage and monuments</w:t>
            </w:r>
            <w:r w:rsidR="00850F73">
              <w:rPr>
                <w:noProof/>
                <w:webHidden/>
              </w:rPr>
              <w:tab/>
            </w:r>
            <w:r w:rsidR="00850F73">
              <w:rPr>
                <w:noProof/>
                <w:webHidden/>
              </w:rPr>
              <w:fldChar w:fldCharType="begin"/>
            </w:r>
            <w:r w:rsidR="00850F73">
              <w:rPr>
                <w:noProof/>
                <w:webHidden/>
              </w:rPr>
              <w:instrText xml:space="preserve"> PAGEREF _Toc35975156 \h </w:instrText>
            </w:r>
            <w:r w:rsidR="00850F73">
              <w:rPr>
                <w:noProof/>
                <w:webHidden/>
              </w:rPr>
            </w:r>
            <w:r w:rsidR="00850F73">
              <w:rPr>
                <w:noProof/>
                <w:webHidden/>
              </w:rPr>
              <w:fldChar w:fldCharType="separate"/>
            </w:r>
            <w:r w:rsidR="00850F73">
              <w:rPr>
                <w:noProof/>
                <w:webHidden/>
              </w:rPr>
              <w:t>25</w:t>
            </w:r>
            <w:r w:rsidR="00850F73">
              <w:rPr>
                <w:noProof/>
                <w:webHidden/>
              </w:rPr>
              <w:fldChar w:fldCharType="end"/>
            </w:r>
          </w:hyperlink>
        </w:p>
        <w:p w14:paraId="4AB742BB" w14:textId="77777777" w:rsidR="00850F73" w:rsidRDefault="000840C3">
          <w:pPr>
            <w:pStyle w:val="TOC2"/>
            <w:rPr>
              <w:rFonts w:asciiTheme="minorHAnsi" w:eastAsiaTheme="minorEastAsia" w:hAnsiTheme="minorHAnsi"/>
            </w:rPr>
          </w:pPr>
          <w:hyperlink w:anchor="_Toc35975157" w:history="1">
            <w:r w:rsidR="00850F73" w:rsidRPr="0040473A">
              <w:rPr>
                <w:rStyle w:val="Hyperlink"/>
              </w:rPr>
              <w:t>3.5.</w:t>
            </w:r>
            <w:r w:rsidR="00850F73">
              <w:rPr>
                <w:rFonts w:asciiTheme="minorHAnsi" w:eastAsiaTheme="minorEastAsia" w:hAnsiTheme="minorHAnsi"/>
              </w:rPr>
              <w:tab/>
            </w:r>
            <w:r w:rsidR="00850F73" w:rsidRPr="0040473A">
              <w:rPr>
                <w:rStyle w:val="Hyperlink"/>
              </w:rPr>
              <w:t>Nature protected areas within the Drina River basin</w:t>
            </w:r>
            <w:r w:rsidR="00850F73">
              <w:rPr>
                <w:webHidden/>
              </w:rPr>
              <w:tab/>
            </w:r>
            <w:r w:rsidR="00850F73">
              <w:rPr>
                <w:webHidden/>
              </w:rPr>
              <w:fldChar w:fldCharType="begin"/>
            </w:r>
            <w:r w:rsidR="00850F73">
              <w:rPr>
                <w:webHidden/>
              </w:rPr>
              <w:instrText xml:space="preserve"> PAGEREF _Toc35975157 \h </w:instrText>
            </w:r>
            <w:r w:rsidR="00850F73">
              <w:rPr>
                <w:webHidden/>
              </w:rPr>
            </w:r>
            <w:r w:rsidR="00850F73">
              <w:rPr>
                <w:webHidden/>
              </w:rPr>
              <w:fldChar w:fldCharType="separate"/>
            </w:r>
            <w:r w:rsidR="00850F73">
              <w:rPr>
                <w:webHidden/>
              </w:rPr>
              <w:t>26</w:t>
            </w:r>
            <w:r w:rsidR="00850F73">
              <w:rPr>
                <w:webHidden/>
              </w:rPr>
              <w:fldChar w:fldCharType="end"/>
            </w:r>
          </w:hyperlink>
        </w:p>
        <w:p w14:paraId="7387D56D" w14:textId="77777777" w:rsidR="00850F73" w:rsidRDefault="000840C3">
          <w:pPr>
            <w:pStyle w:val="TOC3"/>
            <w:tabs>
              <w:tab w:val="left" w:pos="1320"/>
              <w:tab w:val="right" w:pos="9686"/>
            </w:tabs>
            <w:rPr>
              <w:rFonts w:eastAsiaTheme="minorEastAsia"/>
              <w:noProof/>
            </w:rPr>
          </w:pPr>
          <w:hyperlink w:anchor="_Toc35975158" w:history="1">
            <w:r w:rsidR="00850F73" w:rsidRPr="0040473A">
              <w:rPr>
                <w:rStyle w:val="Hyperlink"/>
                <w:rFonts w:ascii="Arial" w:eastAsia="Arial" w:hAnsi="Arial" w:cs="Arial"/>
                <w:noProof/>
              </w:rPr>
              <w:t>3.5.1.</w:t>
            </w:r>
            <w:r w:rsidR="00850F73">
              <w:rPr>
                <w:rFonts w:eastAsiaTheme="minorEastAsia"/>
                <w:noProof/>
              </w:rPr>
              <w:tab/>
            </w:r>
            <w:r w:rsidR="00850F73" w:rsidRPr="0040473A">
              <w:rPr>
                <w:rStyle w:val="Hyperlink"/>
                <w:rFonts w:ascii="Arial" w:eastAsia="Arial" w:hAnsi="Arial" w:cs="Arial"/>
                <w:noProof/>
              </w:rPr>
              <w:t>National Park Tara</w:t>
            </w:r>
            <w:r w:rsidR="00850F73">
              <w:rPr>
                <w:noProof/>
                <w:webHidden/>
              </w:rPr>
              <w:tab/>
            </w:r>
            <w:r w:rsidR="00850F73">
              <w:rPr>
                <w:noProof/>
                <w:webHidden/>
              </w:rPr>
              <w:fldChar w:fldCharType="begin"/>
            </w:r>
            <w:r w:rsidR="00850F73">
              <w:rPr>
                <w:noProof/>
                <w:webHidden/>
              </w:rPr>
              <w:instrText xml:space="preserve"> PAGEREF _Toc35975158 \h </w:instrText>
            </w:r>
            <w:r w:rsidR="00850F73">
              <w:rPr>
                <w:noProof/>
                <w:webHidden/>
              </w:rPr>
            </w:r>
            <w:r w:rsidR="00850F73">
              <w:rPr>
                <w:noProof/>
                <w:webHidden/>
              </w:rPr>
              <w:fldChar w:fldCharType="separate"/>
            </w:r>
            <w:r w:rsidR="00850F73">
              <w:rPr>
                <w:noProof/>
                <w:webHidden/>
              </w:rPr>
              <w:t>27</w:t>
            </w:r>
            <w:r w:rsidR="00850F73">
              <w:rPr>
                <w:noProof/>
                <w:webHidden/>
              </w:rPr>
              <w:fldChar w:fldCharType="end"/>
            </w:r>
          </w:hyperlink>
        </w:p>
        <w:p w14:paraId="3D139A1A" w14:textId="77777777" w:rsidR="00850F73" w:rsidRDefault="000840C3">
          <w:pPr>
            <w:pStyle w:val="TOC2"/>
            <w:rPr>
              <w:rFonts w:asciiTheme="minorHAnsi" w:eastAsiaTheme="minorEastAsia" w:hAnsiTheme="minorHAnsi"/>
            </w:rPr>
          </w:pPr>
          <w:hyperlink w:anchor="_Toc35975159" w:history="1">
            <w:r w:rsidR="00850F73" w:rsidRPr="0040473A">
              <w:rPr>
                <w:rStyle w:val="Hyperlink"/>
              </w:rPr>
              <w:t>3.6.</w:t>
            </w:r>
            <w:r w:rsidR="00850F73">
              <w:rPr>
                <w:rFonts w:asciiTheme="minorHAnsi" w:eastAsiaTheme="minorEastAsia" w:hAnsiTheme="minorHAnsi"/>
              </w:rPr>
              <w:tab/>
            </w:r>
            <w:r w:rsidR="00850F73" w:rsidRPr="0040473A">
              <w:rPr>
                <w:rStyle w:val="Hyperlink"/>
              </w:rPr>
              <w:t>Environmental and Social Baseline on national / state level</w:t>
            </w:r>
            <w:r w:rsidR="00850F73">
              <w:rPr>
                <w:webHidden/>
              </w:rPr>
              <w:tab/>
            </w:r>
            <w:r w:rsidR="00850F73">
              <w:rPr>
                <w:webHidden/>
              </w:rPr>
              <w:fldChar w:fldCharType="begin"/>
            </w:r>
            <w:r w:rsidR="00850F73">
              <w:rPr>
                <w:webHidden/>
              </w:rPr>
              <w:instrText xml:space="preserve"> PAGEREF _Toc35975159 \h </w:instrText>
            </w:r>
            <w:r w:rsidR="00850F73">
              <w:rPr>
                <w:webHidden/>
              </w:rPr>
            </w:r>
            <w:r w:rsidR="00850F73">
              <w:rPr>
                <w:webHidden/>
              </w:rPr>
              <w:fldChar w:fldCharType="separate"/>
            </w:r>
            <w:r w:rsidR="00850F73">
              <w:rPr>
                <w:webHidden/>
              </w:rPr>
              <w:t>28</w:t>
            </w:r>
            <w:r w:rsidR="00850F73">
              <w:rPr>
                <w:webHidden/>
              </w:rPr>
              <w:fldChar w:fldCharType="end"/>
            </w:r>
          </w:hyperlink>
        </w:p>
        <w:p w14:paraId="340BB9AD" w14:textId="77777777" w:rsidR="00850F73" w:rsidRDefault="000840C3">
          <w:pPr>
            <w:pStyle w:val="TOC3"/>
            <w:tabs>
              <w:tab w:val="left" w:pos="1320"/>
              <w:tab w:val="right" w:pos="9686"/>
            </w:tabs>
            <w:rPr>
              <w:rFonts w:eastAsiaTheme="minorEastAsia"/>
              <w:noProof/>
            </w:rPr>
          </w:pPr>
          <w:hyperlink w:anchor="_Toc35975160" w:history="1">
            <w:r w:rsidR="00850F73" w:rsidRPr="0040473A">
              <w:rPr>
                <w:rStyle w:val="Hyperlink"/>
                <w:rFonts w:ascii="Arial" w:eastAsia="Arial" w:hAnsi="Arial" w:cs="Arial"/>
                <w:noProof/>
              </w:rPr>
              <w:t>3.6.1.</w:t>
            </w:r>
            <w:r w:rsidR="00850F73">
              <w:rPr>
                <w:rFonts w:eastAsiaTheme="minorEastAsia"/>
                <w:noProof/>
              </w:rPr>
              <w:tab/>
            </w:r>
            <w:r w:rsidR="00850F73" w:rsidRPr="0040473A">
              <w:rPr>
                <w:rStyle w:val="Hyperlink"/>
                <w:rFonts w:ascii="Arial" w:eastAsia="Arial" w:hAnsi="Arial" w:cs="Arial"/>
                <w:noProof/>
              </w:rPr>
              <w:t>Water</w:t>
            </w:r>
            <w:r w:rsidR="00850F73">
              <w:rPr>
                <w:noProof/>
                <w:webHidden/>
              </w:rPr>
              <w:tab/>
            </w:r>
            <w:r w:rsidR="00850F73">
              <w:rPr>
                <w:noProof/>
                <w:webHidden/>
              </w:rPr>
              <w:fldChar w:fldCharType="begin"/>
            </w:r>
            <w:r w:rsidR="00850F73">
              <w:rPr>
                <w:noProof/>
                <w:webHidden/>
              </w:rPr>
              <w:instrText xml:space="preserve"> PAGEREF _Toc35975160 \h </w:instrText>
            </w:r>
            <w:r w:rsidR="00850F73">
              <w:rPr>
                <w:noProof/>
                <w:webHidden/>
              </w:rPr>
            </w:r>
            <w:r w:rsidR="00850F73">
              <w:rPr>
                <w:noProof/>
                <w:webHidden/>
              </w:rPr>
              <w:fldChar w:fldCharType="separate"/>
            </w:r>
            <w:r w:rsidR="00850F73">
              <w:rPr>
                <w:noProof/>
                <w:webHidden/>
              </w:rPr>
              <w:t>28</w:t>
            </w:r>
            <w:r w:rsidR="00850F73">
              <w:rPr>
                <w:noProof/>
                <w:webHidden/>
              </w:rPr>
              <w:fldChar w:fldCharType="end"/>
            </w:r>
          </w:hyperlink>
        </w:p>
        <w:p w14:paraId="40DF00B5" w14:textId="77777777" w:rsidR="00850F73" w:rsidRDefault="000840C3">
          <w:pPr>
            <w:pStyle w:val="TOC3"/>
            <w:tabs>
              <w:tab w:val="left" w:pos="1320"/>
              <w:tab w:val="right" w:pos="9686"/>
            </w:tabs>
            <w:rPr>
              <w:rFonts w:eastAsiaTheme="minorEastAsia"/>
              <w:noProof/>
            </w:rPr>
          </w:pPr>
          <w:hyperlink w:anchor="_Toc35975161" w:history="1">
            <w:r w:rsidR="00850F73" w:rsidRPr="0040473A">
              <w:rPr>
                <w:rStyle w:val="Hyperlink"/>
                <w:rFonts w:ascii="Arial" w:eastAsia="Arial" w:hAnsi="Arial" w:cs="Arial"/>
                <w:noProof/>
              </w:rPr>
              <w:t>3.6.2.</w:t>
            </w:r>
            <w:r w:rsidR="00850F73">
              <w:rPr>
                <w:rFonts w:eastAsiaTheme="minorEastAsia"/>
                <w:noProof/>
              </w:rPr>
              <w:tab/>
            </w:r>
            <w:r w:rsidR="00850F73" w:rsidRPr="0040473A">
              <w:rPr>
                <w:rStyle w:val="Hyperlink"/>
                <w:rFonts w:ascii="Arial" w:eastAsia="Arial" w:hAnsi="Arial" w:cs="Arial"/>
                <w:noProof/>
              </w:rPr>
              <w:t>Main environmental pressures in Sava River Basin and Drina River Basin in Serbia</w:t>
            </w:r>
            <w:r w:rsidR="00850F73">
              <w:rPr>
                <w:noProof/>
                <w:webHidden/>
              </w:rPr>
              <w:tab/>
            </w:r>
            <w:r w:rsidR="00850F73">
              <w:rPr>
                <w:noProof/>
                <w:webHidden/>
              </w:rPr>
              <w:fldChar w:fldCharType="begin"/>
            </w:r>
            <w:r w:rsidR="00850F73">
              <w:rPr>
                <w:noProof/>
                <w:webHidden/>
              </w:rPr>
              <w:instrText xml:space="preserve"> PAGEREF _Toc35975161 \h </w:instrText>
            </w:r>
            <w:r w:rsidR="00850F73">
              <w:rPr>
                <w:noProof/>
                <w:webHidden/>
              </w:rPr>
            </w:r>
            <w:r w:rsidR="00850F73">
              <w:rPr>
                <w:noProof/>
                <w:webHidden/>
              </w:rPr>
              <w:fldChar w:fldCharType="separate"/>
            </w:r>
            <w:r w:rsidR="00850F73">
              <w:rPr>
                <w:noProof/>
                <w:webHidden/>
              </w:rPr>
              <w:t>28</w:t>
            </w:r>
            <w:r w:rsidR="00850F73">
              <w:rPr>
                <w:noProof/>
                <w:webHidden/>
              </w:rPr>
              <w:fldChar w:fldCharType="end"/>
            </w:r>
          </w:hyperlink>
        </w:p>
        <w:p w14:paraId="462AF7F2" w14:textId="77777777" w:rsidR="00850F73" w:rsidRDefault="000840C3">
          <w:pPr>
            <w:pStyle w:val="TOC3"/>
            <w:tabs>
              <w:tab w:val="left" w:pos="1540"/>
              <w:tab w:val="right" w:pos="9686"/>
            </w:tabs>
            <w:rPr>
              <w:rFonts w:eastAsiaTheme="minorEastAsia"/>
              <w:noProof/>
            </w:rPr>
          </w:pPr>
          <w:hyperlink w:anchor="_Toc35975162" w:history="1">
            <w:r w:rsidR="00850F73" w:rsidRPr="0040473A">
              <w:rPr>
                <w:rStyle w:val="Hyperlink"/>
                <w:rFonts w:ascii="Arial" w:eastAsia="Arial" w:hAnsi="Arial" w:cs="Arial"/>
                <w:noProof/>
              </w:rPr>
              <w:t>3.6.2.1.</w:t>
            </w:r>
            <w:r w:rsidR="00850F73">
              <w:rPr>
                <w:rFonts w:eastAsiaTheme="minorEastAsia"/>
                <w:noProof/>
              </w:rPr>
              <w:tab/>
            </w:r>
            <w:r w:rsidR="00850F73" w:rsidRPr="0040473A">
              <w:rPr>
                <w:rStyle w:val="Hyperlink"/>
                <w:rFonts w:ascii="Arial" w:eastAsia="Arial" w:hAnsi="Arial" w:cs="Arial"/>
                <w:noProof/>
              </w:rPr>
              <w:t>Organic pollution</w:t>
            </w:r>
            <w:r w:rsidR="00850F73">
              <w:rPr>
                <w:noProof/>
                <w:webHidden/>
              </w:rPr>
              <w:tab/>
            </w:r>
            <w:r w:rsidR="00850F73">
              <w:rPr>
                <w:noProof/>
                <w:webHidden/>
              </w:rPr>
              <w:fldChar w:fldCharType="begin"/>
            </w:r>
            <w:r w:rsidR="00850F73">
              <w:rPr>
                <w:noProof/>
                <w:webHidden/>
              </w:rPr>
              <w:instrText xml:space="preserve"> PAGEREF _Toc35975162 \h </w:instrText>
            </w:r>
            <w:r w:rsidR="00850F73">
              <w:rPr>
                <w:noProof/>
                <w:webHidden/>
              </w:rPr>
            </w:r>
            <w:r w:rsidR="00850F73">
              <w:rPr>
                <w:noProof/>
                <w:webHidden/>
              </w:rPr>
              <w:fldChar w:fldCharType="separate"/>
            </w:r>
            <w:r w:rsidR="00850F73">
              <w:rPr>
                <w:noProof/>
                <w:webHidden/>
              </w:rPr>
              <w:t>28</w:t>
            </w:r>
            <w:r w:rsidR="00850F73">
              <w:rPr>
                <w:noProof/>
                <w:webHidden/>
              </w:rPr>
              <w:fldChar w:fldCharType="end"/>
            </w:r>
          </w:hyperlink>
        </w:p>
        <w:p w14:paraId="7976D0BC" w14:textId="77777777" w:rsidR="00850F73" w:rsidRDefault="000840C3">
          <w:pPr>
            <w:pStyle w:val="TOC3"/>
            <w:tabs>
              <w:tab w:val="left" w:pos="1540"/>
              <w:tab w:val="right" w:pos="9686"/>
            </w:tabs>
            <w:rPr>
              <w:rFonts w:eastAsiaTheme="minorEastAsia"/>
              <w:noProof/>
            </w:rPr>
          </w:pPr>
          <w:hyperlink w:anchor="_Toc35975163" w:history="1">
            <w:r w:rsidR="00850F73" w:rsidRPr="0040473A">
              <w:rPr>
                <w:rStyle w:val="Hyperlink"/>
                <w:rFonts w:ascii="Arial" w:eastAsia="Arial" w:hAnsi="Arial" w:cs="Arial"/>
                <w:noProof/>
              </w:rPr>
              <w:t>3.6.2.2.</w:t>
            </w:r>
            <w:r w:rsidR="00850F73">
              <w:rPr>
                <w:rFonts w:eastAsiaTheme="minorEastAsia"/>
                <w:noProof/>
              </w:rPr>
              <w:tab/>
            </w:r>
            <w:r w:rsidR="00850F73" w:rsidRPr="0040473A">
              <w:rPr>
                <w:rStyle w:val="Hyperlink"/>
                <w:rFonts w:ascii="Arial" w:eastAsia="Arial" w:hAnsi="Arial" w:cs="Arial"/>
                <w:noProof/>
              </w:rPr>
              <w:t>Nutrient pollution</w:t>
            </w:r>
            <w:r w:rsidR="00850F73">
              <w:rPr>
                <w:noProof/>
                <w:webHidden/>
              </w:rPr>
              <w:tab/>
            </w:r>
            <w:r w:rsidR="00850F73">
              <w:rPr>
                <w:noProof/>
                <w:webHidden/>
              </w:rPr>
              <w:fldChar w:fldCharType="begin"/>
            </w:r>
            <w:r w:rsidR="00850F73">
              <w:rPr>
                <w:noProof/>
                <w:webHidden/>
              </w:rPr>
              <w:instrText xml:space="preserve"> PAGEREF _Toc35975163 \h </w:instrText>
            </w:r>
            <w:r w:rsidR="00850F73">
              <w:rPr>
                <w:noProof/>
                <w:webHidden/>
              </w:rPr>
            </w:r>
            <w:r w:rsidR="00850F73">
              <w:rPr>
                <w:noProof/>
                <w:webHidden/>
              </w:rPr>
              <w:fldChar w:fldCharType="separate"/>
            </w:r>
            <w:r w:rsidR="00850F73">
              <w:rPr>
                <w:noProof/>
                <w:webHidden/>
              </w:rPr>
              <w:t>29</w:t>
            </w:r>
            <w:r w:rsidR="00850F73">
              <w:rPr>
                <w:noProof/>
                <w:webHidden/>
              </w:rPr>
              <w:fldChar w:fldCharType="end"/>
            </w:r>
          </w:hyperlink>
        </w:p>
        <w:p w14:paraId="5E32A39F" w14:textId="77777777" w:rsidR="00850F73" w:rsidRDefault="000840C3">
          <w:pPr>
            <w:pStyle w:val="TOC3"/>
            <w:tabs>
              <w:tab w:val="left" w:pos="1540"/>
              <w:tab w:val="right" w:pos="9686"/>
            </w:tabs>
            <w:rPr>
              <w:rFonts w:eastAsiaTheme="minorEastAsia"/>
              <w:noProof/>
            </w:rPr>
          </w:pPr>
          <w:hyperlink w:anchor="_Toc35975164" w:history="1">
            <w:r w:rsidR="00850F73" w:rsidRPr="0040473A">
              <w:rPr>
                <w:rStyle w:val="Hyperlink"/>
                <w:rFonts w:ascii="Arial" w:eastAsia="Arial" w:hAnsi="Arial" w:cs="Arial"/>
                <w:noProof/>
              </w:rPr>
              <w:t>3.6.2.3.</w:t>
            </w:r>
            <w:r w:rsidR="00850F73">
              <w:rPr>
                <w:rFonts w:eastAsiaTheme="minorEastAsia"/>
                <w:noProof/>
              </w:rPr>
              <w:tab/>
            </w:r>
            <w:r w:rsidR="00850F73" w:rsidRPr="0040473A">
              <w:rPr>
                <w:rStyle w:val="Hyperlink"/>
                <w:rFonts w:ascii="Arial" w:eastAsia="Arial" w:hAnsi="Arial" w:cs="Arial"/>
                <w:noProof/>
              </w:rPr>
              <w:t>Hazardous substances pollution</w:t>
            </w:r>
            <w:r w:rsidR="00850F73">
              <w:rPr>
                <w:noProof/>
                <w:webHidden/>
              </w:rPr>
              <w:tab/>
            </w:r>
            <w:r w:rsidR="00850F73">
              <w:rPr>
                <w:noProof/>
                <w:webHidden/>
              </w:rPr>
              <w:fldChar w:fldCharType="begin"/>
            </w:r>
            <w:r w:rsidR="00850F73">
              <w:rPr>
                <w:noProof/>
                <w:webHidden/>
              </w:rPr>
              <w:instrText xml:space="preserve"> PAGEREF _Toc35975164 \h </w:instrText>
            </w:r>
            <w:r w:rsidR="00850F73">
              <w:rPr>
                <w:noProof/>
                <w:webHidden/>
              </w:rPr>
            </w:r>
            <w:r w:rsidR="00850F73">
              <w:rPr>
                <w:noProof/>
                <w:webHidden/>
              </w:rPr>
              <w:fldChar w:fldCharType="separate"/>
            </w:r>
            <w:r w:rsidR="00850F73">
              <w:rPr>
                <w:noProof/>
                <w:webHidden/>
              </w:rPr>
              <w:t>29</w:t>
            </w:r>
            <w:r w:rsidR="00850F73">
              <w:rPr>
                <w:noProof/>
                <w:webHidden/>
              </w:rPr>
              <w:fldChar w:fldCharType="end"/>
            </w:r>
          </w:hyperlink>
        </w:p>
        <w:p w14:paraId="57BBF72F" w14:textId="77777777" w:rsidR="00850F73" w:rsidRDefault="000840C3">
          <w:pPr>
            <w:pStyle w:val="TOC3"/>
            <w:tabs>
              <w:tab w:val="left" w:pos="1540"/>
              <w:tab w:val="right" w:pos="9686"/>
            </w:tabs>
            <w:rPr>
              <w:rFonts w:eastAsiaTheme="minorEastAsia"/>
              <w:noProof/>
            </w:rPr>
          </w:pPr>
          <w:hyperlink w:anchor="_Toc35975165" w:history="1">
            <w:r w:rsidR="00850F73" w:rsidRPr="0040473A">
              <w:rPr>
                <w:rStyle w:val="Hyperlink"/>
                <w:rFonts w:ascii="Arial" w:eastAsia="Arial" w:hAnsi="Arial" w:cs="Arial"/>
                <w:noProof/>
              </w:rPr>
              <w:t>3.6.2.4.</w:t>
            </w:r>
            <w:r w:rsidR="00850F73">
              <w:rPr>
                <w:rFonts w:eastAsiaTheme="minorEastAsia"/>
                <w:noProof/>
              </w:rPr>
              <w:tab/>
            </w:r>
            <w:r w:rsidR="00850F73" w:rsidRPr="0040473A">
              <w:rPr>
                <w:rStyle w:val="Hyperlink"/>
                <w:rFonts w:ascii="Arial" w:eastAsia="Arial" w:hAnsi="Arial" w:cs="Arial"/>
                <w:noProof/>
              </w:rPr>
              <w:t>Hydromorphological alterations</w:t>
            </w:r>
            <w:r w:rsidR="00850F73">
              <w:rPr>
                <w:noProof/>
                <w:webHidden/>
              </w:rPr>
              <w:tab/>
            </w:r>
            <w:r w:rsidR="00850F73">
              <w:rPr>
                <w:noProof/>
                <w:webHidden/>
              </w:rPr>
              <w:fldChar w:fldCharType="begin"/>
            </w:r>
            <w:r w:rsidR="00850F73">
              <w:rPr>
                <w:noProof/>
                <w:webHidden/>
              </w:rPr>
              <w:instrText xml:space="preserve"> PAGEREF _Toc35975165 \h </w:instrText>
            </w:r>
            <w:r w:rsidR="00850F73">
              <w:rPr>
                <w:noProof/>
                <w:webHidden/>
              </w:rPr>
            </w:r>
            <w:r w:rsidR="00850F73">
              <w:rPr>
                <w:noProof/>
                <w:webHidden/>
              </w:rPr>
              <w:fldChar w:fldCharType="separate"/>
            </w:r>
            <w:r w:rsidR="00850F73">
              <w:rPr>
                <w:noProof/>
                <w:webHidden/>
              </w:rPr>
              <w:t>29</w:t>
            </w:r>
            <w:r w:rsidR="00850F73">
              <w:rPr>
                <w:noProof/>
                <w:webHidden/>
              </w:rPr>
              <w:fldChar w:fldCharType="end"/>
            </w:r>
          </w:hyperlink>
        </w:p>
        <w:p w14:paraId="6106998B" w14:textId="77777777" w:rsidR="00850F73" w:rsidRDefault="000840C3">
          <w:pPr>
            <w:pStyle w:val="TOC3"/>
            <w:tabs>
              <w:tab w:val="left" w:pos="1540"/>
              <w:tab w:val="right" w:pos="9686"/>
            </w:tabs>
            <w:rPr>
              <w:rFonts w:eastAsiaTheme="minorEastAsia"/>
              <w:noProof/>
            </w:rPr>
          </w:pPr>
          <w:hyperlink w:anchor="_Toc35975166" w:history="1">
            <w:r w:rsidR="00850F73" w:rsidRPr="0040473A">
              <w:rPr>
                <w:rStyle w:val="Hyperlink"/>
                <w:rFonts w:ascii="Arial" w:eastAsia="Arial" w:hAnsi="Arial" w:cs="Arial"/>
                <w:noProof/>
              </w:rPr>
              <w:t>3.6.2.5.</w:t>
            </w:r>
            <w:r w:rsidR="00850F73">
              <w:rPr>
                <w:rFonts w:eastAsiaTheme="minorEastAsia"/>
                <w:noProof/>
              </w:rPr>
              <w:tab/>
            </w:r>
            <w:r w:rsidR="00850F73" w:rsidRPr="0040473A">
              <w:rPr>
                <w:rStyle w:val="Hyperlink"/>
                <w:rFonts w:ascii="Arial" w:eastAsia="Arial" w:hAnsi="Arial" w:cs="Arial"/>
                <w:noProof/>
              </w:rPr>
              <w:t>Future Infrastructure projects</w:t>
            </w:r>
            <w:r w:rsidR="00850F73">
              <w:rPr>
                <w:noProof/>
                <w:webHidden/>
              </w:rPr>
              <w:tab/>
            </w:r>
            <w:r w:rsidR="00850F73">
              <w:rPr>
                <w:noProof/>
                <w:webHidden/>
              </w:rPr>
              <w:fldChar w:fldCharType="begin"/>
            </w:r>
            <w:r w:rsidR="00850F73">
              <w:rPr>
                <w:noProof/>
                <w:webHidden/>
              </w:rPr>
              <w:instrText xml:space="preserve"> PAGEREF _Toc35975166 \h </w:instrText>
            </w:r>
            <w:r w:rsidR="00850F73">
              <w:rPr>
                <w:noProof/>
                <w:webHidden/>
              </w:rPr>
            </w:r>
            <w:r w:rsidR="00850F73">
              <w:rPr>
                <w:noProof/>
                <w:webHidden/>
              </w:rPr>
              <w:fldChar w:fldCharType="separate"/>
            </w:r>
            <w:r w:rsidR="00850F73">
              <w:rPr>
                <w:noProof/>
                <w:webHidden/>
              </w:rPr>
              <w:t>29</w:t>
            </w:r>
            <w:r w:rsidR="00850F73">
              <w:rPr>
                <w:noProof/>
                <w:webHidden/>
              </w:rPr>
              <w:fldChar w:fldCharType="end"/>
            </w:r>
          </w:hyperlink>
        </w:p>
        <w:p w14:paraId="553D50AC" w14:textId="77777777" w:rsidR="00850F73" w:rsidRDefault="000840C3">
          <w:pPr>
            <w:pStyle w:val="TOC3"/>
            <w:tabs>
              <w:tab w:val="left" w:pos="1540"/>
              <w:tab w:val="right" w:pos="9686"/>
            </w:tabs>
            <w:rPr>
              <w:rFonts w:eastAsiaTheme="minorEastAsia"/>
              <w:noProof/>
            </w:rPr>
          </w:pPr>
          <w:hyperlink w:anchor="_Toc35975167" w:history="1">
            <w:r w:rsidR="00850F73" w:rsidRPr="0040473A">
              <w:rPr>
                <w:rStyle w:val="Hyperlink"/>
                <w:rFonts w:ascii="Arial" w:eastAsia="Arial" w:hAnsi="Arial" w:cs="Arial"/>
                <w:noProof/>
              </w:rPr>
              <w:t>3.6.2.6.</w:t>
            </w:r>
            <w:r w:rsidR="00850F73">
              <w:rPr>
                <w:rFonts w:eastAsiaTheme="minorEastAsia"/>
                <w:noProof/>
              </w:rPr>
              <w:tab/>
            </w:r>
            <w:r w:rsidR="00850F73" w:rsidRPr="0040473A">
              <w:rPr>
                <w:rStyle w:val="Hyperlink"/>
                <w:rFonts w:ascii="Arial" w:eastAsia="Arial" w:hAnsi="Arial" w:cs="Arial"/>
                <w:noProof/>
              </w:rPr>
              <w:t>Invasive species</w:t>
            </w:r>
            <w:r w:rsidR="00850F73">
              <w:rPr>
                <w:noProof/>
                <w:webHidden/>
              </w:rPr>
              <w:tab/>
            </w:r>
            <w:r w:rsidR="00850F73">
              <w:rPr>
                <w:noProof/>
                <w:webHidden/>
              </w:rPr>
              <w:fldChar w:fldCharType="begin"/>
            </w:r>
            <w:r w:rsidR="00850F73">
              <w:rPr>
                <w:noProof/>
                <w:webHidden/>
              </w:rPr>
              <w:instrText xml:space="preserve"> PAGEREF _Toc35975167 \h </w:instrText>
            </w:r>
            <w:r w:rsidR="00850F73">
              <w:rPr>
                <w:noProof/>
                <w:webHidden/>
              </w:rPr>
            </w:r>
            <w:r w:rsidR="00850F73">
              <w:rPr>
                <w:noProof/>
                <w:webHidden/>
              </w:rPr>
              <w:fldChar w:fldCharType="separate"/>
            </w:r>
            <w:r w:rsidR="00850F73">
              <w:rPr>
                <w:noProof/>
                <w:webHidden/>
              </w:rPr>
              <w:t>29</w:t>
            </w:r>
            <w:r w:rsidR="00850F73">
              <w:rPr>
                <w:noProof/>
                <w:webHidden/>
              </w:rPr>
              <w:fldChar w:fldCharType="end"/>
            </w:r>
          </w:hyperlink>
        </w:p>
        <w:p w14:paraId="2C4CB4E5" w14:textId="77777777" w:rsidR="00850F73" w:rsidRDefault="000840C3">
          <w:pPr>
            <w:pStyle w:val="TOC3"/>
            <w:tabs>
              <w:tab w:val="left" w:pos="1320"/>
              <w:tab w:val="right" w:pos="9686"/>
            </w:tabs>
            <w:rPr>
              <w:rFonts w:eastAsiaTheme="minorEastAsia"/>
              <w:noProof/>
            </w:rPr>
          </w:pPr>
          <w:hyperlink w:anchor="_Toc35975168" w:history="1">
            <w:r w:rsidR="00850F73" w:rsidRPr="0040473A">
              <w:rPr>
                <w:rStyle w:val="Hyperlink"/>
                <w:rFonts w:ascii="Arial" w:eastAsia="Arial" w:hAnsi="Arial" w:cs="Arial"/>
                <w:noProof/>
              </w:rPr>
              <w:t>3.6.3.</w:t>
            </w:r>
            <w:r w:rsidR="00850F73">
              <w:rPr>
                <w:rFonts w:eastAsiaTheme="minorEastAsia"/>
                <w:noProof/>
              </w:rPr>
              <w:tab/>
            </w:r>
            <w:r w:rsidR="00850F73" w:rsidRPr="0040473A">
              <w:rPr>
                <w:rStyle w:val="Hyperlink"/>
                <w:rFonts w:ascii="Arial" w:eastAsia="Arial" w:hAnsi="Arial" w:cs="Arial"/>
                <w:noProof/>
              </w:rPr>
              <w:t>Climate change and Floods</w:t>
            </w:r>
            <w:r w:rsidR="00850F73">
              <w:rPr>
                <w:noProof/>
                <w:webHidden/>
              </w:rPr>
              <w:tab/>
            </w:r>
            <w:r w:rsidR="00850F73">
              <w:rPr>
                <w:noProof/>
                <w:webHidden/>
              </w:rPr>
              <w:fldChar w:fldCharType="begin"/>
            </w:r>
            <w:r w:rsidR="00850F73">
              <w:rPr>
                <w:noProof/>
                <w:webHidden/>
              </w:rPr>
              <w:instrText xml:space="preserve"> PAGEREF _Toc35975168 \h </w:instrText>
            </w:r>
            <w:r w:rsidR="00850F73">
              <w:rPr>
                <w:noProof/>
                <w:webHidden/>
              </w:rPr>
            </w:r>
            <w:r w:rsidR="00850F73">
              <w:rPr>
                <w:noProof/>
                <w:webHidden/>
              </w:rPr>
              <w:fldChar w:fldCharType="separate"/>
            </w:r>
            <w:r w:rsidR="00850F73">
              <w:rPr>
                <w:noProof/>
                <w:webHidden/>
              </w:rPr>
              <w:t>30</w:t>
            </w:r>
            <w:r w:rsidR="00850F73">
              <w:rPr>
                <w:noProof/>
                <w:webHidden/>
              </w:rPr>
              <w:fldChar w:fldCharType="end"/>
            </w:r>
          </w:hyperlink>
        </w:p>
        <w:p w14:paraId="15C489F0" w14:textId="77777777" w:rsidR="00850F73" w:rsidRDefault="000840C3">
          <w:pPr>
            <w:pStyle w:val="TOC3"/>
            <w:tabs>
              <w:tab w:val="left" w:pos="1320"/>
              <w:tab w:val="right" w:pos="9686"/>
            </w:tabs>
            <w:rPr>
              <w:rFonts w:eastAsiaTheme="minorEastAsia"/>
              <w:noProof/>
            </w:rPr>
          </w:pPr>
          <w:hyperlink w:anchor="_Toc35975169" w:history="1">
            <w:r w:rsidR="00850F73" w:rsidRPr="0040473A">
              <w:rPr>
                <w:rStyle w:val="Hyperlink"/>
                <w:rFonts w:ascii="Arial" w:eastAsia="Arial" w:hAnsi="Arial" w:cs="Arial"/>
                <w:noProof/>
              </w:rPr>
              <w:t>3.6.4.</w:t>
            </w:r>
            <w:r w:rsidR="00850F73">
              <w:rPr>
                <w:rFonts w:eastAsiaTheme="minorEastAsia"/>
                <w:noProof/>
              </w:rPr>
              <w:tab/>
            </w:r>
            <w:r w:rsidR="00850F73" w:rsidRPr="0040473A">
              <w:rPr>
                <w:rStyle w:val="Hyperlink"/>
                <w:rFonts w:ascii="Arial" w:eastAsia="Arial" w:hAnsi="Arial" w:cs="Arial"/>
                <w:noProof/>
              </w:rPr>
              <w:t>Waste</w:t>
            </w:r>
            <w:r w:rsidR="00850F73">
              <w:rPr>
                <w:noProof/>
                <w:webHidden/>
              </w:rPr>
              <w:tab/>
            </w:r>
            <w:r w:rsidR="00850F73">
              <w:rPr>
                <w:noProof/>
                <w:webHidden/>
              </w:rPr>
              <w:fldChar w:fldCharType="begin"/>
            </w:r>
            <w:r w:rsidR="00850F73">
              <w:rPr>
                <w:noProof/>
                <w:webHidden/>
              </w:rPr>
              <w:instrText xml:space="preserve"> PAGEREF _Toc35975169 \h </w:instrText>
            </w:r>
            <w:r w:rsidR="00850F73">
              <w:rPr>
                <w:noProof/>
                <w:webHidden/>
              </w:rPr>
            </w:r>
            <w:r w:rsidR="00850F73">
              <w:rPr>
                <w:noProof/>
                <w:webHidden/>
              </w:rPr>
              <w:fldChar w:fldCharType="separate"/>
            </w:r>
            <w:r w:rsidR="00850F73">
              <w:rPr>
                <w:noProof/>
                <w:webHidden/>
              </w:rPr>
              <w:t>31</w:t>
            </w:r>
            <w:r w:rsidR="00850F73">
              <w:rPr>
                <w:noProof/>
                <w:webHidden/>
              </w:rPr>
              <w:fldChar w:fldCharType="end"/>
            </w:r>
          </w:hyperlink>
        </w:p>
        <w:p w14:paraId="2FEC8060" w14:textId="77777777" w:rsidR="00850F73" w:rsidRDefault="000840C3">
          <w:pPr>
            <w:pStyle w:val="TOC3"/>
            <w:tabs>
              <w:tab w:val="left" w:pos="1320"/>
              <w:tab w:val="right" w:pos="9686"/>
            </w:tabs>
            <w:rPr>
              <w:rFonts w:eastAsiaTheme="minorEastAsia"/>
              <w:noProof/>
            </w:rPr>
          </w:pPr>
          <w:hyperlink w:anchor="_Toc35975170" w:history="1">
            <w:r w:rsidR="00850F73" w:rsidRPr="0040473A">
              <w:rPr>
                <w:rStyle w:val="Hyperlink"/>
                <w:rFonts w:ascii="Arial" w:eastAsia="Arial" w:hAnsi="Arial" w:cs="Arial"/>
                <w:noProof/>
              </w:rPr>
              <w:t>3.6.5.</w:t>
            </w:r>
            <w:r w:rsidR="00850F73">
              <w:rPr>
                <w:rFonts w:eastAsiaTheme="minorEastAsia"/>
                <w:noProof/>
              </w:rPr>
              <w:tab/>
            </w:r>
            <w:r w:rsidR="00850F73" w:rsidRPr="0040473A">
              <w:rPr>
                <w:rStyle w:val="Hyperlink"/>
                <w:rFonts w:ascii="Arial" w:eastAsia="Arial" w:hAnsi="Arial" w:cs="Arial"/>
                <w:noProof/>
              </w:rPr>
              <w:t>Biodiversity, flora, fauna</w:t>
            </w:r>
            <w:r w:rsidR="00850F73">
              <w:rPr>
                <w:noProof/>
                <w:webHidden/>
              </w:rPr>
              <w:tab/>
            </w:r>
            <w:r w:rsidR="00850F73">
              <w:rPr>
                <w:noProof/>
                <w:webHidden/>
              </w:rPr>
              <w:fldChar w:fldCharType="begin"/>
            </w:r>
            <w:r w:rsidR="00850F73">
              <w:rPr>
                <w:noProof/>
                <w:webHidden/>
              </w:rPr>
              <w:instrText xml:space="preserve"> PAGEREF _Toc35975170 \h </w:instrText>
            </w:r>
            <w:r w:rsidR="00850F73">
              <w:rPr>
                <w:noProof/>
                <w:webHidden/>
              </w:rPr>
            </w:r>
            <w:r w:rsidR="00850F73">
              <w:rPr>
                <w:noProof/>
                <w:webHidden/>
              </w:rPr>
              <w:fldChar w:fldCharType="separate"/>
            </w:r>
            <w:r w:rsidR="00850F73">
              <w:rPr>
                <w:noProof/>
                <w:webHidden/>
              </w:rPr>
              <w:t>31</w:t>
            </w:r>
            <w:r w:rsidR="00850F73">
              <w:rPr>
                <w:noProof/>
                <w:webHidden/>
              </w:rPr>
              <w:fldChar w:fldCharType="end"/>
            </w:r>
          </w:hyperlink>
        </w:p>
        <w:p w14:paraId="1F05A198" w14:textId="77777777" w:rsidR="00850F73" w:rsidRDefault="000840C3">
          <w:pPr>
            <w:pStyle w:val="TOC3"/>
            <w:tabs>
              <w:tab w:val="left" w:pos="1320"/>
              <w:tab w:val="right" w:pos="9686"/>
            </w:tabs>
            <w:rPr>
              <w:rFonts w:eastAsiaTheme="minorEastAsia"/>
              <w:noProof/>
            </w:rPr>
          </w:pPr>
          <w:hyperlink w:anchor="_Toc35975171" w:history="1">
            <w:r w:rsidR="00850F73" w:rsidRPr="0040473A">
              <w:rPr>
                <w:rStyle w:val="Hyperlink"/>
                <w:rFonts w:ascii="Arial" w:eastAsia="Arial" w:hAnsi="Arial" w:cs="Arial"/>
                <w:noProof/>
              </w:rPr>
              <w:t>3.6.6.</w:t>
            </w:r>
            <w:r w:rsidR="00850F73">
              <w:rPr>
                <w:rFonts w:eastAsiaTheme="minorEastAsia"/>
                <w:noProof/>
              </w:rPr>
              <w:tab/>
            </w:r>
            <w:r w:rsidR="00850F73" w:rsidRPr="0040473A">
              <w:rPr>
                <w:rStyle w:val="Hyperlink"/>
                <w:rFonts w:ascii="Arial" w:eastAsia="Arial" w:hAnsi="Arial" w:cs="Arial"/>
                <w:noProof/>
              </w:rPr>
              <w:t>Social baseline and background</w:t>
            </w:r>
            <w:r w:rsidR="00850F73">
              <w:rPr>
                <w:noProof/>
                <w:webHidden/>
              </w:rPr>
              <w:tab/>
            </w:r>
            <w:r w:rsidR="00850F73">
              <w:rPr>
                <w:noProof/>
                <w:webHidden/>
              </w:rPr>
              <w:fldChar w:fldCharType="begin"/>
            </w:r>
            <w:r w:rsidR="00850F73">
              <w:rPr>
                <w:noProof/>
                <w:webHidden/>
              </w:rPr>
              <w:instrText xml:space="preserve"> PAGEREF _Toc35975171 \h </w:instrText>
            </w:r>
            <w:r w:rsidR="00850F73">
              <w:rPr>
                <w:noProof/>
                <w:webHidden/>
              </w:rPr>
            </w:r>
            <w:r w:rsidR="00850F73">
              <w:rPr>
                <w:noProof/>
                <w:webHidden/>
              </w:rPr>
              <w:fldChar w:fldCharType="separate"/>
            </w:r>
            <w:r w:rsidR="00850F73">
              <w:rPr>
                <w:noProof/>
                <w:webHidden/>
              </w:rPr>
              <w:t>32</w:t>
            </w:r>
            <w:r w:rsidR="00850F73">
              <w:rPr>
                <w:noProof/>
                <w:webHidden/>
              </w:rPr>
              <w:fldChar w:fldCharType="end"/>
            </w:r>
          </w:hyperlink>
        </w:p>
        <w:p w14:paraId="3614F8F8" w14:textId="77777777" w:rsidR="00850F73" w:rsidRDefault="000840C3">
          <w:pPr>
            <w:pStyle w:val="TOC1"/>
            <w:rPr>
              <w:rFonts w:asciiTheme="minorHAnsi" w:eastAsiaTheme="minorEastAsia" w:hAnsiTheme="minorHAnsi" w:cstheme="minorBidi"/>
              <w:spacing w:val="0"/>
              <w:sz w:val="22"/>
              <w:szCs w:val="22"/>
            </w:rPr>
          </w:pPr>
          <w:hyperlink w:anchor="_Toc35975172" w:history="1">
            <w:r w:rsidR="00850F73" w:rsidRPr="0040473A">
              <w:rPr>
                <w:rStyle w:val="Hyperlink"/>
                <w:spacing w:val="-2"/>
              </w:rPr>
              <w:t>4.</w:t>
            </w:r>
            <w:r w:rsidR="00850F73">
              <w:rPr>
                <w:rFonts w:asciiTheme="minorHAnsi" w:eastAsiaTheme="minorEastAsia" w:hAnsiTheme="minorHAnsi" w:cstheme="minorBidi"/>
                <w:spacing w:val="0"/>
                <w:sz w:val="22"/>
                <w:szCs w:val="22"/>
              </w:rPr>
              <w:tab/>
            </w:r>
            <w:r w:rsidR="00850F73" w:rsidRPr="0040473A">
              <w:rPr>
                <w:rStyle w:val="Hyperlink"/>
                <w:spacing w:val="-2"/>
              </w:rPr>
              <w:t>POLICY, LEGAL AND ADMINISTRATIVE FRAMEWORK</w:t>
            </w:r>
            <w:r w:rsidR="00850F73">
              <w:rPr>
                <w:webHidden/>
              </w:rPr>
              <w:tab/>
            </w:r>
            <w:r w:rsidR="00850F73">
              <w:rPr>
                <w:webHidden/>
              </w:rPr>
              <w:fldChar w:fldCharType="begin"/>
            </w:r>
            <w:r w:rsidR="00850F73">
              <w:rPr>
                <w:webHidden/>
              </w:rPr>
              <w:instrText xml:space="preserve"> PAGEREF _Toc35975172 \h </w:instrText>
            </w:r>
            <w:r w:rsidR="00850F73">
              <w:rPr>
                <w:webHidden/>
              </w:rPr>
            </w:r>
            <w:r w:rsidR="00850F73">
              <w:rPr>
                <w:webHidden/>
              </w:rPr>
              <w:fldChar w:fldCharType="separate"/>
            </w:r>
            <w:r w:rsidR="00850F73">
              <w:rPr>
                <w:webHidden/>
              </w:rPr>
              <w:t>35</w:t>
            </w:r>
            <w:r w:rsidR="00850F73">
              <w:rPr>
                <w:webHidden/>
              </w:rPr>
              <w:fldChar w:fldCharType="end"/>
            </w:r>
          </w:hyperlink>
        </w:p>
        <w:p w14:paraId="5DA01723" w14:textId="77777777" w:rsidR="00850F73" w:rsidRDefault="000840C3">
          <w:pPr>
            <w:pStyle w:val="TOC2"/>
            <w:rPr>
              <w:rFonts w:asciiTheme="minorHAnsi" w:eastAsiaTheme="minorEastAsia" w:hAnsiTheme="minorHAnsi"/>
            </w:rPr>
          </w:pPr>
          <w:hyperlink w:anchor="_Toc35975173" w:history="1">
            <w:r w:rsidR="00850F73" w:rsidRPr="0040473A">
              <w:rPr>
                <w:rStyle w:val="Hyperlink"/>
              </w:rPr>
              <w:t>4.1.</w:t>
            </w:r>
            <w:r w:rsidR="00850F73">
              <w:rPr>
                <w:rFonts w:asciiTheme="minorHAnsi" w:eastAsiaTheme="minorEastAsia" w:hAnsiTheme="minorHAnsi"/>
              </w:rPr>
              <w:tab/>
            </w:r>
            <w:r w:rsidR="00850F73" w:rsidRPr="0040473A">
              <w:rPr>
                <w:rStyle w:val="Hyperlink"/>
              </w:rPr>
              <w:t>Foreword</w:t>
            </w:r>
            <w:r w:rsidR="00850F73">
              <w:rPr>
                <w:webHidden/>
              </w:rPr>
              <w:tab/>
            </w:r>
            <w:r w:rsidR="00850F73">
              <w:rPr>
                <w:webHidden/>
              </w:rPr>
              <w:fldChar w:fldCharType="begin"/>
            </w:r>
            <w:r w:rsidR="00850F73">
              <w:rPr>
                <w:webHidden/>
              </w:rPr>
              <w:instrText xml:space="preserve"> PAGEREF _Toc35975173 \h </w:instrText>
            </w:r>
            <w:r w:rsidR="00850F73">
              <w:rPr>
                <w:webHidden/>
              </w:rPr>
            </w:r>
            <w:r w:rsidR="00850F73">
              <w:rPr>
                <w:webHidden/>
              </w:rPr>
              <w:fldChar w:fldCharType="separate"/>
            </w:r>
            <w:r w:rsidR="00850F73">
              <w:rPr>
                <w:webHidden/>
              </w:rPr>
              <w:t>35</w:t>
            </w:r>
            <w:r w:rsidR="00850F73">
              <w:rPr>
                <w:webHidden/>
              </w:rPr>
              <w:fldChar w:fldCharType="end"/>
            </w:r>
          </w:hyperlink>
        </w:p>
        <w:p w14:paraId="61A479C5" w14:textId="77777777" w:rsidR="00850F73" w:rsidRDefault="000840C3">
          <w:pPr>
            <w:pStyle w:val="TOC2"/>
            <w:rPr>
              <w:rFonts w:asciiTheme="minorHAnsi" w:eastAsiaTheme="minorEastAsia" w:hAnsiTheme="minorHAnsi"/>
            </w:rPr>
          </w:pPr>
          <w:hyperlink w:anchor="_Toc35975174" w:history="1">
            <w:r w:rsidR="00850F73" w:rsidRPr="0040473A">
              <w:rPr>
                <w:rStyle w:val="Hyperlink"/>
              </w:rPr>
              <w:t>4.2.</w:t>
            </w:r>
            <w:r w:rsidR="00850F73">
              <w:rPr>
                <w:rFonts w:asciiTheme="minorHAnsi" w:eastAsiaTheme="minorEastAsia" w:hAnsiTheme="minorHAnsi"/>
              </w:rPr>
              <w:tab/>
            </w:r>
            <w:r w:rsidR="00850F73" w:rsidRPr="0040473A">
              <w:rPr>
                <w:rStyle w:val="Hyperlink"/>
              </w:rPr>
              <w:t>Reaching environmental standards in Serbia</w:t>
            </w:r>
            <w:r w:rsidR="00850F73">
              <w:rPr>
                <w:webHidden/>
              </w:rPr>
              <w:tab/>
            </w:r>
            <w:r w:rsidR="00850F73">
              <w:rPr>
                <w:webHidden/>
              </w:rPr>
              <w:fldChar w:fldCharType="begin"/>
            </w:r>
            <w:r w:rsidR="00850F73">
              <w:rPr>
                <w:webHidden/>
              </w:rPr>
              <w:instrText xml:space="preserve"> PAGEREF _Toc35975174 \h </w:instrText>
            </w:r>
            <w:r w:rsidR="00850F73">
              <w:rPr>
                <w:webHidden/>
              </w:rPr>
            </w:r>
            <w:r w:rsidR="00850F73">
              <w:rPr>
                <w:webHidden/>
              </w:rPr>
              <w:fldChar w:fldCharType="separate"/>
            </w:r>
            <w:r w:rsidR="00850F73">
              <w:rPr>
                <w:webHidden/>
              </w:rPr>
              <w:t>35</w:t>
            </w:r>
            <w:r w:rsidR="00850F73">
              <w:rPr>
                <w:webHidden/>
              </w:rPr>
              <w:fldChar w:fldCharType="end"/>
            </w:r>
          </w:hyperlink>
        </w:p>
        <w:p w14:paraId="7DE07585" w14:textId="77777777" w:rsidR="00850F73" w:rsidRDefault="000840C3">
          <w:pPr>
            <w:pStyle w:val="TOC2"/>
            <w:rPr>
              <w:rFonts w:asciiTheme="minorHAnsi" w:eastAsiaTheme="minorEastAsia" w:hAnsiTheme="minorHAnsi"/>
            </w:rPr>
          </w:pPr>
          <w:hyperlink w:anchor="_Toc35975175" w:history="1">
            <w:r w:rsidR="00850F73" w:rsidRPr="0040473A">
              <w:rPr>
                <w:rStyle w:val="Hyperlink"/>
              </w:rPr>
              <w:t>4.3.</w:t>
            </w:r>
            <w:r w:rsidR="00850F73">
              <w:rPr>
                <w:rFonts w:asciiTheme="minorHAnsi" w:eastAsiaTheme="minorEastAsia" w:hAnsiTheme="minorHAnsi"/>
              </w:rPr>
              <w:tab/>
            </w:r>
            <w:r w:rsidR="00850F73" w:rsidRPr="0040473A">
              <w:rPr>
                <w:rStyle w:val="Hyperlink"/>
              </w:rPr>
              <w:t>Relevant Government Policies, Acts, Rules, Strategies and Guidelines</w:t>
            </w:r>
            <w:r w:rsidR="00850F73">
              <w:rPr>
                <w:webHidden/>
              </w:rPr>
              <w:tab/>
            </w:r>
            <w:r w:rsidR="00850F73">
              <w:rPr>
                <w:webHidden/>
              </w:rPr>
              <w:fldChar w:fldCharType="begin"/>
            </w:r>
            <w:r w:rsidR="00850F73">
              <w:rPr>
                <w:webHidden/>
              </w:rPr>
              <w:instrText xml:space="preserve"> PAGEREF _Toc35975175 \h </w:instrText>
            </w:r>
            <w:r w:rsidR="00850F73">
              <w:rPr>
                <w:webHidden/>
              </w:rPr>
            </w:r>
            <w:r w:rsidR="00850F73">
              <w:rPr>
                <w:webHidden/>
              </w:rPr>
              <w:fldChar w:fldCharType="separate"/>
            </w:r>
            <w:r w:rsidR="00850F73">
              <w:rPr>
                <w:webHidden/>
              </w:rPr>
              <w:t>35</w:t>
            </w:r>
            <w:r w:rsidR="00850F73">
              <w:rPr>
                <w:webHidden/>
              </w:rPr>
              <w:fldChar w:fldCharType="end"/>
            </w:r>
          </w:hyperlink>
        </w:p>
        <w:p w14:paraId="2709724B" w14:textId="77777777" w:rsidR="00850F73" w:rsidRDefault="000840C3">
          <w:pPr>
            <w:pStyle w:val="TOC3"/>
            <w:tabs>
              <w:tab w:val="left" w:pos="1320"/>
              <w:tab w:val="right" w:pos="9686"/>
            </w:tabs>
            <w:rPr>
              <w:rFonts w:eastAsiaTheme="minorEastAsia"/>
              <w:noProof/>
            </w:rPr>
          </w:pPr>
          <w:hyperlink w:anchor="_Toc35975176" w:history="1">
            <w:r w:rsidR="00850F73" w:rsidRPr="0040473A">
              <w:rPr>
                <w:rStyle w:val="Hyperlink"/>
                <w:rFonts w:ascii="Arial" w:eastAsia="Arial" w:hAnsi="Arial" w:cs="Arial"/>
                <w:noProof/>
              </w:rPr>
              <w:t>4.3.1.</w:t>
            </w:r>
            <w:r w:rsidR="00850F73">
              <w:rPr>
                <w:rFonts w:eastAsiaTheme="minorEastAsia"/>
                <w:noProof/>
              </w:rPr>
              <w:tab/>
            </w:r>
            <w:r w:rsidR="00850F73" w:rsidRPr="0040473A">
              <w:rPr>
                <w:rStyle w:val="Hyperlink"/>
                <w:rFonts w:ascii="Arial" w:eastAsia="Arial" w:hAnsi="Arial" w:cs="Arial"/>
                <w:noProof/>
              </w:rPr>
              <w:t>The Constitution of Serbia</w:t>
            </w:r>
            <w:r w:rsidR="00850F73">
              <w:rPr>
                <w:noProof/>
                <w:webHidden/>
              </w:rPr>
              <w:tab/>
            </w:r>
            <w:r w:rsidR="00850F73">
              <w:rPr>
                <w:noProof/>
                <w:webHidden/>
              </w:rPr>
              <w:fldChar w:fldCharType="begin"/>
            </w:r>
            <w:r w:rsidR="00850F73">
              <w:rPr>
                <w:noProof/>
                <w:webHidden/>
              </w:rPr>
              <w:instrText xml:space="preserve"> PAGEREF _Toc35975176 \h </w:instrText>
            </w:r>
            <w:r w:rsidR="00850F73">
              <w:rPr>
                <w:noProof/>
                <w:webHidden/>
              </w:rPr>
            </w:r>
            <w:r w:rsidR="00850F73">
              <w:rPr>
                <w:noProof/>
                <w:webHidden/>
              </w:rPr>
              <w:fldChar w:fldCharType="separate"/>
            </w:r>
            <w:r w:rsidR="00850F73">
              <w:rPr>
                <w:noProof/>
                <w:webHidden/>
              </w:rPr>
              <w:t>35</w:t>
            </w:r>
            <w:r w:rsidR="00850F73">
              <w:rPr>
                <w:noProof/>
                <w:webHidden/>
              </w:rPr>
              <w:fldChar w:fldCharType="end"/>
            </w:r>
          </w:hyperlink>
        </w:p>
        <w:p w14:paraId="30726E34" w14:textId="77777777" w:rsidR="00850F73" w:rsidRDefault="000840C3">
          <w:pPr>
            <w:pStyle w:val="TOC3"/>
            <w:tabs>
              <w:tab w:val="left" w:pos="1320"/>
              <w:tab w:val="right" w:pos="9686"/>
            </w:tabs>
            <w:rPr>
              <w:rFonts w:eastAsiaTheme="minorEastAsia"/>
              <w:noProof/>
            </w:rPr>
          </w:pPr>
          <w:hyperlink w:anchor="_Toc35975177" w:history="1">
            <w:r w:rsidR="00850F73" w:rsidRPr="0040473A">
              <w:rPr>
                <w:rStyle w:val="Hyperlink"/>
                <w:rFonts w:ascii="Arial" w:eastAsia="Arial" w:hAnsi="Arial" w:cs="Arial"/>
                <w:noProof/>
              </w:rPr>
              <w:t>4.3.2.</w:t>
            </w:r>
            <w:r w:rsidR="00850F73">
              <w:rPr>
                <w:rFonts w:eastAsiaTheme="minorEastAsia"/>
                <w:noProof/>
              </w:rPr>
              <w:tab/>
            </w:r>
            <w:r w:rsidR="00850F73" w:rsidRPr="0040473A">
              <w:rPr>
                <w:rStyle w:val="Hyperlink"/>
                <w:rFonts w:ascii="Arial" w:eastAsia="Arial" w:hAnsi="Arial" w:cs="Arial"/>
                <w:noProof/>
              </w:rPr>
              <w:t>The Law on Public property</w:t>
            </w:r>
            <w:r w:rsidR="00850F73">
              <w:rPr>
                <w:noProof/>
                <w:webHidden/>
              </w:rPr>
              <w:tab/>
            </w:r>
            <w:r w:rsidR="00850F73">
              <w:rPr>
                <w:noProof/>
                <w:webHidden/>
              </w:rPr>
              <w:fldChar w:fldCharType="begin"/>
            </w:r>
            <w:r w:rsidR="00850F73">
              <w:rPr>
                <w:noProof/>
                <w:webHidden/>
              </w:rPr>
              <w:instrText xml:space="preserve"> PAGEREF _Toc35975177 \h </w:instrText>
            </w:r>
            <w:r w:rsidR="00850F73">
              <w:rPr>
                <w:noProof/>
                <w:webHidden/>
              </w:rPr>
            </w:r>
            <w:r w:rsidR="00850F73">
              <w:rPr>
                <w:noProof/>
                <w:webHidden/>
              </w:rPr>
              <w:fldChar w:fldCharType="separate"/>
            </w:r>
            <w:r w:rsidR="00850F73">
              <w:rPr>
                <w:noProof/>
                <w:webHidden/>
              </w:rPr>
              <w:t>35</w:t>
            </w:r>
            <w:r w:rsidR="00850F73">
              <w:rPr>
                <w:noProof/>
                <w:webHidden/>
              </w:rPr>
              <w:fldChar w:fldCharType="end"/>
            </w:r>
          </w:hyperlink>
        </w:p>
        <w:p w14:paraId="30FA9B41" w14:textId="77777777" w:rsidR="00850F73" w:rsidRDefault="000840C3">
          <w:pPr>
            <w:pStyle w:val="TOC3"/>
            <w:tabs>
              <w:tab w:val="left" w:pos="1320"/>
              <w:tab w:val="right" w:pos="9686"/>
            </w:tabs>
            <w:rPr>
              <w:rFonts w:eastAsiaTheme="minorEastAsia"/>
              <w:noProof/>
            </w:rPr>
          </w:pPr>
          <w:hyperlink w:anchor="_Toc35975178" w:history="1">
            <w:r w:rsidR="00850F73" w:rsidRPr="0040473A">
              <w:rPr>
                <w:rStyle w:val="Hyperlink"/>
                <w:rFonts w:ascii="Arial" w:eastAsia="Arial" w:hAnsi="Arial" w:cs="Arial"/>
                <w:noProof/>
              </w:rPr>
              <w:t>4.3.3.</w:t>
            </w:r>
            <w:r w:rsidR="00850F73">
              <w:rPr>
                <w:rFonts w:eastAsiaTheme="minorEastAsia"/>
                <w:noProof/>
              </w:rPr>
              <w:tab/>
            </w:r>
            <w:r w:rsidR="00850F73" w:rsidRPr="0040473A">
              <w:rPr>
                <w:rStyle w:val="Hyperlink"/>
                <w:rFonts w:ascii="Arial" w:eastAsia="Arial" w:hAnsi="Arial" w:cs="Arial"/>
                <w:noProof/>
              </w:rPr>
              <w:t>The Law on foundations of property law relations</w:t>
            </w:r>
            <w:r w:rsidR="00850F73">
              <w:rPr>
                <w:noProof/>
                <w:webHidden/>
              </w:rPr>
              <w:tab/>
            </w:r>
            <w:r w:rsidR="00850F73">
              <w:rPr>
                <w:noProof/>
                <w:webHidden/>
              </w:rPr>
              <w:fldChar w:fldCharType="begin"/>
            </w:r>
            <w:r w:rsidR="00850F73">
              <w:rPr>
                <w:noProof/>
                <w:webHidden/>
              </w:rPr>
              <w:instrText xml:space="preserve"> PAGEREF _Toc35975178 \h </w:instrText>
            </w:r>
            <w:r w:rsidR="00850F73">
              <w:rPr>
                <w:noProof/>
                <w:webHidden/>
              </w:rPr>
            </w:r>
            <w:r w:rsidR="00850F73">
              <w:rPr>
                <w:noProof/>
                <w:webHidden/>
              </w:rPr>
              <w:fldChar w:fldCharType="separate"/>
            </w:r>
            <w:r w:rsidR="00850F73">
              <w:rPr>
                <w:noProof/>
                <w:webHidden/>
              </w:rPr>
              <w:t>35</w:t>
            </w:r>
            <w:r w:rsidR="00850F73">
              <w:rPr>
                <w:noProof/>
                <w:webHidden/>
              </w:rPr>
              <w:fldChar w:fldCharType="end"/>
            </w:r>
          </w:hyperlink>
        </w:p>
        <w:p w14:paraId="1922E8B4" w14:textId="77777777" w:rsidR="00850F73" w:rsidRDefault="000840C3">
          <w:pPr>
            <w:pStyle w:val="TOC3"/>
            <w:tabs>
              <w:tab w:val="left" w:pos="1320"/>
              <w:tab w:val="right" w:pos="9686"/>
            </w:tabs>
            <w:rPr>
              <w:rFonts w:eastAsiaTheme="minorEastAsia"/>
              <w:noProof/>
            </w:rPr>
          </w:pPr>
          <w:hyperlink w:anchor="_Toc35975179" w:history="1">
            <w:r w:rsidR="00850F73" w:rsidRPr="0040473A">
              <w:rPr>
                <w:rStyle w:val="Hyperlink"/>
                <w:rFonts w:ascii="Arial" w:eastAsia="Arial" w:hAnsi="Arial" w:cs="Arial"/>
                <w:noProof/>
              </w:rPr>
              <w:t>4.3.4.</w:t>
            </w:r>
            <w:r w:rsidR="00850F73">
              <w:rPr>
                <w:rFonts w:eastAsiaTheme="minorEastAsia"/>
                <w:noProof/>
              </w:rPr>
              <w:tab/>
            </w:r>
            <w:r w:rsidR="00850F73" w:rsidRPr="0040473A">
              <w:rPr>
                <w:rStyle w:val="Hyperlink"/>
                <w:rFonts w:ascii="Arial" w:eastAsia="Arial" w:hAnsi="Arial" w:cs="Arial"/>
                <w:noProof/>
              </w:rPr>
              <w:t>The National Strategy for Sustainable Development</w:t>
            </w:r>
            <w:r w:rsidR="00850F73">
              <w:rPr>
                <w:noProof/>
                <w:webHidden/>
              </w:rPr>
              <w:tab/>
            </w:r>
            <w:r w:rsidR="00850F73">
              <w:rPr>
                <w:noProof/>
                <w:webHidden/>
              </w:rPr>
              <w:fldChar w:fldCharType="begin"/>
            </w:r>
            <w:r w:rsidR="00850F73">
              <w:rPr>
                <w:noProof/>
                <w:webHidden/>
              </w:rPr>
              <w:instrText xml:space="preserve"> PAGEREF _Toc35975179 \h </w:instrText>
            </w:r>
            <w:r w:rsidR="00850F73">
              <w:rPr>
                <w:noProof/>
                <w:webHidden/>
              </w:rPr>
            </w:r>
            <w:r w:rsidR="00850F73">
              <w:rPr>
                <w:noProof/>
                <w:webHidden/>
              </w:rPr>
              <w:fldChar w:fldCharType="separate"/>
            </w:r>
            <w:r w:rsidR="00850F73">
              <w:rPr>
                <w:noProof/>
                <w:webHidden/>
              </w:rPr>
              <w:t>36</w:t>
            </w:r>
            <w:r w:rsidR="00850F73">
              <w:rPr>
                <w:noProof/>
                <w:webHidden/>
              </w:rPr>
              <w:fldChar w:fldCharType="end"/>
            </w:r>
          </w:hyperlink>
        </w:p>
        <w:p w14:paraId="6B45FDEE" w14:textId="77777777" w:rsidR="00850F73" w:rsidRDefault="000840C3">
          <w:pPr>
            <w:pStyle w:val="TOC3"/>
            <w:tabs>
              <w:tab w:val="left" w:pos="1320"/>
              <w:tab w:val="right" w:pos="9686"/>
            </w:tabs>
            <w:rPr>
              <w:rFonts w:eastAsiaTheme="minorEastAsia"/>
              <w:noProof/>
            </w:rPr>
          </w:pPr>
          <w:hyperlink w:anchor="_Toc35975180" w:history="1">
            <w:r w:rsidR="00850F73" w:rsidRPr="0040473A">
              <w:rPr>
                <w:rStyle w:val="Hyperlink"/>
                <w:rFonts w:ascii="Arial" w:eastAsia="Arial" w:hAnsi="Arial" w:cs="Arial"/>
                <w:noProof/>
              </w:rPr>
              <w:t>4.3.5.</w:t>
            </w:r>
            <w:r w:rsidR="00850F73">
              <w:rPr>
                <w:rFonts w:eastAsiaTheme="minorEastAsia"/>
                <w:noProof/>
              </w:rPr>
              <w:tab/>
            </w:r>
            <w:r w:rsidR="00850F73" w:rsidRPr="0040473A">
              <w:rPr>
                <w:rStyle w:val="Hyperlink"/>
                <w:rFonts w:ascii="Arial" w:eastAsia="Arial" w:hAnsi="Arial" w:cs="Arial"/>
                <w:noProof/>
              </w:rPr>
              <w:t>Law on Water</w:t>
            </w:r>
            <w:r w:rsidR="00850F73">
              <w:rPr>
                <w:noProof/>
                <w:webHidden/>
              </w:rPr>
              <w:tab/>
            </w:r>
            <w:r w:rsidR="00850F73">
              <w:rPr>
                <w:noProof/>
                <w:webHidden/>
              </w:rPr>
              <w:fldChar w:fldCharType="begin"/>
            </w:r>
            <w:r w:rsidR="00850F73">
              <w:rPr>
                <w:noProof/>
                <w:webHidden/>
              </w:rPr>
              <w:instrText xml:space="preserve"> PAGEREF _Toc35975180 \h </w:instrText>
            </w:r>
            <w:r w:rsidR="00850F73">
              <w:rPr>
                <w:noProof/>
                <w:webHidden/>
              </w:rPr>
            </w:r>
            <w:r w:rsidR="00850F73">
              <w:rPr>
                <w:noProof/>
                <w:webHidden/>
              </w:rPr>
              <w:fldChar w:fldCharType="separate"/>
            </w:r>
            <w:r w:rsidR="00850F73">
              <w:rPr>
                <w:noProof/>
                <w:webHidden/>
              </w:rPr>
              <w:t>36</w:t>
            </w:r>
            <w:r w:rsidR="00850F73">
              <w:rPr>
                <w:noProof/>
                <w:webHidden/>
              </w:rPr>
              <w:fldChar w:fldCharType="end"/>
            </w:r>
          </w:hyperlink>
        </w:p>
        <w:p w14:paraId="772B8AAB" w14:textId="77777777" w:rsidR="00850F73" w:rsidRDefault="000840C3">
          <w:pPr>
            <w:pStyle w:val="TOC3"/>
            <w:tabs>
              <w:tab w:val="left" w:pos="1320"/>
              <w:tab w:val="right" w:pos="9686"/>
            </w:tabs>
            <w:rPr>
              <w:rFonts w:eastAsiaTheme="minorEastAsia"/>
              <w:noProof/>
            </w:rPr>
          </w:pPr>
          <w:hyperlink w:anchor="_Toc35975181" w:history="1">
            <w:r w:rsidR="00850F73" w:rsidRPr="0040473A">
              <w:rPr>
                <w:rStyle w:val="Hyperlink"/>
                <w:rFonts w:ascii="Arial" w:eastAsia="Arial" w:hAnsi="Arial" w:cs="Arial"/>
                <w:noProof/>
              </w:rPr>
              <w:t>4.3.6.</w:t>
            </w:r>
            <w:r w:rsidR="00850F73">
              <w:rPr>
                <w:rFonts w:eastAsiaTheme="minorEastAsia"/>
                <w:noProof/>
              </w:rPr>
              <w:tab/>
            </w:r>
            <w:r w:rsidR="00850F73" w:rsidRPr="0040473A">
              <w:rPr>
                <w:rStyle w:val="Hyperlink"/>
                <w:rFonts w:ascii="Arial" w:eastAsia="Arial" w:hAnsi="Arial" w:cs="Arial"/>
                <w:noProof/>
              </w:rPr>
              <w:t>Law on Environmental Protection</w:t>
            </w:r>
            <w:r w:rsidR="00850F73">
              <w:rPr>
                <w:noProof/>
                <w:webHidden/>
              </w:rPr>
              <w:tab/>
            </w:r>
            <w:r w:rsidR="00850F73">
              <w:rPr>
                <w:noProof/>
                <w:webHidden/>
              </w:rPr>
              <w:fldChar w:fldCharType="begin"/>
            </w:r>
            <w:r w:rsidR="00850F73">
              <w:rPr>
                <w:noProof/>
                <w:webHidden/>
              </w:rPr>
              <w:instrText xml:space="preserve"> PAGEREF _Toc35975181 \h </w:instrText>
            </w:r>
            <w:r w:rsidR="00850F73">
              <w:rPr>
                <w:noProof/>
                <w:webHidden/>
              </w:rPr>
            </w:r>
            <w:r w:rsidR="00850F73">
              <w:rPr>
                <w:noProof/>
                <w:webHidden/>
              </w:rPr>
              <w:fldChar w:fldCharType="separate"/>
            </w:r>
            <w:r w:rsidR="00850F73">
              <w:rPr>
                <w:noProof/>
                <w:webHidden/>
              </w:rPr>
              <w:t>36</w:t>
            </w:r>
            <w:r w:rsidR="00850F73">
              <w:rPr>
                <w:noProof/>
                <w:webHidden/>
              </w:rPr>
              <w:fldChar w:fldCharType="end"/>
            </w:r>
          </w:hyperlink>
        </w:p>
        <w:p w14:paraId="5C73C206" w14:textId="77777777" w:rsidR="00850F73" w:rsidRDefault="000840C3">
          <w:pPr>
            <w:pStyle w:val="TOC3"/>
            <w:tabs>
              <w:tab w:val="left" w:pos="1320"/>
              <w:tab w:val="right" w:pos="9686"/>
            </w:tabs>
            <w:rPr>
              <w:rFonts w:eastAsiaTheme="minorEastAsia"/>
              <w:noProof/>
            </w:rPr>
          </w:pPr>
          <w:hyperlink w:anchor="_Toc35975182" w:history="1">
            <w:r w:rsidR="00850F73" w:rsidRPr="0040473A">
              <w:rPr>
                <w:rStyle w:val="Hyperlink"/>
                <w:rFonts w:ascii="Arial" w:eastAsia="Arial" w:hAnsi="Arial" w:cs="Arial"/>
                <w:noProof/>
              </w:rPr>
              <w:t>4.3.7.</w:t>
            </w:r>
            <w:r w:rsidR="00850F73">
              <w:rPr>
                <w:rFonts w:eastAsiaTheme="minorEastAsia"/>
                <w:noProof/>
              </w:rPr>
              <w:tab/>
            </w:r>
            <w:r w:rsidR="00850F73" w:rsidRPr="0040473A">
              <w:rPr>
                <w:rStyle w:val="Hyperlink"/>
                <w:rFonts w:ascii="Arial" w:eastAsia="Arial" w:hAnsi="Arial" w:cs="Arial"/>
                <w:noProof/>
              </w:rPr>
              <w:t>Law on Environmental Impact Assessment</w:t>
            </w:r>
            <w:r w:rsidR="00850F73">
              <w:rPr>
                <w:noProof/>
                <w:webHidden/>
              </w:rPr>
              <w:tab/>
            </w:r>
            <w:r w:rsidR="00850F73">
              <w:rPr>
                <w:noProof/>
                <w:webHidden/>
              </w:rPr>
              <w:fldChar w:fldCharType="begin"/>
            </w:r>
            <w:r w:rsidR="00850F73">
              <w:rPr>
                <w:noProof/>
                <w:webHidden/>
              </w:rPr>
              <w:instrText xml:space="preserve"> PAGEREF _Toc35975182 \h </w:instrText>
            </w:r>
            <w:r w:rsidR="00850F73">
              <w:rPr>
                <w:noProof/>
                <w:webHidden/>
              </w:rPr>
            </w:r>
            <w:r w:rsidR="00850F73">
              <w:rPr>
                <w:noProof/>
                <w:webHidden/>
              </w:rPr>
              <w:fldChar w:fldCharType="separate"/>
            </w:r>
            <w:r w:rsidR="00850F73">
              <w:rPr>
                <w:noProof/>
                <w:webHidden/>
              </w:rPr>
              <w:t>36</w:t>
            </w:r>
            <w:r w:rsidR="00850F73">
              <w:rPr>
                <w:noProof/>
                <w:webHidden/>
              </w:rPr>
              <w:fldChar w:fldCharType="end"/>
            </w:r>
          </w:hyperlink>
        </w:p>
        <w:p w14:paraId="5FE73C6A" w14:textId="77777777" w:rsidR="00850F73" w:rsidRDefault="000840C3">
          <w:pPr>
            <w:pStyle w:val="TOC3"/>
            <w:tabs>
              <w:tab w:val="left" w:pos="1320"/>
              <w:tab w:val="right" w:pos="9686"/>
            </w:tabs>
            <w:rPr>
              <w:rFonts w:eastAsiaTheme="minorEastAsia"/>
              <w:noProof/>
            </w:rPr>
          </w:pPr>
          <w:hyperlink w:anchor="_Toc35975183" w:history="1">
            <w:r w:rsidR="00850F73" w:rsidRPr="0040473A">
              <w:rPr>
                <w:rStyle w:val="Hyperlink"/>
                <w:rFonts w:ascii="Arial" w:eastAsia="Arial" w:hAnsi="Arial" w:cs="Arial"/>
                <w:noProof/>
              </w:rPr>
              <w:t>4.3.8.</w:t>
            </w:r>
            <w:r w:rsidR="00850F73">
              <w:rPr>
                <w:rFonts w:eastAsiaTheme="minorEastAsia"/>
                <w:noProof/>
              </w:rPr>
              <w:tab/>
            </w:r>
            <w:r w:rsidR="00850F73" w:rsidRPr="0040473A">
              <w:rPr>
                <w:rStyle w:val="Hyperlink"/>
                <w:rFonts w:ascii="Arial" w:eastAsia="Arial" w:hAnsi="Arial" w:cs="Arial"/>
                <w:noProof/>
              </w:rPr>
              <w:t>The Law on Waste Management</w:t>
            </w:r>
            <w:r w:rsidR="00850F73">
              <w:rPr>
                <w:noProof/>
                <w:webHidden/>
              </w:rPr>
              <w:tab/>
            </w:r>
            <w:r w:rsidR="00850F73">
              <w:rPr>
                <w:noProof/>
                <w:webHidden/>
              </w:rPr>
              <w:fldChar w:fldCharType="begin"/>
            </w:r>
            <w:r w:rsidR="00850F73">
              <w:rPr>
                <w:noProof/>
                <w:webHidden/>
              </w:rPr>
              <w:instrText xml:space="preserve"> PAGEREF _Toc35975183 \h </w:instrText>
            </w:r>
            <w:r w:rsidR="00850F73">
              <w:rPr>
                <w:noProof/>
                <w:webHidden/>
              </w:rPr>
            </w:r>
            <w:r w:rsidR="00850F73">
              <w:rPr>
                <w:noProof/>
                <w:webHidden/>
              </w:rPr>
              <w:fldChar w:fldCharType="separate"/>
            </w:r>
            <w:r w:rsidR="00850F73">
              <w:rPr>
                <w:noProof/>
                <w:webHidden/>
              </w:rPr>
              <w:t>36</w:t>
            </w:r>
            <w:r w:rsidR="00850F73">
              <w:rPr>
                <w:noProof/>
                <w:webHidden/>
              </w:rPr>
              <w:fldChar w:fldCharType="end"/>
            </w:r>
          </w:hyperlink>
        </w:p>
        <w:p w14:paraId="45059F5A" w14:textId="77777777" w:rsidR="00850F73" w:rsidRDefault="000840C3">
          <w:pPr>
            <w:pStyle w:val="TOC3"/>
            <w:tabs>
              <w:tab w:val="left" w:pos="1320"/>
              <w:tab w:val="right" w:pos="9686"/>
            </w:tabs>
            <w:rPr>
              <w:rFonts w:eastAsiaTheme="minorEastAsia"/>
              <w:noProof/>
            </w:rPr>
          </w:pPr>
          <w:hyperlink w:anchor="_Toc35975184" w:history="1">
            <w:r w:rsidR="00850F73" w:rsidRPr="0040473A">
              <w:rPr>
                <w:rStyle w:val="Hyperlink"/>
                <w:rFonts w:ascii="Arial" w:eastAsia="Arial" w:hAnsi="Arial" w:cs="Arial"/>
                <w:noProof/>
              </w:rPr>
              <w:t>4.3.9.</w:t>
            </w:r>
            <w:r w:rsidR="00850F73">
              <w:rPr>
                <w:rFonts w:eastAsiaTheme="minorEastAsia"/>
                <w:noProof/>
              </w:rPr>
              <w:tab/>
            </w:r>
            <w:r w:rsidR="00850F73" w:rsidRPr="0040473A">
              <w:rPr>
                <w:rStyle w:val="Hyperlink"/>
                <w:rFonts w:ascii="Arial" w:eastAsia="Arial" w:hAnsi="Arial" w:cs="Arial"/>
                <w:noProof/>
              </w:rPr>
              <w:t>The Law on Protection against Environmental Noise</w:t>
            </w:r>
            <w:r w:rsidR="00850F73">
              <w:rPr>
                <w:noProof/>
                <w:webHidden/>
              </w:rPr>
              <w:tab/>
            </w:r>
            <w:r w:rsidR="00850F73">
              <w:rPr>
                <w:noProof/>
                <w:webHidden/>
              </w:rPr>
              <w:fldChar w:fldCharType="begin"/>
            </w:r>
            <w:r w:rsidR="00850F73">
              <w:rPr>
                <w:noProof/>
                <w:webHidden/>
              </w:rPr>
              <w:instrText xml:space="preserve"> PAGEREF _Toc35975184 \h </w:instrText>
            </w:r>
            <w:r w:rsidR="00850F73">
              <w:rPr>
                <w:noProof/>
                <w:webHidden/>
              </w:rPr>
            </w:r>
            <w:r w:rsidR="00850F73">
              <w:rPr>
                <w:noProof/>
                <w:webHidden/>
              </w:rPr>
              <w:fldChar w:fldCharType="separate"/>
            </w:r>
            <w:r w:rsidR="00850F73">
              <w:rPr>
                <w:noProof/>
                <w:webHidden/>
              </w:rPr>
              <w:t>37</w:t>
            </w:r>
            <w:r w:rsidR="00850F73">
              <w:rPr>
                <w:noProof/>
                <w:webHidden/>
              </w:rPr>
              <w:fldChar w:fldCharType="end"/>
            </w:r>
          </w:hyperlink>
        </w:p>
        <w:p w14:paraId="03BF084E" w14:textId="77777777" w:rsidR="00850F73" w:rsidRDefault="000840C3">
          <w:pPr>
            <w:pStyle w:val="TOC3"/>
            <w:tabs>
              <w:tab w:val="left" w:pos="1540"/>
              <w:tab w:val="right" w:pos="9686"/>
            </w:tabs>
            <w:rPr>
              <w:rFonts w:eastAsiaTheme="minorEastAsia"/>
              <w:noProof/>
            </w:rPr>
          </w:pPr>
          <w:hyperlink w:anchor="_Toc35975185" w:history="1">
            <w:r w:rsidR="00850F73" w:rsidRPr="0040473A">
              <w:rPr>
                <w:rStyle w:val="Hyperlink"/>
                <w:rFonts w:ascii="Arial" w:eastAsia="Arial" w:hAnsi="Arial" w:cs="Arial"/>
                <w:noProof/>
              </w:rPr>
              <w:t>4.3.10.</w:t>
            </w:r>
            <w:r w:rsidR="00850F73">
              <w:rPr>
                <w:rFonts w:eastAsiaTheme="minorEastAsia"/>
                <w:noProof/>
              </w:rPr>
              <w:tab/>
            </w:r>
            <w:r w:rsidR="00850F73" w:rsidRPr="0040473A">
              <w:rPr>
                <w:rStyle w:val="Hyperlink"/>
                <w:rFonts w:ascii="Arial" w:eastAsia="Arial" w:hAnsi="Arial" w:cs="Arial"/>
                <w:noProof/>
              </w:rPr>
              <w:t>The Law on Occupational Health and Safety</w:t>
            </w:r>
            <w:r w:rsidR="00850F73">
              <w:rPr>
                <w:noProof/>
                <w:webHidden/>
              </w:rPr>
              <w:tab/>
            </w:r>
            <w:r w:rsidR="00850F73">
              <w:rPr>
                <w:noProof/>
                <w:webHidden/>
              </w:rPr>
              <w:fldChar w:fldCharType="begin"/>
            </w:r>
            <w:r w:rsidR="00850F73">
              <w:rPr>
                <w:noProof/>
                <w:webHidden/>
              </w:rPr>
              <w:instrText xml:space="preserve"> PAGEREF _Toc35975185 \h </w:instrText>
            </w:r>
            <w:r w:rsidR="00850F73">
              <w:rPr>
                <w:noProof/>
                <w:webHidden/>
              </w:rPr>
            </w:r>
            <w:r w:rsidR="00850F73">
              <w:rPr>
                <w:noProof/>
                <w:webHidden/>
              </w:rPr>
              <w:fldChar w:fldCharType="separate"/>
            </w:r>
            <w:r w:rsidR="00850F73">
              <w:rPr>
                <w:noProof/>
                <w:webHidden/>
              </w:rPr>
              <w:t>37</w:t>
            </w:r>
            <w:r w:rsidR="00850F73">
              <w:rPr>
                <w:noProof/>
                <w:webHidden/>
              </w:rPr>
              <w:fldChar w:fldCharType="end"/>
            </w:r>
          </w:hyperlink>
        </w:p>
        <w:p w14:paraId="52AE4C2F" w14:textId="77777777" w:rsidR="00850F73" w:rsidRDefault="000840C3">
          <w:pPr>
            <w:pStyle w:val="TOC3"/>
            <w:tabs>
              <w:tab w:val="left" w:pos="1540"/>
              <w:tab w:val="right" w:pos="9686"/>
            </w:tabs>
            <w:rPr>
              <w:rFonts w:eastAsiaTheme="minorEastAsia"/>
              <w:noProof/>
            </w:rPr>
          </w:pPr>
          <w:hyperlink w:anchor="_Toc35975186" w:history="1">
            <w:r w:rsidR="00850F73" w:rsidRPr="0040473A">
              <w:rPr>
                <w:rStyle w:val="Hyperlink"/>
                <w:rFonts w:ascii="Arial" w:eastAsia="Arial" w:hAnsi="Arial" w:cs="Arial"/>
                <w:noProof/>
              </w:rPr>
              <w:t>4.3.11.</w:t>
            </w:r>
            <w:r w:rsidR="00850F73">
              <w:rPr>
                <w:rFonts w:eastAsiaTheme="minorEastAsia"/>
                <w:noProof/>
              </w:rPr>
              <w:tab/>
            </w:r>
            <w:r w:rsidR="00850F73" w:rsidRPr="0040473A">
              <w:rPr>
                <w:rStyle w:val="Hyperlink"/>
                <w:rFonts w:ascii="Arial" w:eastAsia="Arial" w:hAnsi="Arial" w:cs="Arial"/>
                <w:noProof/>
              </w:rPr>
              <w:t>Regulation on Labor, Working Conditions and Gender equality</w:t>
            </w:r>
            <w:r w:rsidR="00850F73">
              <w:rPr>
                <w:noProof/>
                <w:webHidden/>
              </w:rPr>
              <w:tab/>
            </w:r>
            <w:r w:rsidR="00850F73">
              <w:rPr>
                <w:noProof/>
                <w:webHidden/>
              </w:rPr>
              <w:fldChar w:fldCharType="begin"/>
            </w:r>
            <w:r w:rsidR="00850F73">
              <w:rPr>
                <w:noProof/>
                <w:webHidden/>
              </w:rPr>
              <w:instrText xml:space="preserve"> PAGEREF _Toc35975186 \h </w:instrText>
            </w:r>
            <w:r w:rsidR="00850F73">
              <w:rPr>
                <w:noProof/>
                <w:webHidden/>
              </w:rPr>
            </w:r>
            <w:r w:rsidR="00850F73">
              <w:rPr>
                <w:noProof/>
                <w:webHidden/>
              </w:rPr>
              <w:fldChar w:fldCharType="separate"/>
            </w:r>
            <w:r w:rsidR="00850F73">
              <w:rPr>
                <w:noProof/>
                <w:webHidden/>
              </w:rPr>
              <w:t>37</w:t>
            </w:r>
            <w:r w:rsidR="00850F73">
              <w:rPr>
                <w:noProof/>
                <w:webHidden/>
              </w:rPr>
              <w:fldChar w:fldCharType="end"/>
            </w:r>
          </w:hyperlink>
        </w:p>
        <w:p w14:paraId="03AD9B97" w14:textId="77777777" w:rsidR="00850F73" w:rsidRDefault="000840C3">
          <w:pPr>
            <w:pStyle w:val="TOC3"/>
            <w:tabs>
              <w:tab w:val="left" w:pos="1540"/>
              <w:tab w:val="right" w:pos="9686"/>
            </w:tabs>
            <w:rPr>
              <w:rFonts w:eastAsiaTheme="minorEastAsia"/>
              <w:noProof/>
            </w:rPr>
          </w:pPr>
          <w:hyperlink w:anchor="_Toc35975187" w:history="1">
            <w:r w:rsidR="00850F73" w:rsidRPr="0040473A">
              <w:rPr>
                <w:rStyle w:val="Hyperlink"/>
                <w:rFonts w:ascii="Arial" w:eastAsia="Arial" w:hAnsi="Arial" w:cs="Arial"/>
                <w:noProof/>
              </w:rPr>
              <w:t>4.3.12.</w:t>
            </w:r>
            <w:r w:rsidR="00850F73">
              <w:rPr>
                <w:rFonts w:eastAsiaTheme="minorEastAsia"/>
                <w:noProof/>
              </w:rPr>
              <w:tab/>
            </w:r>
            <w:r w:rsidR="00850F73" w:rsidRPr="0040473A">
              <w:rPr>
                <w:rStyle w:val="Hyperlink"/>
                <w:rFonts w:ascii="Arial" w:eastAsia="Arial" w:hAnsi="Arial" w:cs="Arial"/>
                <w:noProof/>
              </w:rPr>
              <w:t>Planning and construction law</w:t>
            </w:r>
            <w:r w:rsidR="00850F73">
              <w:rPr>
                <w:noProof/>
                <w:webHidden/>
              </w:rPr>
              <w:tab/>
            </w:r>
            <w:r w:rsidR="00850F73">
              <w:rPr>
                <w:noProof/>
                <w:webHidden/>
              </w:rPr>
              <w:fldChar w:fldCharType="begin"/>
            </w:r>
            <w:r w:rsidR="00850F73">
              <w:rPr>
                <w:noProof/>
                <w:webHidden/>
              </w:rPr>
              <w:instrText xml:space="preserve"> PAGEREF _Toc35975187 \h </w:instrText>
            </w:r>
            <w:r w:rsidR="00850F73">
              <w:rPr>
                <w:noProof/>
                <w:webHidden/>
              </w:rPr>
            </w:r>
            <w:r w:rsidR="00850F73">
              <w:rPr>
                <w:noProof/>
                <w:webHidden/>
              </w:rPr>
              <w:fldChar w:fldCharType="separate"/>
            </w:r>
            <w:r w:rsidR="00850F73">
              <w:rPr>
                <w:noProof/>
                <w:webHidden/>
              </w:rPr>
              <w:t>37</w:t>
            </w:r>
            <w:r w:rsidR="00850F73">
              <w:rPr>
                <w:noProof/>
                <w:webHidden/>
              </w:rPr>
              <w:fldChar w:fldCharType="end"/>
            </w:r>
          </w:hyperlink>
        </w:p>
        <w:p w14:paraId="3636B4A4" w14:textId="77777777" w:rsidR="00850F73" w:rsidRDefault="000840C3">
          <w:pPr>
            <w:pStyle w:val="TOC3"/>
            <w:tabs>
              <w:tab w:val="left" w:pos="1540"/>
              <w:tab w:val="right" w:pos="9686"/>
            </w:tabs>
            <w:rPr>
              <w:rFonts w:eastAsiaTheme="minorEastAsia"/>
              <w:noProof/>
            </w:rPr>
          </w:pPr>
          <w:hyperlink w:anchor="_Toc35975188" w:history="1">
            <w:r w:rsidR="00850F73" w:rsidRPr="0040473A">
              <w:rPr>
                <w:rStyle w:val="Hyperlink"/>
                <w:rFonts w:ascii="Arial" w:eastAsia="Arial" w:hAnsi="Arial" w:cs="Arial"/>
                <w:noProof/>
              </w:rPr>
              <w:t>4.3.13.</w:t>
            </w:r>
            <w:r w:rsidR="00850F73">
              <w:rPr>
                <w:rFonts w:eastAsiaTheme="minorEastAsia"/>
                <w:noProof/>
              </w:rPr>
              <w:tab/>
            </w:r>
            <w:r w:rsidR="00850F73" w:rsidRPr="0040473A">
              <w:rPr>
                <w:rStyle w:val="Hyperlink"/>
                <w:rFonts w:ascii="Arial" w:eastAsia="Arial" w:hAnsi="Arial" w:cs="Arial"/>
                <w:noProof/>
              </w:rPr>
              <w:t>Building legalization law</w:t>
            </w:r>
            <w:r w:rsidR="00850F73">
              <w:rPr>
                <w:noProof/>
                <w:webHidden/>
              </w:rPr>
              <w:tab/>
            </w:r>
            <w:r w:rsidR="00850F73">
              <w:rPr>
                <w:noProof/>
                <w:webHidden/>
              </w:rPr>
              <w:fldChar w:fldCharType="begin"/>
            </w:r>
            <w:r w:rsidR="00850F73">
              <w:rPr>
                <w:noProof/>
                <w:webHidden/>
              </w:rPr>
              <w:instrText xml:space="preserve"> PAGEREF _Toc35975188 \h </w:instrText>
            </w:r>
            <w:r w:rsidR="00850F73">
              <w:rPr>
                <w:noProof/>
                <w:webHidden/>
              </w:rPr>
            </w:r>
            <w:r w:rsidR="00850F73">
              <w:rPr>
                <w:noProof/>
                <w:webHidden/>
              </w:rPr>
              <w:fldChar w:fldCharType="separate"/>
            </w:r>
            <w:r w:rsidR="00850F73">
              <w:rPr>
                <w:noProof/>
                <w:webHidden/>
              </w:rPr>
              <w:t>37</w:t>
            </w:r>
            <w:r w:rsidR="00850F73">
              <w:rPr>
                <w:noProof/>
                <w:webHidden/>
              </w:rPr>
              <w:fldChar w:fldCharType="end"/>
            </w:r>
          </w:hyperlink>
        </w:p>
        <w:p w14:paraId="6BBCC7AD" w14:textId="77777777" w:rsidR="00850F73" w:rsidRDefault="000840C3">
          <w:pPr>
            <w:pStyle w:val="TOC3"/>
            <w:tabs>
              <w:tab w:val="left" w:pos="1540"/>
              <w:tab w:val="right" w:pos="9686"/>
            </w:tabs>
            <w:rPr>
              <w:rFonts w:eastAsiaTheme="minorEastAsia"/>
              <w:noProof/>
            </w:rPr>
          </w:pPr>
          <w:hyperlink w:anchor="_Toc35975189" w:history="1">
            <w:r w:rsidR="00850F73" w:rsidRPr="0040473A">
              <w:rPr>
                <w:rStyle w:val="Hyperlink"/>
                <w:rFonts w:ascii="Arial" w:eastAsia="Arial" w:hAnsi="Arial" w:cs="Arial"/>
                <w:noProof/>
              </w:rPr>
              <w:t>4.3.14.</w:t>
            </w:r>
            <w:r w:rsidR="00850F73">
              <w:rPr>
                <w:rFonts w:eastAsiaTheme="minorEastAsia"/>
                <w:noProof/>
              </w:rPr>
              <w:tab/>
            </w:r>
            <w:r w:rsidR="00850F73" w:rsidRPr="0040473A">
              <w:rPr>
                <w:rStyle w:val="Hyperlink"/>
                <w:rFonts w:ascii="Arial" w:eastAsia="Arial" w:hAnsi="Arial" w:cs="Arial"/>
                <w:noProof/>
              </w:rPr>
              <w:t>The Law on Extra-Judicial Proceedings</w:t>
            </w:r>
            <w:r w:rsidR="00850F73">
              <w:rPr>
                <w:noProof/>
                <w:webHidden/>
              </w:rPr>
              <w:tab/>
            </w:r>
            <w:r w:rsidR="00850F73">
              <w:rPr>
                <w:noProof/>
                <w:webHidden/>
              </w:rPr>
              <w:fldChar w:fldCharType="begin"/>
            </w:r>
            <w:r w:rsidR="00850F73">
              <w:rPr>
                <w:noProof/>
                <w:webHidden/>
              </w:rPr>
              <w:instrText xml:space="preserve"> PAGEREF _Toc35975189 \h </w:instrText>
            </w:r>
            <w:r w:rsidR="00850F73">
              <w:rPr>
                <w:noProof/>
                <w:webHidden/>
              </w:rPr>
            </w:r>
            <w:r w:rsidR="00850F73">
              <w:rPr>
                <w:noProof/>
                <w:webHidden/>
              </w:rPr>
              <w:fldChar w:fldCharType="separate"/>
            </w:r>
            <w:r w:rsidR="00850F73">
              <w:rPr>
                <w:noProof/>
                <w:webHidden/>
              </w:rPr>
              <w:t>38</w:t>
            </w:r>
            <w:r w:rsidR="00850F73">
              <w:rPr>
                <w:noProof/>
                <w:webHidden/>
              </w:rPr>
              <w:fldChar w:fldCharType="end"/>
            </w:r>
          </w:hyperlink>
        </w:p>
        <w:p w14:paraId="4445185B" w14:textId="77777777" w:rsidR="00850F73" w:rsidRDefault="000840C3">
          <w:pPr>
            <w:pStyle w:val="TOC3"/>
            <w:tabs>
              <w:tab w:val="left" w:pos="1540"/>
              <w:tab w:val="right" w:pos="9686"/>
            </w:tabs>
            <w:rPr>
              <w:rFonts w:eastAsiaTheme="minorEastAsia"/>
              <w:noProof/>
            </w:rPr>
          </w:pPr>
          <w:hyperlink w:anchor="_Toc35975190" w:history="1">
            <w:r w:rsidR="00850F73" w:rsidRPr="0040473A">
              <w:rPr>
                <w:rStyle w:val="Hyperlink"/>
                <w:rFonts w:ascii="Arial" w:eastAsia="Arial" w:hAnsi="Arial" w:cs="Arial"/>
                <w:noProof/>
              </w:rPr>
              <w:t>4.3.15.</w:t>
            </w:r>
            <w:r w:rsidR="00850F73">
              <w:rPr>
                <w:rFonts w:eastAsiaTheme="minorEastAsia"/>
                <w:noProof/>
              </w:rPr>
              <w:tab/>
            </w:r>
            <w:r w:rsidR="00850F73" w:rsidRPr="0040473A">
              <w:rPr>
                <w:rStyle w:val="Hyperlink"/>
                <w:rFonts w:ascii="Arial" w:eastAsia="Arial" w:hAnsi="Arial" w:cs="Arial"/>
                <w:noProof/>
              </w:rPr>
              <w:t>The Law on Administrative procedures</w:t>
            </w:r>
            <w:r w:rsidR="00850F73">
              <w:rPr>
                <w:noProof/>
                <w:webHidden/>
              </w:rPr>
              <w:tab/>
            </w:r>
            <w:r w:rsidR="00850F73">
              <w:rPr>
                <w:noProof/>
                <w:webHidden/>
              </w:rPr>
              <w:fldChar w:fldCharType="begin"/>
            </w:r>
            <w:r w:rsidR="00850F73">
              <w:rPr>
                <w:noProof/>
                <w:webHidden/>
              </w:rPr>
              <w:instrText xml:space="preserve"> PAGEREF _Toc35975190 \h </w:instrText>
            </w:r>
            <w:r w:rsidR="00850F73">
              <w:rPr>
                <w:noProof/>
                <w:webHidden/>
              </w:rPr>
            </w:r>
            <w:r w:rsidR="00850F73">
              <w:rPr>
                <w:noProof/>
                <w:webHidden/>
              </w:rPr>
              <w:fldChar w:fldCharType="separate"/>
            </w:r>
            <w:r w:rsidR="00850F73">
              <w:rPr>
                <w:noProof/>
                <w:webHidden/>
              </w:rPr>
              <w:t>38</w:t>
            </w:r>
            <w:r w:rsidR="00850F73">
              <w:rPr>
                <w:noProof/>
                <w:webHidden/>
              </w:rPr>
              <w:fldChar w:fldCharType="end"/>
            </w:r>
          </w:hyperlink>
        </w:p>
        <w:p w14:paraId="29C4331A" w14:textId="77777777" w:rsidR="00850F73" w:rsidRDefault="000840C3">
          <w:pPr>
            <w:pStyle w:val="TOC3"/>
            <w:tabs>
              <w:tab w:val="left" w:pos="1540"/>
              <w:tab w:val="right" w:pos="9686"/>
            </w:tabs>
            <w:rPr>
              <w:rFonts w:eastAsiaTheme="minorEastAsia"/>
              <w:noProof/>
            </w:rPr>
          </w:pPr>
          <w:hyperlink w:anchor="_Toc35975191" w:history="1">
            <w:r w:rsidR="00850F73" w:rsidRPr="0040473A">
              <w:rPr>
                <w:rStyle w:val="Hyperlink"/>
                <w:rFonts w:ascii="Arial" w:eastAsia="Arial" w:hAnsi="Arial" w:cs="Arial"/>
                <w:noProof/>
              </w:rPr>
              <w:t>4.3.16.</w:t>
            </w:r>
            <w:r w:rsidR="00850F73">
              <w:rPr>
                <w:rFonts w:eastAsiaTheme="minorEastAsia"/>
                <w:noProof/>
              </w:rPr>
              <w:tab/>
            </w:r>
            <w:r w:rsidR="00850F73" w:rsidRPr="0040473A">
              <w:rPr>
                <w:rStyle w:val="Hyperlink"/>
                <w:rFonts w:ascii="Arial" w:eastAsia="Arial" w:hAnsi="Arial" w:cs="Arial"/>
                <w:noProof/>
              </w:rPr>
              <w:t>The Law on State Survey and Cadastre</w:t>
            </w:r>
            <w:r w:rsidR="00850F73">
              <w:rPr>
                <w:noProof/>
                <w:webHidden/>
              </w:rPr>
              <w:tab/>
            </w:r>
            <w:r w:rsidR="00850F73">
              <w:rPr>
                <w:noProof/>
                <w:webHidden/>
              </w:rPr>
              <w:fldChar w:fldCharType="begin"/>
            </w:r>
            <w:r w:rsidR="00850F73">
              <w:rPr>
                <w:noProof/>
                <w:webHidden/>
              </w:rPr>
              <w:instrText xml:space="preserve"> PAGEREF _Toc35975191 \h </w:instrText>
            </w:r>
            <w:r w:rsidR="00850F73">
              <w:rPr>
                <w:noProof/>
                <w:webHidden/>
              </w:rPr>
            </w:r>
            <w:r w:rsidR="00850F73">
              <w:rPr>
                <w:noProof/>
                <w:webHidden/>
              </w:rPr>
              <w:fldChar w:fldCharType="separate"/>
            </w:r>
            <w:r w:rsidR="00850F73">
              <w:rPr>
                <w:noProof/>
                <w:webHidden/>
              </w:rPr>
              <w:t>38</w:t>
            </w:r>
            <w:r w:rsidR="00850F73">
              <w:rPr>
                <w:noProof/>
                <w:webHidden/>
              </w:rPr>
              <w:fldChar w:fldCharType="end"/>
            </w:r>
          </w:hyperlink>
        </w:p>
        <w:p w14:paraId="66E93054" w14:textId="77777777" w:rsidR="00850F73" w:rsidRDefault="000840C3">
          <w:pPr>
            <w:pStyle w:val="TOC3"/>
            <w:tabs>
              <w:tab w:val="left" w:pos="1540"/>
              <w:tab w:val="right" w:pos="9686"/>
            </w:tabs>
            <w:rPr>
              <w:rFonts w:eastAsiaTheme="minorEastAsia"/>
              <w:noProof/>
            </w:rPr>
          </w:pPr>
          <w:hyperlink w:anchor="_Toc35975192" w:history="1">
            <w:r w:rsidR="00850F73" w:rsidRPr="0040473A">
              <w:rPr>
                <w:rStyle w:val="Hyperlink"/>
                <w:rFonts w:ascii="Arial" w:eastAsia="Arial" w:hAnsi="Arial" w:cs="Arial"/>
                <w:noProof/>
              </w:rPr>
              <w:t>4.3.17.</w:t>
            </w:r>
            <w:r w:rsidR="00850F73">
              <w:rPr>
                <w:rFonts w:eastAsiaTheme="minorEastAsia"/>
                <w:noProof/>
              </w:rPr>
              <w:tab/>
            </w:r>
            <w:r w:rsidR="00850F73" w:rsidRPr="0040473A">
              <w:rPr>
                <w:rStyle w:val="Hyperlink"/>
                <w:rFonts w:ascii="Arial" w:eastAsia="Arial" w:hAnsi="Arial" w:cs="Arial"/>
                <w:noProof/>
              </w:rPr>
              <w:t>The Law on Expropriation</w:t>
            </w:r>
            <w:r w:rsidR="00850F73">
              <w:rPr>
                <w:noProof/>
                <w:webHidden/>
              </w:rPr>
              <w:tab/>
            </w:r>
            <w:r w:rsidR="00850F73">
              <w:rPr>
                <w:noProof/>
                <w:webHidden/>
              </w:rPr>
              <w:fldChar w:fldCharType="begin"/>
            </w:r>
            <w:r w:rsidR="00850F73">
              <w:rPr>
                <w:noProof/>
                <w:webHidden/>
              </w:rPr>
              <w:instrText xml:space="preserve"> PAGEREF _Toc35975192 \h </w:instrText>
            </w:r>
            <w:r w:rsidR="00850F73">
              <w:rPr>
                <w:noProof/>
                <w:webHidden/>
              </w:rPr>
            </w:r>
            <w:r w:rsidR="00850F73">
              <w:rPr>
                <w:noProof/>
                <w:webHidden/>
              </w:rPr>
              <w:fldChar w:fldCharType="separate"/>
            </w:r>
            <w:r w:rsidR="00850F73">
              <w:rPr>
                <w:noProof/>
                <w:webHidden/>
              </w:rPr>
              <w:t>38</w:t>
            </w:r>
            <w:r w:rsidR="00850F73">
              <w:rPr>
                <w:noProof/>
                <w:webHidden/>
              </w:rPr>
              <w:fldChar w:fldCharType="end"/>
            </w:r>
          </w:hyperlink>
        </w:p>
        <w:p w14:paraId="1AEFF616" w14:textId="77777777" w:rsidR="00850F73" w:rsidRDefault="000840C3">
          <w:pPr>
            <w:pStyle w:val="TOC3"/>
            <w:tabs>
              <w:tab w:val="left" w:pos="1540"/>
              <w:tab w:val="right" w:pos="9686"/>
            </w:tabs>
            <w:rPr>
              <w:rFonts w:eastAsiaTheme="minorEastAsia"/>
              <w:noProof/>
            </w:rPr>
          </w:pPr>
          <w:hyperlink w:anchor="_Toc35975193" w:history="1">
            <w:r w:rsidR="00850F73" w:rsidRPr="0040473A">
              <w:rPr>
                <w:rStyle w:val="Hyperlink"/>
                <w:rFonts w:ascii="Arial" w:eastAsia="Arial" w:hAnsi="Arial" w:cs="Arial"/>
                <w:noProof/>
              </w:rPr>
              <w:t>4.3.18.</w:t>
            </w:r>
            <w:r w:rsidR="00850F73">
              <w:rPr>
                <w:rFonts w:eastAsiaTheme="minorEastAsia"/>
                <w:noProof/>
              </w:rPr>
              <w:tab/>
            </w:r>
            <w:r w:rsidR="00850F73" w:rsidRPr="0040473A">
              <w:rPr>
                <w:rStyle w:val="Hyperlink"/>
                <w:rFonts w:ascii="Arial" w:eastAsia="Arial" w:hAnsi="Arial" w:cs="Arial"/>
                <w:noProof/>
              </w:rPr>
              <w:t>National Legal Framework guiding labor and Working Conditions</w:t>
            </w:r>
            <w:r w:rsidR="00850F73">
              <w:rPr>
                <w:noProof/>
                <w:webHidden/>
              </w:rPr>
              <w:tab/>
            </w:r>
            <w:r w:rsidR="00850F73">
              <w:rPr>
                <w:noProof/>
                <w:webHidden/>
              </w:rPr>
              <w:fldChar w:fldCharType="begin"/>
            </w:r>
            <w:r w:rsidR="00850F73">
              <w:rPr>
                <w:noProof/>
                <w:webHidden/>
              </w:rPr>
              <w:instrText xml:space="preserve"> PAGEREF _Toc35975193 \h </w:instrText>
            </w:r>
            <w:r w:rsidR="00850F73">
              <w:rPr>
                <w:noProof/>
                <w:webHidden/>
              </w:rPr>
            </w:r>
            <w:r w:rsidR="00850F73">
              <w:rPr>
                <w:noProof/>
                <w:webHidden/>
              </w:rPr>
              <w:fldChar w:fldCharType="separate"/>
            </w:r>
            <w:r w:rsidR="00850F73">
              <w:rPr>
                <w:noProof/>
                <w:webHidden/>
              </w:rPr>
              <w:t>39</w:t>
            </w:r>
            <w:r w:rsidR="00850F73">
              <w:rPr>
                <w:noProof/>
                <w:webHidden/>
              </w:rPr>
              <w:fldChar w:fldCharType="end"/>
            </w:r>
          </w:hyperlink>
        </w:p>
        <w:p w14:paraId="02C06F3B" w14:textId="77777777" w:rsidR="00850F73" w:rsidRDefault="000840C3">
          <w:pPr>
            <w:pStyle w:val="TOC2"/>
            <w:rPr>
              <w:rFonts w:asciiTheme="minorHAnsi" w:eastAsiaTheme="minorEastAsia" w:hAnsiTheme="minorHAnsi"/>
            </w:rPr>
          </w:pPr>
          <w:hyperlink w:anchor="_Toc35975194" w:history="1">
            <w:r w:rsidR="00850F73" w:rsidRPr="0040473A">
              <w:rPr>
                <w:rStyle w:val="Hyperlink"/>
              </w:rPr>
              <w:t>4.4.</w:t>
            </w:r>
            <w:r w:rsidR="00850F73">
              <w:rPr>
                <w:rFonts w:asciiTheme="minorHAnsi" w:eastAsiaTheme="minorEastAsia" w:hAnsiTheme="minorHAnsi"/>
              </w:rPr>
              <w:tab/>
            </w:r>
            <w:r w:rsidR="00850F73" w:rsidRPr="0040473A">
              <w:rPr>
                <w:rStyle w:val="Hyperlink"/>
              </w:rPr>
              <w:t>Relevant Institutions</w:t>
            </w:r>
            <w:r w:rsidR="00850F73">
              <w:rPr>
                <w:webHidden/>
              </w:rPr>
              <w:tab/>
            </w:r>
            <w:r w:rsidR="00850F73">
              <w:rPr>
                <w:webHidden/>
              </w:rPr>
              <w:fldChar w:fldCharType="begin"/>
            </w:r>
            <w:r w:rsidR="00850F73">
              <w:rPr>
                <w:webHidden/>
              </w:rPr>
              <w:instrText xml:space="preserve"> PAGEREF _Toc35975194 \h </w:instrText>
            </w:r>
            <w:r w:rsidR="00850F73">
              <w:rPr>
                <w:webHidden/>
              </w:rPr>
            </w:r>
            <w:r w:rsidR="00850F73">
              <w:rPr>
                <w:webHidden/>
              </w:rPr>
              <w:fldChar w:fldCharType="separate"/>
            </w:r>
            <w:r w:rsidR="00850F73">
              <w:rPr>
                <w:webHidden/>
              </w:rPr>
              <w:t>39</w:t>
            </w:r>
            <w:r w:rsidR="00850F73">
              <w:rPr>
                <w:webHidden/>
              </w:rPr>
              <w:fldChar w:fldCharType="end"/>
            </w:r>
          </w:hyperlink>
        </w:p>
        <w:p w14:paraId="2B77D79E" w14:textId="77777777" w:rsidR="00850F73" w:rsidRDefault="000840C3">
          <w:pPr>
            <w:pStyle w:val="TOC3"/>
            <w:tabs>
              <w:tab w:val="left" w:pos="1320"/>
              <w:tab w:val="right" w:pos="9686"/>
            </w:tabs>
            <w:rPr>
              <w:rFonts w:eastAsiaTheme="minorEastAsia"/>
              <w:noProof/>
            </w:rPr>
          </w:pPr>
          <w:hyperlink w:anchor="_Toc35975195" w:history="1">
            <w:r w:rsidR="00850F73" w:rsidRPr="0040473A">
              <w:rPr>
                <w:rStyle w:val="Hyperlink"/>
                <w:rFonts w:ascii="Arial" w:eastAsia="Arial" w:hAnsi="Arial" w:cs="Arial"/>
                <w:noProof/>
              </w:rPr>
              <w:t>4.4.1.</w:t>
            </w:r>
            <w:r w:rsidR="00850F73">
              <w:rPr>
                <w:rFonts w:eastAsiaTheme="minorEastAsia"/>
                <w:noProof/>
              </w:rPr>
              <w:tab/>
            </w:r>
            <w:r w:rsidR="00850F73" w:rsidRPr="0040473A">
              <w:rPr>
                <w:rStyle w:val="Hyperlink"/>
                <w:rFonts w:ascii="Arial" w:eastAsia="Arial" w:hAnsi="Arial" w:cs="Arial"/>
                <w:noProof/>
              </w:rPr>
              <w:t>The Ministry of Environmental Protection (MEP)</w:t>
            </w:r>
            <w:r w:rsidR="00850F73">
              <w:rPr>
                <w:noProof/>
                <w:webHidden/>
              </w:rPr>
              <w:tab/>
            </w:r>
            <w:r w:rsidR="00850F73">
              <w:rPr>
                <w:noProof/>
                <w:webHidden/>
              </w:rPr>
              <w:fldChar w:fldCharType="begin"/>
            </w:r>
            <w:r w:rsidR="00850F73">
              <w:rPr>
                <w:noProof/>
                <w:webHidden/>
              </w:rPr>
              <w:instrText xml:space="preserve"> PAGEREF _Toc35975195 \h </w:instrText>
            </w:r>
            <w:r w:rsidR="00850F73">
              <w:rPr>
                <w:noProof/>
                <w:webHidden/>
              </w:rPr>
            </w:r>
            <w:r w:rsidR="00850F73">
              <w:rPr>
                <w:noProof/>
                <w:webHidden/>
              </w:rPr>
              <w:fldChar w:fldCharType="separate"/>
            </w:r>
            <w:r w:rsidR="00850F73">
              <w:rPr>
                <w:noProof/>
                <w:webHidden/>
              </w:rPr>
              <w:t>39</w:t>
            </w:r>
            <w:r w:rsidR="00850F73">
              <w:rPr>
                <w:noProof/>
                <w:webHidden/>
              </w:rPr>
              <w:fldChar w:fldCharType="end"/>
            </w:r>
          </w:hyperlink>
        </w:p>
        <w:p w14:paraId="2F97902F" w14:textId="77777777" w:rsidR="00850F73" w:rsidRDefault="000840C3">
          <w:pPr>
            <w:pStyle w:val="TOC3"/>
            <w:tabs>
              <w:tab w:val="left" w:pos="1320"/>
              <w:tab w:val="right" w:pos="9686"/>
            </w:tabs>
            <w:rPr>
              <w:rFonts w:eastAsiaTheme="minorEastAsia"/>
              <w:noProof/>
            </w:rPr>
          </w:pPr>
          <w:hyperlink w:anchor="_Toc35975196" w:history="1">
            <w:r w:rsidR="00850F73" w:rsidRPr="0040473A">
              <w:rPr>
                <w:rStyle w:val="Hyperlink"/>
                <w:rFonts w:ascii="Arial" w:eastAsia="Arial" w:hAnsi="Arial" w:cs="Arial"/>
                <w:noProof/>
              </w:rPr>
              <w:t>4.4.2.</w:t>
            </w:r>
            <w:r w:rsidR="00850F73">
              <w:rPr>
                <w:rFonts w:eastAsiaTheme="minorEastAsia"/>
                <w:noProof/>
              </w:rPr>
              <w:tab/>
            </w:r>
            <w:r w:rsidR="00850F73" w:rsidRPr="0040473A">
              <w:rPr>
                <w:rStyle w:val="Hyperlink"/>
                <w:rFonts w:ascii="Arial" w:eastAsia="Arial" w:hAnsi="Arial" w:cs="Arial"/>
                <w:noProof/>
              </w:rPr>
              <w:t xml:space="preserve">The Environmental Protection Agency – SEPA </w:t>
            </w:r>
            <w:r w:rsidR="00850F73">
              <w:rPr>
                <w:noProof/>
                <w:webHidden/>
              </w:rPr>
              <w:tab/>
            </w:r>
            <w:r w:rsidR="00850F73">
              <w:rPr>
                <w:noProof/>
                <w:webHidden/>
              </w:rPr>
              <w:fldChar w:fldCharType="begin"/>
            </w:r>
            <w:r w:rsidR="00850F73">
              <w:rPr>
                <w:noProof/>
                <w:webHidden/>
              </w:rPr>
              <w:instrText xml:space="preserve"> PAGEREF _Toc35975196 \h </w:instrText>
            </w:r>
            <w:r w:rsidR="00850F73">
              <w:rPr>
                <w:noProof/>
                <w:webHidden/>
              </w:rPr>
            </w:r>
            <w:r w:rsidR="00850F73">
              <w:rPr>
                <w:noProof/>
                <w:webHidden/>
              </w:rPr>
              <w:fldChar w:fldCharType="separate"/>
            </w:r>
            <w:r w:rsidR="00850F73">
              <w:rPr>
                <w:noProof/>
                <w:webHidden/>
              </w:rPr>
              <w:t>40</w:t>
            </w:r>
            <w:r w:rsidR="00850F73">
              <w:rPr>
                <w:noProof/>
                <w:webHidden/>
              </w:rPr>
              <w:fldChar w:fldCharType="end"/>
            </w:r>
          </w:hyperlink>
        </w:p>
        <w:p w14:paraId="64832600" w14:textId="77777777" w:rsidR="00850F73" w:rsidRDefault="000840C3">
          <w:pPr>
            <w:pStyle w:val="TOC3"/>
            <w:tabs>
              <w:tab w:val="left" w:pos="1320"/>
              <w:tab w:val="right" w:pos="9686"/>
            </w:tabs>
            <w:rPr>
              <w:rFonts w:eastAsiaTheme="minorEastAsia"/>
              <w:noProof/>
            </w:rPr>
          </w:pPr>
          <w:hyperlink w:anchor="_Toc35975197" w:history="1">
            <w:r w:rsidR="00850F73" w:rsidRPr="0040473A">
              <w:rPr>
                <w:rStyle w:val="Hyperlink"/>
                <w:rFonts w:ascii="Arial" w:eastAsia="Arial" w:hAnsi="Arial" w:cs="Arial"/>
                <w:noProof/>
              </w:rPr>
              <w:t>4.4.3.</w:t>
            </w:r>
            <w:r w:rsidR="00850F73">
              <w:rPr>
                <w:rFonts w:eastAsiaTheme="minorEastAsia"/>
                <w:noProof/>
              </w:rPr>
              <w:tab/>
            </w:r>
            <w:r w:rsidR="00850F73" w:rsidRPr="0040473A">
              <w:rPr>
                <w:rStyle w:val="Hyperlink"/>
                <w:rFonts w:ascii="Arial" w:eastAsia="Arial" w:hAnsi="Arial" w:cs="Arial"/>
                <w:noProof/>
              </w:rPr>
              <w:t>The Ministry of Agriculture, Forestry and Water Management (MAFWM)</w:t>
            </w:r>
            <w:r w:rsidR="00850F73">
              <w:rPr>
                <w:noProof/>
                <w:webHidden/>
              </w:rPr>
              <w:tab/>
            </w:r>
            <w:r w:rsidR="00850F73">
              <w:rPr>
                <w:noProof/>
                <w:webHidden/>
              </w:rPr>
              <w:fldChar w:fldCharType="begin"/>
            </w:r>
            <w:r w:rsidR="00850F73">
              <w:rPr>
                <w:noProof/>
                <w:webHidden/>
              </w:rPr>
              <w:instrText xml:space="preserve"> PAGEREF _Toc35975197 \h </w:instrText>
            </w:r>
            <w:r w:rsidR="00850F73">
              <w:rPr>
                <w:noProof/>
                <w:webHidden/>
              </w:rPr>
            </w:r>
            <w:r w:rsidR="00850F73">
              <w:rPr>
                <w:noProof/>
                <w:webHidden/>
              </w:rPr>
              <w:fldChar w:fldCharType="separate"/>
            </w:r>
            <w:r w:rsidR="00850F73">
              <w:rPr>
                <w:noProof/>
                <w:webHidden/>
              </w:rPr>
              <w:t>40</w:t>
            </w:r>
            <w:r w:rsidR="00850F73">
              <w:rPr>
                <w:noProof/>
                <w:webHidden/>
              </w:rPr>
              <w:fldChar w:fldCharType="end"/>
            </w:r>
          </w:hyperlink>
        </w:p>
        <w:p w14:paraId="1655C06B" w14:textId="77777777" w:rsidR="00850F73" w:rsidRDefault="000840C3">
          <w:pPr>
            <w:pStyle w:val="TOC3"/>
            <w:tabs>
              <w:tab w:val="left" w:pos="1320"/>
              <w:tab w:val="right" w:pos="9686"/>
            </w:tabs>
            <w:rPr>
              <w:rFonts w:eastAsiaTheme="minorEastAsia"/>
              <w:noProof/>
            </w:rPr>
          </w:pPr>
          <w:hyperlink w:anchor="_Toc35975198" w:history="1">
            <w:r w:rsidR="00850F73" w:rsidRPr="0040473A">
              <w:rPr>
                <w:rStyle w:val="Hyperlink"/>
                <w:rFonts w:ascii="Arial" w:eastAsia="Arial" w:hAnsi="Arial" w:cs="Arial"/>
                <w:noProof/>
              </w:rPr>
              <w:t>4.4.4.</w:t>
            </w:r>
            <w:r w:rsidR="00850F73">
              <w:rPr>
                <w:rFonts w:eastAsiaTheme="minorEastAsia"/>
                <w:noProof/>
              </w:rPr>
              <w:tab/>
            </w:r>
            <w:r w:rsidR="00850F73" w:rsidRPr="0040473A">
              <w:rPr>
                <w:rStyle w:val="Hyperlink"/>
                <w:rFonts w:ascii="Arial" w:eastAsia="Arial" w:hAnsi="Arial" w:cs="Arial"/>
                <w:noProof/>
              </w:rPr>
              <w:t>The Ministry of Construction, Transport and Infrastructure (MCTI)</w:t>
            </w:r>
            <w:r w:rsidR="00850F73">
              <w:rPr>
                <w:noProof/>
                <w:webHidden/>
              </w:rPr>
              <w:tab/>
            </w:r>
            <w:r w:rsidR="00850F73">
              <w:rPr>
                <w:noProof/>
                <w:webHidden/>
              </w:rPr>
              <w:fldChar w:fldCharType="begin"/>
            </w:r>
            <w:r w:rsidR="00850F73">
              <w:rPr>
                <w:noProof/>
                <w:webHidden/>
              </w:rPr>
              <w:instrText xml:space="preserve"> PAGEREF _Toc35975198 \h </w:instrText>
            </w:r>
            <w:r w:rsidR="00850F73">
              <w:rPr>
                <w:noProof/>
                <w:webHidden/>
              </w:rPr>
            </w:r>
            <w:r w:rsidR="00850F73">
              <w:rPr>
                <w:noProof/>
                <w:webHidden/>
              </w:rPr>
              <w:fldChar w:fldCharType="separate"/>
            </w:r>
            <w:r w:rsidR="00850F73">
              <w:rPr>
                <w:noProof/>
                <w:webHidden/>
              </w:rPr>
              <w:t>40</w:t>
            </w:r>
            <w:r w:rsidR="00850F73">
              <w:rPr>
                <w:noProof/>
                <w:webHidden/>
              </w:rPr>
              <w:fldChar w:fldCharType="end"/>
            </w:r>
          </w:hyperlink>
        </w:p>
        <w:p w14:paraId="72C38A5B" w14:textId="77777777" w:rsidR="00850F73" w:rsidRDefault="000840C3">
          <w:pPr>
            <w:pStyle w:val="TOC3"/>
            <w:tabs>
              <w:tab w:val="left" w:pos="1320"/>
              <w:tab w:val="right" w:pos="9686"/>
            </w:tabs>
            <w:rPr>
              <w:rFonts w:eastAsiaTheme="minorEastAsia"/>
              <w:noProof/>
            </w:rPr>
          </w:pPr>
          <w:hyperlink w:anchor="_Toc35975199" w:history="1">
            <w:r w:rsidR="00850F73" w:rsidRPr="0040473A">
              <w:rPr>
                <w:rStyle w:val="Hyperlink"/>
                <w:rFonts w:ascii="Arial" w:eastAsia="Arial" w:hAnsi="Arial" w:cs="Arial"/>
                <w:noProof/>
              </w:rPr>
              <w:t>4.4.5.</w:t>
            </w:r>
            <w:r w:rsidR="00850F73">
              <w:rPr>
                <w:rFonts w:eastAsiaTheme="minorEastAsia"/>
                <w:noProof/>
              </w:rPr>
              <w:tab/>
            </w:r>
            <w:r w:rsidR="00850F73" w:rsidRPr="0040473A">
              <w:rPr>
                <w:rStyle w:val="Hyperlink"/>
                <w:rFonts w:ascii="Arial" w:eastAsia="Arial" w:hAnsi="Arial" w:cs="Arial"/>
                <w:noProof/>
              </w:rPr>
              <w:t>The MAFWM - Water Directorate (DfWM),</w:t>
            </w:r>
            <w:r w:rsidR="00850F73">
              <w:rPr>
                <w:noProof/>
                <w:webHidden/>
              </w:rPr>
              <w:tab/>
            </w:r>
            <w:r w:rsidR="00850F73">
              <w:rPr>
                <w:noProof/>
                <w:webHidden/>
              </w:rPr>
              <w:fldChar w:fldCharType="begin"/>
            </w:r>
            <w:r w:rsidR="00850F73">
              <w:rPr>
                <w:noProof/>
                <w:webHidden/>
              </w:rPr>
              <w:instrText xml:space="preserve"> PAGEREF _Toc35975199 \h </w:instrText>
            </w:r>
            <w:r w:rsidR="00850F73">
              <w:rPr>
                <w:noProof/>
                <w:webHidden/>
              </w:rPr>
            </w:r>
            <w:r w:rsidR="00850F73">
              <w:rPr>
                <w:noProof/>
                <w:webHidden/>
              </w:rPr>
              <w:fldChar w:fldCharType="separate"/>
            </w:r>
            <w:r w:rsidR="00850F73">
              <w:rPr>
                <w:noProof/>
                <w:webHidden/>
              </w:rPr>
              <w:t>40</w:t>
            </w:r>
            <w:r w:rsidR="00850F73">
              <w:rPr>
                <w:noProof/>
                <w:webHidden/>
              </w:rPr>
              <w:fldChar w:fldCharType="end"/>
            </w:r>
          </w:hyperlink>
        </w:p>
        <w:p w14:paraId="529FBBD2" w14:textId="77777777" w:rsidR="00850F73" w:rsidRDefault="000840C3">
          <w:pPr>
            <w:pStyle w:val="TOC3"/>
            <w:tabs>
              <w:tab w:val="left" w:pos="1320"/>
              <w:tab w:val="right" w:pos="9686"/>
            </w:tabs>
            <w:rPr>
              <w:rFonts w:eastAsiaTheme="minorEastAsia"/>
              <w:noProof/>
            </w:rPr>
          </w:pPr>
          <w:hyperlink w:anchor="_Toc35975200" w:history="1">
            <w:r w:rsidR="00850F73" w:rsidRPr="0040473A">
              <w:rPr>
                <w:rStyle w:val="Hyperlink"/>
                <w:rFonts w:ascii="Arial" w:eastAsia="Arial" w:hAnsi="Arial" w:cs="Arial"/>
                <w:noProof/>
              </w:rPr>
              <w:t>4.4.6.</w:t>
            </w:r>
            <w:r w:rsidR="00850F73">
              <w:rPr>
                <w:rFonts w:eastAsiaTheme="minorEastAsia"/>
                <w:noProof/>
              </w:rPr>
              <w:tab/>
            </w:r>
            <w:r w:rsidR="00850F73" w:rsidRPr="0040473A">
              <w:rPr>
                <w:rStyle w:val="Hyperlink"/>
                <w:rFonts w:ascii="Arial" w:eastAsia="Arial" w:hAnsi="Arial" w:cs="Arial"/>
                <w:noProof/>
              </w:rPr>
              <w:t>Public Water management Company “Srbijavode”</w:t>
            </w:r>
            <w:r w:rsidR="00850F73">
              <w:rPr>
                <w:noProof/>
                <w:webHidden/>
              </w:rPr>
              <w:tab/>
            </w:r>
            <w:r w:rsidR="00850F73">
              <w:rPr>
                <w:noProof/>
                <w:webHidden/>
              </w:rPr>
              <w:fldChar w:fldCharType="begin"/>
            </w:r>
            <w:r w:rsidR="00850F73">
              <w:rPr>
                <w:noProof/>
                <w:webHidden/>
              </w:rPr>
              <w:instrText xml:space="preserve"> PAGEREF _Toc35975200 \h </w:instrText>
            </w:r>
            <w:r w:rsidR="00850F73">
              <w:rPr>
                <w:noProof/>
                <w:webHidden/>
              </w:rPr>
            </w:r>
            <w:r w:rsidR="00850F73">
              <w:rPr>
                <w:noProof/>
                <w:webHidden/>
              </w:rPr>
              <w:fldChar w:fldCharType="separate"/>
            </w:r>
            <w:r w:rsidR="00850F73">
              <w:rPr>
                <w:noProof/>
                <w:webHidden/>
              </w:rPr>
              <w:t>41</w:t>
            </w:r>
            <w:r w:rsidR="00850F73">
              <w:rPr>
                <w:noProof/>
                <w:webHidden/>
              </w:rPr>
              <w:fldChar w:fldCharType="end"/>
            </w:r>
          </w:hyperlink>
        </w:p>
        <w:p w14:paraId="54F53D61" w14:textId="77777777" w:rsidR="00850F73" w:rsidRDefault="000840C3">
          <w:pPr>
            <w:pStyle w:val="TOC3"/>
            <w:tabs>
              <w:tab w:val="left" w:pos="1320"/>
              <w:tab w:val="right" w:pos="9686"/>
            </w:tabs>
            <w:rPr>
              <w:rFonts w:eastAsiaTheme="minorEastAsia"/>
              <w:noProof/>
            </w:rPr>
          </w:pPr>
          <w:hyperlink w:anchor="_Toc35975201" w:history="1">
            <w:r w:rsidR="00850F73" w:rsidRPr="0040473A">
              <w:rPr>
                <w:rStyle w:val="Hyperlink"/>
                <w:rFonts w:ascii="Arial" w:eastAsia="Arial" w:hAnsi="Arial" w:cs="Arial"/>
                <w:noProof/>
              </w:rPr>
              <w:t>4.4.7.</w:t>
            </w:r>
            <w:r w:rsidR="00850F73">
              <w:rPr>
                <w:rFonts w:eastAsiaTheme="minorEastAsia"/>
                <w:noProof/>
              </w:rPr>
              <w:tab/>
            </w:r>
            <w:r w:rsidR="00850F73" w:rsidRPr="0040473A">
              <w:rPr>
                <w:rStyle w:val="Hyperlink"/>
                <w:rFonts w:ascii="Arial" w:eastAsia="Arial" w:hAnsi="Arial" w:cs="Arial"/>
                <w:noProof/>
              </w:rPr>
              <w:t>The MAFWM - Forestry Directorate</w:t>
            </w:r>
            <w:r w:rsidR="00850F73">
              <w:rPr>
                <w:noProof/>
                <w:webHidden/>
              </w:rPr>
              <w:tab/>
            </w:r>
            <w:r w:rsidR="00850F73">
              <w:rPr>
                <w:noProof/>
                <w:webHidden/>
              </w:rPr>
              <w:fldChar w:fldCharType="begin"/>
            </w:r>
            <w:r w:rsidR="00850F73">
              <w:rPr>
                <w:noProof/>
                <w:webHidden/>
              </w:rPr>
              <w:instrText xml:space="preserve"> PAGEREF _Toc35975201 \h </w:instrText>
            </w:r>
            <w:r w:rsidR="00850F73">
              <w:rPr>
                <w:noProof/>
                <w:webHidden/>
              </w:rPr>
            </w:r>
            <w:r w:rsidR="00850F73">
              <w:rPr>
                <w:noProof/>
                <w:webHidden/>
              </w:rPr>
              <w:fldChar w:fldCharType="separate"/>
            </w:r>
            <w:r w:rsidR="00850F73">
              <w:rPr>
                <w:noProof/>
                <w:webHidden/>
              </w:rPr>
              <w:t>41</w:t>
            </w:r>
            <w:r w:rsidR="00850F73">
              <w:rPr>
                <w:noProof/>
                <w:webHidden/>
              </w:rPr>
              <w:fldChar w:fldCharType="end"/>
            </w:r>
          </w:hyperlink>
        </w:p>
        <w:p w14:paraId="5F40A720" w14:textId="77777777" w:rsidR="00850F73" w:rsidRDefault="000840C3">
          <w:pPr>
            <w:pStyle w:val="TOC3"/>
            <w:tabs>
              <w:tab w:val="left" w:pos="1320"/>
              <w:tab w:val="right" w:pos="9686"/>
            </w:tabs>
            <w:rPr>
              <w:rFonts w:eastAsiaTheme="minorEastAsia"/>
              <w:noProof/>
            </w:rPr>
          </w:pPr>
          <w:hyperlink w:anchor="_Toc35975202" w:history="1">
            <w:r w:rsidR="00850F73" w:rsidRPr="0040473A">
              <w:rPr>
                <w:rStyle w:val="Hyperlink"/>
                <w:rFonts w:ascii="Arial" w:eastAsia="Arial" w:hAnsi="Arial" w:cs="Arial"/>
                <w:noProof/>
              </w:rPr>
              <w:t>4.4.8.</w:t>
            </w:r>
            <w:r w:rsidR="00850F73">
              <w:rPr>
                <w:rFonts w:eastAsiaTheme="minorEastAsia"/>
                <w:noProof/>
              </w:rPr>
              <w:tab/>
            </w:r>
            <w:r w:rsidR="00850F73" w:rsidRPr="0040473A">
              <w:rPr>
                <w:rStyle w:val="Hyperlink"/>
                <w:rFonts w:ascii="Arial" w:eastAsia="Arial" w:hAnsi="Arial" w:cs="Arial"/>
                <w:noProof/>
              </w:rPr>
              <w:t>Republic Hydro-Meteorological Service</w:t>
            </w:r>
            <w:r w:rsidR="00850F73">
              <w:rPr>
                <w:noProof/>
                <w:webHidden/>
              </w:rPr>
              <w:tab/>
            </w:r>
            <w:r w:rsidR="00850F73">
              <w:rPr>
                <w:noProof/>
                <w:webHidden/>
              </w:rPr>
              <w:fldChar w:fldCharType="begin"/>
            </w:r>
            <w:r w:rsidR="00850F73">
              <w:rPr>
                <w:noProof/>
                <w:webHidden/>
              </w:rPr>
              <w:instrText xml:space="preserve"> PAGEREF _Toc35975202 \h </w:instrText>
            </w:r>
            <w:r w:rsidR="00850F73">
              <w:rPr>
                <w:noProof/>
                <w:webHidden/>
              </w:rPr>
            </w:r>
            <w:r w:rsidR="00850F73">
              <w:rPr>
                <w:noProof/>
                <w:webHidden/>
              </w:rPr>
              <w:fldChar w:fldCharType="separate"/>
            </w:r>
            <w:r w:rsidR="00850F73">
              <w:rPr>
                <w:noProof/>
                <w:webHidden/>
              </w:rPr>
              <w:t>41</w:t>
            </w:r>
            <w:r w:rsidR="00850F73">
              <w:rPr>
                <w:noProof/>
                <w:webHidden/>
              </w:rPr>
              <w:fldChar w:fldCharType="end"/>
            </w:r>
          </w:hyperlink>
        </w:p>
        <w:p w14:paraId="4E585E40" w14:textId="77777777" w:rsidR="00850F73" w:rsidRDefault="000840C3">
          <w:pPr>
            <w:pStyle w:val="TOC3"/>
            <w:tabs>
              <w:tab w:val="left" w:pos="1320"/>
              <w:tab w:val="right" w:pos="9686"/>
            </w:tabs>
            <w:rPr>
              <w:rFonts w:eastAsiaTheme="minorEastAsia"/>
              <w:noProof/>
            </w:rPr>
          </w:pPr>
          <w:hyperlink w:anchor="_Toc35975203" w:history="1">
            <w:r w:rsidR="00850F73" w:rsidRPr="0040473A">
              <w:rPr>
                <w:rStyle w:val="Hyperlink"/>
                <w:rFonts w:ascii="Arial" w:eastAsia="Arial" w:hAnsi="Arial" w:cs="Arial"/>
                <w:noProof/>
              </w:rPr>
              <w:t>4.4.9.</w:t>
            </w:r>
            <w:r w:rsidR="00850F73">
              <w:rPr>
                <w:rFonts w:eastAsiaTheme="minorEastAsia"/>
                <w:noProof/>
              </w:rPr>
              <w:tab/>
            </w:r>
            <w:r w:rsidR="00850F73" w:rsidRPr="0040473A">
              <w:rPr>
                <w:rStyle w:val="Hyperlink"/>
                <w:rFonts w:ascii="Arial" w:eastAsia="Arial" w:hAnsi="Arial" w:cs="Arial"/>
                <w:noProof/>
              </w:rPr>
              <w:t>Republic Geodetic Authority</w:t>
            </w:r>
            <w:r w:rsidR="00850F73">
              <w:rPr>
                <w:noProof/>
                <w:webHidden/>
              </w:rPr>
              <w:tab/>
            </w:r>
            <w:r w:rsidR="00850F73">
              <w:rPr>
                <w:noProof/>
                <w:webHidden/>
              </w:rPr>
              <w:fldChar w:fldCharType="begin"/>
            </w:r>
            <w:r w:rsidR="00850F73">
              <w:rPr>
                <w:noProof/>
                <w:webHidden/>
              </w:rPr>
              <w:instrText xml:space="preserve"> PAGEREF _Toc35975203 \h </w:instrText>
            </w:r>
            <w:r w:rsidR="00850F73">
              <w:rPr>
                <w:noProof/>
                <w:webHidden/>
              </w:rPr>
            </w:r>
            <w:r w:rsidR="00850F73">
              <w:rPr>
                <w:noProof/>
                <w:webHidden/>
              </w:rPr>
              <w:fldChar w:fldCharType="separate"/>
            </w:r>
            <w:r w:rsidR="00850F73">
              <w:rPr>
                <w:noProof/>
                <w:webHidden/>
              </w:rPr>
              <w:t>41</w:t>
            </w:r>
            <w:r w:rsidR="00850F73">
              <w:rPr>
                <w:noProof/>
                <w:webHidden/>
              </w:rPr>
              <w:fldChar w:fldCharType="end"/>
            </w:r>
          </w:hyperlink>
        </w:p>
        <w:p w14:paraId="2F249F1C" w14:textId="77777777" w:rsidR="00850F73" w:rsidRDefault="000840C3">
          <w:pPr>
            <w:pStyle w:val="TOC3"/>
            <w:tabs>
              <w:tab w:val="left" w:pos="1540"/>
              <w:tab w:val="right" w:pos="9686"/>
            </w:tabs>
            <w:rPr>
              <w:rFonts w:eastAsiaTheme="minorEastAsia"/>
              <w:noProof/>
            </w:rPr>
          </w:pPr>
          <w:hyperlink w:anchor="_Toc35975204" w:history="1">
            <w:r w:rsidR="00850F73" w:rsidRPr="0040473A">
              <w:rPr>
                <w:rStyle w:val="Hyperlink"/>
                <w:rFonts w:ascii="Arial" w:eastAsia="Arial" w:hAnsi="Arial" w:cs="Arial"/>
                <w:noProof/>
              </w:rPr>
              <w:t>4.4.10.</w:t>
            </w:r>
            <w:r w:rsidR="00850F73">
              <w:rPr>
                <w:rFonts w:eastAsiaTheme="minorEastAsia"/>
                <w:noProof/>
              </w:rPr>
              <w:tab/>
            </w:r>
            <w:r w:rsidR="00850F73" w:rsidRPr="0040473A">
              <w:rPr>
                <w:rStyle w:val="Hyperlink"/>
                <w:rFonts w:ascii="Arial" w:eastAsia="Arial" w:hAnsi="Arial" w:cs="Arial"/>
                <w:noProof/>
              </w:rPr>
              <w:t>Ministry of Health</w:t>
            </w:r>
            <w:r w:rsidR="00850F73">
              <w:rPr>
                <w:noProof/>
                <w:webHidden/>
              </w:rPr>
              <w:tab/>
            </w:r>
            <w:r w:rsidR="00850F73">
              <w:rPr>
                <w:noProof/>
                <w:webHidden/>
              </w:rPr>
              <w:fldChar w:fldCharType="begin"/>
            </w:r>
            <w:r w:rsidR="00850F73">
              <w:rPr>
                <w:noProof/>
                <w:webHidden/>
              </w:rPr>
              <w:instrText xml:space="preserve"> PAGEREF _Toc35975204 \h </w:instrText>
            </w:r>
            <w:r w:rsidR="00850F73">
              <w:rPr>
                <w:noProof/>
                <w:webHidden/>
              </w:rPr>
            </w:r>
            <w:r w:rsidR="00850F73">
              <w:rPr>
                <w:noProof/>
                <w:webHidden/>
              </w:rPr>
              <w:fldChar w:fldCharType="separate"/>
            </w:r>
            <w:r w:rsidR="00850F73">
              <w:rPr>
                <w:noProof/>
                <w:webHidden/>
              </w:rPr>
              <w:t>41</w:t>
            </w:r>
            <w:r w:rsidR="00850F73">
              <w:rPr>
                <w:noProof/>
                <w:webHidden/>
              </w:rPr>
              <w:fldChar w:fldCharType="end"/>
            </w:r>
          </w:hyperlink>
        </w:p>
        <w:p w14:paraId="2AF8B131" w14:textId="77777777" w:rsidR="00850F73" w:rsidRDefault="000840C3">
          <w:pPr>
            <w:pStyle w:val="TOC3"/>
            <w:tabs>
              <w:tab w:val="left" w:pos="1540"/>
              <w:tab w:val="right" w:pos="9686"/>
            </w:tabs>
            <w:rPr>
              <w:rFonts w:eastAsiaTheme="minorEastAsia"/>
              <w:noProof/>
            </w:rPr>
          </w:pPr>
          <w:hyperlink w:anchor="_Toc35975205" w:history="1">
            <w:r w:rsidR="00850F73" w:rsidRPr="0040473A">
              <w:rPr>
                <w:rStyle w:val="Hyperlink"/>
                <w:rFonts w:ascii="Arial" w:eastAsia="Arial" w:hAnsi="Arial" w:cs="Arial"/>
                <w:noProof/>
              </w:rPr>
              <w:t>4.4.11.</w:t>
            </w:r>
            <w:r w:rsidR="00850F73">
              <w:rPr>
                <w:rFonts w:eastAsiaTheme="minorEastAsia"/>
                <w:noProof/>
              </w:rPr>
              <w:tab/>
            </w:r>
            <w:r w:rsidR="00850F73" w:rsidRPr="0040473A">
              <w:rPr>
                <w:rStyle w:val="Hyperlink"/>
                <w:rFonts w:ascii="Arial" w:eastAsia="Arial" w:hAnsi="Arial" w:cs="Arial"/>
                <w:noProof/>
              </w:rPr>
              <w:t>The network of the institutes of public health</w:t>
            </w:r>
            <w:r w:rsidR="00850F73">
              <w:rPr>
                <w:noProof/>
                <w:webHidden/>
              </w:rPr>
              <w:tab/>
            </w:r>
            <w:r w:rsidR="00850F73">
              <w:rPr>
                <w:noProof/>
                <w:webHidden/>
              </w:rPr>
              <w:fldChar w:fldCharType="begin"/>
            </w:r>
            <w:r w:rsidR="00850F73">
              <w:rPr>
                <w:noProof/>
                <w:webHidden/>
              </w:rPr>
              <w:instrText xml:space="preserve"> PAGEREF _Toc35975205 \h </w:instrText>
            </w:r>
            <w:r w:rsidR="00850F73">
              <w:rPr>
                <w:noProof/>
                <w:webHidden/>
              </w:rPr>
            </w:r>
            <w:r w:rsidR="00850F73">
              <w:rPr>
                <w:noProof/>
                <w:webHidden/>
              </w:rPr>
              <w:fldChar w:fldCharType="separate"/>
            </w:r>
            <w:r w:rsidR="00850F73">
              <w:rPr>
                <w:noProof/>
                <w:webHidden/>
              </w:rPr>
              <w:t>41</w:t>
            </w:r>
            <w:r w:rsidR="00850F73">
              <w:rPr>
                <w:noProof/>
                <w:webHidden/>
              </w:rPr>
              <w:fldChar w:fldCharType="end"/>
            </w:r>
          </w:hyperlink>
        </w:p>
        <w:p w14:paraId="21B26B3C" w14:textId="77777777" w:rsidR="00850F73" w:rsidRDefault="000840C3">
          <w:pPr>
            <w:pStyle w:val="TOC3"/>
            <w:tabs>
              <w:tab w:val="left" w:pos="1540"/>
              <w:tab w:val="right" w:pos="9686"/>
            </w:tabs>
            <w:rPr>
              <w:rFonts w:eastAsiaTheme="minorEastAsia"/>
              <w:noProof/>
            </w:rPr>
          </w:pPr>
          <w:hyperlink w:anchor="_Toc35975206" w:history="1">
            <w:r w:rsidR="00850F73" w:rsidRPr="0040473A">
              <w:rPr>
                <w:rStyle w:val="Hyperlink"/>
                <w:rFonts w:ascii="Arial" w:eastAsia="Arial" w:hAnsi="Arial" w:cs="Arial"/>
                <w:noProof/>
              </w:rPr>
              <w:t>4.4.12.</w:t>
            </w:r>
            <w:r w:rsidR="00850F73">
              <w:rPr>
                <w:rFonts w:eastAsiaTheme="minorEastAsia"/>
                <w:noProof/>
              </w:rPr>
              <w:tab/>
            </w:r>
            <w:r w:rsidR="00850F73" w:rsidRPr="0040473A">
              <w:rPr>
                <w:rStyle w:val="Hyperlink"/>
                <w:rFonts w:ascii="Arial" w:eastAsia="Arial" w:hAnsi="Arial" w:cs="Arial"/>
                <w:noProof/>
              </w:rPr>
              <w:t>The Ministry of Health - Sanitary Inspection</w:t>
            </w:r>
            <w:r w:rsidR="00850F73">
              <w:rPr>
                <w:noProof/>
                <w:webHidden/>
              </w:rPr>
              <w:tab/>
            </w:r>
            <w:r w:rsidR="00850F73">
              <w:rPr>
                <w:noProof/>
                <w:webHidden/>
              </w:rPr>
              <w:fldChar w:fldCharType="begin"/>
            </w:r>
            <w:r w:rsidR="00850F73">
              <w:rPr>
                <w:noProof/>
                <w:webHidden/>
              </w:rPr>
              <w:instrText xml:space="preserve"> PAGEREF _Toc35975206 \h </w:instrText>
            </w:r>
            <w:r w:rsidR="00850F73">
              <w:rPr>
                <w:noProof/>
                <w:webHidden/>
              </w:rPr>
            </w:r>
            <w:r w:rsidR="00850F73">
              <w:rPr>
                <w:noProof/>
                <w:webHidden/>
              </w:rPr>
              <w:fldChar w:fldCharType="separate"/>
            </w:r>
            <w:r w:rsidR="00850F73">
              <w:rPr>
                <w:noProof/>
                <w:webHidden/>
              </w:rPr>
              <w:t>42</w:t>
            </w:r>
            <w:r w:rsidR="00850F73">
              <w:rPr>
                <w:noProof/>
                <w:webHidden/>
              </w:rPr>
              <w:fldChar w:fldCharType="end"/>
            </w:r>
          </w:hyperlink>
        </w:p>
        <w:p w14:paraId="54C8ACBF" w14:textId="77777777" w:rsidR="00850F73" w:rsidRDefault="000840C3">
          <w:pPr>
            <w:pStyle w:val="TOC3"/>
            <w:tabs>
              <w:tab w:val="left" w:pos="1540"/>
              <w:tab w:val="right" w:pos="9686"/>
            </w:tabs>
            <w:rPr>
              <w:rFonts w:eastAsiaTheme="minorEastAsia"/>
              <w:noProof/>
            </w:rPr>
          </w:pPr>
          <w:hyperlink w:anchor="_Toc35975207" w:history="1">
            <w:r w:rsidR="00850F73" w:rsidRPr="0040473A">
              <w:rPr>
                <w:rStyle w:val="Hyperlink"/>
                <w:rFonts w:ascii="Arial" w:eastAsia="Arial" w:hAnsi="Arial" w:cs="Arial"/>
                <w:noProof/>
              </w:rPr>
              <w:t>4.4.13.</w:t>
            </w:r>
            <w:r w:rsidR="00850F73">
              <w:rPr>
                <w:rFonts w:eastAsiaTheme="minorEastAsia"/>
                <w:noProof/>
              </w:rPr>
              <w:tab/>
            </w:r>
            <w:r w:rsidR="00850F73" w:rsidRPr="0040473A">
              <w:rPr>
                <w:rStyle w:val="Hyperlink"/>
                <w:rFonts w:ascii="Arial" w:eastAsia="Arial" w:hAnsi="Arial" w:cs="Arial"/>
                <w:noProof/>
              </w:rPr>
              <w:t>Ministry of Finance - Customs Administration</w:t>
            </w:r>
            <w:r w:rsidR="00850F73">
              <w:rPr>
                <w:noProof/>
                <w:webHidden/>
              </w:rPr>
              <w:tab/>
            </w:r>
            <w:r w:rsidR="00850F73">
              <w:rPr>
                <w:noProof/>
                <w:webHidden/>
              </w:rPr>
              <w:fldChar w:fldCharType="begin"/>
            </w:r>
            <w:r w:rsidR="00850F73">
              <w:rPr>
                <w:noProof/>
                <w:webHidden/>
              </w:rPr>
              <w:instrText xml:space="preserve"> PAGEREF _Toc35975207 \h </w:instrText>
            </w:r>
            <w:r w:rsidR="00850F73">
              <w:rPr>
                <w:noProof/>
                <w:webHidden/>
              </w:rPr>
            </w:r>
            <w:r w:rsidR="00850F73">
              <w:rPr>
                <w:noProof/>
                <w:webHidden/>
              </w:rPr>
              <w:fldChar w:fldCharType="separate"/>
            </w:r>
            <w:r w:rsidR="00850F73">
              <w:rPr>
                <w:noProof/>
                <w:webHidden/>
              </w:rPr>
              <w:t>42</w:t>
            </w:r>
            <w:r w:rsidR="00850F73">
              <w:rPr>
                <w:noProof/>
                <w:webHidden/>
              </w:rPr>
              <w:fldChar w:fldCharType="end"/>
            </w:r>
          </w:hyperlink>
        </w:p>
        <w:p w14:paraId="3197EDF5" w14:textId="77777777" w:rsidR="00850F73" w:rsidRDefault="000840C3">
          <w:pPr>
            <w:pStyle w:val="TOC3"/>
            <w:tabs>
              <w:tab w:val="left" w:pos="1540"/>
              <w:tab w:val="right" w:pos="9686"/>
            </w:tabs>
            <w:rPr>
              <w:rFonts w:eastAsiaTheme="minorEastAsia"/>
              <w:noProof/>
            </w:rPr>
          </w:pPr>
          <w:hyperlink w:anchor="_Toc35975208" w:history="1">
            <w:r w:rsidR="00850F73" w:rsidRPr="0040473A">
              <w:rPr>
                <w:rStyle w:val="Hyperlink"/>
                <w:rFonts w:ascii="Arial" w:eastAsia="Arial" w:hAnsi="Arial" w:cs="Arial"/>
                <w:noProof/>
              </w:rPr>
              <w:t>4.4.14.</w:t>
            </w:r>
            <w:r w:rsidR="00850F73">
              <w:rPr>
                <w:rFonts w:eastAsiaTheme="minorEastAsia"/>
                <w:noProof/>
              </w:rPr>
              <w:tab/>
            </w:r>
            <w:r w:rsidR="00850F73" w:rsidRPr="0040473A">
              <w:rPr>
                <w:rStyle w:val="Hyperlink"/>
                <w:rFonts w:ascii="Arial" w:eastAsia="Arial" w:hAnsi="Arial" w:cs="Arial"/>
                <w:noProof/>
              </w:rPr>
              <w:t>The Institute for Nature Conservation in Serbia</w:t>
            </w:r>
            <w:r w:rsidR="00850F73">
              <w:rPr>
                <w:noProof/>
                <w:webHidden/>
              </w:rPr>
              <w:tab/>
            </w:r>
            <w:r w:rsidR="00850F73">
              <w:rPr>
                <w:noProof/>
                <w:webHidden/>
              </w:rPr>
              <w:fldChar w:fldCharType="begin"/>
            </w:r>
            <w:r w:rsidR="00850F73">
              <w:rPr>
                <w:noProof/>
                <w:webHidden/>
              </w:rPr>
              <w:instrText xml:space="preserve"> PAGEREF _Toc35975208 \h </w:instrText>
            </w:r>
            <w:r w:rsidR="00850F73">
              <w:rPr>
                <w:noProof/>
                <w:webHidden/>
              </w:rPr>
            </w:r>
            <w:r w:rsidR="00850F73">
              <w:rPr>
                <w:noProof/>
                <w:webHidden/>
              </w:rPr>
              <w:fldChar w:fldCharType="separate"/>
            </w:r>
            <w:r w:rsidR="00850F73">
              <w:rPr>
                <w:noProof/>
                <w:webHidden/>
              </w:rPr>
              <w:t>42</w:t>
            </w:r>
            <w:r w:rsidR="00850F73">
              <w:rPr>
                <w:noProof/>
                <w:webHidden/>
              </w:rPr>
              <w:fldChar w:fldCharType="end"/>
            </w:r>
          </w:hyperlink>
        </w:p>
        <w:p w14:paraId="2C90B04A" w14:textId="77777777" w:rsidR="00850F73" w:rsidRDefault="000840C3">
          <w:pPr>
            <w:pStyle w:val="TOC3"/>
            <w:tabs>
              <w:tab w:val="left" w:pos="1540"/>
              <w:tab w:val="right" w:pos="9686"/>
            </w:tabs>
            <w:rPr>
              <w:rFonts w:eastAsiaTheme="minorEastAsia"/>
              <w:noProof/>
            </w:rPr>
          </w:pPr>
          <w:hyperlink w:anchor="_Toc35975209" w:history="1">
            <w:r w:rsidR="00850F73" w:rsidRPr="0040473A">
              <w:rPr>
                <w:rStyle w:val="Hyperlink"/>
                <w:rFonts w:ascii="Arial" w:eastAsia="Arial" w:hAnsi="Arial" w:cs="Arial"/>
                <w:noProof/>
              </w:rPr>
              <w:t>4.4.15.</w:t>
            </w:r>
            <w:r w:rsidR="00850F73">
              <w:rPr>
                <w:rFonts w:eastAsiaTheme="minorEastAsia"/>
                <w:noProof/>
              </w:rPr>
              <w:tab/>
            </w:r>
            <w:r w:rsidR="00850F73" w:rsidRPr="0040473A">
              <w:rPr>
                <w:rStyle w:val="Hyperlink"/>
                <w:rFonts w:ascii="Arial" w:eastAsia="Arial" w:hAnsi="Arial" w:cs="Arial"/>
                <w:noProof/>
              </w:rPr>
              <w:t>Relevant Institutions on Provincial level</w:t>
            </w:r>
            <w:r w:rsidR="00850F73">
              <w:rPr>
                <w:noProof/>
                <w:webHidden/>
              </w:rPr>
              <w:tab/>
            </w:r>
            <w:r w:rsidR="00850F73">
              <w:rPr>
                <w:noProof/>
                <w:webHidden/>
              </w:rPr>
              <w:fldChar w:fldCharType="begin"/>
            </w:r>
            <w:r w:rsidR="00850F73">
              <w:rPr>
                <w:noProof/>
                <w:webHidden/>
              </w:rPr>
              <w:instrText xml:space="preserve"> PAGEREF _Toc35975209 \h </w:instrText>
            </w:r>
            <w:r w:rsidR="00850F73">
              <w:rPr>
                <w:noProof/>
                <w:webHidden/>
              </w:rPr>
            </w:r>
            <w:r w:rsidR="00850F73">
              <w:rPr>
                <w:noProof/>
                <w:webHidden/>
              </w:rPr>
              <w:fldChar w:fldCharType="separate"/>
            </w:r>
            <w:r w:rsidR="00850F73">
              <w:rPr>
                <w:noProof/>
                <w:webHidden/>
              </w:rPr>
              <w:t>42</w:t>
            </w:r>
            <w:r w:rsidR="00850F73">
              <w:rPr>
                <w:noProof/>
                <w:webHidden/>
              </w:rPr>
              <w:fldChar w:fldCharType="end"/>
            </w:r>
          </w:hyperlink>
        </w:p>
        <w:p w14:paraId="45C7CA05" w14:textId="77777777" w:rsidR="00850F73" w:rsidRDefault="000840C3">
          <w:pPr>
            <w:pStyle w:val="TOC2"/>
            <w:rPr>
              <w:rFonts w:asciiTheme="minorHAnsi" w:eastAsiaTheme="minorEastAsia" w:hAnsiTheme="minorHAnsi"/>
            </w:rPr>
          </w:pPr>
          <w:hyperlink w:anchor="_Toc35975210" w:history="1">
            <w:r w:rsidR="00850F73" w:rsidRPr="0040473A">
              <w:rPr>
                <w:rStyle w:val="Hyperlink"/>
              </w:rPr>
              <w:t>4.5.</w:t>
            </w:r>
            <w:r w:rsidR="00850F73">
              <w:rPr>
                <w:rFonts w:asciiTheme="minorHAnsi" w:eastAsiaTheme="minorEastAsia" w:hAnsiTheme="minorHAnsi"/>
              </w:rPr>
              <w:tab/>
            </w:r>
            <w:r w:rsidR="00850F73" w:rsidRPr="0040473A">
              <w:rPr>
                <w:rStyle w:val="Hyperlink"/>
              </w:rPr>
              <w:t>EIA procedure in the Republic of Serbia</w:t>
            </w:r>
            <w:r w:rsidR="00850F73">
              <w:rPr>
                <w:webHidden/>
              </w:rPr>
              <w:tab/>
            </w:r>
            <w:r w:rsidR="00850F73">
              <w:rPr>
                <w:webHidden/>
              </w:rPr>
              <w:fldChar w:fldCharType="begin"/>
            </w:r>
            <w:r w:rsidR="00850F73">
              <w:rPr>
                <w:webHidden/>
              </w:rPr>
              <w:instrText xml:space="preserve"> PAGEREF _Toc35975210 \h </w:instrText>
            </w:r>
            <w:r w:rsidR="00850F73">
              <w:rPr>
                <w:webHidden/>
              </w:rPr>
            </w:r>
            <w:r w:rsidR="00850F73">
              <w:rPr>
                <w:webHidden/>
              </w:rPr>
              <w:fldChar w:fldCharType="separate"/>
            </w:r>
            <w:r w:rsidR="00850F73">
              <w:rPr>
                <w:webHidden/>
              </w:rPr>
              <w:t>43</w:t>
            </w:r>
            <w:r w:rsidR="00850F73">
              <w:rPr>
                <w:webHidden/>
              </w:rPr>
              <w:fldChar w:fldCharType="end"/>
            </w:r>
          </w:hyperlink>
        </w:p>
        <w:p w14:paraId="1C9DF211" w14:textId="77777777" w:rsidR="00850F73" w:rsidRDefault="000840C3">
          <w:pPr>
            <w:pStyle w:val="TOC1"/>
            <w:rPr>
              <w:rFonts w:asciiTheme="minorHAnsi" w:eastAsiaTheme="minorEastAsia" w:hAnsiTheme="minorHAnsi" w:cstheme="minorBidi"/>
              <w:spacing w:val="0"/>
              <w:sz w:val="22"/>
              <w:szCs w:val="22"/>
            </w:rPr>
          </w:pPr>
          <w:hyperlink w:anchor="_Toc35975211" w:history="1">
            <w:r w:rsidR="00850F73" w:rsidRPr="0040473A">
              <w:rPr>
                <w:rStyle w:val="Hyperlink"/>
                <w:spacing w:val="-2"/>
              </w:rPr>
              <w:t>5.</w:t>
            </w:r>
            <w:r w:rsidR="00850F73">
              <w:rPr>
                <w:rFonts w:asciiTheme="minorHAnsi" w:eastAsiaTheme="minorEastAsia" w:hAnsiTheme="minorHAnsi" w:cstheme="minorBidi"/>
                <w:spacing w:val="0"/>
                <w:sz w:val="22"/>
                <w:szCs w:val="22"/>
              </w:rPr>
              <w:tab/>
            </w:r>
            <w:r w:rsidR="00850F73" w:rsidRPr="0040473A">
              <w:rPr>
                <w:rStyle w:val="Hyperlink"/>
                <w:spacing w:val="-2"/>
              </w:rPr>
              <w:t>RELEVANT WB ENVIRONMENTAL AND SOCIAL STANDARDS</w:t>
            </w:r>
            <w:r w:rsidR="00850F73">
              <w:rPr>
                <w:webHidden/>
              </w:rPr>
              <w:tab/>
            </w:r>
            <w:r w:rsidR="00850F73">
              <w:rPr>
                <w:webHidden/>
              </w:rPr>
              <w:fldChar w:fldCharType="begin"/>
            </w:r>
            <w:r w:rsidR="00850F73">
              <w:rPr>
                <w:webHidden/>
              </w:rPr>
              <w:instrText xml:space="preserve"> PAGEREF _Toc35975211 \h </w:instrText>
            </w:r>
            <w:r w:rsidR="00850F73">
              <w:rPr>
                <w:webHidden/>
              </w:rPr>
            </w:r>
            <w:r w:rsidR="00850F73">
              <w:rPr>
                <w:webHidden/>
              </w:rPr>
              <w:fldChar w:fldCharType="separate"/>
            </w:r>
            <w:r w:rsidR="00850F73">
              <w:rPr>
                <w:webHidden/>
              </w:rPr>
              <w:t>44</w:t>
            </w:r>
            <w:r w:rsidR="00850F73">
              <w:rPr>
                <w:webHidden/>
              </w:rPr>
              <w:fldChar w:fldCharType="end"/>
            </w:r>
          </w:hyperlink>
        </w:p>
        <w:p w14:paraId="725C3E41" w14:textId="77777777" w:rsidR="00850F73" w:rsidRDefault="000840C3">
          <w:pPr>
            <w:pStyle w:val="TOC2"/>
            <w:rPr>
              <w:rFonts w:asciiTheme="minorHAnsi" w:eastAsiaTheme="minorEastAsia" w:hAnsiTheme="minorHAnsi"/>
            </w:rPr>
          </w:pPr>
          <w:hyperlink w:anchor="_Toc35975212" w:history="1">
            <w:r w:rsidR="00850F73" w:rsidRPr="0040473A">
              <w:rPr>
                <w:rStyle w:val="Hyperlink"/>
              </w:rPr>
              <w:t>5.1.</w:t>
            </w:r>
            <w:r w:rsidR="00850F73">
              <w:rPr>
                <w:rFonts w:asciiTheme="minorHAnsi" w:eastAsiaTheme="minorEastAsia" w:hAnsiTheme="minorHAnsi"/>
              </w:rPr>
              <w:tab/>
            </w:r>
            <w:r w:rsidR="00850F73" w:rsidRPr="0040473A">
              <w:rPr>
                <w:rStyle w:val="Hyperlink"/>
              </w:rPr>
              <w:t>Environmental and Social Management Framework</w:t>
            </w:r>
            <w:r w:rsidR="00850F73">
              <w:rPr>
                <w:webHidden/>
              </w:rPr>
              <w:tab/>
            </w:r>
            <w:r w:rsidR="00850F73">
              <w:rPr>
                <w:webHidden/>
              </w:rPr>
              <w:fldChar w:fldCharType="begin"/>
            </w:r>
            <w:r w:rsidR="00850F73">
              <w:rPr>
                <w:webHidden/>
              </w:rPr>
              <w:instrText xml:space="preserve"> PAGEREF _Toc35975212 \h </w:instrText>
            </w:r>
            <w:r w:rsidR="00850F73">
              <w:rPr>
                <w:webHidden/>
              </w:rPr>
            </w:r>
            <w:r w:rsidR="00850F73">
              <w:rPr>
                <w:webHidden/>
              </w:rPr>
              <w:fldChar w:fldCharType="separate"/>
            </w:r>
            <w:r w:rsidR="00850F73">
              <w:rPr>
                <w:webHidden/>
              </w:rPr>
              <w:t>44</w:t>
            </w:r>
            <w:r w:rsidR="00850F73">
              <w:rPr>
                <w:webHidden/>
              </w:rPr>
              <w:fldChar w:fldCharType="end"/>
            </w:r>
          </w:hyperlink>
        </w:p>
        <w:p w14:paraId="57CD39C6" w14:textId="77777777" w:rsidR="00850F73" w:rsidRDefault="000840C3">
          <w:pPr>
            <w:pStyle w:val="TOC2"/>
            <w:rPr>
              <w:rFonts w:asciiTheme="minorHAnsi" w:eastAsiaTheme="minorEastAsia" w:hAnsiTheme="minorHAnsi"/>
            </w:rPr>
          </w:pPr>
          <w:hyperlink w:anchor="_Toc35975213" w:history="1">
            <w:r w:rsidR="00850F73" w:rsidRPr="0040473A">
              <w:rPr>
                <w:rStyle w:val="Hyperlink"/>
              </w:rPr>
              <w:t>5.2.</w:t>
            </w:r>
            <w:r w:rsidR="00850F73">
              <w:rPr>
                <w:rFonts w:asciiTheme="minorHAnsi" w:eastAsiaTheme="minorEastAsia" w:hAnsiTheme="minorHAnsi"/>
              </w:rPr>
              <w:tab/>
            </w:r>
            <w:r w:rsidR="00850F73" w:rsidRPr="0040473A">
              <w:rPr>
                <w:rStyle w:val="Hyperlink"/>
              </w:rPr>
              <w:t>Risk Classification</w:t>
            </w:r>
            <w:r w:rsidR="00850F73">
              <w:rPr>
                <w:webHidden/>
              </w:rPr>
              <w:tab/>
            </w:r>
            <w:r w:rsidR="00850F73">
              <w:rPr>
                <w:webHidden/>
              </w:rPr>
              <w:fldChar w:fldCharType="begin"/>
            </w:r>
            <w:r w:rsidR="00850F73">
              <w:rPr>
                <w:webHidden/>
              </w:rPr>
              <w:instrText xml:space="preserve"> PAGEREF _Toc35975213 \h </w:instrText>
            </w:r>
            <w:r w:rsidR="00850F73">
              <w:rPr>
                <w:webHidden/>
              </w:rPr>
            </w:r>
            <w:r w:rsidR="00850F73">
              <w:rPr>
                <w:webHidden/>
              </w:rPr>
              <w:fldChar w:fldCharType="separate"/>
            </w:r>
            <w:r w:rsidR="00850F73">
              <w:rPr>
                <w:webHidden/>
              </w:rPr>
              <w:t>44</w:t>
            </w:r>
            <w:r w:rsidR="00850F73">
              <w:rPr>
                <w:webHidden/>
              </w:rPr>
              <w:fldChar w:fldCharType="end"/>
            </w:r>
          </w:hyperlink>
        </w:p>
        <w:p w14:paraId="772E4C00" w14:textId="77777777" w:rsidR="00850F73" w:rsidRDefault="000840C3">
          <w:pPr>
            <w:pStyle w:val="TOC2"/>
            <w:rPr>
              <w:rFonts w:asciiTheme="minorHAnsi" w:eastAsiaTheme="minorEastAsia" w:hAnsiTheme="minorHAnsi"/>
            </w:rPr>
          </w:pPr>
          <w:hyperlink w:anchor="_Toc35975214" w:history="1">
            <w:r w:rsidR="00850F73" w:rsidRPr="0040473A">
              <w:rPr>
                <w:rStyle w:val="Hyperlink"/>
              </w:rPr>
              <w:t>5.3.</w:t>
            </w:r>
            <w:r w:rsidR="00850F73">
              <w:rPr>
                <w:rFonts w:asciiTheme="minorHAnsi" w:eastAsiaTheme="minorEastAsia" w:hAnsiTheme="minorHAnsi"/>
              </w:rPr>
              <w:tab/>
            </w:r>
            <w:r w:rsidR="00850F73" w:rsidRPr="0040473A">
              <w:rPr>
                <w:rStyle w:val="Hyperlink"/>
              </w:rPr>
              <w:t>Project Consisting of Multiple Smaller Subprojects</w:t>
            </w:r>
            <w:r w:rsidR="00850F73">
              <w:rPr>
                <w:webHidden/>
              </w:rPr>
              <w:tab/>
            </w:r>
            <w:r w:rsidR="00850F73">
              <w:rPr>
                <w:webHidden/>
              </w:rPr>
              <w:fldChar w:fldCharType="begin"/>
            </w:r>
            <w:r w:rsidR="00850F73">
              <w:rPr>
                <w:webHidden/>
              </w:rPr>
              <w:instrText xml:space="preserve"> PAGEREF _Toc35975214 \h </w:instrText>
            </w:r>
            <w:r w:rsidR="00850F73">
              <w:rPr>
                <w:webHidden/>
              </w:rPr>
            </w:r>
            <w:r w:rsidR="00850F73">
              <w:rPr>
                <w:webHidden/>
              </w:rPr>
              <w:fldChar w:fldCharType="separate"/>
            </w:r>
            <w:r w:rsidR="00850F73">
              <w:rPr>
                <w:webHidden/>
              </w:rPr>
              <w:t>44</w:t>
            </w:r>
            <w:r w:rsidR="00850F73">
              <w:rPr>
                <w:webHidden/>
              </w:rPr>
              <w:fldChar w:fldCharType="end"/>
            </w:r>
          </w:hyperlink>
        </w:p>
        <w:p w14:paraId="46268B7E" w14:textId="77777777" w:rsidR="00850F73" w:rsidRDefault="000840C3">
          <w:pPr>
            <w:pStyle w:val="TOC2"/>
            <w:rPr>
              <w:rFonts w:asciiTheme="minorHAnsi" w:eastAsiaTheme="minorEastAsia" w:hAnsiTheme="minorHAnsi"/>
            </w:rPr>
          </w:pPr>
          <w:hyperlink w:anchor="_Toc35975215" w:history="1">
            <w:r w:rsidR="00850F73" w:rsidRPr="0040473A">
              <w:rPr>
                <w:rStyle w:val="Hyperlink"/>
              </w:rPr>
              <w:t>5.4.</w:t>
            </w:r>
            <w:r w:rsidR="00850F73">
              <w:rPr>
                <w:rFonts w:asciiTheme="minorHAnsi" w:eastAsiaTheme="minorEastAsia" w:hAnsiTheme="minorHAnsi"/>
              </w:rPr>
              <w:tab/>
            </w:r>
            <w:r w:rsidR="00850F73" w:rsidRPr="0040473A">
              <w:rPr>
                <w:rStyle w:val="Hyperlink"/>
              </w:rPr>
              <w:t>Overview of relevance Environmental and Social Standards for SDIP Project</w:t>
            </w:r>
            <w:r w:rsidR="00850F73">
              <w:rPr>
                <w:webHidden/>
              </w:rPr>
              <w:tab/>
            </w:r>
            <w:r w:rsidR="00850F73">
              <w:rPr>
                <w:webHidden/>
              </w:rPr>
              <w:fldChar w:fldCharType="begin"/>
            </w:r>
            <w:r w:rsidR="00850F73">
              <w:rPr>
                <w:webHidden/>
              </w:rPr>
              <w:instrText xml:space="preserve"> PAGEREF _Toc35975215 \h </w:instrText>
            </w:r>
            <w:r w:rsidR="00850F73">
              <w:rPr>
                <w:webHidden/>
              </w:rPr>
            </w:r>
            <w:r w:rsidR="00850F73">
              <w:rPr>
                <w:webHidden/>
              </w:rPr>
              <w:fldChar w:fldCharType="separate"/>
            </w:r>
            <w:r w:rsidR="00850F73">
              <w:rPr>
                <w:webHidden/>
              </w:rPr>
              <w:t>45</w:t>
            </w:r>
            <w:r w:rsidR="00850F73">
              <w:rPr>
                <w:webHidden/>
              </w:rPr>
              <w:fldChar w:fldCharType="end"/>
            </w:r>
          </w:hyperlink>
        </w:p>
        <w:p w14:paraId="4FC24567" w14:textId="77777777" w:rsidR="00850F73" w:rsidRDefault="000840C3">
          <w:pPr>
            <w:pStyle w:val="TOC3"/>
            <w:tabs>
              <w:tab w:val="left" w:pos="1320"/>
              <w:tab w:val="right" w:pos="9686"/>
            </w:tabs>
            <w:rPr>
              <w:rFonts w:eastAsiaTheme="minorEastAsia"/>
              <w:noProof/>
            </w:rPr>
          </w:pPr>
          <w:hyperlink w:anchor="_Toc35975216" w:history="1">
            <w:r w:rsidR="00850F73" w:rsidRPr="0040473A">
              <w:rPr>
                <w:rStyle w:val="Hyperlink"/>
                <w:rFonts w:ascii="Arial" w:eastAsia="Arial" w:hAnsi="Arial" w:cs="Arial"/>
                <w:noProof/>
              </w:rPr>
              <w:t>5.4.1.</w:t>
            </w:r>
            <w:r w:rsidR="00850F73">
              <w:rPr>
                <w:rFonts w:eastAsiaTheme="minorEastAsia"/>
                <w:noProof/>
              </w:rPr>
              <w:tab/>
            </w:r>
            <w:r w:rsidR="00850F73" w:rsidRPr="0040473A">
              <w:rPr>
                <w:rStyle w:val="Hyperlink"/>
                <w:rFonts w:ascii="Arial" w:eastAsia="Arial" w:hAnsi="Arial" w:cs="Arial"/>
                <w:noProof/>
              </w:rPr>
              <w:t>ESS1 Assessment and Management of Environmental and Social Risks and Impacts</w:t>
            </w:r>
            <w:r w:rsidR="00850F73">
              <w:rPr>
                <w:noProof/>
                <w:webHidden/>
              </w:rPr>
              <w:tab/>
            </w:r>
            <w:r w:rsidR="00850F73">
              <w:rPr>
                <w:noProof/>
                <w:webHidden/>
              </w:rPr>
              <w:fldChar w:fldCharType="begin"/>
            </w:r>
            <w:r w:rsidR="00850F73">
              <w:rPr>
                <w:noProof/>
                <w:webHidden/>
              </w:rPr>
              <w:instrText xml:space="preserve"> PAGEREF _Toc35975216 \h </w:instrText>
            </w:r>
            <w:r w:rsidR="00850F73">
              <w:rPr>
                <w:noProof/>
                <w:webHidden/>
              </w:rPr>
            </w:r>
            <w:r w:rsidR="00850F73">
              <w:rPr>
                <w:noProof/>
                <w:webHidden/>
              </w:rPr>
              <w:fldChar w:fldCharType="separate"/>
            </w:r>
            <w:r w:rsidR="00850F73">
              <w:rPr>
                <w:noProof/>
                <w:webHidden/>
              </w:rPr>
              <w:t>45</w:t>
            </w:r>
            <w:r w:rsidR="00850F73">
              <w:rPr>
                <w:noProof/>
                <w:webHidden/>
              </w:rPr>
              <w:fldChar w:fldCharType="end"/>
            </w:r>
          </w:hyperlink>
        </w:p>
        <w:p w14:paraId="6AED5815" w14:textId="77777777" w:rsidR="00850F73" w:rsidRDefault="000840C3">
          <w:pPr>
            <w:pStyle w:val="TOC3"/>
            <w:tabs>
              <w:tab w:val="left" w:pos="1320"/>
              <w:tab w:val="right" w:pos="9686"/>
            </w:tabs>
            <w:rPr>
              <w:rFonts w:eastAsiaTheme="minorEastAsia"/>
              <w:noProof/>
            </w:rPr>
          </w:pPr>
          <w:hyperlink w:anchor="_Toc35975217" w:history="1">
            <w:r w:rsidR="00850F73" w:rsidRPr="0040473A">
              <w:rPr>
                <w:rStyle w:val="Hyperlink"/>
                <w:rFonts w:ascii="Arial" w:eastAsia="Arial" w:hAnsi="Arial" w:cs="Arial"/>
                <w:noProof/>
              </w:rPr>
              <w:t>5.4.2.</w:t>
            </w:r>
            <w:r w:rsidR="00850F73">
              <w:rPr>
                <w:rFonts w:eastAsiaTheme="minorEastAsia"/>
                <w:noProof/>
              </w:rPr>
              <w:tab/>
            </w:r>
            <w:r w:rsidR="00850F73" w:rsidRPr="0040473A">
              <w:rPr>
                <w:rStyle w:val="Hyperlink"/>
                <w:rFonts w:ascii="Arial" w:eastAsia="Arial" w:hAnsi="Arial" w:cs="Arial"/>
                <w:noProof/>
              </w:rPr>
              <w:t>ESS2 Labor and Working Conditions</w:t>
            </w:r>
            <w:r w:rsidR="00850F73">
              <w:rPr>
                <w:noProof/>
                <w:webHidden/>
              </w:rPr>
              <w:tab/>
            </w:r>
            <w:r w:rsidR="00850F73">
              <w:rPr>
                <w:noProof/>
                <w:webHidden/>
              </w:rPr>
              <w:fldChar w:fldCharType="begin"/>
            </w:r>
            <w:r w:rsidR="00850F73">
              <w:rPr>
                <w:noProof/>
                <w:webHidden/>
              </w:rPr>
              <w:instrText xml:space="preserve"> PAGEREF _Toc35975217 \h </w:instrText>
            </w:r>
            <w:r w:rsidR="00850F73">
              <w:rPr>
                <w:noProof/>
                <w:webHidden/>
              </w:rPr>
            </w:r>
            <w:r w:rsidR="00850F73">
              <w:rPr>
                <w:noProof/>
                <w:webHidden/>
              </w:rPr>
              <w:fldChar w:fldCharType="separate"/>
            </w:r>
            <w:r w:rsidR="00850F73">
              <w:rPr>
                <w:noProof/>
                <w:webHidden/>
              </w:rPr>
              <w:t>46</w:t>
            </w:r>
            <w:r w:rsidR="00850F73">
              <w:rPr>
                <w:noProof/>
                <w:webHidden/>
              </w:rPr>
              <w:fldChar w:fldCharType="end"/>
            </w:r>
          </w:hyperlink>
        </w:p>
        <w:p w14:paraId="2E590B66" w14:textId="77777777" w:rsidR="00850F73" w:rsidRDefault="000840C3">
          <w:pPr>
            <w:pStyle w:val="TOC3"/>
            <w:tabs>
              <w:tab w:val="left" w:pos="1320"/>
              <w:tab w:val="right" w:pos="9686"/>
            </w:tabs>
            <w:rPr>
              <w:rFonts w:eastAsiaTheme="minorEastAsia"/>
              <w:noProof/>
            </w:rPr>
          </w:pPr>
          <w:hyperlink w:anchor="_Toc35975218" w:history="1">
            <w:r w:rsidR="00850F73" w:rsidRPr="0040473A">
              <w:rPr>
                <w:rStyle w:val="Hyperlink"/>
                <w:rFonts w:ascii="Arial" w:eastAsia="Arial" w:hAnsi="Arial" w:cs="Arial"/>
                <w:noProof/>
              </w:rPr>
              <w:t>5.4.3.</w:t>
            </w:r>
            <w:r w:rsidR="00850F73">
              <w:rPr>
                <w:rFonts w:eastAsiaTheme="minorEastAsia"/>
                <w:noProof/>
              </w:rPr>
              <w:tab/>
            </w:r>
            <w:r w:rsidR="00850F73" w:rsidRPr="0040473A">
              <w:rPr>
                <w:rStyle w:val="Hyperlink"/>
                <w:rFonts w:ascii="Arial" w:eastAsia="Arial" w:hAnsi="Arial" w:cs="Arial"/>
                <w:noProof/>
              </w:rPr>
              <w:t>ESS3 Resource Efficiency and Pollution Prevention and Management</w:t>
            </w:r>
            <w:r w:rsidR="00850F73">
              <w:rPr>
                <w:noProof/>
                <w:webHidden/>
              </w:rPr>
              <w:tab/>
            </w:r>
            <w:r w:rsidR="00850F73">
              <w:rPr>
                <w:noProof/>
                <w:webHidden/>
              </w:rPr>
              <w:fldChar w:fldCharType="begin"/>
            </w:r>
            <w:r w:rsidR="00850F73">
              <w:rPr>
                <w:noProof/>
                <w:webHidden/>
              </w:rPr>
              <w:instrText xml:space="preserve"> PAGEREF _Toc35975218 \h </w:instrText>
            </w:r>
            <w:r w:rsidR="00850F73">
              <w:rPr>
                <w:noProof/>
                <w:webHidden/>
              </w:rPr>
            </w:r>
            <w:r w:rsidR="00850F73">
              <w:rPr>
                <w:noProof/>
                <w:webHidden/>
              </w:rPr>
              <w:fldChar w:fldCharType="separate"/>
            </w:r>
            <w:r w:rsidR="00850F73">
              <w:rPr>
                <w:noProof/>
                <w:webHidden/>
              </w:rPr>
              <w:t>46</w:t>
            </w:r>
            <w:r w:rsidR="00850F73">
              <w:rPr>
                <w:noProof/>
                <w:webHidden/>
              </w:rPr>
              <w:fldChar w:fldCharType="end"/>
            </w:r>
          </w:hyperlink>
        </w:p>
        <w:p w14:paraId="291725F1" w14:textId="77777777" w:rsidR="00850F73" w:rsidRDefault="000840C3">
          <w:pPr>
            <w:pStyle w:val="TOC3"/>
            <w:tabs>
              <w:tab w:val="left" w:pos="1320"/>
              <w:tab w:val="right" w:pos="9686"/>
            </w:tabs>
            <w:rPr>
              <w:rFonts w:eastAsiaTheme="minorEastAsia"/>
              <w:noProof/>
            </w:rPr>
          </w:pPr>
          <w:hyperlink w:anchor="_Toc35975219" w:history="1">
            <w:r w:rsidR="00850F73" w:rsidRPr="0040473A">
              <w:rPr>
                <w:rStyle w:val="Hyperlink"/>
                <w:rFonts w:ascii="Arial" w:eastAsia="Arial" w:hAnsi="Arial" w:cs="Arial"/>
                <w:noProof/>
              </w:rPr>
              <w:t>5.4.4.</w:t>
            </w:r>
            <w:r w:rsidR="00850F73">
              <w:rPr>
                <w:rFonts w:eastAsiaTheme="minorEastAsia"/>
                <w:noProof/>
              </w:rPr>
              <w:tab/>
            </w:r>
            <w:r w:rsidR="00850F73" w:rsidRPr="0040473A">
              <w:rPr>
                <w:rStyle w:val="Hyperlink"/>
                <w:rFonts w:ascii="Arial" w:eastAsia="Arial" w:hAnsi="Arial" w:cs="Arial"/>
                <w:noProof/>
              </w:rPr>
              <w:t>ESS4 Community Health and Safety</w:t>
            </w:r>
            <w:r w:rsidR="00850F73">
              <w:rPr>
                <w:noProof/>
                <w:webHidden/>
              </w:rPr>
              <w:tab/>
            </w:r>
            <w:r w:rsidR="00850F73">
              <w:rPr>
                <w:noProof/>
                <w:webHidden/>
              </w:rPr>
              <w:fldChar w:fldCharType="begin"/>
            </w:r>
            <w:r w:rsidR="00850F73">
              <w:rPr>
                <w:noProof/>
                <w:webHidden/>
              </w:rPr>
              <w:instrText xml:space="preserve"> PAGEREF _Toc35975219 \h </w:instrText>
            </w:r>
            <w:r w:rsidR="00850F73">
              <w:rPr>
                <w:noProof/>
                <w:webHidden/>
              </w:rPr>
            </w:r>
            <w:r w:rsidR="00850F73">
              <w:rPr>
                <w:noProof/>
                <w:webHidden/>
              </w:rPr>
              <w:fldChar w:fldCharType="separate"/>
            </w:r>
            <w:r w:rsidR="00850F73">
              <w:rPr>
                <w:noProof/>
                <w:webHidden/>
              </w:rPr>
              <w:t>46</w:t>
            </w:r>
            <w:r w:rsidR="00850F73">
              <w:rPr>
                <w:noProof/>
                <w:webHidden/>
              </w:rPr>
              <w:fldChar w:fldCharType="end"/>
            </w:r>
          </w:hyperlink>
        </w:p>
        <w:p w14:paraId="781758E0" w14:textId="77777777" w:rsidR="00850F73" w:rsidRDefault="000840C3">
          <w:pPr>
            <w:pStyle w:val="TOC3"/>
            <w:tabs>
              <w:tab w:val="left" w:pos="1320"/>
              <w:tab w:val="right" w:pos="9686"/>
            </w:tabs>
            <w:rPr>
              <w:rFonts w:eastAsiaTheme="minorEastAsia"/>
              <w:noProof/>
            </w:rPr>
          </w:pPr>
          <w:hyperlink w:anchor="_Toc35975220" w:history="1">
            <w:r w:rsidR="00850F73" w:rsidRPr="0040473A">
              <w:rPr>
                <w:rStyle w:val="Hyperlink"/>
                <w:rFonts w:ascii="Arial" w:eastAsia="Arial" w:hAnsi="Arial" w:cs="Arial"/>
                <w:noProof/>
              </w:rPr>
              <w:t>5.4.5.</w:t>
            </w:r>
            <w:r w:rsidR="00850F73">
              <w:rPr>
                <w:rFonts w:eastAsiaTheme="minorEastAsia"/>
                <w:noProof/>
              </w:rPr>
              <w:tab/>
            </w:r>
            <w:r w:rsidR="00850F73" w:rsidRPr="0040473A">
              <w:rPr>
                <w:rStyle w:val="Hyperlink"/>
                <w:rFonts w:ascii="Arial" w:eastAsia="Arial" w:hAnsi="Arial" w:cs="Arial"/>
                <w:noProof/>
              </w:rPr>
              <w:t>ESS5 Land Acquisition, Restrictions on Land Use and Involuntary Resettlement</w:t>
            </w:r>
            <w:r w:rsidR="00850F73">
              <w:rPr>
                <w:noProof/>
                <w:webHidden/>
              </w:rPr>
              <w:tab/>
            </w:r>
            <w:r w:rsidR="00850F73">
              <w:rPr>
                <w:noProof/>
                <w:webHidden/>
              </w:rPr>
              <w:fldChar w:fldCharType="begin"/>
            </w:r>
            <w:r w:rsidR="00850F73">
              <w:rPr>
                <w:noProof/>
                <w:webHidden/>
              </w:rPr>
              <w:instrText xml:space="preserve"> PAGEREF _Toc35975220 \h </w:instrText>
            </w:r>
            <w:r w:rsidR="00850F73">
              <w:rPr>
                <w:noProof/>
                <w:webHidden/>
              </w:rPr>
            </w:r>
            <w:r w:rsidR="00850F73">
              <w:rPr>
                <w:noProof/>
                <w:webHidden/>
              </w:rPr>
              <w:fldChar w:fldCharType="separate"/>
            </w:r>
            <w:r w:rsidR="00850F73">
              <w:rPr>
                <w:noProof/>
                <w:webHidden/>
              </w:rPr>
              <w:t>47</w:t>
            </w:r>
            <w:r w:rsidR="00850F73">
              <w:rPr>
                <w:noProof/>
                <w:webHidden/>
              </w:rPr>
              <w:fldChar w:fldCharType="end"/>
            </w:r>
          </w:hyperlink>
        </w:p>
        <w:p w14:paraId="32B990C6" w14:textId="77777777" w:rsidR="00850F73" w:rsidRDefault="000840C3">
          <w:pPr>
            <w:pStyle w:val="TOC3"/>
            <w:tabs>
              <w:tab w:val="left" w:pos="1320"/>
              <w:tab w:val="right" w:pos="9686"/>
            </w:tabs>
            <w:rPr>
              <w:rFonts w:eastAsiaTheme="minorEastAsia"/>
              <w:noProof/>
            </w:rPr>
          </w:pPr>
          <w:hyperlink w:anchor="_Toc35975221" w:history="1">
            <w:r w:rsidR="00850F73" w:rsidRPr="0040473A">
              <w:rPr>
                <w:rStyle w:val="Hyperlink"/>
                <w:rFonts w:ascii="Arial" w:eastAsia="Arial" w:hAnsi="Arial" w:cs="Arial"/>
                <w:noProof/>
              </w:rPr>
              <w:t>5.4.7</w:t>
            </w:r>
            <w:r w:rsidR="00850F73">
              <w:rPr>
                <w:rFonts w:eastAsiaTheme="minorEastAsia"/>
                <w:noProof/>
              </w:rPr>
              <w:tab/>
            </w:r>
            <w:r w:rsidR="00850F73" w:rsidRPr="0040473A">
              <w:rPr>
                <w:rStyle w:val="Hyperlink"/>
                <w:rFonts w:ascii="Arial" w:eastAsia="Arial" w:hAnsi="Arial" w:cs="Arial"/>
                <w:noProof/>
              </w:rPr>
              <w:t>ESS7 Indigenous Peoples/Sub-Saharan African Historically Underserved Traditional Local Communities</w:t>
            </w:r>
            <w:r w:rsidR="00850F73">
              <w:rPr>
                <w:noProof/>
                <w:webHidden/>
              </w:rPr>
              <w:tab/>
            </w:r>
            <w:r w:rsidR="00850F73">
              <w:rPr>
                <w:noProof/>
                <w:webHidden/>
              </w:rPr>
              <w:fldChar w:fldCharType="begin"/>
            </w:r>
            <w:r w:rsidR="00850F73">
              <w:rPr>
                <w:noProof/>
                <w:webHidden/>
              </w:rPr>
              <w:instrText xml:space="preserve"> PAGEREF _Toc35975221 \h </w:instrText>
            </w:r>
            <w:r w:rsidR="00850F73">
              <w:rPr>
                <w:noProof/>
                <w:webHidden/>
              </w:rPr>
            </w:r>
            <w:r w:rsidR="00850F73">
              <w:rPr>
                <w:noProof/>
                <w:webHidden/>
              </w:rPr>
              <w:fldChar w:fldCharType="separate"/>
            </w:r>
            <w:r w:rsidR="00850F73">
              <w:rPr>
                <w:noProof/>
                <w:webHidden/>
              </w:rPr>
              <w:t>47</w:t>
            </w:r>
            <w:r w:rsidR="00850F73">
              <w:rPr>
                <w:noProof/>
                <w:webHidden/>
              </w:rPr>
              <w:fldChar w:fldCharType="end"/>
            </w:r>
          </w:hyperlink>
        </w:p>
        <w:p w14:paraId="13F3B81A" w14:textId="77777777" w:rsidR="00850F73" w:rsidRDefault="000840C3">
          <w:pPr>
            <w:pStyle w:val="TOC3"/>
            <w:tabs>
              <w:tab w:val="left" w:pos="1320"/>
              <w:tab w:val="right" w:pos="9686"/>
            </w:tabs>
            <w:rPr>
              <w:rFonts w:eastAsiaTheme="minorEastAsia"/>
              <w:noProof/>
            </w:rPr>
          </w:pPr>
          <w:hyperlink w:anchor="_Toc35975222" w:history="1">
            <w:r w:rsidR="00850F73" w:rsidRPr="0040473A">
              <w:rPr>
                <w:rStyle w:val="Hyperlink"/>
                <w:rFonts w:ascii="Arial" w:eastAsia="Arial" w:hAnsi="Arial" w:cs="Arial"/>
                <w:noProof/>
              </w:rPr>
              <w:t>5.4.8</w:t>
            </w:r>
            <w:r w:rsidR="00850F73">
              <w:rPr>
                <w:rFonts w:eastAsiaTheme="minorEastAsia"/>
                <w:noProof/>
              </w:rPr>
              <w:tab/>
            </w:r>
            <w:r w:rsidR="00850F73" w:rsidRPr="0040473A">
              <w:rPr>
                <w:rStyle w:val="Hyperlink"/>
                <w:rFonts w:ascii="Arial" w:eastAsia="Arial" w:hAnsi="Arial" w:cs="Arial"/>
                <w:noProof/>
              </w:rPr>
              <w:t>ESS8 Cultural Heritage</w:t>
            </w:r>
            <w:r w:rsidR="00850F73">
              <w:rPr>
                <w:noProof/>
                <w:webHidden/>
              </w:rPr>
              <w:tab/>
            </w:r>
            <w:r w:rsidR="00850F73">
              <w:rPr>
                <w:noProof/>
                <w:webHidden/>
              </w:rPr>
              <w:fldChar w:fldCharType="begin"/>
            </w:r>
            <w:r w:rsidR="00850F73">
              <w:rPr>
                <w:noProof/>
                <w:webHidden/>
              </w:rPr>
              <w:instrText xml:space="preserve"> PAGEREF _Toc35975222 \h </w:instrText>
            </w:r>
            <w:r w:rsidR="00850F73">
              <w:rPr>
                <w:noProof/>
                <w:webHidden/>
              </w:rPr>
            </w:r>
            <w:r w:rsidR="00850F73">
              <w:rPr>
                <w:noProof/>
                <w:webHidden/>
              </w:rPr>
              <w:fldChar w:fldCharType="separate"/>
            </w:r>
            <w:r w:rsidR="00850F73">
              <w:rPr>
                <w:noProof/>
                <w:webHidden/>
              </w:rPr>
              <w:t>47</w:t>
            </w:r>
            <w:r w:rsidR="00850F73">
              <w:rPr>
                <w:noProof/>
                <w:webHidden/>
              </w:rPr>
              <w:fldChar w:fldCharType="end"/>
            </w:r>
          </w:hyperlink>
        </w:p>
        <w:p w14:paraId="07EA6B74" w14:textId="77777777" w:rsidR="00850F73" w:rsidRDefault="000840C3">
          <w:pPr>
            <w:pStyle w:val="TOC3"/>
            <w:tabs>
              <w:tab w:val="left" w:pos="1320"/>
              <w:tab w:val="right" w:pos="9686"/>
            </w:tabs>
            <w:rPr>
              <w:rFonts w:eastAsiaTheme="minorEastAsia"/>
              <w:noProof/>
            </w:rPr>
          </w:pPr>
          <w:hyperlink w:anchor="_Toc35975223" w:history="1">
            <w:r w:rsidR="00850F73" w:rsidRPr="0040473A">
              <w:rPr>
                <w:rStyle w:val="Hyperlink"/>
                <w:rFonts w:ascii="Arial" w:eastAsia="Arial" w:hAnsi="Arial" w:cs="Arial"/>
                <w:noProof/>
              </w:rPr>
              <w:t>5.4.9</w:t>
            </w:r>
            <w:r w:rsidR="00850F73">
              <w:rPr>
                <w:rFonts w:eastAsiaTheme="minorEastAsia"/>
                <w:noProof/>
              </w:rPr>
              <w:tab/>
            </w:r>
            <w:r w:rsidR="00850F73" w:rsidRPr="0040473A">
              <w:rPr>
                <w:rStyle w:val="Hyperlink"/>
                <w:rFonts w:ascii="Arial" w:eastAsia="Arial" w:hAnsi="Arial" w:cs="Arial"/>
                <w:noProof/>
              </w:rPr>
              <w:t>ESS9 Financial Intermediaries</w:t>
            </w:r>
            <w:r w:rsidR="00850F73">
              <w:rPr>
                <w:noProof/>
                <w:webHidden/>
              </w:rPr>
              <w:tab/>
            </w:r>
            <w:r w:rsidR="00850F73">
              <w:rPr>
                <w:noProof/>
                <w:webHidden/>
              </w:rPr>
              <w:fldChar w:fldCharType="begin"/>
            </w:r>
            <w:r w:rsidR="00850F73">
              <w:rPr>
                <w:noProof/>
                <w:webHidden/>
              </w:rPr>
              <w:instrText xml:space="preserve"> PAGEREF _Toc35975223 \h </w:instrText>
            </w:r>
            <w:r w:rsidR="00850F73">
              <w:rPr>
                <w:noProof/>
                <w:webHidden/>
              </w:rPr>
            </w:r>
            <w:r w:rsidR="00850F73">
              <w:rPr>
                <w:noProof/>
                <w:webHidden/>
              </w:rPr>
              <w:fldChar w:fldCharType="separate"/>
            </w:r>
            <w:r w:rsidR="00850F73">
              <w:rPr>
                <w:noProof/>
                <w:webHidden/>
              </w:rPr>
              <w:t>47</w:t>
            </w:r>
            <w:r w:rsidR="00850F73">
              <w:rPr>
                <w:noProof/>
                <w:webHidden/>
              </w:rPr>
              <w:fldChar w:fldCharType="end"/>
            </w:r>
          </w:hyperlink>
        </w:p>
        <w:p w14:paraId="472908D9" w14:textId="77777777" w:rsidR="00850F73" w:rsidRDefault="000840C3">
          <w:pPr>
            <w:pStyle w:val="TOC3"/>
            <w:tabs>
              <w:tab w:val="left" w:pos="1320"/>
              <w:tab w:val="right" w:pos="9686"/>
            </w:tabs>
            <w:rPr>
              <w:rFonts w:eastAsiaTheme="minorEastAsia"/>
              <w:noProof/>
            </w:rPr>
          </w:pPr>
          <w:hyperlink w:anchor="_Toc35975224" w:history="1">
            <w:r w:rsidR="00850F73" w:rsidRPr="0040473A">
              <w:rPr>
                <w:rStyle w:val="Hyperlink"/>
                <w:rFonts w:ascii="Arial" w:eastAsia="Arial" w:hAnsi="Arial" w:cs="Arial"/>
                <w:noProof/>
              </w:rPr>
              <w:t>5.4.10</w:t>
            </w:r>
            <w:r w:rsidR="00850F73">
              <w:rPr>
                <w:rFonts w:eastAsiaTheme="minorEastAsia"/>
                <w:noProof/>
              </w:rPr>
              <w:tab/>
            </w:r>
            <w:r w:rsidR="00850F73" w:rsidRPr="0040473A">
              <w:rPr>
                <w:rStyle w:val="Hyperlink"/>
                <w:rFonts w:ascii="Arial" w:eastAsia="Arial" w:hAnsi="Arial" w:cs="Arial"/>
                <w:noProof/>
              </w:rPr>
              <w:t>ESS10 Stakeholder Engagement and Information Disclosure</w:t>
            </w:r>
            <w:r w:rsidR="00850F73">
              <w:rPr>
                <w:noProof/>
                <w:webHidden/>
              </w:rPr>
              <w:tab/>
            </w:r>
            <w:r w:rsidR="00850F73">
              <w:rPr>
                <w:noProof/>
                <w:webHidden/>
              </w:rPr>
              <w:fldChar w:fldCharType="begin"/>
            </w:r>
            <w:r w:rsidR="00850F73">
              <w:rPr>
                <w:noProof/>
                <w:webHidden/>
              </w:rPr>
              <w:instrText xml:space="preserve"> PAGEREF _Toc35975224 \h </w:instrText>
            </w:r>
            <w:r w:rsidR="00850F73">
              <w:rPr>
                <w:noProof/>
                <w:webHidden/>
              </w:rPr>
            </w:r>
            <w:r w:rsidR="00850F73">
              <w:rPr>
                <w:noProof/>
                <w:webHidden/>
              </w:rPr>
              <w:fldChar w:fldCharType="separate"/>
            </w:r>
            <w:r w:rsidR="00850F73">
              <w:rPr>
                <w:noProof/>
                <w:webHidden/>
              </w:rPr>
              <w:t>47</w:t>
            </w:r>
            <w:r w:rsidR="00850F73">
              <w:rPr>
                <w:noProof/>
                <w:webHidden/>
              </w:rPr>
              <w:fldChar w:fldCharType="end"/>
            </w:r>
          </w:hyperlink>
        </w:p>
        <w:p w14:paraId="0C454028" w14:textId="77777777" w:rsidR="00850F73" w:rsidRDefault="000840C3">
          <w:pPr>
            <w:pStyle w:val="TOC2"/>
            <w:rPr>
              <w:rFonts w:asciiTheme="minorHAnsi" w:eastAsiaTheme="minorEastAsia" w:hAnsiTheme="minorHAnsi"/>
            </w:rPr>
          </w:pPr>
          <w:hyperlink w:anchor="_Toc35975225" w:history="1">
            <w:r w:rsidR="00850F73" w:rsidRPr="0040473A">
              <w:rPr>
                <w:rStyle w:val="Hyperlink"/>
              </w:rPr>
              <w:t>5.5</w:t>
            </w:r>
            <w:r w:rsidR="00850F73">
              <w:rPr>
                <w:rFonts w:asciiTheme="minorHAnsi" w:eastAsiaTheme="minorEastAsia" w:hAnsiTheme="minorHAnsi"/>
              </w:rPr>
              <w:tab/>
            </w:r>
            <w:r w:rsidR="00850F73" w:rsidRPr="0040473A">
              <w:rPr>
                <w:rStyle w:val="Hyperlink"/>
              </w:rPr>
              <w:t>Other Criteria and Guidelines</w:t>
            </w:r>
            <w:r w:rsidR="00850F73">
              <w:rPr>
                <w:webHidden/>
              </w:rPr>
              <w:tab/>
            </w:r>
            <w:r w:rsidR="00850F73">
              <w:rPr>
                <w:webHidden/>
              </w:rPr>
              <w:fldChar w:fldCharType="begin"/>
            </w:r>
            <w:r w:rsidR="00850F73">
              <w:rPr>
                <w:webHidden/>
              </w:rPr>
              <w:instrText xml:space="preserve"> PAGEREF _Toc35975225 \h </w:instrText>
            </w:r>
            <w:r w:rsidR="00850F73">
              <w:rPr>
                <w:webHidden/>
              </w:rPr>
            </w:r>
            <w:r w:rsidR="00850F73">
              <w:rPr>
                <w:webHidden/>
              </w:rPr>
              <w:fldChar w:fldCharType="separate"/>
            </w:r>
            <w:r w:rsidR="00850F73">
              <w:rPr>
                <w:webHidden/>
              </w:rPr>
              <w:t>48</w:t>
            </w:r>
            <w:r w:rsidR="00850F73">
              <w:rPr>
                <w:webHidden/>
              </w:rPr>
              <w:fldChar w:fldCharType="end"/>
            </w:r>
          </w:hyperlink>
        </w:p>
        <w:p w14:paraId="57BAF168" w14:textId="77777777" w:rsidR="00850F73" w:rsidRDefault="000840C3">
          <w:pPr>
            <w:pStyle w:val="TOC2"/>
            <w:rPr>
              <w:rFonts w:asciiTheme="minorHAnsi" w:eastAsiaTheme="minorEastAsia" w:hAnsiTheme="minorHAnsi"/>
            </w:rPr>
          </w:pPr>
          <w:hyperlink w:anchor="_Toc35975226" w:history="1">
            <w:r w:rsidR="00850F73" w:rsidRPr="0040473A">
              <w:rPr>
                <w:rStyle w:val="Hyperlink"/>
              </w:rPr>
              <w:t>5.6</w:t>
            </w:r>
            <w:r w:rsidR="00850F73">
              <w:rPr>
                <w:rFonts w:asciiTheme="minorHAnsi" w:eastAsiaTheme="minorEastAsia" w:hAnsiTheme="minorHAnsi"/>
              </w:rPr>
              <w:tab/>
            </w:r>
            <w:r w:rsidR="00850F73" w:rsidRPr="0040473A">
              <w:rPr>
                <w:rStyle w:val="Hyperlink"/>
              </w:rPr>
              <w:t>Comparison between ESF objectives and national requirements</w:t>
            </w:r>
            <w:r w:rsidR="00850F73">
              <w:rPr>
                <w:webHidden/>
              </w:rPr>
              <w:tab/>
            </w:r>
            <w:r w:rsidR="00850F73">
              <w:rPr>
                <w:webHidden/>
              </w:rPr>
              <w:fldChar w:fldCharType="begin"/>
            </w:r>
            <w:r w:rsidR="00850F73">
              <w:rPr>
                <w:webHidden/>
              </w:rPr>
              <w:instrText xml:space="preserve"> PAGEREF _Toc35975226 \h </w:instrText>
            </w:r>
            <w:r w:rsidR="00850F73">
              <w:rPr>
                <w:webHidden/>
              </w:rPr>
            </w:r>
            <w:r w:rsidR="00850F73">
              <w:rPr>
                <w:webHidden/>
              </w:rPr>
              <w:fldChar w:fldCharType="separate"/>
            </w:r>
            <w:r w:rsidR="00850F73">
              <w:rPr>
                <w:webHidden/>
              </w:rPr>
              <w:t>49</w:t>
            </w:r>
            <w:r w:rsidR="00850F73">
              <w:rPr>
                <w:webHidden/>
              </w:rPr>
              <w:fldChar w:fldCharType="end"/>
            </w:r>
          </w:hyperlink>
        </w:p>
        <w:p w14:paraId="39CC096F" w14:textId="77777777" w:rsidR="00850F73" w:rsidRDefault="000840C3">
          <w:pPr>
            <w:pStyle w:val="TOC1"/>
            <w:rPr>
              <w:rFonts w:asciiTheme="minorHAnsi" w:eastAsiaTheme="minorEastAsia" w:hAnsiTheme="minorHAnsi" w:cstheme="minorBidi"/>
              <w:spacing w:val="0"/>
              <w:sz w:val="22"/>
              <w:szCs w:val="22"/>
            </w:rPr>
          </w:pPr>
          <w:hyperlink w:anchor="_Toc35975227" w:history="1">
            <w:r w:rsidR="00850F73" w:rsidRPr="0040473A">
              <w:rPr>
                <w:rStyle w:val="Hyperlink"/>
                <w:spacing w:val="-2"/>
              </w:rPr>
              <w:t>6</w:t>
            </w:r>
            <w:r w:rsidR="00850F73">
              <w:rPr>
                <w:rFonts w:asciiTheme="minorHAnsi" w:eastAsiaTheme="minorEastAsia" w:hAnsiTheme="minorHAnsi" w:cstheme="minorBidi"/>
                <w:spacing w:val="0"/>
                <w:sz w:val="22"/>
                <w:szCs w:val="22"/>
              </w:rPr>
              <w:tab/>
            </w:r>
            <w:r w:rsidR="00850F73" w:rsidRPr="0040473A">
              <w:rPr>
                <w:rStyle w:val="Hyperlink"/>
                <w:spacing w:val="-2"/>
              </w:rPr>
              <w:t>LABOR MANAGEMENT PROCEDURES</w:t>
            </w:r>
            <w:r w:rsidR="00850F73">
              <w:rPr>
                <w:webHidden/>
              </w:rPr>
              <w:tab/>
            </w:r>
            <w:r w:rsidR="00850F73">
              <w:rPr>
                <w:webHidden/>
              </w:rPr>
              <w:fldChar w:fldCharType="begin"/>
            </w:r>
            <w:r w:rsidR="00850F73">
              <w:rPr>
                <w:webHidden/>
              </w:rPr>
              <w:instrText xml:space="preserve"> PAGEREF _Toc35975227 \h </w:instrText>
            </w:r>
            <w:r w:rsidR="00850F73">
              <w:rPr>
                <w:webHidden/>
              </w:rPr>
            </w:r>
            <w:r w:rsidR="00850F73">
              <w:rPr>
                <w:webHidden/>
              </w:rPr>
              <w:fldChar w:fldCharType="separate"/>
            </w:r>
            <w:r w:rsidR="00850F73">
              <w:rPr>
                <w:webHidden/>
              </w:rPr>
              <w:t>53</w:t>
            </w:r>
            <w:r w:rsidR="00850F73">
              <w:rPr>
                <w:webHidden/>
              </w:rPr>
              <w:fldChar w:fldCharType="end"/>
            </w:r>
          </w:hyperlink>
        </w:p>
        <w:p w14:paraId="6392BB51" w14:textId="77777777" w:rsidR="00850F73" w:rsidRDefault="000840C3">
          <w:pPr>
            <w:pStyle w:val="TOC2"/>
            <w:rPr>
              <w:rFonts w:asciiTheme="minorHAnsi" w:eastAsiaTheme="minorEastAsia" w:hAnsiTheme="minorHAnsi"/>
            </w:rPr>
          </w:pPr>
          <w:hyperlink w:anchor="_Toc35975228" w:history="1">
            <w:r w:rsidR="00850F73" w:rsidRPr="0040473A">
              <w:rPr>
                <w:rStyle w:val="Hyperlink"/>
              </w:rPr>
              <w:t>6.1</w:t>
            </w:r>
            <w:r w:rsidR="00850F73">
              <w:rPr>
                <w:rFonts w:asciiTheme="minorHAnsi" w:eastAsiaTheme="minorEastAsia" w:hAnsiTheme="minorHAnsi"/>
              </w:rPr>
              <w:tab/>
            </w:r>
            <w:r w:rsidR="00850F73" w:rsidRPr="0040473A">
              <w:rPr>
                <w:rStyle w:val="Hyperlink"/>
              </w:rPr>
              <w:t>Overview of labor use on the project</w:t>
            </w:r>
            <w:r w:rsidR="00850F73">
              <w:rPr>
                <w:webHidden/>
              </w:rPr>
              <w:tab/>
            </w:r>
            <w:r w:rsidR="00850F73">
              <w:rPr>
                <w:webHidden/>
              </w:rPr>
              <w:fldChar w:fldCharType="begin"/>
            </w:r>
            <w:r w:rsidR="00850F73">
              <w:rPr>
                <w:webHidden/>
              </w:rPr>
              <w:instrText xml:space="preserve"> PAGEREF _Toc35975228 \h </w:instrText>
            </w:r>
            <w:r w:rsidR="00850F73">
              <w:rPr>
                <w:webHidden/>
              </w:rPr>
            </w:r>
            <w:r w:rsidR="00850F73">
              <w:rPr>
                <w:webHidden/>
              </w:rPr>
              <w:fldChar w:fldCharType="separate"/>
            </w:r>
            <w:r w:rsidR="00850F73">
              <w:rPr>
                <w:webHidden/>
              </w:rPr>
              <w:t>53</w:t>
            </w:r>
            <w:r w:rsidR="00850F73">
              <w:rPr>
                <w:webHidden/>
              </w:rPr>
              <w:fldChar w:fldCharType="end"/>
            </w:r>
          </w:hyperlink>
        </w:p>
        <w:p w14:paraId="0F290405" w14:textId="77777777" w:rsidR="00850F73" w:rsidRDefault="000840C3">
          <w:pPr>
            <w:pStyle w:val="TOC2"/>
            <w:rPr>
              <w:rFonts w:asciiTheme="minorHAnsi" w:eastAsiaTheme="minorEastAsia" w:hAnsiTheme="minorHAnsi"/>
            </w:rPr>
          </w:pPr>
          <w:hyperlink w:anchor="_Toc35975229" w:history="1">
            <w:r w:rsidR="00850F73" w:rsidRPr="0040473A">
              <w:rPr>
                <w:rStyle w:val="Hyperlink"/>
              </w:rPr>
              <w:t>6.2</w:t>
            </w:r>
            <w:r w:rsidR="00850F73">
              <w:rPr>
                <w:rFonts w:asciiTheme="minorHAnsi" w:eastAsiaTheme="minorEastAsia" w:hAnsiTheme="minorHAnsi"/>
              </w:rPr>
              <w:tab/>
            </w:r>
            <w:r w:rsidR="00850F73" w:rsidRPr="0040473A">
              <w:rPr>
                <w:rStyle w:val="Hyperlink"/>
              </w:rPr>
              <w:t>Grievance Mechanism for Workers</w:t>
            </w:r>
            <w:r w:rsidR="00850F73">
              <w:rPr>
                <w:webHidden/>
              </w:rPr>
              <w:tab/>
            </w:r>
            <w:r w:rsidR="00850F73">
              <w:rPr>
                <w:webHidden/>
              </w:rPr>
              <w:fldChar w:fldCharType="begin"/>
            </w:r>
            <w:r w:rsidR="00850F73">
              <w:rPr>
                <w:webHidden/>
              </w:rPr>
              <w:instrText xml:space="preserve"> PAGEREF _Toc35975229 \h </w:instrText>
            </w:r>
            <w:r w:rsidR="00850F73">
              <w:rPr>
                <w:webHidden/>
              </w:rPr>
            </w:r>
            <w:r w:rsidR="00850F73">
              <w:rPr>
                <w:webHidden/>
              </w:rPr>
              <w:fldChar w:fldCharType="separate"/>
            </w:r>
            <w:r w:rsidR="00850F73">
              <w:rPr>
                <w:webHidden/>
              </w:rPr>
              <w:t>53</w:t>
            </w:r>
            <w:r w:rsidR="00850F73">
              <w:rPr>
                <w:webHidden/>
              </w:rPr>
              <w:fldChar w:fldCharType="end"/>
            </w:r>
          </w:hyperlink>
        </w:p>
        <w:p w14:paraId="338BF561" w14:textId="77777777" w:rsidR="00850F73" w:rsidRDefault="000840C3">
          <w:pPr>
            <w:pStyle w:val="TOC2"/>
            <w:rPr>
              <w:rFonts w:asciiTheme="minorHAnsi" w:eastAsiaTheme="minorEastAsia" w:hAnsiTheme="minorHAnsi"/>
            </w:rPr>
          </w:pPr>
          <w:hyperlink w:anchor="_Toc35975230" w:history="1">
            <w:r w:rsidR="00850F73" w:rsidRPr="0040473A">
              <w:rPr>
                <w:rStyle w:val="Hyperlink"/>
              </w:rPr>
              <w:t>6.3</w:t>
            </w:r>
            <w:r w:rsidR="00850F73">
              <w:rPr>
                <w:rFonts w:asciiTheme="minorHAnsi" w:eastAsiaTheme="minorEastAsia" w:hAnsiTheme="minorHAnsi"/>
              </w:rPr>
              <w:tab/>
            </w:r>
            <w:r w:rsidR="00850F73" w:rsidRPr="0040473A">
              <w:rPr>
                <w:rStyle w:val="Hyperlink"/>
              </w:rPr>
              <w:t>Third part</w:t>
            </w:r>
            <w:r w:rsidR="00850F73" w:rsidRPr="0040473A">
              <w:rPr>
                <w:rStyle w:val="Hyperlink"/>
                <w:rFonts w:eastAsia="Arial" w:cs="Arial"/>
              </w:rPr>
              <w:t>y’</w:t>
            </w:r>
            <w:r w:rsidR="00850F73" w:rsidRPr="0040473A">
              <w:rPr>
                <w:rStyle w:val="Hyperlink"/>
              </w:rPr>
              <w:t>s management</w:t>
            </w:r>
            <w:r w:rsidR="00850F73">
              <w:rPr>
                <w:webHidden/>
              </w:rPr>
              <w:tab/>
            </w:r>
            <w:r w:rsidR="00850F73">
              <w:rPr>
                <w:webHidden/>
              </w:rPr>
              <w:fldChar w:fldCharType="begin"/>
            </w:r>
            <w:r w:rsidR="00850F73">
              <w:rPr>
                <w:webHidden/>
              </w:rPr>
              <w:instrText xml:space="preserve"> PAGEREF _Toc35975230 \h </w:instrText>
            </w:r>
            <w:r w:rsidR="00850F73">
              <w:rPr>
                <w:webHidden/>
              </w:rPr>
            </w:r>
            <w:r w:rsidR="00850F73">
              <w:rPr>
                <w:webHidden/>
              </w:rPr>
              <w:fldChar w:fldCharType="separate"/>
            </w:r>
            <w:r w:rsidR="00850F73">
              <w:rPr>
                <w:webHidden/>
              </w:rPr>
              <w:t>54</w:t>
            </w:r>
            <w:r w:rsidR="00850F73">
              <w:rPr>
                <w:webHidden/>
              </w:rPr>
              <w:fldChar w:fldCharType="end"/>
            </w:r>
          </w:hyperlink>
        </w:p>
        <w:p w14:paraId="1B51619B" w14:textId="77777777" w:rsidR="00850F73" w:rsidRDefault="000840C3">
          <w:pPr>
            <w:pStyle w:val="TOC2"/>
            <w:rPr>
              <w:rFonts w:asciiTheme="minorHAnsi" w:eastAsiaTheme="minorEastAsia" w:hAnsiTheme="minorHAnsi"/>
            </w:rPr>
          </w:pPr>
          <w:hyperlink w:anchor="_Toc35975231" w:history="1">
            <w:r w:rsidR="00850F73" w:rsidRPr="0040473A">
              <w:rPr>
                <w:rStyle w:val="Hyperlink"/>
                <w:rFonts w:cs="Arial"/>
              </w:rPr>
              <w:t>6.4</w:t>
            </w:r>
            <w:r w:rsidR="00850F73">
              <w:rPr>
                <w:rFonts w:asciiTheme="minorHAnsi" w:eastAsiaTheme="minorEastAsia" w:hAnsiTheme="minorHAnsi"/>
              </w:rPr>
              <w:tab/>
            </w:r>
            <w:r w:rsidR="00850F73" w:rsidRPr="0040473A">
              <w:rPr>
                <w:rStyle w:val="Hyperlink"/>
                <w:rFonts w:cs="Arial"/>
              </w:rPr>
              <w:t>Community workers</w:t>
            </w:r>
            <w:r w:rsidR="00850F73">
              <w:rPr>
                <w:webHidden/>
              </w:rPr>
              <w:tab/>
            </w:r>
            <w:r w:rsidR="00850F73">
              <w:rPr>
                <w:webHidden/>
              </w:rPr>
              <w:fldChar w:fldCharType="begin"/>
            </w:r>
            <w:r w:rsidR="00850F73">
              <w:rPr>
                <w:webHidden/>
              </w:rPr>
              <w:instrText xml:space="preserve"> PAGEREF _Toc35975231 \h </w:instrText>
            </w:r>
            <w:r w:rsidR="00850F73">
              <w:rPr>
                <w:webHidden/>
              </w:rPr>
            </w:r>
            <w:r w:rsidR="00850F73">
              <w:rPr>
                <w:webHidden/>
              </w:rPr>
              <w:fldChar w:fldCharType="separate"/>
            </w:r>
            <w:r w:rsidR="00850F73">
              <w:rPr>
                <w:webHidden/>
              </w:rPr>
              <w:t>55</w:t>
            </w:r>
            <w:r w:rsidR="00850F73">
              <w:rPr>
                <w:webHidden/>
              </w:rPr>
              <w:fldChar w:fldCharType="end"/>
            </w:r>
          </w:hyperlink>
        </w:p>
        <w:p w14:paraId="1C1A4935" w14:textId="77777777" w:rsidR="00850F73" w:rsidRDefault="000840C3">
          <w:pPr>
            <w:pStyle w:val="TOC2"/>
            <w:rPr>
              <w:rFonts w:asciiTheme="minorHAnsi" w:eastAsiaTheme="minorEastAsia" w:hAnsiTheme="minorHAnsi"/>
            </w:rPr>
          </w:pPr>
          <w:hyperlink w:anchor="_Toc35975232" w:history="1">
            <w:r w:rsidR="00850F73" w:rsidRPr="0040473A">
              <w:rPr>
                <w:rStyle w:val="Hyperlink"/>
                <w:rFonts w:cs="Arial"/>
              </w:rPr>
              <w:t>6.5</w:t>
            </w:r>
            <w:r w:rsidR="00850F73">
              <w:rPr>
                <w:rFonts w:asciiTheme="minorHAnsi" w:eastAsiaTheme="minorEastAsia" w:hAnsiTheme="minorHAnsi"/>
              </w:rPr>
              <w:tab/>
            </w:r>
            <w:r w:rsidR="00850F73" w:rsidRPr="0040473A">
              <w:rPr>
                <w:rStyle w:val="Hyperlink"/>
                <w:rFonts w:cs="Arial"/>
              </w:rPr>
              <w:t>Primary supply workers</w:t>
            </w:r>
            <w:r w:rsidR="00850F73">
              <w:rPr>
                <w:webHidden/>
              </w:rPr>
              <w:tab/>
            </w:r>
            <w:r w:rsidR="00850F73">
              <w:rPr>
                <w:webHidden/>
              </w:rPr>
              <w:fldChar w:fldCharType="begin"/>
            </w:r>
            <w:r w:rsidR="00850F73">
              <w:rPr>
                <w:webHidden/>
              </w:rPr>
              <w:instrText xml:space="preserve"> PAGEREF _Toc35975232 \h </w:instrText>
            </w:r>
            <w:r w:rsidR="00850F73">
              <w:rPr>
                <w:webHidden/>
              </w:rPr>
            </w:r>
            <w:r w:rsidR="00850F73">
              <w:rPr>
                <w:webHidden/>
              </w:rPr>
              <w:fldChar w:fldCharType="separate"/>
            </w:r>
            <w:r w:rsidR="00850F73">
              <w:rPr>
                <w:webHidden/>
              </w:rPr>
              <w:t>55</w:t>
            </w:r>
            <w:r w:rsidR="00850F73">
              <w:rPr>
                <w:webHidden/>
              </w:rPr>
              <w:fldChar w:fldCharType="end"/>
            </w:r>
          </w:hyperlink>
        </w:p>
        <w:p w14:paraId="37773E30" w14:textId="77777777" w:rsidR="00850F73" w:rsidRDefault="000840C3">
          <w:pPr>
            <w:pStyle w:val="TOC1"/>
            <w:rPr>
              <w:rFonts w:asciiTheme="minorHAnsi" w:eastAsiaTheme="minorEastAsia" w:hAnsiTheme="minorHAnsi" w:cstheme="minorBidi"/>
              <w:spacing w:val="0"/>
              <w:sz w:val="22"/>
              <w:szCs w:val="22"/>
            </w:rPr>
          </w:pPr>
          <w:hyperlink w:anchor="_Toc35975233" w:history="1">
            <w:r w:rsidR="00850F73" w:rsidRPr="0040473A">
              <w:rPr>
                <w:rStyle w:val="Hyperlink"/>
                <w:spacing w:val="-2"/>
              </w:rPr>
              <w:t>7</w:t>
            </w:r>
            <w:r w:rsidR="00850F73">
              <w:rPr>
                <w:rFonts w:asciiTheme="minorHAnsi" w:eastAsiaTheme="minorEastAsia" w:hAnsiTheme="minorHAnsi" w:cstheme="minorBidi"/>
                <w:spacing w:val="0"/>
                <w:sz w:val="22"/>
                <w:szCs w:val="22"/>
              </w:rPr>
              <w:tab/>
            </w:r>
            <w:r w:rsidR="00850F73" w:rsidRPr="0040473A">
              <w:rPr>
                <w:rStyle w:val="Hyperlink"/>
                <w:spacing w:val="-2"/>
              </w:rPr>
              <w:t>POTENTIAL ENVIRONMENTAL AND SOCIAL IMPACTS AND RISKS</w:t>
            </w:r>
            <w:r w:rsidR="00850F73">
              <w:rPr>
                <w:webHidden/>
              </w:rPr>
              <w:tab/>
            </w:r>
            <w:r w:rsidR="00850F73">
              <w:rPr>
                <w:webHidden/>
              </w:rPr>
              <w:fldChar w:fldCharType="begin"/>
            </w:r>
            <w:r w:rsidR="00850F73">
              <w:rPr>
                <w:webHidden/>
              </w:rPr>
              <w:instrText xml:space="preserve"> PAGEREF _Toc35975233 \h </w:instrText>
            </w:r>
            <w:r w:rsidR="00850F73">
              <w:rPr>
                <w:webHidden/>
              </w:rPr>
            </w:r>
            <w:r w:rsidR="00850F73">
              <w:rPr>
                <w:webHidden/>
              </w:rPr>
              <w:fldChar w:fldCharType="separate"/>
            </w:r>
            <w:r w:rsidR="00850F73">
              <w:rPr>
                <w:webHidden/>
              </w:rPr>
              <w:t>56</w:t>
            </w:r>
            <w:r w:rsidR="00850F73">
              <w:rPr>
                <w:webHidden/>
              </w:rPr>
              <w:fldChar w:fldCharType="end"/>
            </w:r>
          </w:hyperlink>
        </w:p>
        <w:p w14:paraId="7499794C" w14:textId="77777777" w:rsidR="00850F73" w:rsidRDefault="000840C3">
          <w:pPr>
            <w:pStyle w:val="TOC2"/>
            <w:rPr>
              <w:rFonts w:asciiTheme="minorHAnsi" w:eastAsiaTheme="minorEastAsia" w:hAnsiTheme="minorHAnsi"/>
            </w:rPr>
          </w:pPr>
          <w:hyperlink w:anchor="_Toc35975234" w:history="1">
            <w:r w:rsidR="00850F73" w:rsidRPr="0040473A">
              <w:rPr>
                <w:rStyle w:val="Hyperlink"/>
              </w:rPr>
              <w:t>7.1</w:t>
            </w:r>
            <w:r w:rsidR="00850F73">
              <w:rPr>
                <w:rFonts w:asciiTheme="minorHAnsi" w:eastAsiaTheme="minorEastAsia" w:hAnsiTheme="minorHAnsi"/>
              </w:rPr>
              <w:tab/>
            </w:r>
            <w:r w:rsidR="00850F73" w:rsidRPr="0040473A">
              <w:rPr>
                <w:rStyle w:val="Hyperlink"/>
              </w:rPr>
              <w:t>Environmental and Social Impacts during Project implementation</w:t>
            </w:r>
            <w:r w:rsidR="00850F73">
              <w:rPr>
                <w:webHidden/>
              </w:rPr>
              <w:tab/>
            </w:r>
            <w:r w:rsidR="00850F73">
              <w:rPr>
                <w:webHidden/>
              </w:rPr>
              <w:fldChar w:fldCharType="begin"/>
            </w:r>
            <w:r w:rsidR="00850F73">
              <w:rPr>
                <w:webHidden/>
              </w:rPr>
              <w:instrText xml:space="preserve"> PAGEREF _Toc35975234 \h </w:instrText>
            </w:r>
            <w:r w:rsidR="00850F73">
              <w:rPr>
                <w:webHidden/>
              </w:rPr>
            </w:r>
            <w:r w:rsidR="00850F73">
              <w:rPr>
                <w:webHidden/>
              </w:rPr>
              <w:fldChar w:fldCharType="separate"/>
            </w:r>
            <w:r w:rsidR="00850F73">
              <w:rPr>
                <w:webHidden/>
              </w:rPr>
              <w:t>57</w:t>
            </w:r>
            <w:r w:rsidR="00850F73">
              <w:rPr>
                <w:webHidden/>
              </w:rPr>
              <w:fldChar w:fldCharType="end"/>
            </w:r>
          </w:hyperlink>
        </w:p>
        <w:p w14:paraId="3ECF4BD9" w14:textId="77777777" w:rsidR="00850F73" w:rsidRDefault="000840C3">
          <w:pPr>
            <w:pStyle w:val="TOC3"/>
            <w:tabs>
              <w:tab w:val="left" w:pos="1320"/>
              <w:tab w:val="right" w:pos="9686"/>
            </w:tabs>
            <w:rPr>
              <w:rFonts w:eastAsiaTheme="minorEastAsia"/>
              <w:noProof/>
            </w:rPr>
          </w:pPr>
          <w:hyperlink w:anchor="_Toc35975235" w:history="1">
            <w:r w:rsidR="00850F73" w:rsidRPr="0040473A">
              <w:rPr>
                <w:rStyle w:val="Hyperlink"/>
                <w:rFonts w:ascii="Arial" w:eastAsia="Arial" w:hAnsi="Arial" w:cs="Arial"/>
                <w:noProof/>
                <w:spacing w:val="-1"/>
              </w:rPr>
              <w:t>7.1.1</w:t>
            </w:r>
            <w:r w:rsidR="00850F73">
              <w:rPr>
                <w:rFonts w:eastAsiaTheme="minorEastAsia"/>
                <w:noProof/>
              </w:rPr>
              <w:tab/>
            </w:r>
            <w:r w:rsidR="00850F73" w:rsidRPr="0040473A">
              <w:rPr>
                <w:rStyle w:val="Hyperlink"/>
                <w:rFonts w:ascii="Arial" w:eastAsia="Arial" w:hAnsi="Arial" w:cs="Arial"/>
                <w:noProof/>
                <w:spacing w:val="-1"/>
              </w:rPr>
              <w:t>Land acquisition, Restriction on land use and involuntary resettlement</w:t>
            </w:r>
            <w:r w:rsidR="00850F73">
              <w:rPr>
                <w:noProof/>
                <w:webHidden/>
              </w:rPr>
              <w:tab/>
            </w:r>
            <w:r w:rsidR="00850F73">
              <w:rPr>
                <w:noProof/>
                <w:webHidden/>
              </w:rPr>
              <w:fldChar w:fldCharType="begin"/>
            </w:r>
            <w:r w:rsidR="00850F73">
              <w:rPr>
                <w:noProof/>
                <w:webHidden/>
              </w:rPr>
              <w:instrText xml:space="preserve"> PAGEREF _Toc35975235 \h </w:instrText>
            </w:r>
            <w:r w:rsidR="00850F73">
              <w:rPr>
                <w:noProof/>
                <w:webHidden/>
              </w:rPr>
            </w:r>
            <w:r w:rsidR="00850F73">
              <w:rPr>
                <w:noProof/>
                <w:webHidden/>
              </w:rPr>
              <w:fldChar w:fldCharType="separate"/>
            </w:r>
            <w:r w:rsidR="00850F73">
              <w:rPr>
                <w:noProof/>
                <w:webHidden/>
              </w:rPr>
              <w:t>57</w:t>
            </w:r>
            <w:r w:rsidR="00850F73">
              <w:rPr>
                <w:noProof/>
                <w:webHidden/>
              </w:rPr>
              <w:fldChar w:fldCharType="end"/>
            </w:r>
          </w:hyperlink>
        </w:p>
        <w:p w14:paraId="319DABC2" w14:textId="77777777" w:rsidR="00850F73" w:rsidRDefault="000840C3">
          <w:pPr>
            <w:pStyle w:val="TOC3"/>
            <w:tabs>
              <w:tab w:val="left" w:pos="1320"/>
              <w:tab w:val="right" w:pos="9686"/>
            </w:tabs>
            <w:rPr>
              <w:rFonts w:eastAsiaTheme="minorEastAsia"/>
              <w:noProof/>
            </w:rPr>
          </w:pPr>
          <w:hyperlink w:anchor="_Toc35975236" w:history="1">
            <w:r w:rsidR="00850F73" w:rsidRPr="0040473A">
              <w:rPr>
                <w:rStyle w:val="Hyperlink"/>
                <w:rFonts w:ascii="Arial" w:eastAsia="Arial" w:hAnsi="Arial" w:cs="Arial"/>
                <w:noProof/>
                <w:spacing w:val="-1"/>
              </w:rPr>
              <w:t>7.1.2</w:t>
            </w:r>
            <w:r w:rsidR="00850F73">
              <w:rPr>
                <w:rFonts w:eastAsiaTheme="minorEastAsia"/>
                <w:noProof/>
              </w:rPr>
              <w:tab/>
            </w:r>
            <w:r w:rsidR="00850F73" w:rsidRPr="0040473A">
              <w:rPr>
                <w:rStyle w:val="Hyperlink"/>
                <w:rFonts w:ascii="Arial" w:eastAsia="Arial" w:hAnsi="Arial" w:cs="Arial"/>
                <w:noProof/>
                <w:spacing w:val="-1"/>
              </w:rPr>
              <w:t>The primary labor risk is the risk of informal work.</w:t>
            </w:r>
            <w:r w:rsidR="00850F73">
              <w:rPr>
                <w:noProof/>
                <w:webHidden/>
              </w:rPr>
              <w:tab/>
            </w:r>
            <w:r w:rsidR="00850F73">
              <w:rPr>
                <w:noProof/>
                <w:webHidden/>
              </w:rPr>
              <w:fldChar w:fldCharType="begin"/>
            </w:r>
            <w:r w:rsidR="00850F73">
              <w:rPr>
                <w:noProof/>
                <w:webHidden/>
              </w:rPr>
              <w:instrText xml:space="preserve"> PAGEREF _Toc35975236 \h </w:instrText>
            </w:r>
            <w:r w:rsidR="00850F73">
              <w:rPr>
                <w:noProof/>
                <w:webHidden/>
              </w:rPr>
            </w:r>
            <w:r w:rsidR="00850F73">
              <w:rPr>
                <w:noProof/>
                <w:webHidden/>
              </w:rPr>
              <w:fldChar w:fldCharType="separate"/>
            </w:r>
            <w:r w:rsidR="00850F73">
              <w:rPr>
                <w:noProof/>
                <w:webHidden/>
              </w:rPr>
              <w:t>57</w:t>
            </w:r>
            <w:r w:rsidR="00850F73">
              <w:rPr>
                <w:noProof/>
                <w:webHidden/>
              </w:rPr>
              <w:fldChar w:fldCharType="end"/>
            </w:r>
          </w:hyperlink>
        </w:p>
        <w:p w14:paraId="08D308D9" w14:textId="77777777" w:rsidR="00850F73" w:rsidRDefault="000840C3">
          <w:pPr>
            <w:pStyle w:val="TOC3"/>
            <w:tabs>
              <w:tab w:val="left" w:pos="1320"/>
              <w:tab w:val="right" w:pos="9686"/>
            </w:tabs>
            <w:rPr>
              <w:rFonts w:eastAsiaTheme="minorEastAsia"/>
              <w:noProof/>
            </w:rPr>
          </w:pPr>
          <w:hyperlink w:anchor="_Toc35975237" w:history="1">
            <w:r w:rsidR="00850F73" w:rsidRPr="0040473A">
              <w:rPr>
                <w:rStyle w:val="Hyperlink"/>
                <w:rFonts w:ascii="Arial" w:eastAsia="Arial" w:hAnsi="Arial" w:cs="Arial"/>
                <w:noProof/>
                <w:spacing w:val="-1"/>
              </w:rPr>
              <w:t>7.1.3</w:t>
            </w:r>
            <w:r w:rsidR="00850F73">
              <w:rPr>
                <w:rFonts w:eastAsiaTheme="minorEastAsia"/>
                <w:noProof/>
              </w:rPr>
              <w:tab/>
            </w:r>
            <w:r w:rsidR="00850F73" w:rsidRPr="0040473A">
              <w:rPr>
                <w:rStyle w:val="Hyperlink"/>
                <w:rFonts w:ascii="Arial" w:eastAsia="Arial" w:hAnsi="Arial" w:cs="Arial"/>
                <w:noProof/>
                <w:spacing w:val="-1"/>
              </w:rPr>
              <w:t>Pollution of soil and agricultural land</w:t>
            </w:r>
            <w:r w:rsidR="00850F73">
              <w:rPr>
                <w:noProof/>
                <w:webHidden/>
              </w:rPr>
              <w:tab/>
            </w:r>
            <w:r w:rsidR="00850F73">
              <w:rPr>
                <w:noProof/>
                <w:webHidden/>
              </w:rPr>
              <w:fldChar w:fldCharType="begin"/>
            </w:r>
            <w:r w:rsidR="00850F73">
              <w:rPr>
                <w:noProof/>
                <w:webHidden/>
              </w:rPr>
              <w:instrText xml:space="preserve"> PAGEREF _Toc35975237 \h </w:instrText>
            </w:r>
            <w:r w:rsidR="00850F73">
              <w:rPr>
                <w:noProof/>
                <w:webHidden/>
              </w:rPr>
            </w:r>
            <w:r w:rsidR="00850F73">
              <w:rPr>
                <w:noProof/>
                <w:webHidden/>
              </w:rPr>
              <w:fldChar w:fldCharType="separate"/>
            </w:r>
            <w:r w:rsidR="00850F73">
              <w:rPr>
                <w:noProof/>
                <w:webHidden/>
              </w:rPr>
              <w:t>58</w:t>
            </w:r>
            <w:r w:rsidR="00850F73">
              <w:rPr>
                <w:noProof/>
                <w:webHidden/>
              </w:rPr>
              <w:fldChar w:fldCharType="end"/>
            </w:r>
          </w:hyperlink>
        </w:p>
        <w:p w14:paraId="2307185E" w14:textId="77777777" w:rsidR="00850F73" w:rsidRDefault="000840C3">
          <w:pPr>
            <w:pStyle w:val="TOC3"/>
            <w:tabs>
              <w:tab w:val="left" w:pos="1320"/>
              <w:tab w:val="right" w:pos="9686"/>
            </w:tabs>
            <w:rPr>
              <w:rFonts w:eastAsiaTheme="minorEastAsia"/>
              <w:noProof/>
            </w:rPr>
          </w:pPr>
          <w:hyperlink w:anchor="_Toc35975238" w:history="1">
            <w:r w:rsidR="00850F73" w:rsidRPr="0040473A">
              <w:rPr>
                <w:rStyle w:val="Hyperlink"/>
                <w:rFonts w:ascii="Arial" w:eastAsia="Arial" w:hAnsi="Arial" w:cs="Arial"/>
                <w:noProof/>
                <w:spacing w:val="-1"/>
              </w:rPr>
              <w:t>7.1.4</w:t>
            </w:r>
            <w:r w:rsidR="00850F73">
              <w:rPr>
                <w:rFonts w:eastAsiaTheme="minorEastAsia"/>
                <w:noProof/>
              </w:rPr>
              <w:tab/>
            </w:r>
            <w:r w:rsidR="00850F73" w:rsidRPr="0040473A">
              <w:rPr>
                <w:rStyle w:val="Hyperlink"/>
                <w:rFonts w:ascii="Arial" w:eastAsia="Arial" w:hAnsi="Arial" w:cs="Arial"/>
                <w:noProof/>
                <w:spacing w:val="-1"/>
              </w:rPr>
              <w:t>Water pollution</w:t>
            </w:r>
            <w:r w:rsidR="00850F73">
              <w:rPr>
                <w:noProof/>
                <w:webHidden/>
              </w:rPr>
              <w:tab/>
            </w:r>
            <w:r w:rsidR="00850F73">
              <w:rPr>
                <w:noProof/>
                <w:webHidden/>
              </w:rPr>
              <w:fldChar w:fldCharType="begin"/>
            </w:r>
            <w:r w:rsidR="00850F73">
              <w:rPr>
                <w:noProof/>
                <w:webHidden/>
              </w:rPr>
              <w:instrText xml:space="preserve"> PAGEREF _Toc35975238 \h </w:instrText>
            </w:r>
            <w:r w:rsidR="00850F73">
              <w:rPr>
                <w:noProof/>
                <w:webHidden/>
              </w:rPr>
            </w:r>
            <w:r w:rsidR="00850F73">
              <w:rPr>
                <w:noProof/>
                <w:webHidden/>
              </w:rPr>
              <w:fldChar w:fldCharType="separate"/>
            </w:r>
            <w:r w:rsidR="00850F73">
              <w:rPr>
                <w:noProof/>
                <w:webHidden/>
              </w:rPr>
              <w:t>58</w:t>
            </w:r>
            <w:r w:rsidR="00850F73">
              <w:rPr>
                <w:noProof/>
                <w:webHidden/>
              </w:rPr>
              <w:fldChar w:fldCharType="end"/>
            </w:r>
          </w:hyperlink>
        </w:p>
        <w:p w14:paraId="623E9614" w14:textId="77777777" w:rsidR="00850F73" w:rsidRDefault="000840C3">
          <w:pPr>
            <w:pStyle w:val="TOC3"/>
            <w:tabs>
              <w:tab w:val="left" w:pos="1320"/>
              <w:tab w:val="right" w:pos="9686"/>
            </w:tabs>
            <w:rPr>
              <w:rFonts w:eastAsiaTheme="minorEastAsia"/>
              <w:noProof/>
            </w:rPr>
          </w:pPr>
          <w:hyperlink w:anchor="_Toc35975239" w:history="1">
            <w:r w:rsidR="00850F73" w:rsidRPr="0040473A">
              <w:rPr>
                <w:rStyle w:val="Hyperlink"/>
                <w:rFonts w:ascii="Arial" w:eastAsia="Arial" w:hAnsi="Arial" w:cs="Arial"/>
                <w:noProof/>
                <w:spacing w:val="-1"/>
              </w:rPr>
              <w:t>7.1.5</w:t>
            </w:r>
            <w:r w:rsidR="00850F73">
              <w:rPr>
                <w:rFonts w:eastAsiaTheme="minorEastAsia"/>
                <w:noProof/>
              </w:rPr>
              <w:tab/>
            </w:r>
            <w:r w:rsidR="00850F73" w:rsidRPr="0040473A">
              <w:rPr>
                <w:rStyle w:val="Hyperlink"/>
                <w:rFonts w:ascii="Arial" w:eastAsia="Arial" w:hAnsi="Arial" w:cs="Arial"/>
                <w:noProof/>
                <w:spacing w:val="-1"/>
              </w:rPr>
              <w:t>Waste</w:t>
            </w:r>
            <w:r w:rsidR="00850F73">
              <w:rPr>
                <w:noProof/>
                <w:webHidden/>
              </w:rPr>
              <w:tab/>
            </w:r>
            <w:r w:rsidR="00850F73">
              <w:rPr>
                <w:noProof/>
                <w:webHidden/>
              </w:rPr>
              <w:fldChar w:fldCharType="begin"/>
            </w:r>
            <w:r w:rsidR="00850F73">
              <w:rPr>
                <w:noProof/>
                <w:webHidden/>
              </w:rPr>
              <w:instrText xml:space="preserve"> PAGEREF _Toc35975239 \h </w:instrText>
            </w:r>
            <w:r w:rsidR="00850F73">
              <w:rPr>
                <w:noProof/>
                <w:webHidden/>
              </w:rPr>
            </w:r>
            <w:r w:rsidR="00850F73">
              <w:rPr>
                <w:noProof/>
                <w:webHidden/>
              </w:rPr>
              <w:fldChar w:fldCharType="separate"/>
            </w:r>
            <w:r w:rsidR="00850F73">
              <w:rPr>
                <w:noProof/>
                <w:webHidden/>
              </w:rPr>
              <w:t>58</w:t>
            </w:r>
            <w:r w:rsidR="00850F73">
              <w:rPr>
                <w:noProof/>
                <w:webHidden/>
              </w:rPr>
              <w:fldChar w:fldCharType="end"/>
            </w:r>
          </w:hyperlink>
        </w:p>
        <w:p w14:paraId="1610657E" w14:textId="77777777" w:rsidR="00850F73" w:rsidRDefault="000840C3">
          <w:pPr>
            <w:pStyle w:val="TOC3"/>
            <w:tabs>
              <w:tab w:val="left" w:pos="1320"/>
              <w:tab w:val="right" w:pos="9686"/>
            </w:tabs>
            <w:rPr>
              <w:rFonts w:eastAsiaTheme="minorEastAsia"/>
              <w:noProof/>
            </w:rPr>
          </w:pPr>
          <w:hyperlink w:anchor="_Toc35975240" w:history="1">
            <w:r w:rsidR="00850F73" w:rsidRPr="0040473A">
              <w:rPr>
                <w:rStyle w:val="Hyperlink"/>
                <w:rFonts w:ascii="Arial" w:eastAsia="Arial" w:hAnsi="Arial" w:cs="Arial"/>
                <w:noProof/>
                <w:spacing w:val="-1"/>
              </w:rPr>
              <w:t>7.1.6</w:t>
            </w:r>
            <w:r w:rsidR="00850F73">
              <w:rPr>
                <w:rFonts w:eastAsiaTheme="minorEastAsia"/>
                <w:noProof/>
              </w:rPr>
              <w:tab/>
            </w:r>
            <w:r w:rsidR="00850F73" w:rsidRPr="0040473A">
              <w:rPr>
                <w:rStyle w:val="Hyperlink"/>
                <w:rFonts w:ascii="Arial" w:eastAsia="Arial" w:hAnsi="Arial" w:cs="Arial"/>
                <w:noProof/>
                <w:spacing w:val="-1"/>
              </w:rPr>
              <w:t>Oil Spills</w:t>
            </w:r>
            <w:r w:rsidR="00850F73">
              <w:rPr>
                <w:noProof/>
                <w:webHidden/>
              </w:rPr>
              <w:tab/>
            </w:r>
            <w:r w:rsidR="00850F73">
              <w:rPr>
                <w:noProof/>
                <w:webHidden/>
              </w:rPr>
              <w:fldChar w:fldCharType="begin"/>
            </w:r>
            <w:r w:rsidR="00850F73">
              <w:rPr>
                <w:noProof/>
                <w:webHidden/>
              </w:rPr>
              <w:instrText xml:space="preserve"> PAGEREF _Toc35975240 \h </w:instrText>
            </w:r>
            <w:r w:rsidR="00850F73">
              <w:rPr>
                <w:noProof/>
                <w:webHidden/>
              </w:rPr>
            </w:r>
            <w:r w:rsidR="00850F73">
              <w:rPr>
                <w:noProof/>
                <w:webHidden/>
              </w:rPr>
              <w:fldChar w:fldCharType="separate"/>
            </w:r>
            <w:r w:rsidR="00850F73">
              <w:rPr>
                <w:noProof/>
                <w:webHidden/>
              </w:rPr>
              <w:t>59</w:t>
            </w:r>
            <w:r w:rsidR="00850F73">
              <w:rPr>
                <w:noProof/>
                <w:webHidden/>
              </w:rPr>
              <w:fldChar w:fldCharType="end"/>
            </w:r>
          </w:hyperlink>
        </w:p>
        <w:p w14:paraId="0E125FA7" w14:textId="77777777" w:rsidR="00850F73" w:rsidRDefault="000840C3">
          <w:pPr>
            <w:pStyle w:val="TOC3"/>
            <w:tabs>
              <w:tab w:val="left" w:pos="1320"/>
              <w:tab w:val="right" w:pos="9686"/>
            </w:tabs>
            <w:rPr>
              <w:rFonts w:eastAsiaTheme="minorEastAsia"/>
              <w:noProof/>
            </w:rPr>
          </w:pPr>
          <w:hyperlink w:anchor="_Toc35975241" w:history="1">
            <w:r w:rsidR="00850F73" w:rsidRPr="0040473A">
              <w:rPr>
                <w:rStyle w:val="Hyperlink"/>
                <w:rFonts w:ascii="Arial" w:eastAsia="Arial" w:hAnsi="Arial" w:cs="Arial"/>
                <w:noProof/>
                <w:spacing w:val="-1"/>
              </w:rPr>
              <w:t>7.1.7</w:t>
            </w:r>
            <w:r w:rsidR="00850F73">
              <w:rPr>
                <w:rFonts w:eastAsiaTheme="minorEastAsia"/>
                <w:noProof/>
              </w:rPr>
              <w:tab/>
            </w:r>
            <w:r w:rsidR="00850F73" w:rsidRPr="0040473A">
              <w:rPr>
                <w:rStyle w:val="Hyperlink"/>
                <w:rFonts w:ascii="Arial" w:eastAsia="Arial" w:hAnsi="Arial" w:cs="Arial"/>
                <w:noProof/>
                <w:spacing w:val="-1"/>
              </w:rPr>
              <w:t>Air</w:t>
            </w:r>
            <w:r w:rsidR="00850F73">
              <w:rPr>
                <w:noProof/>
                <w:webHidden/>
              </w:rPr>
              <w:tab/>
            </w:r>
            <w:r w:rsidR="00850F73">
              <w:rPr>
                <w:noProof/>
                <w:webHidden/>
              </w:rPr>
              <w:fldChar w:fldCharType="begin"/>
            </w:r>
            <w:r w:rsidR="00850F73">
              <w:rPr>
                <w:noProof/>
                <w:webHidden/>
              </w:rPr>
              <w:instrText xml:space="preserve"> PAGEREF _Toc35975241 \h </w:instrText>
            </w:r>
            <w:r w:rsidR="00850F73">
              <w:rPr>
                <w:noProof/>
                <w:webHidden/>
              </w:rPr>
            </w:r>
            <w:r w:rsidR="00850F73">
              <w:rPr>
                <w:noProof/>
                <w:webHidden/>
              </w:rPr>
              <w:fldChar w:fldCharType="separate"/>
            </w:r>
            <w:r w:rsidR="00850F73">
              <w:rPr>
                <w:noProof/>
                <w:webHidden/>
              </w:rPr>
              <w:t>59</w:t>
            </w:r>
            <w:r w:rsidR="00850F73">
              <w:rPr>
                <w:noProof/>
                <w:webHidden/>
              </w:rPr>
              <w:fldChar w:fldCharType="end"/>
            </w:r>
          </w:hyperlink>
        </w:p>
        <w:p w14:paraId="71EC4B14" w14:textId="77777777" w:rsidR="00850F73" w:rsidRDefault="000840C3">
          <w:pPr>
            <w:pStyle w:val="TOC3"/>
            <w:tabs>
              <w:tab w:val="left" w:pos="1320"/>
              <w:tab w:val="right" w:pos="9686"/>
            </w:tabs>
            <w:rPr>
              <w:rFonts w:eastAsiaTheme="minorEastAsia"/>
              <w:noProof/>
            </w:rPr>
          </w:pPr>
          <w:hyperlink w:anchor="_Toc35975242" w:history="1">
            <w:r w:rsidR="00850F73" w:rsidRPr="0040473A">
              <w:rPr>
                <w:rStyle w:val="Hyperlink"/>
                <w:rFonts w:ascii="Arial" w:eastAsia="Arial" w:hAnsi="Arial" w:cs="Arial"/>
                <w:noProof/>
                <w:spacing w:val="-1"/>
              </w:rPr>
              <w:t>7.1.8</w:t>
            </w:r>
            <w:r w:rsidR="00850F73">
              <w:rPr>
                <w:rFonts w:eastAsiaTheme="minorEastAsia"/>
                <w:noProof/>
              </w:rPr>
              <w:tab/>
            </w:r>
            <w:r w:rsidR="00850F73" w:rsidRPr="0040473A">
              <w:rPr>
                <w:rStyle w:val="Hyperlink"/>
                <w:rFonts w:ascii="Arial" w:eastAsia="Arial" w:hAnsi="Arial" w:cs="Arial"/>
                <w:noProof/>
                <w:spacing w:val="-1"/>
              </w:rPr>
              <w:t>Noise levels</w:t>
            </w:r>
            <w:r w:rsidR="00850F73">
              <w:rPr>
                <w:noProof/>
                <w:webHidden/>
              </w:rPr>
              <w:tab/>
            </w:r>
            <w:r w:rsidR="00850F73">
              <w:rPr>
                <w:noProof/>
                <w:webHidden/>
              </w:rPr>
              <w:fldChar w:fldCharType="begin"/>
            </w:r>
            <w:r w:rsidR="00850F73">
              <w:rPr>
                <w:noProof/>
                <w:webHidden/>
              </w:rPr>
              <w:instrText xml:space="preserve"> PAGEREF _Toc35975242 \h </w:instrText>
            </w:r>
            <w:r w:rsidR="00850F73">
              <w:rPr>
                <w:noProof/>
                <w:webHidden/>
              </w:rPr>
            </w:r>
            <w:r w:rsidR="00850F73">
              <w:rPr>
                <w:noProof/>
                <w:webHidden/>
              </w:rPr>
              <w:fldChar w:fldCharType="separate"/>
            </w:r>
            <w:r w:rsidR="00850F73">
              <w:rPr>
                <w:noProof/>
                <w:webHidden/>
              </w:rPr>
              <w:t>59</w:t>
            </w:r>
            <w:r w:rsidR="00850F73">
              <w:rPr>
                <w:noProof/>
                <w:webHidden/>
              </w:rPr>
              <w:fldChar w:fldCharType="end"/>
            </w:r>
          </w:hyperlink>
        </w:p>
        <w:p w14:paraId="11092E10" w14:textId="77777777" w:rsidR="00850F73" w:rsidRDefault="000840C3">
          <w:pPr>
            <w:pStyle w:val="TOC3"/>
            <w:tabs>
              <w:tab w:val="left" w:pos="1320"/>
              <w:tab w:val="right" w:pos="9686"/>
            </w:tabs>
            <w:rPr>
              <w:rFonts w:eastAsiaTheme="minorEastAsia"/>
              <w:noProof/>
            </w:rPr>
          </w:pPr>
          <w:hyperlink w:anchor="_Toc35975243" w:history="1">
            <w:r w:rsidR="00850F73" w:rsidRPr="0040473A">
              <w:rPr>
                <w:rStyle w:val="Hyperlink"/>
                <w:rFonts w:ascii="Arial" w:eastAsia="Arial" w:hAnsi="Arial" w:cs="Arial"/>
                <w:noProof/>
                <w:spacing w:val="-1"/>
              </w:rPr>
              <w:t>7.1.9</w:t>
            </w:r>
            <w:r w:rsidR="00850F73">
              <w:rPr>
                <w:rFonts w:eastAsiaTheme="minorEastAsia"/>
                <w:noProof/>
              </w:rPr>
              <w:tab/>
            </w:r>
            <w:r w:rsidR="00850F73" w:rsidRPr="0040473A">
              <w:rPr>
                <w:rStyle w:val="Hyperlink"/>
                <w:rFonts w:ascii="Arial" w:eastAsia="Arial" w:hAnsi="Arial" w:cs="Arial"/>
                <w:noProof/>
                <w:spacing w:val="-1"/>
              </w:rPr>
              <w:t>Flora and fauna</w:t>
            </w:r>
            <w:r w:rsidR="00850F73">
              <w:rPr>
                <w:noProof/>
                <w:webHidden/>
              </w:rPr>
              <w:tab/>
            </w:r>
            <w:r w:rsidR="00850F73">
              <w:rPr>
                <w:noProof/>
                <w:webHidden/>
              </w:rPr>
              <w:fldChar w:fldCharType="begin"/>
            </w:r>
            <w:r w:rsidR="00850F73">
              <w:rPr>
                <w:noProof/>
                <w:webHidden/>
              </w:rPr>
              <w:instrText xml:space="preserve"> PAGEREF _Toc35975243 \h </w:instrText>
            </w:r>
            <w:r w:rsidR="00850F73">
              <w:rPr>
                <w:noProof/>
                <w:webHidden/>
              </w:rPr>
            </w:r>
            <w:r w:rsidR="00850F73">
              <w:rPr>
                <w:noProof/>
                <w:webHidden/>
              </w:rPr>
              <w:fldChar w:fldCharType="separate"/>
            </w:r>
            <w:r w:rsidR="00850F73">
              <w:rPr>
                <w:noProof/>
                <w:webHidden/>
              </w:rPr>
              <w:t>59</w:t>
            </w:r>
            <w:r w:rsidR="00850F73">
              <w:rPr>
                <w:noProof/>
                <w:webHidden/>
              </w:rPr>
              <w:fldChar w:fldCharType="end"/>
            </w:r>
          </w:hyperlink>
        </w:p>
        <w:p w14:paraId="2838CF97" w14:textId="77777777" w:rsidR="00850F73" w:rsidRDefault="000840C3">
          <w:pPr>
            <w:pStyle w:val="TOC3"/>
            <w:tabs>
              <w:tab w:val="left" w:pos="1320"/>
              <w:tab w:val="right" w:pos="9686"/>
            </w:tabs>
            <w:rPr>
              <w:rFonts w:eastAsiaTheme="minorEastAsia"/>
              <w:noProof/>
            </w:rPr>
          </w:pPr>
          <w:hyperlink w:anchor="_Toc35975244" w:history="1">
            <w:r w:rsidR="00850F73" w:rsidRPr="0040473A">
              <w:rPr>
                <w:rStyle w:val="Hyperlink"/>
                <w:rFonts w:ascii="Arial" w:eastAsia="Arial" w:hAnsi="Arial" w:cs="Arial"/>
                <w:noProof/>
                <w:spacing w:val="-1"/>
              </w:rPr>
              <w:t>7.1.10</w:t>
            </w:r>
            <w:r w:rsidR="00850F73">
              <w:rPr>
                <w:rFonts w:eastAsiaTheme="minorEastAsia"/>
                <w:noProof/>
              </w:rPr>
              <w:tab/>
            </w:r>
            <w:r w:rsidR="00850F73" w:rsidRPr="0040473A">
              <w:rPr>
                <w:rStyle w:val="Hyperlink"/>
                <w:rFonts w:ascii="Arial" w:eastAsia="Arial" w:hAnsi="Arial" w:cs="Arial"/>
                <w:noProof/>
                <w:spacing w:val="-1"/>
              </w:rPr>
              <w:t>Impacts on habitats and biodiversity</w:t>
            </w:r>
            <w:r w:rsidR="00850F73">
              <w:rPr>
                <w:noProof/>
                <w:webHidden/>
              </w:rPr>
              <w:tab/>
            </w:r>
            <w:r w:rsidR="00850F73">
              <w:rPr>
                <w:noProof/>
                <w:webHidden/>
              </w:rPr>
              <w:fldChar w:fldCharType="begin"/>
            </w:r>
            <w:r w:rsidR="00850F73">
              <w:rPr>
                <w:noProof/>
                <w:webHidden/>
              </w:rPr>
              <w:instrText xml:space="preserve"> PAGEREF _Toc35975244 \h </w:instrText>
            </w:r>
            <w:r w:rsidR="00850F73">
              <w:rPr>
                <w:noProof/>
                <w:webHidden/>
              </w:rPr>
            </w:r>
            <w:r w:rsidR="00850F73">
              <w:rPr>
                <w:noProof/>
                <w:webHidden/>
              </w:rPr>
              <w:fldChar w:fldCharType="separate"/>
            </w:r>
            <w:r w:rsidR="00850F73">
              <w:rPr>
                <w:noProof/>
                <w:webHidden/>
              </w:rPr>
              <w:t>59</w:t>
            </w:r>
            <w:r w:rsidR="00850F73">
              <w:rPr>
                <w:noProof/>
                <w:webHidden/>
              </w:rPr>
              <w:fldChar w:fldCharType="end"/>
            </w:r>
          </w:hyperlink>
        </w:p>
        <w:p w14:paraId="26809B0A" w14:textId="77777777" w:rsidR="00850F73" w:rsidRDefault="000840C3">
          <w:pPr>
            <w:pStyle w:val="TOC3"/>
            <w:tabs>
              <w:tab w:val="left" w:pos="1320"/>
              <w:tab w:val="right" w:pos="9686"/>
            </w:tabs>
            <w:rPr>
              <w:rFonts w:eastAsiaTheme="minorEastAsia"/>
              <w:noProof/>
            </w:rPr>
          </w:pPr>
          <w:hyperlink w:anchor="_Toc35975245" w:history="1">
            <w:r w:rsidR="00850F73" w:rsidRPr="0040473A">
              <w:rPr>
                <w:rStyle w:val="Hyperlink"/>
                <w:rFonts w:ascii="Arial" w:eastAsia="Arial" w:hAnsi="Arial" w:cs="Arial"/>
                <w:noProof/>
                <w:spacing w:val="-1"/>
              </w:rPr>
              <w:t>7.1.11</w:t>
            </w:r>
            <w:r w:rsidR="00850F73">
              <w:rPr>
                <w:rFonts w:eastAsiaTheme="minorEastAsia"/>
                <w:noProof/>
              </w:rPr>
              <w:tab/>
            </w:r>
            <w:r w:rsidR="00850F73" w:rsidRPr="0040473A">
              <w:rPr>
                <w:rStyle w:val="Hyperlink"/>
                <w:rFonts w:ascii="Arial" w:eastAsia="Arial" w:hAnsi="Arial" w:cs="Arial"/>
                <w:noProof/>
                <w:spacing w:val="-1"/>
              </w:rPr>
              <w:t>Impacts on settlements and population</w:t>
            </w:r>
            <w:r w:rsidR="00850F73">
              <w:rPr>
                <w:noProof/>
                <w:webHidden/>
              </w:rPr>
              <w:tab/>
            </w:r>
            <w:r w:rsidR="00850F73">
              <w:rPr>
                <w:noProof/>
                <w:webHidden/>
              </w:rPr>
              <w:fldChar w:fldCharType="begin"/>
            </w:r>
            <w:r w:rsidR="00850F73">
              <w:rPr>
                <w:noProof/>
                <w:webHidden/>
              </w:rPr>
              <w:instrText xml:space="preserve"> PAGEREF _Toc35975245 \h </w:instrText>
            </w:r>
            <w:r w:rsidR="00850F73">
              <w:rPr>
                <w:noProof/>
                <w:webHidden/>
              </w:rPr>
            </w:r>
            <w:r w:rsidR="00850F73">
              <w:rPr>
                <w:noProof/>
                <w:webHidden/>
              </w:rPr>
              <w:fldChar w:fldCharType="separate"/>
            </w:r>
            <w:r w:rsidR="00850F73">
              <w:rPr>
                <w:noProof/>
                <w:webHidden/>
              </w:rPr>
              <w:t>59</w:t>
            </w:r>
            <w:r w:rsidR="00850F73">
              <w:rPr>
                <w:noProof/>
                <w:webHidden/>
              </w:rPr>
              <w:fldChar w:fldCharType="end"/>
            </w:r>
          </w:hyperlink>
        </w:p>
        <w:p w14:paraId="2EC8978A" w14:textId="77777777" w:rsidR="00850F73" w:rsidRDefault="000840C3">
          <w:pPr>
            <w:pStyle w:val="TOC3"/>
            <w:tabs>
              <w:tab w:val="left" w:pos="1320"/>
              <w:tab w:val="right" w:pos="9686"/>
            </w:tabs>
            <w:rPr>
              <w:rFonts w:eastAsiaTheme="minorEastAsia"/>
              <w:noProof/>
            </w:rPr>
          </w:pPr>
          <w:hyperlink w:anchor="_Toc35975246" w:history="1">
            <w:r w:rsidR="00850F73" w:rsidRPr="0040473A">
              <w:rPr>
                <w:rStyle w:val="Hyperlink"/>
                <w:rFonts w:ascii="Arial" w:eastAsia="Arial" w:hAnsi="Arial" w:cs="Arial"/>
                <w:noProof/>
                <w:spacing w:val="-1"/>
              </w:rPr>
              <w:t>7.1.12</w:t>
            </w:r>
            <w:r w:rsidR="00850F73">
              <w:rPr>
                <w:rFonts w:eastAsiaTheme="minorEastAsia"/>
                <w:noProof/>
              </w:rPr>
              <w:tab/>
            </w:r>
            <w:r w:rsidR="00850F73" w:rsidRPr="0040473A">
              <w:rPr>
                <w:rStyle w:val="Hyperlink"/>
                <w:rFonts w:ascii="Arial" w:eastAsia="Arial" w:hAnsi="Arial" w:cs="Arial"/>
                <w:noProof/>
                <w:spacing w:val="-1"/>
              </w:rPr>
              <w:t>Impacts on cultural and historic heritage</w:t>
            </w:r>
            <w:r w:rsidR="00850F73">
              <w:rPr>
                <w:noProof/>
                <w:webHidden/>
              </w:rPr>
              <w:tab/>
            </w:r>
            <w:r w:rsidR="00850F73">
              <w:rPr>
                <w:noProof/>
                <w:webHidden/>
              </w:rPr>
              <w:fldChar w:fldCharType="begin"/>
            </w:r>
            <w:r w:rsidR="00850F73">
              <w:rPr>
                <w:noProof/>
                <w:webHidden/>
              </w:rPr>
              <w:instrText xml:space="preserve"> PAGEREF _Toc35975246 \h </w:instrText>
            </w:r>
            <w:r w:rsidR="00850F73">
              <w:rPr>
                <w:noProof/>
                <w:webHidden/>
              </w:rPr>
            </w:r>
            <w:r w:rsidR="00850F73">
              <w:rPr>
                <w:noProof/>
                <w:webHidden/>
              </w:rPr>
              <w:fldChar w:fldCharType="separate"/>
            </w:r>
            <w:r w:rsidR="00850F73">
              <w:rPr>
                <w:noProof/>
                <w:webHidden/>
              </w:rPr>
              <w:t>59</w:t>
            </w:r>
            <w:r w:rsidR="00850F73">
              <w:rPr>
                <w:noProof/>
                <w:webHidden/>
              </w:rPr>
              <w:fldChar w:fldCharType="end"/>
            </w:r>
          </w:hyperlink>
        </w:p>
        <w:p w14:paraId="606A58DB" w14:textId="77777777" w:rsidR="00850F73" w:rsidRDefault="000840C3">
          <w:pPr>
            <w:pStyle w:val="TOC3"/>
            <w:tabs>
              <w:tab w:val="left" w:pos="1320"/>
              <w:tab w:val="right" w:pos="9686"/>
            </w:tabs>
            <w:rPr>
              <w:rFonts w:eastAsiaTheme="minorEastAsia"/>
              <w:noProof/>
            </w:rPr>
          </w:pPr>
          <w:hyperlink w:anchor="_Toc35975247" w:history="1">
            <w:r w:rsidR="00850F73" w:rsidRPr="0040473A">
              <w:rPr>
                <w:rStyle w:val="Hyperlink"/>
                <w:rFonts w:ascii="Arial" w:eastAsia="Arial" w:hAnsi="Arial" w:cs="Arial"/>
                <w:noProof/>
                <w:spacing w:val="-1"/>
              </w:rPr>
              <w:t>7.1.13</w:t>
            </w:r>
            <w:r w:rsidR="00850F73">
              <w:rPr>
                <w:rFonts w:eastAsiaTheme="minorEastAsia"/>
                <w:noProof/>
              </w:rPr>
              <w:tab/>
            </w:r>
            <w:r w:rsidR="00850F73" w:rsidRPr="0040473A">
              <w:rPr>
                <w:rStyle w:val="Hyperlink"/>
                <w:rFonts w:ascii="Arial" w:eastAsia="Arial" w:hAnsi="Arial" w:cs="Arial"/>
                <w:noProof/>
                <w:spacing w:val="-1"/>
              </w:rPr>
              <w:t>Impacts on climate</w:t>
            </w:r>
            <w:r w:rsidR="00850F73">
              <w:rPr>
                <w:noProof/>
                <w:webHidden/>
              </w:rPr>
              <w:tab/>
            </w:r>
            <w:r w:rsidR="00850F73">
              <w:rPr>
                <w:noProof/>
                <w:webHidden/>
              </w:rPr>
              <w:fldChar w:fldCharType="begin"/>
            </w:r>
            <w:r w:rsidR="00850F73">
              <w:rPr>
                <w:noProof/>
                <w:webHidden/>
              </w:rPr>
              <w:instrText xml:space="preserve"> PAGEREF _Toc35975247 \h </w:instrText>
            </w:r>
            <w:r w:rsidR="00850F73">
              <w:rPr>
                <w:noProof/>
                <w:webHidden/>
              </w:rPr>
            </w:r>
            <w:r w:rsidR="00850F73">
              <w:rPr>
                <w:noProof/>
                <w:webHidden/>
              </w:rPr>
              <w:fldChar w:fldCharType="separate"/>
            </w:r>
            <w:r w:rsidR="00850F73">
              <w:rPr>
                <w:noProof/>
                <w:webHidden/>
              </w:rPr>
              <w:t>60</w:t>
            </w:r>
            <w:r w:rsidR="00850F73">
              <w:rPr>
                <w:noProof/>
                <w:webHidden/>
              </w:rPr>
              <w:fldChar w:fldCharType="end"/>
            </w:r>
          </w:hyperlink>
        </w:p>
        <w:p w14:paraId="6ADFAD96" w14:textId="77777777" w:rsidR="00850F73" w:rsidRDefault="000840C3">
          <w:pPr>
            <w:pStyle w:val="TOC2"/>
            <w:rPr>
              <w:rFonts w:asciiTheme="minorHAnsi" w:eastAsiaTheme="minorEastAsia" w:hAnsiTheme="minorHAnsi"/>
            </w:rPr>
          </w:pPr>
          <w:hyperlink w:anchor="_Toc35975248" w:history="1">
            <w:r w:rsidR="00850F73" w:rsidRPr="0040473A">
              <w:rPr>
                <w:rStyle w:val="Hyperlink"/>
              </w:rPr>
              <w:t>7.2</w:t>
            </w:r>
            <w:r w:rsidR="00850F73">
              <w:rPr>
                <w:rFonts w:asciiTheme="minorHAnsi" w:eastAsiaTheme="minorEastAsia" w:hAnsiTheme="minorHAnsi"/>
              </w:rPr>
              <w:tab/>
            </w:r>
            <w:r w:rsidR="00850F73" w:rsidRPr="0040473A">
              <w:rPr>
                <w:rStyle w:val="Hyperlink"/>
              </w:rPr>
              <w:t>Potential Negative Impacts and Recommended Mitigation Measures</w:t>
            </w:r>
            <w:r w:rsidR="00850F73">
              <w:rPr>
                <w:webHidden/>
              </w:rPr>
              <w:tab/>
            </w:r>
            <w:r w:rsidR="00850F73">
              <w:rPr>
                <w:webHidden/>
              </w:rPr>
              <w:fldChar w:fldCharType="begin"/>
            </w:r>
            <w:r w:rsidR="00850F73">
              <w:rPr>
                <w:webHidden/>
              </w:rPr>
              <w:instrText xml:space="preserve"> PAGEREF _Toc35975248 \h </w:instrText>
            </w:r>
            <w:r w:rsidR="00850F73">
              <w:rPr>
                <w:webHidden/>
              </w:rPr>
            </w:r>
            <w:r w:rsidR="00850F73">
              <w:rPr>
                <w:webHidden/>
              </w:rPr>
              <w:fldChar w:fldCharType="separate"/>
            </w:r>
            <w:r w:rsidR="00850F73">
              <w:rPr>
                <w:webHidden/>
              </w:rPr>
              <w:t>60</w:t>
            </w:r>
            <w:r w:rsidR="00850F73">
              <w:rPr>
                <w:webHidden/>
              </w:rPr>
              <w:fldChar w:fldCharType="end"/>
            </w:r>
          </w:hyperlink>
        </w:p>
        <w:p w14:paraId="22134024" w14:textId="77777777" w:rsidR="00850F73" w:rsidRDefault="000840C3">
          <w:pPr>
            <w:pStyle w:val="TOC1"/>
            <w:rPr>
              <w:rFonts w:asciiTheme="minorHAnsi" w:eastAsiaTheme="minorEastAsia" w:hAnsiTheme="minorHAnsi" w:cstheme="minorBidi"/>
              <w:spacing w:val="0"/>
              <w:sz w:val="22"/>
              <w:szCs w:val="22"/>
            </w:rPr>
          </w:pPr>
          <w:hyperlink w:anchor="_Toc35975249" w:history="1">
            <w:r w:rsidR="00850F73" w:rsidRPr="0040473A">
              <w:rPr>
                <w:rStyle w:val="Hyperlink"/>
                <w:spacing w:val="-2"/>
              </w:rPr>
              <w:t>8</w:t>
            </w:r>
            <w:r w:rsidR="00850F73">
              <w:rPr>
                <w:rFonts w:asciiTheme="minorHAnsi" w:eastAsiaTheme="minorEastAsia" w:hAnsiTheme="minorHAnsi" w:cstheme="minorBidi"/>
                <w:spacing w:val="0"/>
                <w:sz w:val="22"/>
                <w:szCs w:val="22"/>
              </w:rPr>
              <w:tab/>
            </w:r>
            <w:r w:rsidR="00850F73" w:rsidRPr="0040473A">
              <w:rPr>
                <w:rStyle w:val="Hyperlink"/>
                <w:spacing w:val="-2"/>
              </w:rPr>
              <w:t>ENVIRONMENTAL AND SOCIAL RISK MANAGEMENT</w:t>
            </w:r>
            <w:r w:rsidR="00850F73">
              <w:rPr>
                <w:webHidden/>
              </w:rPr>
              <w:tab/>
            </w:r>
            <w:r w:rsidR="00850F73">
              <w:rPr>
                <w:webHidden/>
              </w:rPr>
              <w:fldChar w:fldCharType="begin"/>
            </w:r>
            <w:r w:rsidR="00850F73">
              <w:rPr>
                <w:webHidden/>
              </w:rPr>
              <w:instrText xml:space="preserve"> PAGEREF _Toc35975249 \h </w:instrText>
            </w:r>
            <w:r w:rsidR="00850F73">
              <w:rPr>
                <w:webHidden/>
              </w:rPr>
            </w:r>
            <w:r w:rsidR="00850F73">
              <w:rPr>
                <w:webHidden/>
              </w:rPr>
              <w:fldChar w:fldCharType="separate"/>
            </w:r>
            <w:r w:rsidR="00850F73">
              <w:rPr>
                <w:webHidden/>
              </w:rPr>
              <w:t>63</w:t>
            </w:r>
            <w:r w:rsidR="00850F73">
              <w:rPr>
                <w:webHidden/>
              </w:rPr>
              <w:fldChar w:fldCharType="end"/>
            </w:r>
          </w:hyperlink>
        </w:p>
        <w:p w14:paraId="5790673D" w14:textId="77777777" w:rsidR="00850F73" w:rsidRDefault="000840C3">
          <w:pPr>
            <w:pStyle w:val="TOC2"/>
            <w:rPr>
              <w:rFonts w:asciiTheme="minorHAnsi" w:eastAsiaTheme="minorEastAsia" w:hAnsiTheme="minorHAnsi"/>
            </w:rPr>
          </w:pPr>
          <w:hyperlink w:anchor="_Toc35975250" w:history="1">
            <w:r w:rsidR="00850F73" w:rsidRPr="0040473A">
              <w:rPr>
                <w:rStyle w:val="Hyperlink"/>
              </w:rPr>
              <w:t>8.1</w:t>
            </w:r>
            <w:r w:rsidR="00850F73">
              <w:rPr>
                <w:rFonts w:asciiTheme="minorHAnsi" w:eastAsiaTheme="minorEastAsia" w:hAnsiTheme="minorHAnsi"/>
              </w:rPr>
              <w:tab/>
            </w:r>
            <w:r w:rsidR="00850F73" w:rsidRPr="0040473A">
              <w:rPr>
                <w:rStyle w:val="Hyperlink"/>
              </w:rPr>
              <w:t>Risk classification according to the WB ESMF</w:t>
            </w:r>
            <w:r w:rsidR="00850F73">
              <w:rPr>
                <w:webHidden/>
              </w:rPr>
              <w:tab/>
            </w:r>
            <w:r w:rsidR="00850F73">
              <w:rPr>
                <w:webHidden/>
              </w:rPr>
              <w:fldChar w:fldCharType="begin"/>
            </w:r>
            <w:r w:rsidR="00850F73">
              <w:rPr>
                <w:webHidden/>
              </w:rPr>
              <w:instrText xml:space="preserve"> PAGEREF _Toc35975250 \h </w:instrText>
            </w:r>
            <w:r w:rsidR="00850F73">
              <w:rPr>
                <w:webHidden/>
              </w:rPr>
            </w:r>
            <w:r w:rsidR="00850F73">
              <w:rPr>
                <w:webHidden/>
              </w:rPr>
              <w:fldChar w:fldCharType="separate"/>
            </w:r>
            <w:r w:rsidR="00850F73">
              <w:rPr>
                <w:webHidden/>
              </w:rPr>
              <w:t>63</w:t>
            </w:r>
            <w:r w:rsidR="00850F73">
              <w:rPr>
                <w:webHidden/>
              </w:rPr>
              <w:fldChar w:fldCharType="end"/>
            </w:r>
          </w:hyperlink>
        </w:p>
        <w:p w14:paraId="59D577E9" w14:textId="77777777" w:rsidR="00850F73" w:rsidRDefault="000840C3">
          <w:pPr>
            <w:pStyle w:val="TOC2"/>
            <w:rPr>
              <w:rFonts w:asciiTheme="minorHAnsi" w:eastAsiaTheme="minorEastAsia" w:hAnsiTheme="minorHAnsi"/>
            </w:rPr>
          </w:pPr>
          <w:hyperlink w:anchor="_Toc35975251" w:history="1">
            <w:r w:rsidR="00850F73" w:rsidRPr="0040473A">
              <w:rPr>
                <w:rStyle w:val="Hyperlink"/>
              </w:rPr>
              <w:t>8.2</w:t>
            </w:r>
            <w:r w:rsidR="00850F73">
              <w:rPr>
                <w:rFonts w:asciiTheme="minorHAnsi" w:eastAsiaTheme="minorEastAsia" w:hAnsiTheme="minorHAnsi"/>
              </w:rPr>
              <w:tab/>
            </w:r>
            <w:r w:rsidR="00850F73" w:rsidRPr="0040473A">
              <w:rPr>
                <w:rStyle w:val="Hyperlink"/>
              </w:rPr>
              <w:t>World Bank Environmental and Social risk management</w:t>
            </w:r>
            <w:r w:rsidR="00850F73">
              <w:rPr>
                <w:webHidden/>
              </w:rPr>
              <w:tab/>
            </w:r>
            <w:r w:rsidR="00850F73">
              <w:rPr>
                <w:webHidden/>
              </w:rPr>
              <w:fldChar w:fldCharType="begin"/>
            </w:r>
            <w:r w:rsidR="00850F73">
              <w:rPr>
                <w:webHidden/>
              </w:rPr>
              <w:instrText xml:space="preserve"> PAGEREF _Toc35975251 \h </w:instrText>
            </w:r>
            <w:r w:rsidR="00850F73">
              <w:rPr>
                <w:webHidden/>
              </w:rPr>
            </w:r>
            <w:r w:rsidR="00850F73">
              <w:rPr>
                <w:webHidden/>
              </w:rPr>
              <w:fldChar w:fldCharType="separate"/>
            </w:r>
            <w:r w:rsidR="00850F73">
              <w:rPr>
                <w:webHidden/>
              </w:rPr>
              <w:t>63</w:t>
            </w:r>
            <w:r w:rsidR="00850F73">
              <w:rPr>
                <w:webHidden/>
              </w:rPr>
              <w:fldChar w:fldCharType="end"/>
            </w:r>
          </w:hyperlink>
        </w:p>
        <w:p w14:paraId="6D65FCEF" w14:textId="77777777" w:rsidR="00850F73" w:rsidRDefault="000840C3">
          <w:pPr>
            <w:pStyle w:val="TOC3"/>
            <w:tabs>
              <w:tab w:val="left" w:pos="1320"/>
              <w:tab w:val="right" w:pos="9686"/>
            </w:tabs>
            <w:rPr>
              <w:rFonts w:eastAsiaTheme="minorEastAsia"/>
              <w:noProof/>
            </w:rPr>
          </w:pPr>
          <w:hyperlink w:anchor="_Toc35975252" w:history="1">
            <w:r w:rsidR="00850F73" w:rsidRPr="0040473A">
              <w:rPr>
                <w:rStyle w:val="Hyperlink"/>
                <w:rFonts w:ascii="Arial" w:eastAsia="Arial" w:hAnsi="Arial" w:cs="Arial"/>
                <w:noProof/>
                <w:spacing w:val="-1"/>
              </w:rPr>
              <w:t>8.2.1</w:t>
            </w:r>
            <w:r w:rsidR="00850F73">
              <w:rPr>
                <w:rFonts w:eastAsiaTheme="minorEastAsia"/>
                <w:noProof/>
              </w:rPr>
              <w:tab/>
            </w:r>
            <w:r w:rsidR="00850F73" w:rsidRPr="0040473A">
              <w:rPr>
                <w:rStyle w:val="Hyperlink"/>
                <w:rFonts w:ascii="Arial" w:eastAsia="Arial" w:hAnsi="Arial" w:cs="Arial"/>
                <w:noProof/>
                <w:spacing w:val="-1"/>
              </w:rPr>
              <w:t>ESS 1 - Assessment and Management of Environmental and Social Risks and Impacts</w:t>
            </w:r>
            <w:r w:rsidR="00850F73">
              <w:rPr>
                <w:noProof/>
                <w:webHidden/>
              </w:rPr>
              <w:tab/>
            </w:r>
            <w:r w:rsidR="00850F73">
              <w:rPr>
                <w:noProof/>
                <w:webHidden/>
              </w:rPr>
              <w:fldChar w:fldCharType="begin"/>
            </w:r>
            <w:r w:rsidR="00850F73">
              <w:rPr>
                <w:noProof/>
                <w:webHidden/>
              </w:rPr>
              <w:instrText xml:space="preserve"> PAGEREF _Toc35975252 \h </w:instrText>
            </w:r>
            <w:r w:rsidR="00850F73">
              <w:rPr>
                <w:noProof/>
                <w:webHidden/>
              </w:rPr>
            </w:r>
            <w:r w:rsidR="00850F73">
              <w:rPr>
                <w:noProof/>
                <w:webHidden/>
              </w:rPr>
              <w:fldChar w:fldCharType="separate"/>
            </w:r>
            <w:r w:rsidR="00850F73">
              <w:rPr>
                <w:noProof/>
                <w:webHidden/>
              </w:rPr>
              <w:t>63</w:t>
            </w:r>
            <w:r w:rsidR="00850F73">
              <w:rPr>
                <w:noProof/>
                <w:webHidden/>
              </w:rPr>
              <w:fldChar w:fldCharType="end"/>
            </w:r>
          </w:hyperlink>
        </w:p>
        <w:p w14:paraId="7CA54E1D" w14:textId="77777777" w:rsidR="00850F73" w:rsidRDefault="000840C3">
          <w:pPr>
            <w:pStyle w:val="TOC3"/>
            <w:tabs>
              <w:tab w:val="left" w:pos="1320"/>
              <w:tab w:val="right" w:pos="9686"/>
            </w:tabs>
            <w:rPr>
              <w:rFonts w:eastAsiaTheme="minorEastAsia"/>
              <w:noProof/>
            </w:rPr>
          </w:pPr>
          <w:hyperlink w:anchor="_Toc35975253" w:history="1">
            <w:r w:rsidR="00850F73" w:rsidRPr="0040473A">
              <w:rPr>
                <w:rStyle w:val="Hyperlink"/>
                <w:rFonts w:ascii="Arial" w:eastAsia="Arial" w:hAnsi="Arial" w:cs="Arial"/>
                <w:noProof/>
                <w:spacing w:val="-1"/>
              </w:rPr>
              <w:t>8.2.2</w:t>
            </w:r>
            <w:r w:rsidR="00850F73">
              <w:rPr>
                <w:rFonts w:eastAsiaTheme="minorEastAsia"/>
                <w:noProof/>
              </w:rPr>
              <w:tab/>
            </w:r>
            <w:r w:rsidR="00850F73" w:rsidRPr="0040473A">
              <w:rPr>
                <w:rStyle w:val="Hyperlink"/>
                <w:rFonts w:ascii="Arial" w:eastAsia="Arial" w:hAnsi="Arial" w:cs="Arial"/>
                <w:noProof/>
                <w:spacing w:val="-1"/>
              </w:rPr>
              <w:t>ESS 2 – Labor and Working Conditions</w:t>
            </w:r>
            <w:r w:rsidR="00850F73">
              <w:rPr>
                <w:noProof/>
                <w:webHidden/>
              </w:rPr>
              <w:tab/>
            </w:r>
            <w:r w:rsidR="00850F73">
              <w:rPr>
                <w:noProof/>
                <w:webHidden/>
              </w:rPr>
              <w:fldChar w:fldCharType="begin"/>
            </w:r>
            <w:r w:rsidR="00850F73">
              <w:rPr>
                <w:noProof/>
                <w:webHidden/>
              </w:rPr>
              <w:instrText xml:space="preserve"> PAGEREF _Toc35975253 \h </w:instrText>
            </w:r>
            <w:r w:rsidR="00850F73">
              <w:rPr>
                <w:noProof/>
                <w:webHidden/>
              </w:rPr>
            </w:r>
            <w:r w:rsidR="00850F73">
              <w:rPr>
                <w:noProof/>
                <w:webHidden/>
              </w:rPr>
              <w:fldChar w:fldCharType="separate"/>
            </w:r>
            <w:r w:rsidR="00850F73">
              <w:rPr>
                <w:noProof/>
                <w:webHidden/>
              </w:rPr>
              <w:t>64</w:t>
            </w:r>
            <w:r w:rsidR="00850F73">
              <w:rPr>
                <w:noProof/>
                <w:webHidden/>
              </w:rPr>
              <w:fldChar w:fldCharType="end"/>
            </w:r>
          </w:hyperlink>
        </w:p>
        <w:p w14:paraId="6CB2A0F3" w14:textId="77777777" w:rsidR="00850F73" w:rsidRDefault="000840C3">
          <w:pPr>
            <w:pStyle w:val="TOC3"/>
            <w:tabs>
              <w:tab w:val="left" w:pos="1320"/>
              <w:tab w:val="right" w:pos="9686"/>
            </w:tabs>
            <w:rPr>
              <w:rFonts w:eastAsiaTheme="minorEastAsia"/>
              <w:noProof/>
            </w:rPr>
          </w:pPr>
          <w:hyperlink w:anchor="_Toc35975254" w:history="1">
            <w:r w:rsidR="00850F73" w:rsidRPr="0040473A">
              <w:rPr>
                <w:rStyle w:val="Hyperlink"/>
                <w:rFonts w:ascii="Arial" w:eastAsia="Arial" w:hAnsi="Arial" w:cs="Arial"/>
                <w:noProof/>
                <w:spacing w:val="-1"/>
              </w:rPr>
              <w:t>8.2.3</w:t>
            </w:r>
            <w:r w:rsidR="00850F73">
              <w:rPr>
                <w:rFonts w:eastAsiaTheme="minorEastAsia"/>
                <w:noProof/>
              </w:rPr>
              <w:tab/>
            </w:r>
            <w:r w:rsidR="00850F73" w:rsidRPr="0040473A">
              <w:rPr>
                <w:rStyle w:val="Hyperlink"/>
                <w:rFonts w:ascii="Arial" w:eastAsia="Arial" w:hAnsi="Arial" w:cs="Arial"/>
                <w:noProof/>
                <w:spacing w:val="-1"/>
              </w:rPr>
              <w:t>ESS 3 – Recourse and Efficiency, Pollution Prevention and Management</w:t>
            </w:r>
            <w:r w:rsidR="00850F73">
              <w:rPr>
                <w:noProof/>
                <w:webHidden/>
              </w:rPr>
              <w:tab/>
            </w:r>
            <w:r w:rsidR="00850F73">
              <w:rPr>
                <w:noProof/>
                <w:webHidden/>
              </w:rPr>
              <w:fldChar w:fldCharType="begin"/>
            </w:r>
            <w:r w:rsidR="00850F73">
              <w:rPr>
                <w:noProof/>
                <w:webHidden/>
              </w:rPr>
              <w:instrText xml:space="preserve"> PAGEREF _Toc35975254 \h </w:instrText>
            </w:r>
            <w:r w:rsidR="00850F73">
              <w:rPr>
                <w:noProof/>
                <w:webHidden/>
              </w:rPr>
            </w:r>
            <w:r w:rsidR="00850F73">
              <w:rPr>
                <w:noProof/>
                <w:webHidden/>
              </w:rPr>
              <w:fldChar w:fldCharType="separate"/>
            </w:r>
            <w:r w:rsidR="00850F73">
              <w:rPr>
                <w:noProof/>
                <w:webHidden/>
              </w:rPr>
              <w:t>64</w:t>
            </w:r>
            <w:r w:rsidR="00850F73">
              <w:rPr>
                <w:noProof/>
                <w:webHidden/>
              </w:rPr>
              <w:fldChar w:fldCharType="end"/>
            </w:r>
          </w:hyperlink>
        </w:p>
        <w:p w14:paraId="1BD57235" w14:textId="77777777" w:rsidR="00850F73" w:rsidRDefault="000840C3">
          <w:pPr>
            <w:pStyle w:val="TOC3"/>
            <w:tabs>
              <w:tab w:val="left" w:pos="1320"/>
              <w:tab w:val="right" w:pos="9686"/>
            </w:tabs>
            <w:rPr>
              <w:rFonts w:eastAsiaTheme="minorEastAsia"/>
              <w:noProof/>
            </w:rPr>
          </w:pPr>
          <w:hyperlink w:anchor="_Toc35975255" w:history="1">
            <w:r w:rsidR="00850F73" w:rsidRPr="0040473A">
              <w:rPr>
                <w:rStyle w:val="Hyperlink"/>
                <w:rFonts w:ascii="Arial" w:eastAsia="Arial" w:hAnsi="Arial" w:cs="Arial"/>
                <w:noProof/>
                <w:spacing w:val="-1"/>
              </w:rPr>
              <w:t>8.2.4</w:t>
            </w:r>
            <w:r w:rsidR="00850F73">
              <w:rPr>
                <w:rFonts w:eastAsiaTheme="minorEastAsia"/>
                <w:noProof/>
              </w:rPr>
              <w:tab/>
            </w:r>
            <w:r w:rsidR="00850F73" w:rsidRPr="0040473A">
              <w:rPr>
                <w:rStyle w:val="Hyperlink"/>
                <w:rFonts w:ascii="Arial" w:eastAsia="Arial" w:hAnsi="Arial" w:cs="Arial"/>
                <w:noProof/>
                <w:spacing w:val="-1"/>
              </w:rPr>
              <w:t>ESS 4 – Community Health and Safety (CHS)</w:t>
            </w:r>
            <w:r w:rsidR="00850F73">
              <w:rPr>
                <w:noProof/>
                <w:webHidden/>
              </w:rPr>
              <w:tab/>
            </w:r>
            <w:r w:rsidR="00850F73">
              <w:rPr>
                <w:noProof/>
                <w:webHidden/>
              </w:rPr>
              <w:fldChar w:fldCharType="begin"/>
            </w:r>
            <w:r w:rsidR="00850F73">
              <w:rPr>
                <w:noProof/>
                <w:webHidden/>
              </w:rPr>
              <w:instrText xml:space="preserve"> PAGEREF _Toc35975255 \h </w:instrText>
            </w:r>
            <w:r w:rsidR="00850F73">
              <w:rPr>
                <w:noProof/>
                <w:webHidden/>
              </w:rPr>
            </w:r>
            <w:r w:rsidR="00850F73">
              <w:rPr>
                <w:noProof/>
                <w:webHidden/>
              </w:rPr>
              <w:fldChar w:fldCharType="separate"/>
            </w:r>
            <w:r w:rsidR="00850F73">
              <w:rPr>
                <w:noProof/>
                <w:webHidden/>
              </w:rPr>
              <w:t>65</w:t>
            </w:r>
            <w:r w:rsidR="00850F73">
              <w:rPr>
                <w:noProof/>
                <w:webHidden/>
              </w:rPr>
              <w:fldChar w:fldCharType="end"/>
            </w:r>
          </w:hyperlink>
        </w:p>
        <w:p w14:paraId="668B0C54" w14:textId="77777777" w:rsidR="00850F73" w:rsidRDefault="000840C3">
          <w:pPr>
            <w:pStyle w:val="TOC3"/>
            <w:tabs>
              <w:tab w:val="left" w:pos="1320"/>
              <w:tab w:val="right" w:pos="9686"/>
            </w:tabs>
            <w:rPr>
              <w:rFonts w:eastAsiaTheme="minorEastAsia"/>
              <w:noProof/>
            </w:rPr>
          </w:pPr>
          <w:hyperlink w:anchor="_Toc35975256" w:history="1">
            <w:r w:rsidR="00850F73" w:rsidRPr="0040473A">
              <w:rPr>
                <w:rStyle w:val="Hyperlink"/>
                <w:rFonts w:ascii="Arial" w:eastAsia="Arial" w:hAnsi="Arial" w:cs="Arial"/>
                <w:noProof/>
                <w:spacing w:val="-1"/>
              </w:rPr>
              <w:t>8.2.5</w:t>
            </w:r>
            <w:r w:rsidR="00850F73">
              <w:rPr>
                <w:rFonts w:eastAsiaTheme="minorEastAsia"/>
                <w:noProof/>
              </w:rPr>
              <w:tab/>
            </w:r>
            <w:r w:rsidR="00850F73" w:rsidRPr="0040473A">
              <w:rPr>
                <w:rStyle w:val="Hyperlink"/>
                <w:rFonts w:ascii="Arial" w:eastAsia="Arial" w:hAnsi="Arial" w:cs="Arial"/>
                <w:noProof/>
                <w:spacing w:val="-1"/>
              </w:rPr>
              <w:t>ESS 5 – Land Acquisition, Restrictions on Land Use, and Involuntary Resettlement</w:t>
            </w:r>
            <w:r w:rsidR="00850F73">
              <w:rPr>
                <w:noProof/>
                <w:webHidden/>
              </w:rPr>
              <w:tab/>
            </w:r>
            <w:r w:rsidR="00850F73">
              <w:rPr>
                <w:noProof/>
                <w:webHidden/>
              </w:rPr>
              <w:fldChar w:fldCharType="begin"/>
            </w:r>
            <w:r w:rsidR="00850F73">
              <w:rPr>
                <w:noProof/>
                <w:webHidden/>
              </w:rPr>
              <w:instrText xml:space="preserve"> PAGEREF _Toc35975256 \h </w:instrText>
            </w:r>
            <w:r w:rsidR="00850F73">
              <w:rPr>
                <w:noProof/>
                <w:webHidden/>
              </w:rPr>
            </w:r>
            <w:r w:rsidR="00850F73">
              <w:rPr>
                <w:noProof/>
                <w:webHidden/>
              </w:rPr>
              <w:fldChar w:fldCharType="separate"/>
            </w:r>
            <w:r w:rsidR="00850F73">
              <w:rPr>
                <w:noProof/>
                <w:webHidden/>
              </w:rPr>
              <w:t>65</w:t>
            </w:r>
            <w:r w:rsidR="00850F73">
              <w:rPr>
                <w:noProof/>
                <w:webHidden/>
              </w:rPr>
              <w:fldChar w:fldCharType="end"/>
            </w:r>
          </w:hyperlink>
        </w:p>
        <w:p w14:paraId="7F64F1BE" w14:textId="77777777" w:rsidR="00850F73" w:rsidRDefault="000840C3">
          <w:pPr>
            <w:pStyle w:val="TOC3"/>
            <w:tabs>
              <w:tab w:val="left" w:pos="1540"/>
              <w:tab w:val="right" w:pos="9686"/>
            </w:tabs>
            <w:rPr>
              <w:rFonts w:eastAsiaTheme="minorEastAsia"/>
              <w:noProof/>
            </w:rPr>
          </w:pPr>
          <w:hyperlink w:anchor="_Toc35975257" w:history="1">
            <w:r w:rsidR="00850F73" w:rsidRPr="0040473A">
              <w:rPr>
                <w:rStyle w:val="Hyperlink"/>
                <w:rFonts w:ascii="Arial" w:eastAsia="Arial" w:hAnsi="Arial" w:cs="Arial"/>
                <w:noProof/>
                <w:spacing w:val="-1"/>
              </w:rPr>
              <w:t>8.2.6</w:t>
            </w:r>
            <w:r w:rsidR="00850F73">
              <w:rPr>
                <w:rFonts w:eastAsiaTheme="minorEastAsia"/>
                <w:noProof/>
              </w:rPr>
              <w:tab/>
            </w:r>
            <w:r w:rsidR="00850F73" w:rsidRPr="0040473A">
              <w:rPr>
                <w:rStyle w:val="Hyperlink"/>
                <w:rFonts w:ascii="Arial" w:eastAsia="Arial" w:hAnsi="Arial" w:cs="Arial"/>
                <w:noProof/>
                <w:spacing w:val="-1"/>
              </w:rPr>
              <w:t>ESS 6 – Biodiversity Conservation and Sustainable Management of Living Natural Resources.</w:t>
            </w:r>
            <w:r w:rsidR="00850F73">
              <w:rPr>
                <w:noProof/>
                <w:webHidden/>
              </w:rPr>
              <w:tab/>
            </w:r>
            <w:r w:rsidR="00850F73">
              <w:rPr>
                <w:noProof/>
                <w:webHidden/>
              </w:rPr>
              <w:fldChar w:fldCharType="begin"/>
            </w:r>
            <w:r w:rsidR="00850F73">
              <w:rPr>
                <w:noProof/>
                <w:webHidden/>
              </w:rPr>
              <w:instrText xml:space="preserve"> PAGEREF _Toc35975257 \h </w:instrText>
            </w:r>
            <w:r w:rsidR="00850F73">
              <w:rPr>
                <w:noProof/>
                <w:webHidden/>
              </w:rPr>
            </w:r>
            <w:r w:rsidR="00850F73">
              <w:rPr>
                <w:noProof/>
                <w:webHidden/>
              </w:rPr>
              <w:fldChar w:fldCharType="separate"/>
            </w:r>
            <w:r w:rsidR="00850F73">
              <w:rPr>
                <w:noProof/>
                <w:webHidden/>
              </w:rPr>
              <w:t>66</w:t>
            </w:r>
            <w:r w:rsidR="00850F73">
              <w:rPr>
                <w:noProof/>
                <w:webHidden/>
              </w:rPr>
              <w:fldChar w:fldCharType="end"/>
            </w:r>
          </w:hyperlink>
        </w:p>
        <w:p w14:paraId="5E9AF032" w14:textId="77777777" w:rsidR="00850F73" w:rsidRDefault="000840C3">
          <w:pPr>
            <w:pStyle w:val="TOC3"/>
            <w:tabs>
              <w:tab w:val="left" w:pos="1540"/>
              <w:tab w:val="right" w:pos="9686"/>
            </w:tabs>
            <w:rPr>
              <w:rFonts w:eastAsiaTheme="minorEastAsia"/>
              <w:noProof/>
            </w:rPr>
          </w:pPr>
          <w:hyperlink w:anchor="_Toc35975258" w:history="1">
            <w:r w:rsidR="00850F73" w:rsidRPr="0040473A">
              <w:rPr>
                <w:rStyle w:val="Hyperlink"/>
                <w:rFonts w:ascii="Arial" w:eastAsia="Arial" w:hAnsi="Arial" w:cs="Arial"/>
                <w:noProof/>
                <w:spacing w:val="-1"/>
              </w:rPr>
              <w:t>8.2.7</w:t>
            </w:r>
            <w:r w:rsidR="00850F73">
              <w:rPr>
                <w:rFonts w:eastAsiaTheme="minorEastAsia"/>
                <w:noProof/>
              </w:rPr>
              <w:tab/>
            </w:r>
            <w:r w:rsidR="00850F73" w:rsidRPr="0040473A">
              <w:rPr>
                <w:rStyle w:val="Hyperlink"/>
                <w:rFonts w:ascii="Arial" w:eastAsia="Arial" w:hAnsi="Arial" w:cs="Arial"/>
                <w:noProof/>
                <w:spacing w:val="-1"/>
              </w:rPr>
              <w:t>ESS7 Indigenous Peoples/Sub-Saharan African Historically Underserved Traditional Local Communities</w:t>
            </w:r>
            <w:r w:rsidR="00850F73">
              <w:rPr>
                <w:noProof/>
                <w:webHidden/>
              </w:rPr>
              <w:tab/>
            </w:r>
            <w:r w:rsidR="00850F73">
              <w:rPr>
                <w:noProof/>
                <w:webHidden/>
              </w:rPr>
              <w:fldChar w:fldCharType="begin"/>
            </w:r>
            <w:r w:rsidR="00850F73">
              <w:rPr>
                <w:noProof/>
                <w:webHidden/>
              </w:rPr>
              <w:instrText xml:space="preserve"> PAGEREF _Toc35975258 \h </w:instrText>
            </w:r>
            <w:r w:rsidR="00850F73">
              <w:rPr>
                <w:noProof/>
                <w:webHidden/>
              </w:rPr>
            </w:r>
            <w:r w:rsidR="00850F73">
              <w:rPr>
                <w:noProof/>
                <w:webHidden/>
              </w:rPr>
              <w:fldChar w:fldCharType="separate"/>
            </w:r>
            <w:r w:rsidR="00850F73">
              <w:rPr>
                <w:noProof/>
                <w:webHidden/>
              </w:rPr>
              <w:t>66</w:t>
            </w:r>
            <w:r w:rsidR="00850F73">
              <w:rPr>
                <w:noProof/>
                <w:webHidden/>
              </w:rPr>
              <w:fldChar w:fldCharType="end"/>
            </w:r>
          </w:hyperlink>
        </w:p>
        <w:p w14:paraId="78FD96D6" w14:textId="77777777" w:rsidR="00850F73" w:rsidRDefault="000840C3">
          <w:pPr>
            <w:pStyle w:val="TOC3"/>
            <w:tabs>
              <w:tab w:val="left" w:pos="1320"/>
              <w:tab w:val="right" w:pos="9686"/>
            </w:tabs>
            <w:rPr>
              <w:rFonts w:eastAsiaTheme="minorEastAsia"/>
              <w:noProof/>
            </w:rPr>
          </w:pPr>
          <w:hyperlink w:anchor="_Toc35975259" w:history="1">
            <w:r w:rsidR="00850F73" w:rsidRPr="0040473A">
              <w:rPr>
                <w:rStyle w:val="Hyperlink"/>
                <w:rFonts w:ascii="Arial" w:eastAsia="Arial" w:hAnsi="Arial" w:cs="Arial"/>
                <w:noProof/>
                <w:spacing w:val="-1"/>
              </w:rPr>
              <w:t>8.2.8</w:t>
            </w:r>
            <w:r w:rsidR="00850F73">
              <w:rPr>
                <w:rFonts w:eastAsiaTheme="minorEastAsia"/>
                <w:noProof/>
              </w:rPr>
              <w:tab/>
            </w:r>
            <w:r w:rsidR="00850F73" w:rsidRPr="0040473A">
              <w:rPr>
                <w:rStyle w:val="Hyperlink"/>
                <w:rFonts w:ascii="Arial" w:eastAsia="Arial" w:hAnsi="Arial" w:cs="Arial"/>
                <w:noProof/>
                <w:spacing w:val="-1"/>
              </w:rPr>
              <w:t>ESS 8 – Cultural Heritage</w:t>
            </w:r>
            <w:r w:rsidR="00850F73">
              <w:rPr>
                <w:noProof/>
                <w:webHidden/>
              </w:rPr>
              <w:tab/>
            </w:r>
            <w:r w:rsidR="00850F73">
              <w:rPr>
                <w:noProof/>
                <w:webHidden/>
              </w:rPr>
              <w:fldChar w:fldCharType="begin"/>
            </w:r>
            <w:r w:rsidR="00850F73">
              <w:rPr>
                <w:noProof/>
                <w:webHidden/>
              </w:rPr>
              <w:instrText xml:space="preserve"> PAGEREF _Toc35975259 \h </w:instrText>
            </w:r>
            <w:r w:rsidR="00850F73">
              <w:rPr>
                <w:noProof/>
                <w:webHidden/>
              </w:rPr>
            </w:r>
            <w:r w:rsidR="00850F73">
              <w:rPr>
                <w:noProof/>
                <w:webHidden/>
              </w:rPr>
              <w:fldChar w:fldCharType="separate"/>
            </w:r>
            <w:r w:rsidR="00850F73">
              <w:rPr>
                <w:noProof/>
                <w:webHidden/>
              </w:rPr>
              <w:t>66</w:t>
            </w:r>
            <w:r w:rsidR="00850F73">
              <w:rPr>
                <w:noProof/>
                <w:webHidden/>
              </w:rPr>
              <w:fldChar w:fldCharType="end"/>
            </w:r>
          </w:hyperlink>
        </w:p>
        <w:p w14:paraId="3390866E" w14:textId="77777777" w:rsidR="00850F73" w:rsidRDefault="000840C3">
          <w:pPr>
            <w:pStyle w:val="TOC3"/>
            <w:tabs>
              <w:tab w:val="left" w:pos="1320"/>
              <w:tab w:val="right" w:pos="9686"/>
            </w:tabs>
            <w:rPr>
              <w:rFonts w:eastAsiaTheme="minorEastAsia"/>
              <w:noProof/>
            </w:rPr>
          </w:pPr>
          <w:hyperlink w:anchor="_Toc35975260" w:history="1">
            <w:r w:rsidR="00850F73" w:rsidRPr="0040473A">
              <w:rPr>
                <w:rStyle w:val="Hyperlink"/>
                <w:rFonts w:ascii="Arial" w:eastAsia="Arial" w:hAnsi="Arial" w:cs="Arial"/>
                <w:noProof/>
                <w:spacing w:val="-1"/>
              </w:rPr>
              <w:t>8.2.9</w:t>
            </w:r>
            <w:r w:rsidR="00850F73">
              <w:rPr>
                <w:rFonts w:eastAsiaTheme="minorEastAsia"/>
                <w:noProof/>
              </w:rPr>
              <w:tab/>
            </w:r>
            <w:r w:rsidR="00850F73" w:rsidRPr="0040473A">
              <w:rPr>
                <w:rStyle w:val="Hyperlink"/>
                <w:rFonts w:ascii="Arial" w:eastAsia="Arial" w:hAnsi="Arial" w:cs="Arial"/>
                <w:noProof/>
                <w:spacing w:val="-1"/>
              </w:rPr>
              <w:t>ESS9 Financial Intermediaries</w:t>
            </w:r>
            <w:r w:rsidR="00850F73">
              <w:rPr>
                <w:noProof/>
                <w:webHidden/>
              </w:rPr>
              <w:tab/>
            </w:r>
            <w:r w:rsidR="00850F73">
              <w:rPr>
                <w:noProof/>
                <w:webHidden/>
              </w:rPr>
              <w:fldChar w:fldCharType="begin"/>
            </w:r>
            <w:r w:rsidR="00850F73">
              <w:rPr>
                <w:noProof/>
                <w:webHidden/>
              </w:rPr>
              <w:instrText xml:space="preserve"> PAGEREF _Toc35975260 \h </w:instrText>
            </w:r>
            <w:r w:rsidR="00850F73">
              <w:rPr>
                <w:noProof/>
                <w:webHidden/>
              </w:rPr>
            </w:r>
            <w:r w:rsidR="00850F73">
              <w:rPr>
                <w:noProof/>
                <w:webHidden/>
              </w:rPr>
              <w:fldChar w:fldCharType="separate"/>
            </w:r>
            <w:r w:rsidR="00850F73">
              <w:rPr>
                <w:noProof/>
                <w:webHidden/>
              </w:rPr>
              <w:t>67</w:t>
            </w:r>
            <w:r w:rsidR="00850F73">
              <w:rPr>
                <w:noProof/>
                <w:webHidden/>
              </w:rPr>
              <w:fldChar w:fldCharType="end"/>
            </w:r>
          </w:hyperlink>
        </w:p>
        <w:p w14:paraId="4A81F903" w14:textId="77777777" w:rsidR="00850F73" w:rsidRDefault="000840C3">
          <w:pPr>
            <w:pStyle w:val="TOC3"/>
            <w:tabs>
              <w:tab w:val="left" w:pos="1320"/>
              <w:tab w:val="right" w:pos="9686"/>
            </w:tabs>
            <w:rPr>
              <w:rFonts w:eastAsiaTheme="minorEastAsia"/>
              <w:noProof/>
            </w:rPr>
          </w:pPr>
          <w:hyperlink w:anchor="_Toc35975261" w:history="1">
            <w:r w:rsidR="00850F73" w:rsidRPr="0040473A">
              <w:rPr>
                <w:rStyle w:val="Hyperlink"/>
                <w:rFonts w:ascii="Arial" w:eastAsia="Arial" w:hAnsi="Arial" w:cs="Arial"/>
                <w:noProof/>
                <w:spacing w:val="-1"/>
              </w:rPr>
              <w:t>8.2.10</w:t>
            </w:r>
            <w:r w:rsidR="00850F73">
              <w:rPr>
                <w:rFonts w:eastAsiaTheme="minorEastAsia"/>
                <w:noProof/>
              </w:rPr>
              <w:tab/>
            </w:r>
            <w:r w:rsidR="00850F73" w:rsidRPr="0040473A">
              <w:rPr>
                <w:rStyle w:val="Hyperlink"/>
                <w:rFonts w:ascii="Arial" w:eastAsia="Arial" w:hAnsi="Arial" w:cs="Arial"/>
                <w:noProof/>
                <w:spacing w:val="-1"/>
              </w:rPr>
              <w:t>ESS 10 – Stakeholder Engagement and Information Disclosure</w:t>
            </w:r>
            <w:r w:rsidR="00850F73">
              <w:rPr>
                <w:noProof/>
                <w:webHidden/>
              </w:rPr>
              <w:tab/>
            </w:r>
            <w:r w:rsidR="00850F73">
              <w:rPr>
                <w:noProof/>
                <w:webHidden/>
              </w:rPr>
              <w:fldChar w:fldCharType="begin"/>
            </w:r>
            <w:r w:rsidR="00850F73">
              <w:rPr>
                <w:noProof/>
                <w:webHidden/>
              </w:rPr>
              <w:instrText xml:space="preserve"> PAGEREF _Toc35975261 \h </w:instrText>
            </w:r>
            <w:r w:rsidR="00850F73">
              <w:rPr>
                <w:noProof/>
                <w:webHidden/>
              </w:rPr>
            </w:r>
            <w:r w:rsidR="00850F73">
              <w:rPr>
                <w:noProof/>
                <w:webHidden/>
              </w:rPr>
              <w:fldChar w:fldCharType="separate"/>
            </w:r>
            <w:r w:rsidR="00850F73">
              <w:rPr>
                <w:noProof/>
                <w:webHidden/>
              </w:rPr>
              <w:t>67</w:t>
            </w:r>
            <w:r w:rsidR="00850F73">
              <w:rPr>
                <w:noProof/>
                <w:webHidden/>
              </w:rPr>
              <w:fldChar w:fldCharType="end"/>
            </w:r>
          </w:hyperlink>
        </w:p>
        <w:p w14:paraId="773AB3C4" w14:textId="77777777" w:rsidR="00850F73" w:rsidRDefault="000840C3">
          <w:pPr>
            <w:pStyle w:val="TOC3"/>
            <w:tabs>
              <w:tab w:val="left" w:pos="1320"/>
              <w:tab w:val="right" w:pos="9686"/>
            </w:tabs>
            <w:rPr>
              <w:rFonts w:eastAsiaTheme="minorEastAsia"/>
              <w:noProof/>
            </w:rPr>
          </w:pPr>
          <w:hyperlink w:anchor="_Toc35975262" w:history="1">
            <w:r w:rsidR="00850F73" w:rsidRPr="0040473A">
              <w:rPr>
                <w:rStyle w:val="Hyperlink"/>
                <w:rFonts w:ascii="Arial" w:eastAsia="Arial" w:hAnsi="Arial" w:cs="Arial"/>
                <w:noProof/>
                <w:spacing w:val="-1"/>
              </w:rPr>
              <w:t>8.2.11</w:t>
            </w:r>
            <w:r w:rsidR="00850F73">
              <w:rPr>
                <w:rFonts w:eastAsiaTheme="minorEastAsia"/>
                <w:noProof/>
              </w:rPr>
              <w:tab/>
            </w:r>
            <w:r w:rsidR="00850F73" w:rsidRPr="0040473A">
              <w:rPr>
                <w:rStyle w:val="Hyperlink"/>
                <w:rFonts w:ascii="Arial" w:eastAsia="Arial" w:hAnsi="Arial" w:cs="Arial"/>
                <w:noProof/>
                <w:spacing w:val="-1"/>
              </w:rPr>
              <w:t>OP 7.50 – Projects on international waterways</w:t>
            </w:r>
            <w:r w:rsidR="00850F73">
              <w:rPr>
                <w:noProof/>
                <w:webHidden/>
              </w:rPr>
              <w:tab/>
            </w:r>
            <w:r w:rsidR="00850F73">
              <w:rPr>
                <w:noProof/>
                <w:webHidden/>
              </w:rPr>
              <w:fldChar w:fldCharType="begin"/>
            </w:r>
            <w:r w:rsidR="00850F73">
              <w:rPr>
                <w:noProof/>
                <w:webHidden/>
              </w:rPr>
              <w:instrText xml:space="preserve"> PAGEREF _Toc35975262 \h </w:instrText>
            </w:r>
            <w:r w:rsidR="00850F73">
              <w:rPr>
                <w:noProof/>
                <w:webHidden/>
              </w:rPr>
            </w:r>
            <w:r w:rsidR="00850F73">
              <w:rPr>
                <w:noProof/>
                <w:webHidden/>
              </w:rPr>
              <w:fldChar w:fldCharType="separate"/>
            </w:r>
            <w:r w:rsidR="00850F73">
              <w:rPr>
                <w:noProof/>
                <w:webHidden/>
              </w:rPr>
              <w:t>67</w:t>
            </w:r>
            <w:r w:rsidR="00850F73">
              <w:rPr>
                <w:noProof/>
                <w:webHidden/>
              </w:rPr>
              <w:fldChar w:fldCharType="end"/>
            </w:r>
          </w:hyperlink>
        </w:p>
        <w:p w14:paraId="220F5194" w14:textId="77777777" w:rsidR="00850F73" w:rsidRDefault="000840C3">
          <w:pPr>
            <w:pStyle w:val="TOC2"/>
            <w:rPr>
              <w:rFonts w:asciiTheme="minorHAnsi" w:eastAsiaTheme="minorEastAsia" w:hAnsiTheme="minorHAnsi"/>
            </w:rPr>
          </w:pPr>
          <w:hyperlink w:anchor="_Toc35975263" w:history="1">
            <w:r w:rsidR="00850F73" w:rsidRPr="0040473A">
              <w:rPr>
                <w:rStyle w:val="Hyperlink"/>
              </w:rPr>
              <w:t>8.3</w:t>
            </w:r>
            <w:r w:rsidR="00850F73">
              <w:rPr>
                <w:rFonts w:asciiTheme="minorHAnsi" w:eastAsiaTheme="minorEastAsia" w:hAnsiTheme="minorHAnsi"/>
              </w:rPr>
              <w:tab/>
            </w:r>
            <w:r w:rsidR="00850F73" w:rsidRPr="0040473A">
              <w:rPr>
                <w:rStyle w:val="Hyperlink"/>
              </w:rPr>
              <w:t>Projects Consisting of Multiple Smaller Subprojects</w:t>
            </w:r>
            <w:r w:rsidR="00850F73">
              <w:rPr>
                <w:webHidden/>
              </w:rPr>
              <w:tab/>
            </w:r>
            <w:r w:rsidR="00850F73">
              <w:rPr>
                <w:webHidden/>
              </w:rPr>
              <w:fldChar w:fldCharType="begin"/>
            </w:r>
            <w:r w:rsidR="00850F73">
              <w:rPr>
                <w:webHidden/>
              </w:rPr>
              <w:instrText xml:space="preserve"> PAGEREF _Toc35975263 \h </w:instrText>
            </w:r>
            <w:r w:rsidR="00850F73">
              <w:rPr>
                <w:webHidden/>
              </w:rPr>
            </w:r>
            <w:r w:rsidR="00850F73">
              <w:rPr>
                <w:webHidden/>
              </w:rPr>
              <w:fldChar w:fldCharType="separate"/>
            </w:r>
            <w:r w:rsidR="00850F73">
              <w:rPr>
                <w:webHidden/>
              </w:rPr>
              <w:t>68</w:t>
            </w:r>
            <w:r w:rsidR="00850F73">
              <w:rPr>
                <w:webHidden/>
              </w:rPr>
              <w:fldChar w:fldCharType="end"/>
            </w:r>
          </w:hyperlink>
        </w:p>
        <w:p w14:paraId="40B9597B" w14:textId="77777777" w:rsidR="00850F73" w:rsidRDefault="000840C3">
          <w:pPr>
            <w:pStyle w:val="TOC2"/>
            <w:rPr>
              <w:rFonts w:asciiTheme="minorHAnsi" w:eastAsiaTheme="minorEastAsia" w:hAnsiTheme="minorHAnsi"/>
            </w:rPr>
          </w:pPr>
          <w:hyperlink w:anchor="_Toc35975264" w:history="1">
            <w:r w:rsidR="00850F73" w:rsidRPr="0040473A">
              <w:rPr>
                <w:rStyle w:val="Hyperlink"/>
              </w:rPr>
              <w:t>8.4</w:t>
            </w:r>
            <w:r w:rsidR="00850F73">
              <w:rPr>
                <w:rFonts w:asciiTheme="minorHAnsi" w:eastAsiaTheme="minorEastAsia" w:hAnsiTheme="minorHAnsi"/>
              </w:rPr>
              <w:tab/>
            </w:r>
            <w:r w:rsidR="00850F73" w:rsidRPr="0040473A">
              <w:rPr>
                <w:rStyle w:val="Hyperlink"/>
              </w:rPr>
              <w:t>Environmental and Social Screening and Project Approval</w:t>
            </w:r>
            <w:r w:rsidR="00850F73">
              <w:rPr>
                <w:webHidden/>
              </w:rPr>
              <w:tab/>
            </w:r>
            <w:r w:rsidR="00850F73">
              <w:rPr>
                <w:webHidden/>
              </w:rPr>
              <w:fldChar w:fldCharType="begin"/>
            </w:r>
            <w:r w:rsidR="00850F73">
              <w:rPr>
                <w:webHidden/>
              </w:rPr>
              <w:instrText xml:space="preserve"> PAGEREF _Toc35975264 \h </w:instrText>
            </w:r>
            <w:r w:rsidR="00850F73">
              <w:rPr>
                <w:webHidden/>
              </w:rPr>
            </w:r>
            <w:r w:rsidR="00850F73">
              <w:rPr>
                <w:webHidden/>
              </w:rPr>
              <w:fldChar w:fldCharType="separate"/>
            </w:r>
            <w:r w:rsidR="00850F73">
              <w:rPr>
                <w:webHidden/>
              </w:rPr>
              <w:t>68</w:t>
            </w:r>
            <w:r w:rsidR="00850F73">
              <w:rPr>
                <w:webHidden/>
              </w:rPr>
              <w:fldChar w:fldCharType="end"/>
            </w:r>
          </w:hyperlink>
        </w:p>
        <w:p w14:paraId="21AA9ECC" w14:textId="77777777" w:rsidR="00850F73" w:rsidRDefault="000840C3">
          <w:pPr>
            <w:pStyle w:val="TOC2"/>
            <w:rPr>
              <w:rFonts w:asciiTheme="minorHAnsi" w:eastAsiaTheme="minorEastAsia" w:hAnsiTheme="minorHAnsi"/>
            </w:rPr>
          </w:pPr>
          <w:hyperlink w:anchor="_Toc35975265" w:history="1">
            <w:r w:rsidR="00850F73" w:rsidRPr="0040473A">
              <w:rPr>
                <w:rStyle w:val="Hyperlink"/>
              </w:rPr>
              <w:t>8.4.1</w:t>
            </w:r>
            <w:r w:rsidR="00850F73">
              <w:rPr>
                <w:rFonts w:asciiTheme="minorHAnsi" w:eastAsiaTheme="minorEastAsia" w:hAnsiTheme="minorHAnsi"/>
              </w:rPr>
              <w:tab/>
            </w:r>
            <w:r w:rsidR="00850F73" w:rsidRPr="0040473A">
              <w:rPr>
                <w:rStyle w:val="Hyperlink"/>
              </w:rPr>
              <w:t>Environmental and Social Screening Process (Step-by-Step}</w:t>
            </w:r>
            <w:r w:rsidR="00850F73">
              <w:rPr>
                <w:webHidden/>
              </w:rPr>
              <w:tab/>
            </w:r>
            <w:r w:rsidR="00850F73">
              <w:rPr>
                <w:webHidden/>
              </w:rPr>
              <w:fldChar w:fldCharType="begin"/>
            </w:r>
            <w:r w:rsidR="00850F73">
              <w:rPr>
                <w:webHidden/>
              </w:rPr>
              <w:instrText xml:space="preserve"> PAGEREF _Toc35975265 \h </w:instrText>
            </w:r>
            <w:r w:rsidR="00850F73">
              <w:rPr>
                <w:webHidden/>
              </w:rPr>
            </w:r>
            <w:r w:rsidR="00850F73">
              <w:rPr>
                <w:webHidden/>
              </w:rPr>
              <w:fldChar w:fldCharType="separate"/>
            </w:r>
            <w:r w:rsidR="00850F73">
              <w:rPr>
                <w:webHidden/>
              </w:rPr>
              <w:t>68</w:t>
            </w:r>
            <w:r w:rsidR="00850F73">
              <w:rPr>
                <w:webHidden/>
              </w:rPr>
              <w:fldChar w:fldCharType="end"/>
            </w:r>
          </w:hyperlink>
        </w:p>
        <w:p w14:paraId="299ACD28" w14:textId="77777777" w:rsidR="00850F73" w:rsidRDefault="000840C3">
          <w:pPr>
            <w:pStyle w:val="TOC2"/>
            <w:rPr>
              <w:rFonts w:asciiTheme="minorHAnsi" w:eastAsiaTheme="minorEastAsia" w:hAnsiTheme="minorHAnsi"/>
            </w:rPr>
          </w:pPr>
          <w:hyperlink w:anchor="_Toc35975266" w:history="1">
            <w:r w:rsidR="00850F73" w:rsidRPr="0040473A">
              <w:rPr>
                <w:rStyle w:val="Hyperlink"/>
              </w:rPr>
              <w:t>8.4.2</w:t>
            </w:r>
            <w:r w:rsidR="00850F73">
              <w:rPr>
                <w:rFonts w:asciiTheme="minorHAnsi" w:eastAsiaTheme="minorEastAsia" w:hAnsiTheme="minorHAnsi"/>
              </w:rPr>
              <w:tab/>
            </w:r>
            <w:r w:rsidR="00850F73" w:rsidRPr="0040473A">
              <w:rPr>
                <w:rStyle w:val="Hyperlink"/>
              </w:rPr>
              <w:t>Environmental and Social Screening Checklists</w:t>
            </w:r>
            <w:r w:rsidR="00850F73">
              <w:rPr>
                <w:webHidden/>
              </w:rPr>
              <w:tab/>
            </w:r>
            <w:r w:rsidR="00850F73">
              <w:rPr>
                <w:webHidden/>
              </w:rPr>
              <w:fldChar w:fldCharType="begin"/>
            </w:r>
            <w:r w:rsidR="00850F73">
              <w:rPr>
                <w:webHidden/>
              </w:rPr>
              <w:instrText xml:space="preserve"> PAGEREF _Toc35975266 \h </w:instrText>
            </w:r>
            <w:r w:rsidR="00850F73">
              <w:rPr>
                <w:webHidden/>
              </w:rPr>
            </w:r>
            <w:r w:rsidR="00850F73">
              <w:rPr>
                <w:webHidden/>
              </w:rPr>
              <w:fldChar w:fldCharType="separate"/>
            </w:r>
            <w:r w:rsidR="00850F73">
              <w:rPr>
                <w:webHidden/>
              </w:rPr>
              <w:t>69</w:t>
            </w:r>
            <w:r w:rsidR="00850F73">
              <w:rPr>
                <w:webHidden/>
              </w:rPr>
              <w:fldChar w:fldCharType="end"/>
            </w:r>
          </w:hyperlink>
        </w:p>
        <w:p w14:paraId="32BD313A" w14:textId="77777777" w:rsidR="00850F73" w:rsidRDefault="000840C3">
          <w:pPr>
            <w:pStyle w:val="TOC2"/>
            <w:rPr>
              <w:rFonts w:asciiTheme="minorHAnsi" w:eastAsiaTheme="minorEastAsia" w:hAnsiTheme="minorHAnsi"/>
            </w:rPr>
          </w:pPr>
          <w:hyperlink w:anchor="_Toc35975267" w:history="1">
            <w:r w:rsidR="00850F73" w:rsidRPr="0040473A">
              <w:rPr>
                <w:rStyle w:val="Hyperlink"/>
              </w:rPr>
              <w:t>8.7</w:t>
            </w:r>
            <w:r w:rsidR="00850F73">
              <w:rPr>
                <w:rFonts w:asciiTheme="minorHAnsi" w:eastAsiaTheme="minorEastAsia" w:hAnsiTheme="minorHAnsi"/>
              </w:rPr>
              <w:tab/>
            </w:r>
            <w:r w:rsidR="00850F73" w:rsidRPr="0040473A">
              <w:rPr>
                <w:rStyle w:val="Hyperlink"/>
              </w:rPr>
              <w:t>Mitigation measures and environmental monitoring activities</w:t>
            </w:r>
            <w:r w:rsidR="00850F73">
              <w:rPr>
                <w:webHidden/>
              </w:rPr>
              <w:tab/>
            </w:r>
            <w:r w:rsidR="00850F73">
              <w:rPr>
                <w:webHidden/>
              </w:rPr>
              <w:fldChar w:fldCharType="begin"/>
            </w:r>
            <w:r w:rsidR="00850F73">
              <w:rPr>
                <w:webHidden/>
              </w:rPr>
              <w:instrText xml:space="preserve"> PAGEREF _Toc35975267 \h </w:instrText>
            </w:r>
            <w:r w:rsidR="00850F73">
              <w:rPr>
                <w:webHidden/>
              </w:rPr>
            </w:r>
            <w:r w:rsidR="00850F73">
              <w:rPr>
                <w:webHidden/>
              </w:rPr>
              <w:fldChar w:fldCharType="separate"/>
            </w:r>
            <w:r w:rsidR="00850F73">
              <w:rPr>
                <w:webHidden/>
              </w:rPr>
              <w:t>72</w:t>
            </w:r>
            <w:r w:rsidR="00850F73">
              <w:rPr>
                <w:webHidden/>
              </w:rPr>
              <w:fldChar w:fldCharType="end"/>
            </w:r>
          </w:hyperlink>
        </w:p>
        <w:p w14:paraId="1F1652AB" w14:textId="77777777" w:rsidR="00850F73" w:rsidRDefault="000840C3">
          <w:pPr>
            <w:pStyle w:val="TOC3"/>
            <w:tabs>
              <w:tab w:val="left" w:pos="1320"/>
              <w:tab w:val="right" w:pos="9686"/>
            </w:tabs>
            <w:rPr>
              <w:rFonts w:eastAsiaTheme="minorEastAsia"/>
              <w:noProof/>
            </w:rPr>
          </w:pPr>
          <w:hyperlink w:anchor="_Toc35975268" w:history="1">
            <w:r w:rsidR="00850F73" w:rsidRPr="0040473A">
              <w:rPr>
                <w:rStyle w:val="Hyperlink"/>
                <w:rFonts w:ascii="Arial" w:eastAsia="Arial" w:hAnsi="Arial" w:cs="Arial"/>
                <w:noProof/>
                <w:spacing w:val="-1"/>
              </w:rPr>
              <w:t>8.7.1</w:t>
            </w:r>
            <w:r w:rsidR="00850F73">
              <w:rPr>
                <w:rFonts w:eastAsiaTheme="minorEastAsia"/>
                <w:noProof/>
              </w:rPr>
              <w:tab/>
            </w:r>
            <w:r w:rsidR="00850F73" w:rsidRPr="0040473A">
              <w:rPr>
                <w:rStyle w:val="Hyperlink"/>
                <w:rFonts w:ascii="Arial" w:eastAsia="Arial" w:hAnsi="Arial" w:cs="Arial"/>
                <w:noProof/>
                <w:spacing w:val="-1"/>
              </w:rPr>
              <w:t>Standardized Environmental and Social Management Plans (ESMP)</w:t>
            </w:r>
            <w:r w:rsidR="00850F73">
              <w:rPr>
                <w:noProof/>
                <w:webHidden/>
              </w:rPr>
              <w:tab/>
            </w:r>
            <w:r w:rsidR="00850F73">
              <w:rPr>
                <w:noProof/>
                <w:webHidden/>
              </w:rPr>
              <w:fldChar w:fldCharType="begin"/>
            </w:r>
            <w:r w:rsidR="00850F73">
              <w:rPr>
                <w:noProof/>
                <w:webHidden/>
              </w:rPr>
              <w:instrText xml:space="preserve"> PAGEREF _Toc35975268 \h </w:instrText>
            </w:r>
            <w:r w:rsidR="00850F73">
              <w:rPr>
                <w:noProof/>
                <w:webHidden/>
              </w:rPr>
            </w:r>
            <w:r w:rsidR="00850F73">
              <w:rPr>
                <w:noProof/>
                <w:webHidden/>
              </w:rPr>
              <w:fldChar w:fldCharType="separate"/>
            </w:r>
            <w:r w:rsidR="00850F73">
              <w:rPr>
                <w:noProof/>
                <w:webHidden/>
              </w:rPr>
              <w:t>72</w:t>
            </w:r>
            <w:r w:rsidR="00850F73">
              <w:rPr>
                <w:noProof/>
                <w:webHidden/>
              </w:rPr>
              <w:fldChar w:fldCharType="end"/>
            </w:r>
          </w:hyperlink>
        </w:p>
        <w:p w14:paraId="366E205F" w14:textId="77777777" w:rsidR="00850F73" w:rsidRDefault="000840C3">
          <w:pPr>
            <w:pStyle w:val="TOC3"/>
            <w:tabs>
              <w:tab w:val="left" w:pos="1320"/>
              <w:tab w:val="right" w:pos="9686"/>
            </w:tabs>
            <w:rPr>
              <w:rFonts w:eastAsiaTheme="minorEastAsia"/>
              <w:noProof/>
            </w:rPr>
          </w:pPr>
          <w:hyperlink w:anchor="_Toc35975269" w:history="1">
            <w:r w:rsidR="00850F73" w:rsidRPr="0040473A">
              <w:rPr>
                <w:rStyle w:val="Hyperlink"/>
                <w:rFonts w:ascii="Arial" w:eastAsia="Arial" w:hAnsi="Arial" w:cs="Arial"/>
                <w:noProof/>
                <w:spacing w:val="-1"/>
              </w:rPr>
              <w:t>8.7.2</w:t>
            </w:r>
            <w:r w:rsidR="00850F73">
              <w:rPr>
                <w:rFonts w:eastAsiaTheme="minorEastAsia"/>
                <w:noProof/>
              </w:rPr>
              <w:tab/>
            </w:r>
            <w:r w:rsidR="00850F73" w:rsidRPr="0040473A">
              <w:rPr>
                <w:rStyle w:val="Hyperlink"/>
                <w:rFonts w:ascii="Arial" w:eastAsia="Arial" w:hAnsi="Arial" w:cs="Arial"/>
                <w:noProof/>
                <w:spacing w:val="-1"/>
              </w:rPr>
              <w:t>Disclosure and Public Consultations on ESMP document</w:t>
            </w:r>
            <w:r w:rsidR="00850F73">
              <w:rPr>
                <w:noProof/>
                <w:webHidden/>
              </w:rPr>
              <w:tab/>
            </w:r>
            <w:r w:rsidR="00850F73">
              <w:rPr>
                <w:noProof/>
                <w:webHidden/>
              </w:rPr>
              <w:fldChar w:fldCharType="begin"/>
            </w:r>
            <w:r w:rsidR="00850F73">
              <w:rPr>
                <w:noProof/>
                <w:webHidden/>
              </w:rPr>
              <w:instrText xml:space="preserve"> PAGEREF _Toc35975269 \h </w:instrText>
            </w:r>
            <w:r w:rsidR="00850F73">
              <w:rPr>
                <w:noProof/>
                <w:webHidden/>
              </w:rPr>
            </w:r>
            <w:r w:rsidR="00850F73">
              <w:rPr>
                <w:noProof/>
                <w:webHidden/>
              </w:rPr>
              <w:fldChar w:fldCharType="separate"/>
            </w:r>
            <w:r w:rsidR="00850F73">
              <w:rPr>
                <w:noProof/>
                <w:webHidden/>
              </w:rPr>
              <w:t>73</w:t>
            </w:r>
            <w:r w:rsidR="00850F73">
              <w:rPr>
                <w:noProof/>
                <w:webHidden/>
              </w:rPr>
              <w:fldChar w:fldCharType="end"/>
            </w:r>
          </w:hyperlink>
        </w:p>
        <w:p w14:paraId="39DCA378" w14:textId="77777777" w:rsidR="00850F73" w:rsidRDefault="000840C3">
          <w:pPr>
            <w:pStyle w:val="TOC3"/>
            <w:tabs>
              <w:tab w:val="left" w:pos="1320"/>
              <w:tab w:val="right" w:pos="9686"/>
            </w:tabs>
            <w:rPr>
              <w:rFonts w:eastAsiaTheme="minorEastAsia"/>
              <w:noProof/>
            </w:rPr>
          </w:pPr>
          <w:hyperlink w:anchor="_Toc35975270" w:history="1">
            <w:r w:rsidR="00850F73" w:rsidRPr="0040473A">
              <w:rPr>
                <w:rStyle w:val="Hyperlink"/>
                <w:rFonts w:ascii="Arial" w:eastAsia="Arial" w:hAnsi="Arial" w:cs="Arial"/>
                <w:noProof/>
                <w:spacing w:val="-1"/>
              </w:rPr>
              <w:t>8.7.3</w:t>
            </w:r>
            <w:r w:rsidR="00850F73">
              <w:rPr>
                <w:rFonts w:eastAsiaTheme="minorEastAsia"/>
                <w:noProof/>
              </w:rPr>
              <w:tab/>
            </w:r>
            <w:r w:rsidR="00850F73" w:rsidRPr="0040473A">
              <w:rPr>
                <w:rStyle w:val="Hyperlink"/>
                <w:rFonts w:ascii="Arial" w:eastAsia="Arial" w:hAnsi="Arial" w:cs="Arial"/>
                <w:noProof/>
                <w:spacing w:val="-1"/>
              </w:rPr>
              <w:t>Generic ESMP</w:t>
            </w:r>
            <w:r w:rsidR="00850F73">
              <w:rPr>
                <w:noProof/>
                <w:webHidden/>
              </w:rPr>
              <w:tab/>
            </w:r>
            <w:r w:rsidR="00850F73">
              <w:rPr>
                <w:noProof/>
                <w:webHidden/>
              </w:rPr>
              <w:fldChar w:fldCharType="begin"/>
            </w:r>
            <w:r w:rsidR="00850F73">
              <w:rPr>
                <w:noProof/>
                <w:webHidden/>
              </w:rPr>
              <w:instrText xml:space="preserve"> PAGEREF _Toc35975270 \h </w:instrText>
            </w:r>
            <w:r w:rsidR="00850F73">
              <w:rPr>
                <w:noProof/>
                <w:webHidden/>
              </w:rPr>
            </w:r>
            <w:r w:rsidR="00850F73">
              <w:rPr>
                <w:noProof/>
                <w:webHidden/>
              </w:rPr>
              <w:fldChar w:fldCharType="separate"/>
            </w:r>
            <w:r w:rsidR="00850F73">
              <w:rPr>
                <w:noProof/>
                <w:webHidden/>
              </w:rPr>
              <w:t>73</w:t>
            </w:r>
            <w:r w:rsidR="00850F73">
              <w:rPr>
                <w:noProof/>
                <w:webHidden/>
              </w:rPr>
              <w:fldChar w:fldCharType="end"/>
            </w:r>
          </w:hyperlink>
        </w:p>
        <w:p w14:paraId="60780CF5" w14:textId="77777777" w:rsidR="00850F73" w:rsidRDefault="000840C3">
          <w:pPr>
            <w:pStyle w:val="TOC3"/>
            <w:tabs>
              <w:tab w:val="left" w:pos="1320"/>
              <w:tab w:val="right" w:pos="9686"/>
            </w:tabs>
            <w:rPr>
              <w:rFonts w:eastAsiaTheme="minorEastAsia"/>
              <w:noProof/>
            </w:rPr>
          </w:pPr>
          <w:hyperlink w:anchor="_Toc35975271" w:history="1">
            <w:r w:rsidR="00850F73" w:rsidRPr="0040473A">
              <w:rPr>
                <w:rStyle w:val="Hyperlink"/>
                <w:rFonts w:ascii="Arial" w:eastAsia="Arial" w:hAnsi="Arial" w:cs="Arial"/>
                <w:noProof/>
                <w:spacing w:val="-1"/>
              </w:rPr>
              <w:t>8.7.4</w:t>
            </w:r>
            <w:r w:rsidR="00850F73">
              <w:rPr>
                <w:rFonts w:eastAsiaTheme="minorEastAsia"/>
                <w:noProof/>
              </w:rPr>
              <w:tab/>
            </w:r>
            <w:r w:rsidR="00850F73" w:rsidRPr="0040473A">
              <w:rPr>
                <w:rStyle w:val="Hyperlink"/>
                <w:rFonts w:ascii="Arial" w:eastAsia="Arial" w:hAnsi="Arial" w:cs="Arial"/>
                <w:noProof/>
                <w:spacing w:val="-1"/>
              </w:rPr>
              <w:t>Integration of the ESMPs into project documents</w:t>
            </w:r>
            <w:r w:rsidR="00850F73">
              <w:rPr>
                <w:noProof/>
                <w:webHidden/>
              </w:rPr>
              <w:tab/>
            </w:r>
            <w:r w:rsidR="00850F73">
              <w:rPr>
                <w:noProof/>
                <w:webHidden/>
              </w:rPr>
              <w:fldChar w:fldCharType="begin"/>
            </w:r>
            <w:r w:rsidR="00850F73">
              <w:rPr>
                <w:noProof/>
                <w:webHidden/>
              </w:rPr>
              <w:instrText xml:space="preserve"> PAGEREF _Toc35975271 \h </w:instrText>
            </w:r>
            <w:r w:rsidR="00850F73">
              <w:rPr>
                <w:noProof/>
                <w:webHidden/>
              </w:rPr>
            </w:r>
            <w:r w:rsidR="00850F73">
              <w:rPr>
                <w:noProof/>
                <w:webHidden/>
              </w:rPr>
              <w:fldChar w:fldCharType="separate"/>
            </w:r>
            <w:r w:rsidR="00850F73">
              <w:rPr>
                <w:noProof/>
                <w:webHidden/>
              </w:rPr>
              <w:t>73</w:t>
            </w:r>
            <w:r w:rsidR="00850F73">
              <w:rPr>
                <w:noProof/>
                <w:webHidden/>
              </w:rPr>
              <w:fldChar w:fldCharType="end"/>
            </w:r>
          </w:hyperlink>
        </w:p>
        <w:p w14:paraId="7895EF16" w14:textId="77777777" w:rsidR="00850F73" w:rsidRDefault="000840C3">
          <w:pPr>
            <w:pStyle w:val="TOC3"/>
            <w:tabs>
              <w:tab w:val="left" w:pos="1320"/>
              <w:tab w:val="right" w:pos="9686"/>
            </w:tabs>
            <w:rPr>
              <w:rFonts w:eastAsiaTheme="minorEastAsia"/>
              <w:noProof/>
            </w:rPr>
          </w:pPr>
          <w:hyperlink w:anchor="_Toc35975272" w:history="1">
            <w:r w:rsidR="00850F73" w:rsidRPr="0040473A">
              <w:rPr>
                <w:rStyle w:val="Hyperlink"/>
                <w:rFonts w:ascii="Arial" w:eastAsia="Arial" w:hAnsi="Arial" w:cs="Arial"/>
                <w:noProof/>
                <w:spacing w:val="-1"/>
              </w:rPr>
              <w:t>8.7.5</w:t>
            </w:r>
            <w:r w:rsidR="00850F73">
              <w:rPr>
                <w:rFonts w:eastAsiaTheme="minorEastAsia"/>
                <w:noProof/>
              </w:rPr>
              <w:tab/>
            </w:r>
            <w:r w:rsidR="00850F73" w:rsidRPr="0040473A">
              <w:rPr>
                <w:rStyle w:val="Hyperlink"/>
                <w:rFonts w:ascii="Arial" w:eastAsia="Arial" w:hAnsi="Arial" w:cs="Arial"/>
                <w:noProof/>
                <w:spacing w:val="-1"/>
              </w:rPr>
              <w:t>Monitoring and Reporting</w:t>
            </w:r>
            <w:r w:rsidR="00850F73">
              <w:rPr>
                <w:noProof/>
                <w:webHidden/>
              </w:rPr>
              <w:tab/>
            </w:r>
            <w:r w:rsidR="00850F73">
              <w:rPr>
                <w:noProof/>
                <w:webHidden/>
              </w:rPr>
              <w:fldChar w:fldCharType="begin"/>
            </w:r>
            <w:r w:rsidR="00850F73">
              <w:rPr>
                <w:noProof/>
                <w:webHidden/>
              </w:rPr>
              <w:instrText xml:space="preserve"> PAGEREF _Toc35975272 \h </w:instrText>
            </w:r>
            <w:r w:rsidR="00850F73">
              <w:rPr>
                <w:noProof/>
                <w:webHidden/>
              </w:rPr>
            </w:r>
            <w:r w:rsidR="00850F73">
              <w:rPr>
                <w:noProof/>
                <w:webHidden/>
              </w:rPr>
              <w:fldChar w:fldCharType="separate"/>
            </w:r>
            <w:r w:rsidR="00850F73">
              <w:rPr>
                <w:noProof/>
                <w:webHidden/>
              </w:rPr>
              <w:t>73</w:t>
            </w:r>
            <w:r w:rsidR="00850F73">
              <w:rPr>
                <w:noProof/>
                <w:webHidden/>
              </w:rPr>
              <w:fldChar w:fldCharType="end"/>
            </w:r>
          </w:hyperlink>
        </w:p>
        <w:p w14:paraId="2B022843" w14:textId="77777777" w:rsidR="00850F73" w:rsidRDefault="000840C3">
          <w:pPr>
            <w:pStyle w:val="TOC1"/>
            <w:rPr>
              <w:rFonts w:asciiTheme="minorHAnsi" w:eastAsiaTheme="minorEastAsia" w:hAnsiTheme="minorHAnsi" w:cstheme="minorBidi"/>
              <w:spacing w:val="0"/>
              <w:sz w:val="22"/>
              <w:szCs w:val="22"/>
            </w:rPr>
          </w:pPr>
          <w:hyperlink w:anchor="_Toc35975273" w:history="1">
            <w:r w:rsidR="00850F73" w:rsidRPr="0040473A">
              <w:rPr>
                <w:rStyle w:val="Hyperlink"/>
                <w:spacing w:val="-2"/>
              </w:rPr>
              <w:t>9</w:t>
            </w:r>
            <w:r w:rsidR="00850F73">
              <w:rPr>
                <w:rFonts w:asciiTheme="minorHAnsi" w:eastAsiaTheme="minorEastAsia" w:hAnsiTheme="minorHAnsi" w:cstheme="minorBidi"/>
                <w:spacing w:val="0"/>
                <w:sz w:val="22"/>
                <w:szCs w:val="22"/>
              </w:rPr>
              <w:tab/>
            </w:r>
            <w:r w:rsidR="00850F73" w:rsidRPr="0040473A">
              <w:rPr>
                <w:rStyle w:val="Hyperlink"/>
                <w:spacing w:val="-2"/>
              </w:rPr>
              <w:t>ESMF IMPLEMENTATION ARRANGEMENTS</w:t>
            </w:r>
            <w:r w:rsidR="00850F73">
              <w:rPr>
                <w:webHidden/>
              </w:rPr>
              <w:tab/>
            </w:r>
            <w:r w:rsidR="00850F73">
              <w:rPr>
                <w:webHidden/>
              </w:rPr>
              <w:fldChar w:fldCharType="begin"/>
            </w:r>
            <w:r w:rsidR="00850F73">
              <w:rPr>
                <w:webHidden/>
              </w:rPr>
              <w:instrText xml:space="preserve"> PAGEREF _Toc35975273 \h </w:instrText>
            </w:r>
            <w:r w:rsidR="00850F73">
              <w:rPr>
                <w:webHidden/>
              </w:rPr>
            </w:r>
            <w:r w:rsidR="00850F73">
              <w:rPr>
                <w:webHidden/>
              </w:rPr>
              <w:fldChar w:fldCharType="separate"/>
            </w:r>
            <w:r w:rsidR="00850F73">
              <w:rPr>
                <w:webHidden/>
              </w:rPr>
              <w:t>81</w:t>
            </w:r>
            <w:r w:rsidR="00850F73">
              <w:rPr>
                <w:webHidden/>
              </w:rPr>
              <w:fldChar w:fldCharType="end"/>
            </w:r>
          </w:hyperlink>
        </w:p>
        <w:p w14:paraId="0CCF6331" w14:textId="77777777" w:rsidR="00850F73" w:rsidRDefault="000840C3">
          <w:pPr>
            <w:pStyle w:val="TOC2"/>
            <w:rPr>
              <w:rFonts w:asciiTheme="minorHAnsi" w:eastAsiaTheme="minorEastAsia" w:hAnsiTheme="minorHAnsi"/>
            </w:rPr>
          </w:pPr>
          <w:hyperlink w:anchor="_Toc35975274" w:history="1">
            <w:r w:rsidR="00850F73" w:rsidRPr="0040473A">
              <w:rPr>
                <w:rStyle w:val="Hyperlink"/>
              </w:rPr>
              <w:t>9.1</w:t>
            </w:r>
            <w:r w:rsidR="00850F73">
              <w:rPr>
                <w:rFonts w:asciiTheme="minorHAnsi" w:eastAsiaTheme="minorEastAsia" w:hAnsiTheme="minorHAnsi"/>
              </w:rPr>
              <w:tab/>
            </w:r>
            <w:r w:rsidR="00850F73" w:rsidRPr="0040473A">
              <w:rPr>
                <w:rStyle w:val="Hyperlink"/>
              </w:rPr>
              <w:t>ESMF Process Flow at the Project Level</w:t>
            </w:r>
            <w:r w:rsidR="00850F73">
              <w:rPr>
                <w:webHidden/>
              </w:rPr>
              <w:tab/>
            </w:r>
            <w:r w:rsidR="00850F73">
              <w:rPr>
                <w:webHidden/>
              </w:rPr>
              <w:fldChar w:fldCharType="begin"/>
            </w:r>
            <w:r w:rsidR="00850F73">
              <w:rPr>
                <w:webHidden/>
              </w:rPr>
              <w:instrText xml:space="preserve"> PAGEREF _Toc35975274 \h </w:instrText>
            </w:r>
            <w:r w:rsidR="00850F73">
              <w:rPr>
                <w:webHidden/>
              </w:rPr>
            </w:r>
            <w:r w:rsidR="00850F73">
              <w:rPr>
                <w:webHidden/>
              </w:rPr>
              <w:fldChar w:fldCharType="separate"/>
            </w:r>
            <w:r w:rsidR="00850F73">
              <w:rPr>
                <w:webHidden/>
              </w:rPr>
              <w:t>81</w:t>
            </w:r>
            <w:r w:rsidR="00850F73">
              <w:rPr>
                <w:webHidden/>
              </w:rPr>
              <w:fldChar w:fldCharType="end"/>
            </w:r>
          </w:hyperlink>
        </w:p>
        <w:p w14:paraId="0B1D01E8" w14:textId="77777777" w:rsidR="00850F73" w:rsidRDefault="000840C3">
          <w:pPr>
            <w:pStyle w:val="TOC2"/>
            <w:rPr>
              <w:rFonts w:asciiTheme="minorHAnsi" w:eastAsiaTheme="minorEastAsia" w:hAnsiTheme="minorHAnsi"/>
            </w:rPr>
          </w:pPr>
          <w:hyperlink w:anchor="_Toc35975275" w:history="1">
            <w:r w:rsidR="00850F73" w:rsidRPr="0040473A">
              <w:rPr>
                <w:rStyle w:val="Hyperlink"/>
              </w:rPr>
              <w:t>9.2</w:t>
            </w:r>
            <w:r w:rsidR="00850F73">
              <w:rPr>
                <w:rFonts w:asciiTheme="minorHAnsi" w:eastAsiaTheme="minorEastAsia" w:hAnsiTheme="minorHAnsi"/>
              </w:rPr>
              <w:tab/>
            </w:r>
            <w:r w:rsidR="00850F73" w:rsidRPr="0040473A">
              <w:rPr>
                <w:rStyle w:val="Hyperlink"/>
              </w:rPr>
              <w:t>Results Monitoring and Evaluation Arrangements</w:t>
            </w:r>
            <w:r w:rsidR="00850F73">
              <w:rPr>
                <w:webHidden/>
              </w:rPr>
              <w:tab/>
            </w:r>
            <w:r w:rsidR="00850F73">
              <w:rPr>
                <w:webHidden/>
              </w:rPr>
              <w:fldChar w:fldCharType="begin"/>
            </w:r>
            <w:r w:rsidR="00850F73">
              <w:rPr>
                <w:webHidden/>
              </w:rPr>
              <w:instrText xml:space="preserve"> PAGEREF _Toc35975275 \h </w:instrText>
            </w:r>
            <w:r w:rsidR="00850F73">
              <w:rPr>
                <w:webHidden/>
              </w:rPr>
            </w:r>
            <w:r w:rsidR="00850F73">
              <w:rPr>
                <w:webHidden/>
              </w:rPr>
              <w:fldChar w:fldCharType="separate"/>
            </w:r>
            <w:r w:rsidR="00850F73">
              <w:rPr>
                <w:webHidden/>
              </w:rPr>
              <w:t>82</w:t>
            </w:r>
            <w:r w:rsidR="00850F73">
              <w:rPr>
                <w:webHidden/>
              </w:rPr>
              <w:fldChar w:fldCharType="end"/>
            </w:r>
          </w:hyperlink>
        </w:p>
        <w:p w14:paraId="72DED01C" w14:textId="77777777" w:rsidR="00850F73" w:rsidRDefault="000840C3">
          <w:pPr>
            <w:pStyle w:val="TOC2"/>
            <w:rPr>
              <w:rFonts w:asciiTheme="minorHAnsi" w:eastAsiaTheme="minorEastAsia" w:hAnsiTheme="minorHAnsi"/>
            </w:rPr>
          </w:pPr>
          <w:hyperlink w:anchor="_Toc35975276" w:history="1">
            <w:r w:rsidR="00850F73" w:rsidRPr="0040473A">
              <w:rPr>
                <w:rStyle w:val="Hyperlink"/>
              </w:rPr>
              <w:t>9.3</w:t>
            </w:r>
            <w:r w:rsidR="00850F73">
              <w:rPr>
                <w:rFonts w:asciiTheme="minorHAnsi" w:eastAsiaTheme="minorEastAsia" w:hAnsiTheme="minorHAnsi"/>
              </w:rPr>
              <w:tab/>
            </w:r>
            <w:r w:rsidR="00850F73" w:rsidRPr="0040473A">
              <w:rPr>
                <w:rStyle w:val="Hyperlink"/>
              </w:rPr>
              <w:t>Sustainability</w:t>
            </w:r>
            <w:r w:rsidR="00850F73">
              <w:rPr>
                <w:webHidden/>
              </w:rPr>
              <w:tab/>
            </w:r>
            <w:r w:rsidR="00850F73">
              <w:rPr>
                <w:webHidden/>
              </w:rPr>
              <w:fldChar w:fldCharType="begin"/>
            </w:r>
            <w:r w:rsidR="00850F73">
              <w:rPr>
                <w:webHidden/>
              </w:rPr>
              <w:instrText xml:space="preserve"> PAGEREF _Toc35975276 \h </w:instrText>
            </w:r>
            <w:r w:rsidR="00850F73">
              <w:rPr>
                <w:webHidden/>
              </w:rPr>
            </w:r>
            <w:r w:rsidR="00850F73">
              <w:rPr>
                <w:webHidden/>
              </w:rPr>
              <w:fldChar w:fldCharType="separate"/>
            </w:r>
            <w:r w:rsidR="00850F73">
              <w:rPr>
                <w:webHidden/>
              </w:rPr>
              <w:t>82</w:t>
            </w:r>
            <w:r w:rsidR="00850F73">
              <w:rPr>
                <w:webHidden/>
              </w:rPr>
              <w:fldChar w:fldCharType="end"/>
            </w:r>
          </w:hyperlink>
        </w:p>
        <w:p w14:paraId="68E2B02A" w14:textId="77777777" w:rsidR="00850F73" w:rsidRDefault="000840C3">
          <w:pPr>
            <w:pStyle w:val="TOC2"/>
            <w:rPr>
              <w:rFonts w:asciiTheme="minorHAnsi" w:eastAsiaTheme="minorEastAsia" w:hAnsiTheme="minorHAnsi"/>
            </w:rPr>
          </w:pPr>
          <w:hyperlink w:anchor="_Toc35975277" w:history="1">
            <w:r w:rsidR="00850F73" w:rsidRPr="0040473A">
              <w:rPr>
                <w:rStyle w:val="Hyperlink"/>
              </w:rPr>
              <w:t>9.4</w:t>
            </w:r>
            <w:r w:rsidR="00850F73">
              <w:rPr>
                <w:rFonts w:asciiTheme="minorHAnsi" w:eastAsiaTheme="minorEastAsia" w:hAnsiTheme="minorHAnsi"/>
              </w:rPr>
              <w:tab/>
            </w:r>
            <w:r w:rsidR="00850F73" w:rsidRPr="0040473A">
              <w:rPr>
                <w:rStyle w:val="Hyperlink"/>
              </w:rPr>
              <w:t>Contractor’s Responsibility regarding environmental protection</w:t>
            </w:r>
            <w:r w:rsidR="00850F73">
              <w:rPr>
                <w:webHidden/>
              </w:rPr>
              <w:tab/>
            </w:r>
            <w:r w:rsidR="00850F73">
              <w:rPr>
                <w:webHidden/>
              </w:rPr>
              <w:fldChar w:fldCharType="begin"/>
            </w:r>
            <w:r w:rsidR="00850F73">
              <w:rPr>
                <w:webHidden/>
              </w:rPr>
              <w:instrText xml:space="preserve"> PAGEREF _Toc35975277 \h </w:instrText>
            </w:r>
            <w:r w:rsidR="00850F73">
              <w:rPr>
                <w:webHidden/>
              </w:rPr>
            </w:r>
            <w:r w:rsidR="00850F73">
              <w:rPr>
                <w:webHidden/>
              </w:rPr>
              <w:fldChar w:fldCharType="separate"/>
            </w:r>
            <w:r w:rsidR="00850F73">
              <w:rPr>
                <w:webHidden/>
              </w:rPr>
              <w:t>82</w:t>
            </w:r>
            <w:r w:rsidR="00850F73">
              <w:rPr>
                <w:webHidden/>
              </w:rPr>
              <w:fldChar w:fldCharType="end"/>
            </w:r>
          </w:hyperlink>
        </w:p>
        <w:p w14:paraId="5B8D2DF9" w14:textId="77777777" w:rsidR="00850F73" w:rsidRDefault="000840C3">
          <w:pPr>
            <w:pStyle w:val="TOC2"/>
            <w:rPr>
              <w:rFonts w:asciiTheme="minorHAnsi" w:eastAsiaTheme="minorEastAsia" w:hAnsiTheme="minorHAnsi"/>
            </w:rPr>
          </w:pPr>
          <w:hyperlink w:anchor="_Toc35975278" w:history="1">
            <w:r w:rsidR="00850F73" w:rsidRPr="0040473A">
              <w:rPr>
                <w:rStyle w:val="Hyperlink"/>
              </w:rPr>
              <w:t>9.5</w:t>
            </w:r>
            <w:r w:rsidR="00850F73">
              <w:rPr>
                <w:rFonts w:asciiTheme="minorHAnsi" w:eastAsiaTheme="minorEastAsia" w:hAnsiTheme="minorHAnsi"/>
              </w:rPr>
              <w:tab/>
            </w:r>
            <w:r w:rsidR="00850F73" w:rsidRPr="0040473A">
              <w:rPr>
                <w:rStyle w:val="Hyperlink"/>
              </w:rPr>
              <w:t>Hiring Requirements - PMU’s Environmental &amp; Social Safeguard Consultant</w:t>
            </w:r>
            <w:r w:rsidR="00850F73">
              <w:rPr>
                <w:webHidden/>
              </w:rPr>
              <w:tab/>
            </w:r>
            <w:r w:rsidR="00850F73">
              <w:rPr>
                <w:webHidden/>
              </w:rPr>
              <w:fldChar w:fldCharType="begin"/>
            </w:r>
            <w:r w:rsidR="00850F73">
              <w:rPr>
                <w:webHidden/>
              </w:rPr>
              <w:instrText xml:space="preserve"> PAGEREF _Toc35975278 \h </w:instrText>
            </w:r>
            <w:r w:rsidR="00850F73">
              <w:rPr>
                <w:webHidden/>
              </w:rPr>
            </w:r>
            <w:r w:rsidR="00850F73">
              <w:rPr>
                <w:webHidden/>
              </w:rPr>
              <w:fldChar w:fldCharType="separate"/>
            </w:r>
            <w:r w:rsidR="00850F73">
              <w:rPr>
                <w:webHidden/>
              </w:rPr>
              <w:t>83</w:t>
            </w:r>
            <w:r w:rsidR="00850F73">
              <w:rPr>
                <w:webHidden/>
              </w:rPr>
              <w:fldChar w:fldCharType="end"/>
            </w:r>
          </w:hyperlink>
        </w:p>
        <w:p w14:paraId="522986D1" w14:textId="77777777" w:rsidR="00850F73" w:rsidRDefault="000840C3">
          <w:pPr>
            <w:pStyle w:val="TOC2"/>
            <w:rPr>
              <w:rFonts w:asciiTheme="minorHAnsi" w:eastAsiaTheme="minorEastAsia" w:hAnsiTheme="minorHAnsi"/>
            </w:rPr>
          </w:pPr>
          <w:hyperlink w:anchor="_Toc35975279" w:history="1">
            <w:r w:rsidR="00850F73" w:rsidRPr="0040473A">
              <w:rPr>
                <w:rStyle w:val="Hyperlink"/>
              </w:rPr>
              <w:t>9.6</w:t>
            </w:r>
            <w:r w:rsidR="00850F73">
              <w:rPr>
                <w:rFonts w:asciiTheme="minorHAnsi" w:eastAsiaTheme="minorEastAsia" w:hAnsiTheme="minorHAnsi"/>
              </w:rPr>
              <w:tab/>
            </w:r>
            <w:r w:rsidR="00850F73" w:rsidRPr="0040473A">
              <w:rPr>
                <w:rStyle w:val="Hyperlink"/>
              </w:rPr>
              <w:t>Project Supervision Consultants</w:t>
            </w:r>
            <w:r w:rsidR="00850F73">
              <w:rPr>
                <w:webHidden/>
              </w:rPr>
              <w:tab/>
            </w:r>
            <w:r w:rsidR="00850F73">
              <w:rPr>
                <w:webHidden/>
              </w:rPr>
              <w:fldChar w:fldCharType="begin"/>
            </w:r>
            <w:r w:rsidR="00850F73">
              <w:rPr>
                <w:webHidden/>
              </w:rPr>
              <w:instrText xml:space="preserve"> PAGEREF _Toc35975279 \h </w:instrText>
            </w:r>
            <w:r w:rsidR="00850F73">
              <w:rPr>
                <w:webHidden/>
              </w:rPr>
            </w:r>
            <w:r w:rsidR="00850F73">
              <w:rPr>
                <w:webHidden/>
              </w:rPr>
              <w:fldChar w:fldCharType="separate"/>
            </w:r>
            <w:r w:rsidR="00850F73">
              <w:rPr>
                <w:webHidden/>
              </w:rPr>
              <w:t>83</w:t>
            </w:r>
            <w:r w:rsidR="00850F73">
              <w:rPr>
                <w:webHidden/>
              </w:rPr>
              <w:fldChar w:fldCharType="end"/>
            </w:r>
          </w:hyperlink>
        </w:p>
        <w:p w14:paraId="1E25E635" w14:textId="77777777" w:rsidR="00850F73" w:rsidRDefault="000840C3">
          <w:pPr>
            <w:pStyle w:val="TOC1"/>
            <w:rPr>
              <w:rFonts w:asciiTheme="minorHAnsi" w:eastAsiaTheme="minorEastAsia" w:hAnsiTheme="minorHAnsi" w:cstheme="minorBidi"/>
              <w:spacing w:val="0"/>
              <w:sz w:val="22"/>
              <w:szCs w:val="22"/>
            </w:rPr>
          </w:pPr>
          <w:hyperlink w:anchor="_Toc35975280" w:history="1">
            <w:r w:rsidR="00850F73" w:rsidRPr="0040473A">
              <w:rPr>
                <w:rStyle w:val="Hyperlink"/>
                <w:spacing w:val="-2"/>
              </w:rPr>
              <w:t>10</w:t>
            </w:r>
            <w:r w:rsidR="00850F73">
              <w:rPr>
                <w:rFonts w:asciiTheme="minorHAnsi" w:eastAsiaTheme="minorEastAsia" w:hAnsiTheme="minorHAnsi" w:cstheme="minorBidi"/>
                <w:spacing w:val="0"/>
                <w:sz w:val="22"/>
                <w:szCs w:val="22"/>
              </w:rPr>
              <w:tab/>
            </w:r>
            <w:r w:rsidR="00850F73" w:rsidRPr="0040473A">
              <w:rPr>
                <w:rStyle w:val="Hyperlink"/>
                <w:spacing w:val="-2"/>
              </w:rPr>
              <w:t>PROJECT GRIEVANCE MANAGEMENT</w:t>
            </w:r>
            <w:r w:rsidR="00850F73">
              <w:rPr>
                <w:webHidden/>
              </w:rPr>
              <w:tab/>
            </w:r>
            <w:r w:rsidR="00850F73">
              <w:rPr>
                <w:webHidden/>
              </w:rPr>
              <w:fldChar w:fldCharType="begin"/>
            </w:r>
            <w:r w:rsidR="00850F73">
              <w:rPr>
                <w:webHidden/>
              </w:rPr>
              <w:instrText xml:space="preserve"> PAGEREF _Toc35975280 \h </w:instrText>
            </w:r>
            <w:r w:rsidR="00850F73">
              <w:rPr>
                <w:webHidden/>
              </w:rPr>
            </w:r>
            <w:r w:rsidR="00850F73">
              <w:rPr>
                <w:webHidden/>
              </w:rPr>
              <w:fldChar w:fldCharType="separate"/>
            </w:r>
            <w:r w:rsidR="00850F73">
              <w:rPr>
                <w:webHidden/>
              </w:rPr>
              <w:t>85</w:t>
            </w:r>
            <w:r w:rsidR="00850F73">
              <w:rPr>
                <w:webHidden/>
              </w:rPr>
              <w:fldChar w:fldCharType="end"/>
            </w:r>
          </w:hyperlink>
        </w:p>
        <w:p w14:paraId="2EFD3069" w14:textId="77777777" w:rsidR="00850F73" w:rsidRDefault="000840C3">
          <w:pPr>
            <w:pStyle w:val="TOC2"/>
            <w:rPr>
              <w:rFonts w:asciiTheme="minorHAnsi" w:eastAsiaTheme="minorEastAsia" w:hAnsiTheme="minorHAnsi"/>
            </w:rPr>
          </w:pPr>
          <w:hyperlink w:anchor="_Toc35975281" w:history="1">
            <w:r w:rsidR="00850F73" w:rsidRPr="0040473A">
              <w:rPr>
                <w:rStyle w:val="Hyperlink"/>
              </w:rPr>
              <w:t>10.1</w:t>
            </w:r>
            <w:r w:rsidR="00850F73">
              <w:rPr>
                <w:rFonts w:asciiTheme="minorHAnsi" w:eastAsiaTheme="minorEastAsia" w:hAnsiTheme="minorHAnsi"/>
              </w:rPr>
              <w:tab/>
            </w:r>
            <w:r w:rsidR="00850F73" w:rsidRPr="0040473A">
              <w:rPr>
                <w:rStyle w:val="Hyperlink"/>
              </w:rPr>
              <w:t>Raising grievances</w:t>
            </w:r>
            <w:r w:rsidR="00850F73">
              <w:rPr>
                <w:webHidden/>
              </w:rPr>
              <w:tab/>
            </w:r>
            <w:r w:rsidR="00850F73">
              <w:rPr>
                <w:webHidden/>
              </w:rPr>
              <w:fldChar w:fldCharType="begin"/>
            </w:r>
            <w:r w:rsidR="00850F73">
              <w:rPr>
                <w:webHidden/>
              </w:rPr>
              <w:instrText xml:space="preserve"> PAGEREF _Toc35975281 \h </w:instrText>
            </w:r>
            <w:r w:rsidR="00850F73">
              <w:rPr>
                <w:webHidden/>
              </w:rPr>
            </w:r>
            <w:r w:rsidR="00850F73">
              <w:rPr>
                <w:webHidden/>
              </w:rPr>
              <w:fldChar w:fldCharType="separate"/>
            </w:r>
            <w:r w:rsidR="00850F73">
              <w:rPr>
                <w:webHidden/>
              </w:rPr>
              <w:t>85</w:t>
            </w:r>
            <w:r w:rsidR="00850F73">
              <w:rPr>
                <w:webHidden/>
              </w:rPr>
              <w:fldChar w:fldCharType="end"/>
            </w:r>
          </w:hyperlink>
        </w:p>
        <w:p w14:paraId="4236E59D" w14:textId="77777777" w:rsidR="00850F73" w:rsidRDefault="000840C3">
          <w:pPr>
            <w:pStyle w:val="TOC2"/>
            <w:rPr>
              <w:rFonts w:asciiTheme="minorHAnsi" w:eastAsiaTheme="minorEastAsia" w:hAnsiTheme="minorHAnsi"/>
            </w:rPr>
          </w:pPr>
          <w:hyperlink w:anchor="_Toc35975282" w:history="1">
            <w:r w:rsidR="00850F73" w:rsidRPr="0040473A">
              <w:rPr>
                <w:rStyle w:val="Hyperlink"/>
              </w:rPr>
              <w:t>10.2</w:t>
            </w:r>
            <w:r w:rsidR="00850F73">
              <w:rPr>
                <w:rFonts w:asciiTheme="minorHAnsi" w:eastAsiaTheme="minorEastAsia" w:hAnsiTheme="minorHAnsi"/>
              </w:rPr>
              <w:tab/>
            </w:r>
            <w:r w:rsidR="00850F73" w:rsidRPr="0040473A">
              <w:rPr>
                <w:rStyle w:val="Hyperlink"/>
              </w:rPr>
              <w:t>Grievances administration</w:t>
            </w:r>
            <w:r w:rsidR="00850F73">
              <w:rPr>
                <w:webHidden/>
              </w:rPr>
              <w:tab/>
            </w:r>
            <w:r w:rsidR="00850F73">
              <w:rPr>
                <w:webHidden/>
              </w:rPr>
              <w:fldChar w:fldCharType="begin"/>
            </w:r>
            <w:r w:rsidR="00850F73">
              <w:rPr>
                <w:webHidden/>
              </w:rPr>
              <w:instrText xml:space="preserve"> PAGEREF _Toc35975282 \h </w:instrText>
            </w:r>
            <w:r w:rsidR="00850F73">
              <w:rPr>
                <w:webHidden/>
              </w:rPr>
            </w:r>
            <w:r w:rsidR="00850F73">
              <w:rPr>
                <w:webHidden/>
              </w:rPr>
              <w:fldChar w:fldCharType="separate"/>
            </w:r>
            <w:r w:rsidR="00850F73">
              <w:rPr>
                <w:webHidden/>
              </w:rPr>
              <w:t>85</w:t>
            </w:r>
            <w:r w:rsidR="00850F73">
              <w:rPr>
                <w:webHidden/>
              </w:rPr>
              <w:fldChar w:fldCharType="end"/>
            </w:r>
          </w:hyperlink>
        </w:p>
        <w:p w14:paraId="4F139E16" w14:textId="77777777" w:rsidR="00850F73" w:rsidRDefault="000840C3">
          <w:pPr>
            <w:pStyle w:val="TOC2"/>
            <w:rPr>
              <w:rFonts w:asciiTheme="minorHAnsi" w:eastAsiaTheme="minorEastAsia" w:hAnsiTheme="minorHAnsi"/>
            </w:rPr>
          </w:pPr>
          <w:hyperlink w:anchor="_Toc35975283" w:history="1">
            <w:r w:rsidR="00850F73" w:rsidRPr="0040473A">
              <w:rPr>
                <w:rStyle w:val="Hyperlink"/>
              </w:rPr>
              <w:t>10.3</w:t>
            </w:r>
            <w:r w:rsidR="00850F73">
              <w:rPr>
                <w:rFonts w:asciiTheme="minorHAnsi" w:eastAsiaTheme="minorEastAsia" w:hAnsiTheme="minorHAnsi"/>
              </w:rPr>
              <w:tab/>
            </w:r>
            <w:r w:rsidR="00850F73" w:rsidRPr="0040473A">
              <w:rPr>
                <w:rStyle w:val="Hyperlink"/>
              </w:rPr>
              <w:t>Grievance and beneficiary feedback reporting</w:t>
            </w:r>
            <w:r w:rsidR="00850F73">
              <w:rPr>
                <w:webHidden/>
              </w:rPr>
              <w:tab/>
            </w:r>
            <w:r w:rsidR="00850F73">
              <w:rPr>
                <w:webHidden/>
              </w:rPr>
              <w:fldChar w:fldCharType="begin"/>
            </w:r>
            <w:r w:rsidR="00850F73">
              <w:rPr>
                <w:webHidden/>
              </w:rPr>
              <w:instrText xml:space="preserve"> PAGEREF _Toc35975283 \h </w:instrText>
            </w:r>
            <w:r w:rsidR="00850F73">
              <w:rPr>
                <w:webHidden/>
              </w:rPr>
            </w:r>
            <w:r w:rsidR="00850F73">
              <w:rPr>
                <w:webHidden/>
              </w:rPr>
              <w:fldChar w:fldCharType="separate"/>
            </w:r>
            <w:r w:rsidR="00850F73">
              <w:rPr>
                <w:webHidden/>
              </w:rPr>
              <w:t>86</w:t>
            </w:r>
            <w:r w:rsidR="00850F73">
              <w:rPr>
                <w:webHidden/>
              </w:rPr>
              <w:fldChar w:fldCharType="end"/>
            </w:r>
          </w:hyperlink>
        </w:p>
        <w:p w14:paraId="3EA49AF8" w14:textId="77777777" w:rsidR="00850F73" w:rsidRDefault="000840C3">
          <w:pPr>
            <w:pStyle w:val="TOC3"/>
            <w:tabs>
              <w:tab w:val="left" w:pos="1320"/>
              <w:tab w:val="right" w:pos="9686"/>
            </w:tabs>
            <w:rPr>
              <w:rFonts w:eastAsiaTheme="minorEastAsia"/>
              <w:noProof/>
            </w:rPr>
          </w:pPr>
          <w:hyperlink w:anchor="_Toc35975284" w:history="1">
            <w:r w:rsidR="00850F73" w:rsidRPr="0040473A">
              <w:rPr>
                <w:rStyle w:val="Hyperlink"/>
                <w:rFonts w:ascii="Arial" w:eastAsia="Arial" w:hAnsi="Arial" w:cs="Arial"/>
                <w:noProof/>
                <w:spacing w:val="-1"/>
              </w:rPr>
              <w:t>10.3.1</w:t>
            </w:r>
            <w:r w:rsidR="00850F73">
              <w:rPr>
                <w:rFonts w:eastAsiaTheme="minorEastAsia"/>
                <w:noProof/>
              </w:rPr>
              <w:tab/>
            </w:r>
            <w:r w:rsidR="00850F73" w:rsidRPr="0040473A">
              <w:rPr>
                <w:rStyle w:val="Hyperlink"/>
                <w:rFonts w:ascii="Arial" w:eastAsia="Arial" w:hAnsi="Arial" w:cs="Arial"/>
                <w:noProof/>
                <w:spacing w:val="-1"/>
              </w:rPr>
              <w:t>Grievance Log</w:t>
            </w:r>
            <w:r w:rsidR="00850F73">
              <w:rPr>
                <w:noProof/>
                <w:webHidden/>
              </w:rPr>
              <w:tab/>
            </w:r>
            <w:r w:rsidR="00850F73">
              <w:rPr>
                <w:noProof/>
                <w:webHidden/>
              </w:rPr>
              <w:fldChar w:fldCharType="begin"/>
            </w:r>
            <w:r w:rsidR="00850F73">
              <w:rPr>
                <w:noProof/>
                <w:webHidden/>
              </w:rPr>
              <w:instrText xml:space="preserve"> PAGEREF _Toc35975284 \h </w:instrText>
            </w:r>
            <w:r w:rsidR="00850F73">
              <w:rPr>
                <w:noProof/>
                <w:webHidden/>
              </w:rPr>
            </w:r>
            <w:r w:rsidR="00850F73">
              <w:rPr>
                <w:noProof/>
                <w:webHidden/>
              </w:rPr>
              <w:fldChar w:fldCharType="separate"/>
            </w:r>
            <w:r w:rsidR="00850F73">
              <w:rPr>
                <w:noProof/>
                <w:webHidden/>
              </w:rPr>
              <w:t>86</w:t>
            </w:r>
            <w:r w:rsidR="00850F73">
              <w:rPr>
                <w:noProof/>
                <w:webHidden/>
              </w:rPr>
              <w:fldChar w:fldCharType="end"/>
            </w:r>
          </w:hyperlink>
        </w:p>
        <w:p w14:paraId="4BD9E1ED" w14:textId="77777777" w:rsidR="00850F73" w:rsidRDefault="000840C3">
          <w:pPr>
            <w:pStyle w:val="TOC3"/>
            <w:tabs>
              <w:tab w:val="left" w:pos="1320"/>
              <w:tab w:val="right" w:pos="9686"/>
            </w:tabs>
            <w:rPr>
              <w:rFonts w:eastAsiaTheme="minorEastAsia"/>
              <w:noProof/>
            </w:rPr>
          </w:pPr>
          <w:hyperlink w:anchor="_Toc35975285" w:history="1">
            <w:r w:rsidR="00850F73" w:rsidRPr="0040473A">
              <w:rPr>
                <w:rStyle w:val="Hyperlink"/>
                <w:rFonts w:ascii="Arial" w:eastAsia="Arial" w:hAnsi="Arial" w:cs="Arial"/>
                <w:noProof/>
                <w:spacing w:val="-1"/>
              </w:rPr>
              <w:t>10.3.2</w:t>
            </w:r>
            <w:r w:rsidR="00850F73">
              <w:rPr>
                <w:rFonts w:eastAsiaTheme="minorEastAsia"/>
                <w:noProof/>
              </w:rPr>
              <w:tab/>
            </w:r>
            <w:r w:rsidR="00850F73" w:rsidRPr="0040473A">
              <w:rPr>
                <w:rStyle w:val="Hyperlink"/>
                <w:rFonts w:ascii="Arial" w:eastAsia="Arial" w:hAnsi="Arial" w:cs="Arial"/>
                <w:noProof/>
                <w:spacing w:val="-1"/>
              </w:rPr>
              <w:t>Grievance admission channels</w:t>
            </w:r>
            <w:r w:rsidR="00850F73">
              <w:rPr>
                <w:noProof/>
                <w:webHidden/>
              </w:rPr>
              <w:tab/>
            </w:r>
            <w:r w:rsidR="00850F73">
              <w:rPr>
                <w:noProof/>
                <w:webHidden/>
              </w:rPr>
              <w:fldChar w:fldCharType="begin"/>
            </w:r>
            <w:r w:rsidR="00850F73">
              <w:rPr>
                <w:noProof/>
                <w:webHidden/>
              </w:rPr>
              <w:instrText xml:space="preserve"> PAGEREF _Toc35975285 \h </w:instrText>
            </w:r>
            <w:r w:rsidR="00850F73">
              <w:rPr>
                <w:noProof/>
                <w:webHidden/>
              </w:rPr>
            </w:r>
            <w:r w:rsidR="00850F73">
              <w:rPr>
                <w:noProof/>
                <w:webHidden/>
              </w:rPr>
              <w:fldChar w:fldCharType="separate"/>
            </w:r>
            <w:r w:rsidR="00850F73">
              <w:rPr>
                <w:noProof/>
                <w:webHidden/>
              </w:rPr>
              <w:t>86</w:t>
            </w:r>
            <w:r w:rsidR="00850F73">
              <w:rPr>
                <w:noProof/>
                <w:webHidden/>
              </w:rPr>
              <w:fldChar w:fldCharType="end"/>
            </w:r>
          </w:hyperlink>
        </w:p>
        <w:p w14:paraId="00BD2608" w14:textId="77777777" w:rsidR="00850F73" w:rsidRDefault="000840C3">
          <w:pPr>
            <w:pStyle w:val="TOC3"/>
            <w:tabs>
              <w:tab w:val="left" w:pos="1320"/>
              <w:tab w:val="right" w:pos="9686"/>
            </w:tabs>
            <w:rPr>
              <w:rFonts w:eastAsiaTheme="minorEastAsia"/>
              <w:noProof/>
            </w:rPr>
          </w:pPr>
          <w:hyperlink w:anchor="_Toc35975286" w:history="1">
            <w:r w:rsidR="00850F73" w:rsidRPr="0040473A">
              <w:rPr>
                <w:rStyle w:val="Hyperlink"/>
                <w:rFonts w:ascii="Arial" w:eastAsia="Arial" w:hAnsi="Arial" w:cs="Arial"/>
                <w:noProof/>
                <w:spacing w:val="-1"/>
              </w:rPr>
              <w:t>10.3.3</w:t>
            </w:r>
            <w:r w:rsidR="00850F73">
              <w:rPr>
                <w:rFonts w:eastAsiaTheme="minorEastAsia"/>
                <w:noProof/>
              </w:rPr>
              <w:tab/>
            </w:r>
            <w:r w:rsidR="00850F73" w:rsidRPr="0040473A">
              <w:rPr>
                <w:rStyle w:val="Hyperlink"/>
                <w:rFonts w:ascii="Arial" w:eastAsia="Arial" w:hAnsi="Arial" w:cs="Arial"/>
                <w:noProof/>
                <w:spacing w:val="-1"/>
              </w:rPr>
              <w:t>Monitoring and Reporting on Grievances</w:t>
            </w:r>
            <w:r w:rsidR="00850F73">
              <w:rPr>
                <w:noProof/>
                <w:webHidden/>
              </w:rPr>
              <w:tab/>
            </w:r>
            <w:r w:rsidR="00850F73">
              <w:rPr>
                <w:noProof/>
                <w:webHidden/>
              </w:rPr>
              <w:fldChar w:fldCharType="begin"/>
            </w:r>
            <w:r w:rsidR="00850F73">
              <w:rPr>
                <w:noProof/>
                <w:webHidden/>
              </w:rPr>
              <w:instrText xml:space="preserve"> PAGEREF _Toc35975286 \h </w:instrText>
            </w:r>
            <w:r w:rsidR="00850F73">
              <w:rPr>
                <w:noProof/>
                <w:webHidden/>
              </w:rPr>
            </w:r>
            <w:r w:rsidR="00850F73">
              <w:rPr>
                <w:noProof/>
                <w:webHidden/>
              </w:rPr>
              <w:fldChar w:fldCharType="separate"/>
            </w:r>
            <w:r w:rsidR="00850F73">
              <w:rPr>
                <w:noProof/>
                <w:webHidden/>
              </w:rPr>
              <w:t>87</w:t>
            </w:r>
            <w:r w:rsidR="00850F73">
              <w:rPr>
                <w:noProof/>
                <w:webHidden/>
              </w:rPr>
              <w:fldChar w:fldCharType="end"/>
            </w:r>
          </w:hyperlink>
        </w:p>
        <w:p w14:paraId="7368A7B7" w14:textId="77777777" w:rsidR="00850F73" w:rsidRDefault="000840C3">
          <w:pPr>
            <w:pStyle w:val="TOC2"/>
            <w:rPr>
              <w:rFonts w:asciiTheme="minorHAnsi" w:eastAsiaTheme="minorEastAsia" w:hAnsiTheme="minorHAnsi"/>
            </w:rPr>
          </w:pPr>
          <w:hyperlink w:anchor="_Toc35975287" w:history="1">
            <w:r w:rsidR="00850F73" w:rsidRPr="0040473A">
              <w:rPr>
                <w:rStyle w:val="Hyperlink"/>
              </w:rPr>
              <w:t>10.4</w:t>
            </w:r>
            <w:r w:rsidR="00850F73">
              <w:rPr>
                <w:rFonts w:asciiTheme="minorHAnsi" w:eastAsiaTheme="minorEastAsia" w:hAnsiTheme="minorHAnsi"/>
              </w:rPr>
              <w:tab/>
            </w:r>
            <w:r w:rsidR="00850F73" w:rsidRPr="0040473A">
              <w:rPr>
                <w:rStyle w:val="Hyperlink"/>
              </w:rPr>
              <w:t>World Bank Grievance Redress System</w:t>
            </w:r>
            <w:r w:rsidR="00850F73">
              <w:rPr>
                <w:webHidden/>
              </w:rPr>
              <w:tab/>
            </w:r>
            <w:r w:rsidR="00850F73">
              <w:rPr>
                <w:webHidden/>
              </w:rPr>
              <w:fldChar w:fldCharType="begin"/>
            </w:r>
            <w:r w:rsidR="00850F73">
              <w:rPr>
                <w:webHidden/>
              </w:rPr>
              <w:instrText xml:space="preserve"> PAGEREF _Toc35975287 \h </w:instrText>
            </w:r>
            <w:r w:rsidR="00850F73">
              <w:rPr>
                <w:webHidden/>
              </w:rPr>
            </w:r>
            <w:r w:rsidR="00850F73">
              <w:rPr>
                <w:webHidden/>
              </w:rPr>
              <w:fldChar w:fldCharType="separate"/>
            </w:r>
            <w:r w:rsidR="00850F73">
              <w:rPr>
                <w:webHidden/>
              </w:rPr>
              <w:t>87</w:t>
            </w:r>
            <w:r w:rsidR="00850F73">
              <w:rPr>
                <w:webHidden/>
              </w:rPr>
              <w:fldChar w:fldCharType="end"/>
            </w:r>
          </w:hyperlink>
        </w:p>
        <w:p w14:paraId="10F71B22" w14:textId="77777777" w:rsidR="00850F73" w:rsidRDefault="000840C3">
          <w:pPr>
            <w:pStyle w:val="TOC1"/>
            <w:rPr>
              <w:rFonts w:asciiTheme="minorHAnsi" w:eastAsiaTheme="minorEastAsia" w:hAnsiTheme="minorHAnsi" w:cstheme="minorBidi"/>
              <w:spacing w:val="0"/>
              <w:sz w:val="22"/>
              <w:szCs w:val="22"/>
            </w:rPr>
          </w:pPr>
          <w:hyperlink w:anchor="_Toc35975288" w:history="1">
            <w:r w:rsidR="00850F73" w:rsidRPr="0040473A">
              <w:rPr>
                <w:rStyle w:val="Hyperlink"/>
                <w:spacing w:val="-2"/>
              </w:rPr>
              <w:t>11</w:t>
            </w:r>
            <w:r w:rsidR="00850F73">
              <w:rPr>
                <w:rFonts w:asciiTheme="minorHAnsi" w:eastAsiaTheme="minorEastAsia" w:hAnsiTheme="minorHAnsi" w:cstheme="minorBidi"/>
                <w:spacing w:val="0"/>
                <w:sz w:val="22"/>
                <w:szCs w:val="22"/>
              </w:rPr>
              <w:tab/>
            </w:r>
            <w:r w:rsidR="00850F73" w:rsidRPr="0040473A">
              <w:rPr>
                <w:rStyle w:val="Hyperlink"/>
                <w:spacing w:val="-2"/>
              </w:rPr>
              <w:t>STAKEHOLDER ENGAGEMENT</w:t>
            </w:r>
            <w:r w:rsidR="00850F73">
              <w:rPr>
                <w:webHidden/>
              </w:rPr>
              <w:tab/>
            </w:r>
            <w:r w:rsidR="00850F73">
              <w:rPr>
                <w:webHidden/>
              </w:rPr>
              <w:fldChar w:fldCharType="begin"/>
            </w:r>
            <w:r w:rsidR="00850F73">
              <w:rPr>
                <w:webHidden/>
              </w:rPr>
              <w:instrText xml:space="preserve"> PAGEREF _Toc35975288 \h </w:instrText>
            </w:r>
            <w:r w:rsidR="00850F73">
              <w:rPr>
                <w:webHidden/>
              </w:rPr>
            </w:r>
            <w:r w:rsidR="00850F73">
              <w:rPr>
                <w:webHidden/>
              </w:rPr>
              <w:fldChar w:fldCharType="separate"/>
            </w:r>
            <w:r w:rsidR="00850F73">
              <w:rPr>
                <w:webHidden/>
              </w:rPr>
              <w:t>88</w:t>
            </w:r>
            <w:r w:rsidR="00850F73">
              <w:rPr>
                <w:webHidden/>
              </w:rPr>
              <w:fldChar w:fldCharType="end"/>
            </w:r>
          </w:hyperlink>
        </w:p>
        <w:p w14:paraId="72D8ABE8" w14:textId="77777777" w:rsidR="00850F73" w:rsidRDefault="000840C3">
          <w:pPr>
            <w:pStyle w:val="TOC1"/>
            <w:rPr>
              <w:rFonts w:asciiTheme="minorHAnsi" w:eastAsiaTheme="minorEastAsia" w:hAnsiTheme="minorHAnsi" w:cstheme="minorBidi"/>
              <w:spacing w:val="0"/>
              <w:sz w:val="22"/>
              <w:szCs w:val="22"/>
            </w:rPr>
          </w:pPr>
          <w:hyperlink w:anchor="_Toc35975289" w:history="1">
            <w:r w:rsidR="00850F73" w:rsidRPr="0040473A">
              <w:rPr>
                <w:rStyle w:val="Hyperlink"/>
                <w:spacing w:val="-2"/>
              </w:rPr>
              <w:t>12</w:t>
            </w:r>
            <w:r w:rsidR="00850F73">
              <w:rPr>
                <w:rFonts w:asciiTheme="minorHAnsi" w:eastAsiaTheme="minorEastAsia" w:hAnsiTheme="minorHAnsi" w:cstheme="minorBidi"/>
                <w:spacing w:val="0"/>
                <w:sz w:val="22"/>
                <w:szCs w:val="22"/>
              </w:rPr>
              <w:tab/>
            </w:r>
            <w:r w:rsidR="00850F73" w:rsidRPr="0040473A">
              <w:rPr>
                <w:rStyle w:val="Hyperlink"/>
                <w:spacing w:val="-2"/>
              </w:rPr>
              <w:t>STAKEHOLDER CONSULTATIONS</w:t>
            </w:r>
            <w:r w:rsidR="00850F73">
              <w:rPr>
                <w:webHidden/>
              </w:rPr>
              <w:tab/>
            </w:r>
            <w:r w:rsidR="00850F73">
              <w:rPr>
                <w:webHidden/>
              </w:rPr>
              <w:fldChar w:fldCharType="begin"/>
            </w:r>
            <w:r w:rsidR="00850F73">
              <w:rPr>
                <w:webHidden/>
              </w:rPr>
              <w:instrText xml:space="preserve"> PAGEREF _Toc35975289 \h </w:instrText>
            </w:r>
            <w:r w:rsidR="00850F73">
              <w:rPr>
                <w:webHidden/>
              </w:rPr>
            </w:r>
            <w:r w:rsidR="00850F73">
              <w:rPr>
                <w:webHidden/>
              </w:rPr>
              <w:fldChar w:fldCharType="separate"/>
            </w:r>
            <w:r w:rsidR="00850F73">
              <w:rPr>
                <w:webHidden/>
              </w:rPr>
              <w:t>88</w:t>
            </w:r>
            <w:r w:rsidR="00850F73">
              <w:rPr>
                <w:webHidden/>
              </w:rPr>
              <w:fldChar w:fldCharType="end"/>
            </w:r>
          </w:hyperlink>
        </w:p>
        <w:p w14:paraId="7D47EB33" w14:textId="77777777" w:rsidR="00850F73" w:rsidRDefault="000840C3">
          <w:pPr>
            <w:pStyle w:val="TOC1"/>
            <w:rPr>
              <w:rFonts w:asciiTheme="minorHAnsi" w:eastAsiaTheme="minorEastAsia" w:hAnsiTheme="minorHAnsi" w:cstheme="minorBidi"/>
              <w:spacing w:val="0"/>
              <w:sz w:val="22"/>
              <w:szCs w:val="22"/>
            </w:rPr>
          </w:pPr>
          <w:hyperlink w:anchor="_Toc35975290" w:history="1">
            <w:r w:rsidR="00850F73" w:rsidRPr="0040473A">
              <w:rPr>
                <w:rStyle w:val="Hyperlink"/>
                <w:spacing w:val="-2"/>
              </w:rPr>
              <w:t>REFERENCES:</w:t>
            </w:r>
            <w:r w:rsidR="00850F73">
              <w:rPr>
                <w:webHidden/>
              </w:rPr>
              <w:tab/>
            </w:r>
            <w:r w:rsidR="00850F73">
              <w:rPr>
                <w:webHidden/>
              </w:rPr>
              <w:fldChar w:fldCharType="begin"/>
            </w:r>
            <w:r w:rsidR="00850F73">
              <w:rPr>
                <w:webHidden/>
              </w:rPr>
              <w:instrText xml:space="preserve"> PAGEREF _Toc35975290 \h </w:instrText>
            </w:r>
            <w:r w:rsidR="00850F73">
              <w:rPr>
                <w:webHidden/>
              </w:rPr>
            </w:r>
            <w:r w:rsidR="00850F73">
              <w:rPr>
                <w:webHidden/>
              </w:rPr>
              <w:fldChar w:fldCharType="separate"/>
            </w:r>
            <w:r w:rsidR="00850F73">
              <w:rPr>
                <w:webHidden/>
              </w:rPr>
              <w:t>88</w:t>
            </w:r>
            <w:r w:rsidR="00850F73">
              <w:rPr>
                <w:webHidden/>
              </w:rPr>
              <w:fldChar w:fldCharType="end"/>
            </w:r>
          </w:hyperlink>
        </w:p>
        <w:p w14:paraId="68909D07" w14:textId="77777777" w:rsidR="00850F73" w:rsidRDefault="00850F73">
          <w:pPr>
            <w:pStyle w:val="TOC1"/>
            <w:rPr>
              <w:rStyle w:val="Hyperlink"/>
            </w:rPr>
          </w:pPr>
        </w:p>
        <w:p w14:paraId="4B16F08C" w14:textId="77777777" w:rsidR="00850F73" w:rsidRDefault="000840C3">
          <w:pPr>
            <w:pStyle w:val="TOC1"/>
            <w:rPr>
              <w:rFonts w:asciiTheme="minorHAnsi" w:eastAsiaTheme="minorEastAsia" w:hAnsiTheme="minorHAnsi" w:cstheme="minorBidi"/>
              <w:spacing w:val="0"/>
              <w:sz w:val="22"/>
              <w:szCs w:val="22"/>
            </w:rPr>
          </w:pPr>
          <w:hyperlink w:anchor="_Toc35975291" w:history="1">
            <w:r w:rsidR="00850F73" w:rsidRPr="0040473A">
              <w:rPr>
                <w:rStyle w:val="Hyperlink"/>
              </w:rPr>
              <w:t>A</w:t>
            </w:r>
            <w:r w:rsidR="00850F73" w:rsidRPr="0040473A">
              <w:rPr>
                <w:rStyle w:val="Hyperlink"/>
                <w:spacing w:val="-2"/>
              </w:rPr>
              <w:t>NN</w:t>
            </w:r>
            <w:r w:rsidR="00850F73" w:rsidRPr="0040473A">
              <w:rPr>
                <w:rStyle w:val="Hyperlink"/>
              </w:rPr>
              <w:t>EX 01: PROJECT ACTIVITIES</w:t>
            </w:r>
            <w:r w:rsidR="00850F73">
              <w:rPr>
                <w:webHidden/>
              </w:rPr>
              <w:tab/>
            </w:r>
            <w:r w:rsidR="00850F73">
              <w:rPr>
                <w:webHidden/>
              </w:rPr>
              <w:fldChar w:fldCharType="begin"/>
            </w:r>
            <w:r w:rsidR="00850F73">
              <w:rPr>
                <w:webHidden/>
              </w:rPr>
              <w:instrText xml:space="preserve"> PAGEREF _Toc35975291 \h </w:instrText>
            </w:r>
            <w:r w:rsidR="00850F73">
              <w:rPr>
                <w:webHidden/>
              </w:rPr>
            </w:r>
            <w:r w:rsidR="00850F73">
              <w:rPr>
                <w:webHidden/>
              </w:rPr>
              <w:fldChar w:fldCharType="separate"/>
            </w:r>
            <w:r w:rsidR="00850F73">
              <w:rPr>
                <w:webHidden/>
              </w:rPr>
              <w:t>89</w:t>
            </w:r>
            <w:r w:rsidR="00850F73">
              <w:rPr>
                <w:webHidden/>
              </w:rPr>
              <w:fldChar w:fldCharType="end"/>
            </w:r>
          </w:hyperlink>
        </w:p>
        <w:p w14:paraId="4A170FCA" w14:textId="77777777" w:rsidR="00850F73" w:rsidRDefault="000840C3">
          <w:pPr>
            <w:pStyle w:val="TOC1"/>
            <w:rPr>
              <w:rFonts w:asciiTheme="minorHAnsi" w:eastAsiaTheme="minorEastAsia" w:hAnsiTheme="minorHAnsi" w:cstheme="minorBidi"/>
              <w:spacing w:val="0"/>
              <w:sz w:val="22"/>
              <w:szCs w:val="22"/>
            </w:rPr>
          </w:pPr>
          <w:hyperlink w:anchor="_Toc35975292" w:history="1">
            <w:r w:rsidR="00850F73" w:rsidRPr="0040473A">
              <w:rPr>
                <w:rStyle w:val="Hyperlink"/>
              </w:rPr>
              <w:t>ANNEX 02: DETAILED MPA PROGRAM FRAMRWORK FOR THE SDIP PROGRAM</w:t>
            </w:r>
            <w:r w:rsidR="00850F73">
              <w:rPr>
                <w:webHidden/>
              </w:rPr>
              <w:tab/>
            </w:r>
            <w:r w:rsidR="00850F73">
              <w:rPr>
                <w:webHidden/>
              </w:rPr>
              <w:fldChar w:fldCharType="begin"/>
            </w:r>
            <w:r w:rsidR="00850F73">
              <w:rPr>
                <w:webHidden/>
              </w:rPr>
              <w:instrText xml:space="preserve"> PAGEREF _Toc35975292 \h </w:instrText>
            </w:r>
            <w:r w:rsidR="00850F73">
              <w:rPr>
                <w:webHidden/>
              </w:rPr>
            </w:r>
            <w:r w:rsidR="00850F73">
              <w:rPr>
                <w:webHidden/>
              </w:rPr>
              <w:fldChar w:fldCharType="separate"/>
            </w:r>
            <w:r w:rsidR="00850F73">
              <w:rPr>
                <w:webHidden/>
              </w:rPr>
              <w:t>90</w:t>
            </w:r>
            <w:r w:rsidR="00850F73">
              <w:rPr>
                <w:webHidden/>
              </w:rPr>
              <w:fldChar w:fldCharType="end"/>
            </w:r>
          </w:hyperlink>
        </w:p>
        <w:p w14:paraId="71C5858E" w14:textId="77777777" w:rsidR="00850F73" w:rsidRDefault="000840C3">
          <w:pPr>
            <w:pStyle w:val="TOC1"/>
            <w:rPr>
              <w:rFonts w:asciiTheme="minorHAnsi" w:eastAsiaTheme="minorEastAsia" w:hAnsiTheme="minorHAnsi" w:cstheme="minorBidi"/>
              <w:spacing w:val="0"/>
              <w:sz w:val="22"/>
              <w:szCs w:val="22"/>
            </w:rPr>
          </w:pPr>
          <w:hyperlink w:anchor="_Toc35975293" w:history="1">
            <w:r w:rsidR="00850F73" w:rsidRPr="0040473A">
              <w:rPr>
                <w:rStyle w:val="Hyperlink"/>
              </w:rPr>
              <w:t>ANNEX 03: EXCLUSION LIST OF PROJECT / ACTIVITIES</w:t>
            </w:r>
            <w:r w:rsidR="00850F73">
              <w:rPr>
                <w:webHidden/>
              </w:rPr>
              <w:tab/>
            </w:r>
            <w:r w:rsidR="00850F73">
              <w:rPr>
                <w:webHidden/>
              </w:rPr>
              <w:fldChar w:fldCharType="begin"/>
            </w:r>
            <w:r w:rsidR="00850F73">
              <w:rPr>
                <w:webHidden/>
              </w:rPr>
              <w:instrText xml:space="preserve"> PAGEREF _Toc35975293 \h </w:instrText>
            </w:r>
            <w:r w:rsidR="00850F73">
              <w:rPr>
                <w:webHidden/>
              </w:rPr>
            </w:r>
            <w:r w:rsidR="00850F73">
              <w:rPr>
                <w:webHidden/>
              </w:rPr>
              <w:fldChar w:fldCharType="separate"/>
            </w:r>
            <w:r w:rsidR="00850F73">
              <w:rPr>
                <w:webHidden/>
              </w:rPr>
              <w:t>92</w:t>
            </w:r>
            <w:r w:rsidR="00850F73">
              <w:rPr>
                <w:webHidden/>
              </w:rPr>
              <w:fldChar w:fldCharType="end"/>
            </w:r>
          </w:hyperlink>
        </w:p>
        <w:p w14:paraId="41A19C3C" w14:textId="77777777" w:rsidR="00850F73" w:rsidRDefault="000840C3">
          <w:pPr>
            <w:pStyle w:val="TOC1"/>
            <w:rPr>
              <w:rFonts w:asciiTheme="minorHAnsi" w:eastAsiaTheme="minorEastAsia" w:hAnsiTheme="minorHAnsi" w:cstheme="minorBidi"/>
              <w:spacing w:val="0"/>
              <w:sz w:val="22"/>
              <w:szCs w:val="22"/>
            </w:rPr>
          </w:pPr>
          <w:hyperlink w:anchor="_Toc35975294" w:history="1">
            <w:r w:rsidR="00850F73" w:rsidRPr="0040473A">
              <w:rPr>
                <w:rStyle w:val="Hyperlink"/>
              </w:rPr>
              <w:t>ANNEX 04:   ESQ - ENVIRONMENTAL SCREENING QUESTIONNAIRE - TEMPLATE</w:t>
            </w:r>
            <w:r w:rsidR="00850F73">
              <w:rPr>
                <w:webHidden/>
              </w:rPr>
              <w:tab/>
            </w:r>
            <w:r w:rsidR="00850F73">
              <w:rPr>
                <w:webHidden/>
              </w:rPr>
              <w:fldChar w:fldCharType="begin"/>
            </w:r>
            <w:r w:rsidR="00850F73">
              <w:rPr>
                <w:webHidden/>
              </w:rPr>
              <w:instrText xml:space="preserve"> PAGEREF _Toc35975294 \h </w:instrText>
            </w:r>
            <w:r w:rsidR="00850F73">
              <w:rPr>
                <w:webHidden/>
              </w:rPr>
            </w:r>
            <w:r w:rsidR="00850F73">
              <w:rPr>
                <w:webHidden/>
              </w:rPr>
              <w:fldChar w:fldCharType="separate"/>
            </w:r>
            <w:r w:rsidR="00850F73">
              <w:rPr>
                <w:webHidden/>
              </w:rPr>
              <w:t>93</w:t>
            </w:r>
            <w:r w:rsidR="00850F73">
              <w:rPr>
                <w:webHidden/>
              </w:rPr>
              <w:fldChar w:fldCharType="end"/>
            </w:r>
          </w:hyperlink>
        </w:p>
        <w:p w14:paraId="6FF3892E" w14:textId="77777777" w:rsidR="00850F73" w:rsidRDefault="000840C3">
          <w:pPr>
            <w:pStyle w:val="TOC1"/>
            <w:rPr>
              <w:rFonts w:asciiTheme="minorHAnsi" w:eastAsiaTheme="minorEastAsia" w:hAnsiTheme="minorHAnsi" w:cstheme="minorBidi"/>
              <w:spacing w:val="0"/>
              <w:sz w:val="22"/>
              <w:szCs w:val="22"/>
            </w:rPr>
          </w:pPr>
          <w:hyperlink w:anchor="_Toc35975295" w:history="1">
            <w:r w:rsidR="00850F73" w:rsidRPr="0040473A">
              <w:rPr>
                <w:rStyle w:val="Hyperlink"/>
              </w:rPr>
              <w:t>ANNEX 05 LIST I – PROJECTS REQUIRING A MANDATORY ENVIRONMENTAL IMPACT ASSESSMENT</w:t>
            </w:r>
            <w:r w:rsidR="00850F73">
              <w:rPr>
                <w:webHidden/>
              </w:rPr>
              <w:tab/>
            </w:r>
            <w:r w:rsidR="00850F73">
              <w:rPr>
                <w:webHidden/>
              </w:rPr>
              <w:fldChar w:fldCharType="begin"/>
            </w:r>
            <w:r w:rsidR="00850F73">
              <w:rPr>
                <w:webHidden/>
              </w:rPr>
              <w:instrText xml:space="preserve"> PAGEREF _Toc35975295 \h </w:instrText>
            </w:r>
            <w:r w:rsidR="00850F73">
              <w:rPr>
                <w:webHidden/>
              </w:rPr>
            </w:r>
            <w:r w:rsidR="00850F73">
              <w:rPr>
                <w:webHidden/>
              </w:rPr>
              <w:fldChar w:fldCharType="separate"/>
            </w:r>
            <w:r w:rsidR="00850F73">
              <w:rPr>
                <w:webHidden/>
              </w:rPr>
              <w:t>96</w:t>
            </w:r>
            <w:r w:rsidR="00850F73">
              <w:rPr>
                <w:webHidden/>
              </w:rPr>
              <w:fldChar w:fldCharType="end"/>
            </w:r>
          </w:hyperlink>
        </w:p>
        <w:p w14:paraId="6CE28C50" w14:textId="77777777" w:rsidR="00850F73" w:rsidRDefault="000840C3">
          <w:pPr>
            <w:pStyle w:val="TOC1"/>
            <w:rPr>
              <w:rFonts w:asciiTheme="minorHAnsi" w:eastAsiaTheme="minorEastAsia" w:hAnsiTheme="minorHAnsi" w:cstheme="minorBidi"/>
              <w:spacing w:val="0"/>
              <w:sz w:val="22"/>
              <w:szCs w:val="22"/>
            </w:rPr>
          </w:pPr>
          <w:hyperlink w:anchor="_Toc35975296" w:history="1">
            <w:r w:rsidR="00850F73" w:rsidRPr="0040473A">
              <w:rPr>
                <w:rStyle w:val="Hyperlink"/>
              </w:rPr>
              <w:t>ANNEX 06  LIST II – PROJECTS FOR WHICH AN IMPACT ASSESSMENT MAY BE REQUIRED</w:t>
            </w:r>
            <w:r w:rsidR="00850F73">
              <w:rPr>
                <w:webHidden/>
              </w:rPr>
              <w:tab/>
            </w:r>
            <w:r w:rsidR="00850F73">
              <w:rPr>
                <w:webHidden/>
              </w:rPr>
              <w:fldChar w:fldCharType="begin"/>
            </w:r>
            <w:r w:rsidR="00850F73">
              <w:rPr>
                <w:webHidden/>
              </w:rPr>
              <w:instrText xml:space="preserve"> PAGEREF _Toc35975296 \h </w:instrText>
            </w:r>
            <w:r w:rsidR="00850F73">
              <w:rPr>
                <w:webHidden/>
              </w:rPr>
            </w:r>
            <w:r w:rsidR="00850F73">
              <w:rPr>
                <w:webHidden/>
              </w:rPr>
              <w:fldChar w:fldCharType="separate"/>
            </w:r>
            <w:r w:rsidR="00850F73">
              <w:rPr>
                <w:webHidden/>
              </w:rPr>
              <w:t>99</w:t>
            </w:r>
            <w:r w:rsidR="00850F73">
              <w:rPr>
                <w:webHidden/>
              </w:rPr>
              <w:fldChar w:fldCharType="end"/>
            </w:r>
          </w:hyperlink>
        </w:p>
        <w:p w14:paraId="4A2DDAC3" w14:textId="77777777" w:rsidR="00850F73" w:rsidRDefault="000840C3">
          <w:pPr>
            <w:pStyle w:val="TOC1"/>
            <w:rPr>
              <w:rFonts w:asciiTheme="minorHAnsi" w:eastAsiaTheme="minorEastAsia" w:hAnsiTheme="minorHAnsi" w:cstheme="minorBidi"/>
              <w:spacing w:val="0"/>
              <w:sz w:val="22"/>
              <w:szCs w:val="22"/>
            </w:rPr>
          </w:pPr>
          <w:hyperlink w:anchor="_Toc35975297" w:history="1">
            <w:r w:rsidR="00850F73" w:rsidRPr="0040473A">
              <w:rPr>
                <w:rStyle w:val="Hyperlink"/>
              </w:rPr>
              <w:t>ANNEX 07: RELEVANT NATIONAL LEGISLATION AS OF OCTOBER 2019</w:t>
            </w:r>
            <w:r w:rsidR="00850F73">
              <w:rPr>
                <w:webHidden/>
              </w:rPr>
              <w:tab/>
            </w:r>
            <w:r w:rsidR="00850F73">
              <w:rPr>
                <w:webHidden/>
              </w:rPr>
              <w:fldChar w:fldCharType="begin"/>
            </w:r>
            <w:r w:rsidR="00850F73">
              <w:rPr>
                <w:webHidden/>
              </w:rPr>
              <w:instrText xml:space="preserve"> PAGEREF _Toc35975297 \h </w:instrText>
            </w:r>
            <w:r w:rsidR="00850F73">
              <w:rPr>
                <w:webHidden/>
              </w:rPr>
            </w:r>
            <w:r w:rsidR="00850F73">
              <w:rPr>
                <w:webHidden/>
              </w:rPr>
              <w:fldChar w:fldCharType="separate"/>
            </w:r>
            <w:r w:rsidR="00850F73">
              <w:rPr>
                <w:webHidden/>
              </w:rPr>
              <w:t>106</w:t>
            </w:r>
            <w:r w:rsidR="00850F73">
              <w:rPr>
                <w:webHidden/>
              </w:rPr>
              <w:fldChar w:fldCharType="end"/>
            </w:r>
          </w:hyperlink>
        </w:p>
        <w:p w14:paraId="5C2E54DD" w14:textId="77777777" w:rsidR="00850F73" w:rsidRDefault="000840C3">
          <w:pPr>
            <w:pStyle w:val="TOC1"/>
            <w:rPr>
              <w:rFonts w:asciiTheme="minorHAnsi" w:eastAsiaTheme="minorEastAsia" w:hAnsiTheme="minorHAnsi" w:cstheme="minorBidi"/>
              <w:spacing w:val="0"/>
              <w:sz w:val="22"/>
              <w:szCs w:val="22"/>
            </w:rPr>
          </w:pPr>
          <w:hyperlink w:anchor="_Toc35975298" w:history="1">
            <w:r w:rsidR="00850F73" w:rsidRPr="0040473A">
              <w:rPr>
                <w:rStyle w:val="Hyperlink"/>
              </w:rPr>
              <w:t>ANNEX 08</w:t>
            </w:r>
            <w:r w:rsidR="00850F73">
              <w:rPr>
                <w:rFonts w:asciiTheme="minorHAnsi" w:eastAsiaTheme="minorEastAsia" w:hAnsiTheme="minorHAnsi" w:cstheme="minorBidi"/>
                <w:spacing w:val="0"/>
                <w:sz w:val="22"/>
                <w:szCs w:val="22"/>
              </w:rPr>
              <w:tab/>
            </w:r>
            <w:r w:rsidR="00850F73" w:rsidRPr="0040473A">
              <w:rPr>
                <w:rStyle w:val="Hyperlink"/>
              </w:rPr>
              <w:t>FORMAT FOR REPORT ON COMPLIANCE WITH CONDITIONS OF WORK WITH ESS2</w:t>
            </w:r>
            <w:r w:rsidR="00850F73">
              <w:rPr>
                <w:webHidden/>
              </w:rPr>
              <w:tab/>
            </w:r>
            <w:r w:rsidR="00850F73">
              <w:rPr>
                <w:webHidden/>
              </w:rPr>
              <w:fldChar w:fldCharType="begin"/>
            </w:r>
            <w:r w:rsidR="00850F73">
              <w:rPr>
                <w:webHidden/>
              </w:rPr>
              <w:instrText xml:space="preserve"> PAGEREF _Toc35975298 \h </w:instrText>
            </w:r>
            <w:r w:rsidR="00850F73">
              <w:rPr>
                <w:webHidden/>
              </w:rPr>
            </w:r>
            <w:r w:rsidR="00850F73">
              <w:rPr>
                <w:webHidden/>
              </w:rPr>
              <w:fldChar w:fldCharType="separate"/>
            </w:r>
            <w:r w:rsidR="00850F73">
              <w:rPr>
                <w:webHidden/>
              </w:rPr>
              <w:t>108</w:t>
            </w:r>
            <w:r w:rsidR="00850F73">
              <w:rPr>
                <w:webHidden/>
              </w:rPr>
              <w:fldChar w:fldCharType="end"/>
            </w:r>
          </w:hyperlink>
        </w:p>
        <w:p w14:paraId="787A7CF2" w14:textId="77777777" w:rsidR="00850F73" w:rsidRDefault="000840C3">
          <w:pPr>
            <w:pStyle w:val="TOC1"/>
            <w:rPr>
              <w:rFonts w:asciiTheme="minorHAnsi" w:eastAsiaTheme="minorEastAsia" w:hAnsiTheme="minorHAnsi" w:cstheme="minorBidi"/>
              <w:spacing w:val="0"/>
              <w:sz w:val="22"/>
              <w:szCs w:val="22"/>
            </w:rPr>
          </w:pPr>
          <w:hyperlink w:anchor="_Toc35975299" w:history="1">
            <w:r w:rsidR="00850F73" w:rsidRPr="0040473A">
              <w:rPr>
                <w:rStyle w:val="Hyperlink"/>
              </w:rPr>
              <w:t>ANNEX 09</w:t>
            </w:r>
            <w:r w:rsidR="00850F73">
              <w:rPr>
                <w:rFonts w:asciiTheme="minorHAnsi" w:eastAsiaTheme="minorEastAsia" w:hAnsiTheme="minorHAnsi" w:cstheme="minorBidi"/>
                <w:spacing w:val="0"/>
                <w:sz w:val="22"/>
                <w:szCs w:val="22"/>
              </w:rPr>
              <w:tab/>
            </w:r>
            <w:r w:rsidR="00850F73" w:rsidRPr="0040473A">
              <w:rPr>
                <w:rStyle w:val="Hyperlink"/>
              </w:rPr>
              <w:t>STATEMENT OF LEGAL AND REGULATORY COMPLIANCE</w:t>
            </w:r>
            <w:r w:rsidR="00850F73">
              <w:rPr>
                <w:webHidden/>
              </w:rPr>
              <w:tab/>
            </w:r>
            <w:r w:rsidR="00850F73">
              <w:rPr>
                <w:webHidden/>
              </w:rPr>
              <w:fldChar w:fldCharType="begin"/>
            </w:r>
            <w:r w:rsidR="00850F73">
              <w:rPr>
                <w:webHidden/>
              </w:rPr>
              <w:instrText xml:space="preserve"> PAGEREF _Toc35975299 \h </w:instrText>
            </w:r>
            <w:r w:rsidR="00850F73">
              <w:rPr>
                <w:webHidden/>
              </w:rPr>
            </w:r>
            <w:r w:rsidR="00850F73">
              <w:rPr>
                <w:webHidden/>
              </w:rPr>
              <w:fldChar w:fldCharType="separate"/>
            </w:r>
            <w:r w:rsidR="00850F73">
              <w:rPr>
                <w:webHidden/>
              </w:rPr>
              <w:t>110</w:t>
            </w:r>
            <w:r w:rsidR="00850F73">
              <w:rPr>
                <w:webHidden/>
              </w:rPr>
              <w:fldChar w:fldCharType="end"/>
            </w:r>
          </w:hyperlink>
        </w:p>
        <w:p w14:paraId="0E1847E1" w14:textId="77777777" w:rsidR="00850F73" w:rsidRDefault="000840C3">
          <w:pPr>
            <w:pStyle w:val="TOC1"/>
            <w:rPr>
              <w:rFonts w:asciiTheme="minorHAnsi" w:eastAsiaTheme="minorEastAsia" w:hAnsiTheme="minorHAnsi" w:cstheme="minorBidi"/>
              <w:spacing w:val="0"/>
              <w:sz w:val="22"/>
              <w:szCs w:val="22"/>
            </w:rPr>
          </w:pPr>
          <w:hyperlink w:anchor="_Toc35975300" w:history="1">
            <w:r w:rsidR="00850F73" w:rsidRPr="0040473A">
              <w:rPr>
                <w:rStyle w:val="Hyperlink"/>
              </w:rPr>
              <w:t>ANNEX 10</w:t>
            </w:r>
            <w:r w:rsidR="00850F73">
              <w:rPr>
                <w:rFonts w:asciiTheme="minorHAnsi" w:eastAsiaTheme="minorEastAsia" w:hAnsiTheme="minorHAnsi" w:cstheme="minorBidi"/>
                <w:spacing w:val="0"/>
                <w:sz w:val="22"/>
                <w:szCs w:val="22"/>
              </w:rPr>
              <w:tab/>
            </w:r>
            <w:r w:rsidR="00850F73" w:rsidRPr="0040473A">
              <w:rPr>
                <w:rStyle w:val="Hyperlink"/>
              </w:rPr>
              <w:t>SAMPLE MITIGATION PLAN AND MONITORING PLAN FOR ESMP</w:t>
            </w:r>
            <w:r w:rsidR="00850F73">
              <w:rPr>
                <w:webHidden/>
              </w:rPr>
              <w:tab/>
            </w:r>
            <w:r w:rsidR="00850F73">
              <w:rPr>
                <w:webHidden/>
              </w:rPr>
              <w:fldChar w:fldCharType="begin"/>
            </w:r>
            <w:r w:rsidR="00850F73">
              <w:rPr>
                <w:webHidden/>
              </w:rPr>
              <w:instrText xml:space="preserve"> PAGEREF _Toc35975300 \h </w:instrText>
            </w:r>
            <w:r w:rsidR="00850F73">
              <w:rPr>
                <w:webHidden/>
              </w:rPr>
            </w:r>
            <w:r w:rsidR="00850F73">
              <w:rPr>
                <w:webHidden/>
              </w:rPr>
              <w:fldChar w:fldCharType="separate"/>
            </w:r>
            <w:r w:rsidR="00850F73">
              <w:rPr>
                <w:webHidden/>
              </w:rPr>
              <w:t>111</w:t>
            </w:r>
            <w:r w:rsidR="00850F73">
              <w:rPr>
                <w:webHidden/>
              </w:rPr>
              <w:fldChar w:fldCharType="end"/>
            </w:r>
          </w:hyperlink>
        </w:p>
        <w:p w14:paraId="548A2EDF" w14:textId="77777777" w:rsidR="00850F73" w:rsidRDefault="000840C3">
          <w:pPr>
            <w:pStyle w:val="TOC2"/>
            <w:tabs>
              <w:tab w:val="left" w:pos="1760"/>
            </w:tabs>
            <w:rPr>
              <w:rFonts w:asciiTheme="minorHAnsi" w:eastAsiaTheme="minorEastAsia" w:hAnsiTheme="minorHAnsi"/>
            </w:rPr>
          </w:pPr>
          <w:hyperlink w:anchor="_Toc35975301" w:history="1">
            <w:r w:rsidR="00850F73" w:rsidRPr="0040473A">
              <w:rPr>
                <w:rStyle w:val="Hyperlink"/>
                <w:spacing w:val="-6"/>
              </w:rPr>
              <w:t>ANNEX 10</w:t>
            </w:r>
            <w:r w:rsidR="00850F73" w:rsidRPr="0040473A">
              <w:rPr>
                <w:rStyle w:val="Hyperlink"/>
              </w:rPr>
              <w:t>A</w:t>
            </w:r>
            <w:r w:rsidR="00850F73">
              <w:rPr>
                <w:rFonts w:asciiTheme="minorHAnsi" w:eastAsiaTheme="minorEastAsia" w:hAnsiTheme="minorHAnsi"/>
              </w:rPr>
              <w:tab/>
            </w:r>
            <w:r w:rsidR="00850F73" w:rsidRPr="0040473A">
              <w:rPr>
                <w:rStyle w:val="Hyperlink"/>
              </w:rPr>
              <w:t>MITIGATION PLAN</w:t>
            </w:r>
            <w:r w:rsidR="00850F73">
              <w:rPr>
                <w:webHidden/>
              </w:rPr>
              <w:tab/>
            </w:r>
            <w:r w:rsidR="00850F73">
              <w:rPr>
                <w:webHidden/>
              </w:rPr>
              <w:fldChar w:fldCharType="begin"/>
            </w:r>
            <w:r w:rsidR="00850F73">
              <w:rPr>
                <w:webHidden/>
              </w:rPr>
              <w:instrText xml:space="preserve"> PAGEREF _Toc35975301 \h </w:instrText>
            </w:r>
            <w:r w:rsidR="00850F73">
              <w:rPr>
                <w:webHidden/>
              </w:rPr>
            </w:r>
            <w:r w:rsidR="00850F73">
              <w:rPr>
                <w:webHidden/>
              </w:rPr>
              <w:fldChar w:fldCharType="separate"/>
            </w:r>
            <w:r w:rsidR="00850F73">
              <w:rPr>
                <w:webHidden/>
              </w:rPr>
              <w:t>111</w:t>
            </w:r>
            <w:r w:rsidR="00850F73">
              <w:rPr>
                <w:webHidden/>
              </w:rPr>
              <w:fldChar w:fldCharType="end"/>
            </w:r>
          </w:hyperlink>
        </w:p>
        <w:p w14:paraId="5434FA53" w14:textId="77777777" w:rsidR="00850F73" w:rsidRDefault="000840C3">
          <w:pPr>
            <w:pStyle w:val="TOC2"/>
            <w:tabs>
              <w:tab w:val="left" w:pos="1760"/>
            </w:tabs>
            <w:rPr>
              <w:rFonts w:asciiTheme="minorHAnsi" w:eastAsiaTheme="minorEastAsia" w:hAnsiTheme="minorHAnsi"/>
            </w:rPr>
          </w:pPr>
          <w:hyperlink w:anchor="_Toc35975302" w:history="1">
            <w:r w:rsidR="00850F73" w:rsidRPr="0040473A">
              <w:rPr>
                <w:rStyle w:val="Hyperlink"/>
                <w:spacing w:val="-6"/>
              </w:rPr>
              <w:t>ANNEX 10B</w:t>
            </w:r>
            <w:r w:rsidR="00850F73">
              <w:rPr>
                <w:rFonts w:asciiTheme="minorHAnsi" w:eastAsiaTheme="minorEastAsia" w:hAnsiTheme="minorHAnsi"/>
              </w:rPr>
              <w:tab/>
            </w:r>
            <w:r w:rsidR="00850F73" w:rsidRPr="0040473A">
              <w:rPr>
                <w:rStyle w:val="Hyperlink"/>
                <w:spacing w:val="-6"/>
              </w:rPr>
              <w:t>MONITORING PLAN</w:t>
            </w:r>
            <w:r w:rsidR="00850F73">
              <w:rPr>
                <w:webHidden/>
              </w:rPr>
              <w:tab/>
            </w:r>
            <w:r w:rsidR="00850F73">
              <w:rPr>
                <w:webHidden/>
              </w:rPr>
              <w:fldChar w:fldCharType="begin"/>
            </w:r>
            <w:r w:rsidR="00850F73">
              <w:rPr>
                <w:webHidden/>
              </w:rPr>
              <w:instrText xml:space="preserve"> PAGEREF _Toc35975302 \h </w:instrText>
            </w:r>
            <w:r w:rsidR="00850F73">
              <w:rPr>
                <w:webHidden/>
              </w:rPr>
            </w:r>
            <w:r w:rsidR="00850F73">
              <w:rPr>
                <w:webHidden/>
              </w:rPr>
              <w:fldChar w:fldCharType="separate"/>
            </w:r>
            <w:r w:rsidR="00850F73">
              <w:rPr>
                <w:webHidden/>
              </w:rPr>
              <w:t>111</w:t>
            </w:r>
            <w:r w:rsidR="00850F73">
              <w:rPr>
                <w:webHidden/>
              </w:rPr>
              <w:fldChar w:fldCharType="end"/>
            </w:r>
          </w:hyperlink>
        </w:p>
        <w:p w14:paraId="0F742FC7" w14:textId="77777777" w:rsidR="00850F73" w:rsidRDefault="000840C3">
          <w:pPr>
            <w:pStyle w:val="TOC2"/>
            <w:rPr>
              <w:rFonts w:asciiTheme="minorHAnsi" w:eastAsiaTheme="minorEastAsia" w:hAnsiTheme="minorHAnsi"/>
            </w:rPr>
          </w:pPr>
          <w:hyperlink w:anchor="_Toc35975303" w:history="1">
            <w:r w:rsidR="00850F73" w:rsidRPr="0040473A">
              <w:rPr>
                <w:rStyle w:val="Hyperlink"/>
                <w:spacing w:val="-6"/>
              </w:rPr>
              <w:t>ANNEX 11: SAMPLE FILLED OUT ESMP – MITIGATION PLAN</w:t>
            </w:r>
            <w:r w:rsidR="00850F73">
              <w:rPr>
                <w:webHidden/>
              </w:rPr>
              <w:tab/>
            </w:r>
            <w:r w:rsidR="00850F73">
              <w:rPr>
                <w:webHidden/>
              </w:rPr>
              <w:fldChar w:fldCharType="begin"/>
            </w:r>
            <w:r w:rsidR="00850F73">
              <w:rPr>
                <w:webHidden/>
              </w:rPr>
              <w:instrText xml:space="preserve"> PAGEREF _Toc35975303 \h </w:instrText>
            </w:r>
            <w:r w:rsidR="00850F73">
              <w:rPr>
                <w:webHidden/>
              </w:rPr>
            </w:r>
            <w:r w:rsidR="00850F73">
              <w:rPr>
                <w:webHidden/>
              </w:rPr>
              <w:fldChar w:fldCharType="separate"/>
            </w:r>
            <w:r w:rsidR="00850F73">
              <w:rPr>
                <w:webHidden/>
              </w:rPr>
              <w:t>112</w:t>
            </w:r>
            <w:r w:rsidR="00850F73">
              <w:rPr>
                <w:webHidden/>
              </w:rPr>
              <w:fldChar w:fldCharType="end"/>
            </w:r>
          </w:hyperlink>
        </w:p>
        <w:p w14:paraId="77598ECD" w14:textId="77777777" w:rsidR="00850F73" w:rsidRDefault="000840C3">
          <w:pPr>
            <w:pStyle w:val="TOC2"/>
            <w:rPr>
              <w:rFonts w:asciiTheme="minorHAnsi" w:eastAsiaTheme="minorEastAsia" w:hAnsiTheme="minorHAnsi"/>
            </w:rPr>
          </w:pPr>
          <w:hyperlink w:anchor="_Toc35975304" w:history="1">
            <w:r w:rsidR="00850F73" w:rsidRPr="0040473A">
              <w:rPr>
                <w:rStyle w:val="Hyperlink"/>
                <w:spacing w:val="-6"/>
              </w:rPr>
              <w:t>ANNEX 12: SAMPLE FILLED OUT ESMP – MONITORING PLAN</w:t>
            </w:r>
            <w:r w:rsidR="00850F73">
              <w:rPr>
                <w:webHidden/>
              </w:rPr>
              <w:tab/>
            </w:r>
            <w:r w:rsidR="00850F73">
              <w:rPr>
                <w:webHidden/>
              </w:rPr>
              <w:fldChar w:fldCharType="begin"/>
            </w:r>
            <w:r w:rsidR="00850F73">
              <w:rPr>
                <w:webHidden/>
              </w:rPr>
              <w:instrText xml:space="preserve"> PAGEREF _Toc35975304 \h </w:instrText>
            </w:r>
            <w:r w:rsidR="00850F73">
              <w:rPr>
                <w:webHidden/>
              </w:rPr>
            </w:r>
            <w:r w:rsidR="00850F73">
              <w:rPr>
                <w:webHidden/>
              </w:rPr>
              <w:fldChar w:fldCharType="separate"/>
            </w:r>
            <w:r w:rsidR="00850F73">
              <w:rPr>
                <w:webHidden/>
              </w:rPr>
              <w:t>124</w:t>
            </w:r>
            <w:r w:rsidR="00850F73">
              <w:rPr>
                <w:webHidden/>
              </w:rPr>
              <w:fldChar w:fldCharType="end"/>
            </w:r>
          </w:hyperlink>
        </w:p>
        <w:p w14:paraId="41C84070" w14:textId="77777777" w:rsidR="00850F73" w:rsidRDefault="000840C3">
          <w:pPr>
            <w:pStyle w:val="TOC1"/>
            <w:rPr>
              <w:rFonts w:asciiTheme="minorHAnsi" w:eastAsiaTheme="minorEastAsia" w:hAnsiTheme="minorHAnsi" w:cstheme="minorBidi"/>
              <w:spacing w:val="0"/>
              <w:sz w:val="22"/>
              <w:szCs w:val="22"/>
            </w:rPr>
          </w:pPr>
          <w:hyperlink w:anchor="_Toc35975305" w:history="1">
            <w:r w:rsidR="00850F73" w:rsidRPr="0040473A">
              <w:rPr>
                <w:rStyle w:val="Hyperlink"/>
                <w:caps/>
              </w:rPr>
              <w:t>ANNEX 14: Sample ES Questionnaire to be used for regular reporting to PMU and WB</w:t>
            </w:r>
            <w:r w:rsidR="00850F73">
              <w:rPr>
                <w:webHidden/>
              </w:rPr>
              <w:tab/>
            </w:r>
            <w:r w:rsidR="00850F73">
              <w:rPr>
                <w:webHidden/>
              </w:rPr>
              <w:fldChar w:fldCharType="begin"/>
            </w:r>
            <w:r w:rsidR="00850F73">
              <w:rPr>
                <w:webHidden/>
              </w:rPr>
              <w:instrText xml:space="preserve"> PAGEREF _Toc35975305 \h </w:instrText>
            </w:r>
            <w:r w:rsidR="00850F73">
              <w:rPr>
                <w:webHidden/>
              </w:rPr>
            </w:r>
            <w:r w:rsidR="00850F73">
              <w:rPr>
                <w:webHidden/>
              </w:rPr>
              <w:fldChar w:fldCharType="separate"/>
            </w:r>
            <w:r w:rsidR="00850F73">
              <w:rPr>
                <w:webHidden/>
              </w:rPr>
              <w:t>133</w:t>
            </w:r>
            <w:r w:rsidR="00850F73">
              <w:rPr>
                <w:webHidden/>
              </w:rPr>
              <w:fldChar w:fldCharType="end"/>
            </w:r>
          </w:hyperlink>
        </w:p>
        <w:p w14:paraId="3A5CED2B" w14:textId="77777777" w:rsidR="00850F73" w:rsidRDefault="000840C3">
          <w:pPr>
            <w:pStyle w:val="TOC1"/>
            <w:rPr>
              <w:rFonts w:asciiTheme="minorHAnsi" w:eastAsiaTheme="minorEastAsia" w:hAnsiTheme="minorHAnsi" w:cstheme="minorBidi"/>
              <w:spacing w:val="0"/>
              <w:sz w:val="22"/>
              <w:szCs w:val="22"/>
            </w:rPr>
          </w:pPr>
          <w:hyperlink w:anchor="_Toc35975306" w:history="1">
            <w:r w:rsidR="00850F73" w:rsidRPr="0040473A">
              <w:rPr>
                <w:rStyle w:val="Hyperlink"/>
              </w:rPr>
              <w:t>ANNEX 15: REPORT ON PUBLIC DISCLOSURE AND PUBLIC CONSULTATION ON ESMF</w:t>
            </w:r>
            <w:r w:rsidR="00850F73">
              <w:rPr>
                <w:webHidden/>
              </w:rPr>
              <w:tab/>
            </w:r>
            <w:r w:rsidR="00850F73">
              <w:rPr>
                <w:webHidden/>
              </w:rPr>
              <w:fldChar w:fldCharType="begin"/>
            </w:r>
            <w:r w:rsidR="00850F73">
              <w:rPr>
                <w:webHidden/>
              </w:rPr>
              <w:instrText xml:space="preserve"> PAGEREF _Toc35975306 \h </w:instrText>
            </w:r>
            <w:r w:rsidR="00850F73">
              <w:rPr>
                <w:webHidden/>
              </w:rPr>
            </w:r>
            <w:r w:rsidR="00850F73">
              <w:rPr>
                <w:webHidden/>
              </w:rPr>
              <w:fldChar w:fldCharType="separate"/>
            </w:r>
            <w:r w:rsidR="00850F73">
              <w:rPr>
                <w:webHidden/>
              </w:rPr>
              <w:t>138</w:t>
            </w:r>
            <w:r w:rsidR="00850F73">
              <w:rPr>
                <w:webHidden/>
              </w:rPr>
              <w:fldChar w:fldCharType="end"/>
            </w:r>
          </w:hyperlink>
        </w:p>
        <w:p w14:paraId="1A03545A" w14:textId="77777777" w:rsidR="00850F73" w:rsidRDefault="000840C3">
          <w:pPr>
            <w:pStyle w:val="TOC1"/>
            <w:rPr>
              <w:rFonts w:asciiTheme="minorHAnsi" w:eastAsiaTheme="minorEastAsia" w:hAnsiTheme="minorHAnsi" w:cstheme="minorBidi"/>
              <w:spacing w:val="0"/>
              <w:sz w:val="22"/>
              <w:szCs w:val="22"/>
            </w:rPr>
          </w:pPr>
          <w:hyperlink w:anchor="_Toc35975307" w:history="1">
            <w:r w:rsidR="00850F73" w:rsidRPr="0040473A">
              <w:rPr>
                <w:rStyle w:val="Hyperlink"/>
              </w:rPr>
              <w:t>ANNEX 16: COMPLIANCE REPORT</w:t>
            </w:r>
            <w:r w:rsidR="00850F73">
              <w:rPr>
                <w:webHidden/>
              </w:rPr>
              <w:tab/>
            </w:r>
            <w:r w:rsidR="00850F73">
              <w:rPr>
                <w:webHidden/>
              </w:rPr>
              <w:fldChar w:fldCharType="begin"/>
            </w:r>
            <w:r w:rsidR="00850F73">
              <w:rPr>
                <w:webHidden/>
              </w:rPr>
              <w:instrText xml:space="preserve"> PAGEREF _Toc35975307 \h </w:instrText>
            </w:r>
            <w:r w:rsidR="00850F73">
              <w:rPr>
                <w:webHidden/>
              </w:rPr>
            </w:r>
            <w:r w:rsidR="00850F73">
              <w:rPr>
                <w:webHidden/>
              </w:rPr>
              <w:fldChar w:fldCharType="separate"/>
            </w:r>
            <w:r w:rsidR="00850F73">
              <w:rPr>
                <w:webHidden/>
              </w:rPr>
              <w:t>153</w:t>
            </w:r>
            <w:r w:rsidR="00850F73">
              <w:rPr>
                <w:webHidden/>
              </w:rPr>
              <w:fldChar w:fldCharType="end"/>
            </w:r>
          </w:hyperlink>
        </w:p>
        <w:p w14:paraId="0CC7D059" w14:textId="77777777" w:rsidR="00850F73" w:rsidRDefault="000840C3">
          <w:pPr>
            <w:pStyle w:val="TOC1"/>
            <w:rPr>
              <w:rFonts w:asciiTheme="minorHAnsi" w:eastAsiaTheme="minorEastAsia" w:hAnsiTheme="minorHAnsi" w:cstheme="minorBidi"/>
              <w:spacing w:val="0"/>
              <w:sz w:val="22"/>
              <w:szCs w:val="22"/>
            </w:rPr>
          </w:pPr>
          <w:hyperlink w:anchor="_Toc35975308" w:history="1">
            <w:r w:rsidR="00850F73" w:rsidRPr="0040473A">
              <w:rPr>
                <w:rStyle w:val="Hyperlink"/>
              </w:rPr>
              <w:t xml:space="preserve">ANNEX 17: </w:t>
            </w:r>
            <w:r w:rsidR="00850F73" w:rsidRPr="0040473A">
              <w:rPr>
                <w:rStyle w:val="Hyperlink"/>
                <w:caps/>
              </w:rPr>
              <w:t>Summary of potential land acquisition impacts stemming from development of Component 1.3</w:t>
            </w:r>
            <w:r w:rsidR="00850F73">
              <w:rPr>
                <w:webHidden/>
              </w:rPr>
              <w:tab/>
            </w:r>
            <w:r w:rsidR="00850F73">
              <w:rPr>
                <w:webHidden/>
              </w:rPr>
              <w:fldChar w:fldCharType="begin"/>
            </w:r>
            <w:r w:rsidR="00850F73">
              <w:rPr>
                <w:webHidden/>
              </w:rPr>
              <w:instrText xml:space="preserve"> PAGEREF _Toc35975308 \h </w:instrText>
            </w:r>
            <w:r w:rsidR="00850F73">
              <w:rPr>
                <w:webHidden/>
              </w:rPr>
            </w:r>
            <w:r w:rsidR="00850F73">
              <w:rPr>
                <w:webHidden/>
              </w:rPr>
              <w:fldChar w:fldCharType="separate"/>
            </w:r>
            <w:r w:rsidR="00850F73">
              <w:rPr>
                <w:webHidden/>
              </w:rPr>
              <w:t>155</w:t>
            </w:r>
            <w:r w:rsidR="00850F73">
              <w:rPr>
                <w:webHidden/>
              </w:rPr>
              <w:fldChar w:fldCharType="end"/>
            </w:r>
          </w:hyperlink>
        </w:p>
        <w:p w14:paraId="3B01C97F" w14:textId="2EEAF975" w:rsidR="00FF7394" w:rsidRPr="00B56D5F" w:rsidRDefault="00FF7394">
          <w:pPr>
            <w:tabs>
              <w:tab w:val="right" w:pos="9781"/>
            </w:tabs>
            <w:spacing w:after="40"/>
            <w:jc w:val="both"/>
            <w:rPr>
              <w:rFonts w:ascii="Arial" w:hAnsi="Arial" w:cs="Arial"/>
              <w:sz w:val="20"/>
              <w:szCs w:val="20"/>
            </w:rPr>
          </w:pPr>
          <w:r w:rsidRPr="00B56D5F">
            <w:rPr>
              <w:rFonts w:ascii="Arial" w:hAnsi="Arial" w:cs="Arial"/>
              <w:sz w:val="20"/>
              <w:szCs w:val="20"/>
            </w:rPr>
            <w:fldChar w:fldCharType="end"/>
          </w:r>
        </w:p>
      </w:sdtContent>
    </w:sdt>
    <w:p w14:paraId="4E9BF1B1" w14:textId="18ABD6C4" w:rsidR="00282409" w:rsidRPr="00D65500" w:rsidRDefault="00282409">
      <w:pPr>
        <w:rPr>
          <w:sz w:val="20"/>
          <w:szCs w:val="20"/>
        </w:rPr>
      </w:pPr>
      <w:r w:rsidRPr="00D65500">
        <w:rPr>
          <w:sz w:val="20"/>
          <w:szCs w:val="20"/>
        </w:rPr>
        <w:br w:type="page"/>
      </w:r>
    </w:p>
    <w:p w14:paraId="4E1313F5" w14:textId="77777777" w:rsidR="003E70DB" w:rsidRPr="00D65500" w:rsidRDefault="003E70DB" w:rsidP="004F3CD9">
      <w:pPr>
        <w:spacing w:line="276" w:lineRule="auto"/>
        <w:jc w:val="left"/>
        <w:rPr>
          <w:rFonts w:ascii="Arial" w:eastAsia="Calibri" w:hAnsi="Arial" w:cs="Arial"/>
          <w:bCs/>
          <w:sz w:val="20"/>
          <w:szCs w:val="20"/>
        </w:rPr>
      </w:pPr>
      <w:r w:rsidRPr="00D65500">
        <w:rPr>
          <w:rFonts w:ascii="Arial" w:eastAsia="Calibri" w:hAnsi="Arial" w:cs="Arial"/>
          <w:bCs/>
          <w:sz w:val="20"/>
          <w:szCs w:val="20"/>
        </w:rPr>
        <w:lastRenderedPageBreak/>
        <w:t xml:space="preserve">Abbreviations </w:t>
      </w:r>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76"/>
        <w:gridCol w:w="8010"/>
      </w:tblGrid>
      <w:tr w:rsidR="00B342C1" w:rsidRPr="00B342C1" w14:paraId="5E21C3DC" w14:textId="77777777" w:rsidTr="00282409">
        <w:tc>
          <w:tcPr>
            <w:tcW w:w="865" w:type="pct"/>
            <w:shd w:val="clear" w:color="auto" w:fill="auto"/>
          </w:tcPr>
          <w:p w14:paraId="4CF17A51"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a.s.l.</w:t>
            </w:r>
          </w:p>
        </w:tc>
        <w:tc>
          <w:tcPr>
            <w:tcW w:w="4135" w:type="pct"/>
            <w:shd w:val="clear" w:color="auto" w:fill="auto"/>
          </w:tcPr>
          <w:p w14:paraId="66EE46DF"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Above sea level</w:t>
            </w:r>
          </w:p>
        </w:tc>
      </w:tr>
      <w:tr w:rsidR="00B342C1" w:rsidRPr="00B342C1" w14:paraId="4F88690A" w14:textId="77777777" w:rsidTr="00282409">
        <w:tc>
          <w:tcPr>
            <w:tcW w:w="865" w:type="pct"/>
            <w:shd w:val="clear" w:color="auto" w:fill="auto"/>
          </w:tcPr>
          <w:p w14:paraId="5ECB74D5"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BOD</w:t>
            </w:r>
          </w:p>
        </w:tc>
        <w:tc>
          <w:tcPr>
            <w:tcW w:w="4135" w:type="pct"/>
            <w:shd w:val="clear" w:color="auto" w:fill="auto"/>
          </w:tcPr>
          <w:p w14:paraId="3E4DF3A2"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Biological Oxygen Demand</w:t>
            </w:r>
          </w:p>
        </w:tc>
      </w:tr>
      <w:tr w:rsidR="00E27598" w:rsidRPr="00B342C1" w14:paraId="4734DFD4" w14:textId="77777777" w:rsidTr="00282409">
        <w:tc>
          <w:tcPr>
            <w:tcW w:w="865" w:type="pct"/>
            <w:shd w:val="clear" w:color="auto" w:fill="auto"/>
          </w:tcPr>
          <w:p w14:paraId="7864D423" w14:textId="548FF126" w:rsidR="00E27598" w:rsidRPr="00D65500" w:rsidRDefault="00E27598" w:rsidP="003E70DB">
            <w:pPr>
              <w:spacing w:after="0" w:line="276" w:lineRule="auto"/>
              <w:ind w:left="144" w:right="144"/>
              <w:jc w:val="left"/>
              <w:rPr>
                <w:rFonts w:ascii="Arial" w:eastAsia="Calibri" w:hAnsi="Arial" w:cs="Arial"/>
                <w:sz w:val="20"/>
                <w:szCs w:val="20"/>
              </w:rPr>
            </w:pPr>
            <w:r>
              <w:rPr>
                <w:rFonts w:ascii="Arial" w:eastAsia="Calibri" w:hAnsi="Arial" w:cs="Arial"/>
                <w:sz w:val="20"/>
                <w:szCs w:val="20"/>
              </w:rPr>
              <w:t>DfWM</w:t>
            </w:r>
          </w:p>
        </w:tc>
        <w:tc>
          <w:tcPr>
            <w:tcW w:w="4135" w:type="pct"/>
            <w:shd w:val="clear" w:color="auto" w:fill="auto"/>
          </w:tcPr>
          <w:p w14:paraId="4F2B3248" w14:textId="21B32B9C" w:rsidR="00E27598" w:rsidRPr="00D65500" w:rsidRDefault="00E27598" w:rsidP="003E70DB">
            <w:pPr>
              <w:spacing w:after="0" w:line="276" w:lineRule="auto"/>
              <w:ind w:left="144" w:right="144"/>
              <w:jc w:val="left"/>
              <w:rPr>
                <w:rFonts w:ascii="Arial" w:eastAsia="Calibri" w:hAnsi="Arial" w:cs="Arial"/>
                <w:sz w:val="20"/>
                <w:szCs w:val="20"/>
              </w:rPr>
            </w:pPr>
            <w:r w:rsidRPr="00E27598">
              <w:rPr>
                <w:rFonts w:ascii="Arial" w:eastAsia="Calibri" w:hAnsi="Arial" w:cs="Arial"/>
                <w:sz w:val="20"/>
                <w:szCs w:val="20"/>
              </w:rPr>
              <w:t>Directorate for Wate</w:t>
            </w:r>
            <w:r>
              <w:rPr>
                <w:rFonts w:ascii="Arial" w:eastAsia="Calibri" w:hAnsi="Arial" w:cs="Arial"/>
                <w:sz w:val="20"/>
                <w:szCs w:val="20"/>
              </w:rPr>
              <w:t>r Management</w:t>
            </w:r>
          </w:p>
        </w:tc>
      </w:tr>
      <w:tr w:rsidR="00B342C1" w:rsidRPr="00B342C1" w14:paraId="56D25B2E" w14:textId="77777777" w:rsidTr="00282409">
        <w:tc>
          <w:tcPr>
            <w:tcW w:w="865" w:type="pct"/>
            <w:shd w:val="clear" w:color="auto" w:fill="auto"/>
          </w:tcPr>
          <w:p w14:paraId="4E5851D8"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DRB</w:t>
            </w:r>
          </w:p>
        </w:tc>
        <w:tc>
          <w:tcPr>
            <w:tcW w:w="4135" w:type="pct"/>
            <w:shd w:val="clear" w:color="auto" w:fill="auto"/>
          </w:tcPr>
          <w:p w14:paraId="2D48A443"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Drina River Basin</w:t>
            </w:r>
          </w:p>
        </w:tc>
      </w:tr>
      <w:tr w:rsidR="00B342C1" w:rsidRPr="00B342C1" w14:paraId="2FBA4607" w14:textId="77777777" w:rsidTr="00282409">
        <w:tc>
          <w:tcPr>
            <w:tcW w:w="865" w:type="pct"/>
            <w:shd w:val="clear" w:color="auto" w:fill="auto"/>
          </w:tcPr>
          <w:p w14:paraId="5F00E06E"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E&amp;S</w:t>
            </w:r>
          </w:p>
        </w:tc>
        <w:tc>
          <w:tcPr>
            <w:tcW w:w="4135" w:type="pct"/>
            <w:shd w:val="clear" w:color="auto" w:fill="auto"/>
          </w:tcPr>
          <w:p w14:paraId="3FAECB4E"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Environmental and Social</w:t>
            </w:r>
          </w:p>
        </w:tc>
      </w:tr>
      <w:tr w:rsidR="00B342C1" w:rsidRPr="00B342C1" w14:paraId="2F8DA8F7" w14:textId="77777777" w:rsidTr="00282409">
        <w:tc>
          <w:tcPr>
            <w:tcW w:w="865" w:type="pct"/>
            <w:shd w:val="clear" w:color="auto" w:fill="auto"/>
          </w:tcPr>
          <w:p w14:paraId="181D5A74"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EEA</w:t>
            </w:r>
          </w:p>
        </w:tc>
        <w:tc>
          <w:tcPr>
            <w:tcW w:w="4135" w:type="pct"/>
            <w:shd w:val="clear" w:color="auto" w:fill="auto"/>
          </w:tcPr>
          <w:p w14:paraId="3923DACC"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European Environmental Agency</w:t>
            </w:r>
          </w:p>
        </w:tc>
      </w:tr>
      <w:tr w:rsidR="00B342C1" w:rsidRPr="00B342C1" w14:paraId="5F723727" w14:textId="77777777" w:rsidTr="00282409">
        <w:tc>
          <w:tcPr>
            <w:tcW w:w="865" w:type="pct"/>
            <w:shd w:val="clear" w:color="auto" w:fill="auto"/>
          </w:tcPr>
          <w:p w14:paraId="6897D1F0" w14:textId="40A422E2"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E</w:t>
            </w:r>
            <w:r w:rsidR="007767A5">
              <w:rPr>
                <w:rFonts w:ascii="Arial" w:eastAsia="Calibri" w:hAnsi="Arial" w:cs="Arial"/>
                <w:sz w:val="20"/>
                <w:szCs w:val="20"/>
              </w:rPr>
              <w:t>S</w:t>
            </w:r>
            <w:r w:rsidRPr="00D65500">
              <w:rPr>
                <w:rFonts w:ascii="Arial" w:eastAsia="Calibri" w:hAnsi="Arial" w:cs="Arial"/>
                <w:sz w:val="20"/>
                <w:szCs w:val="20"/>
              </w:rPr>
              <w:t>IA</w:t>
            </w:r>
          </w:p>
        </w:tc>
        <w:tc>
          <w:tcPr>
            <w:tcW w:w="4135" w:type="pct"/>
            <w:shd w:val="clear" w:color="auto" w:fill="auto"/>
          </w:tcPr>
          <w:p w14:paraId="235DC599" w14:textId="73DB06EC"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 xml:space="preserve">Environmental </w:t>
            </w:r>
            <w:r w:rsidR="007767A5">
              <w:rPr>
                <w:rFonts w:ascii="Arial" w:eastAsia="Calibri" w:hAnsi="Arial" w:cs="Arial"/>
                <w:sz w:val="20"/>
                <w:szCs w:val="20"/>
              </w:rPr>
              <w:t xml:space="preserve">and Social </w:t>
            </w:r>
            <w:r w:rsidRPr="00D65500">
              <w:rPr>
                <w:rFonts w:ascii="Arial" w:eastAsia="Calibri" w:hAnsi="Arial" w:cs="Arial"/>
                <w:sz w:val="20"/>
                <w:szCs w:val="20"/>
              </w:rPr>
              <w:t xml:space="preserve">Impact Assessment </w:t>
            </w:r>
          </w:p>
        </w:tc>
      </w:tr>
      <w:tr w:rsidR="00B342C1" w:rsidRPr="00B342C1" w14:paraId="41263BAE" w14:textId="77777777" w:rsidTr="00282409">
        <w:tc>
          <w:tcPr>
            <w:tcW w:w="865" w:type="pct"/>
            <w:shd w:val="clear" w:color="auto" w:fill="auto"/>
          </w:tcPr>
          <w:p w14:paraId="3BBAB254"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EHSG</w:t>
            </w:r>
          </w:p>
        </w:tc>
        <w:tc>
          <w:tcPr>
            <w:tcW w:w="4135" w:type="pct"/>
            <w:shd w:val="clear" w:color="auto" w:fill="auto"/>
          </w:tcPr>
          <w:p w14:paraId="04580E38"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World Bank Group Environmental, Health and Safety Guidelines</w:t>
            </w:r>
          </w:p>
        </w:tc>
      </w:tr>
      <w:tr w:rsidR="00B342C1" w:rsidRPr="00B342C1" w14:paraId="6DF42636" w14:textId="77777777" w:rsidTr="00282409">
        <w:tc>
          <w:tcPr>
            <w:tcW w:w="865" w:type="pct"/>
            <w:shd w:val="clear" w:color="auto" w:fill="auto"/>
          </w:tcPr>
          <w:p w14:paraId="72CC6B08"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ESCP</w:t>
            </w:r>
          </w:p>
        </w:tc>
        <w:tc>
          <w:tcPr>
            <w:tcW w:w="4135" w:type="pct"/>
            <w:shd w:val="clear" w:color="auto" w:fill="auto"/>
          </w:tcPr>
          <w:p w14:paraId="27331688"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orbel" w:hAnsi="Arial" w:cs="Arial"/>
                <w:sz w:val="20"/>
                <w:szCs w:val="20"/>
              </w:rPr>
              <w:t>Environmental and Social Commitment Plan</w:t>
            </w:r>
          </w:p>
        </w:tc>
      </w:tr>
      <w:tr w:rsidR="00B342C1" w:rsidRPr="00B342C1" w14:paraId="008C8947" w14:textId="77777777" w:rsidTr="00282409">
        <w:tc>
          <w:tcPr>
            <w:tcW w:w="865" w:type="pct"/>
            <w:shd w:val="clear" w:color="auto" w:fill="auto"/>
          </w:tcPr>
          <w:p w14:paraId="5FD530A5" w14:textId="77777777" w:rsidR="004F3CD9" w:rsidRPr="00D65500" w:rsidRDefault="004F3CD9" w:rsidP="00282409">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ESF</w:t>
            </w:r>
          </w:p>
        </w:tc>
        <w:tc>
          <w:tcPr>
            <w:tcW w:w="4135" w:type="pct"/>
            <w:shd w:val="clear" w:color="auto" w:fill="auto"/>
          </w:tcPr>
          <w:p w14:paraId="10B811B8" w14:textId="77777777" w:rsidR="004F3CD9" w:rsidRPr="00D65500" w:rsidRDefault="004F3CD9" w:rsidP="00282409">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Environmental and Social Framework</w:t>
            </w:r>
          </w:p>
        </w:tc>
      </w:tr>
      <w:tr w:rsidR="00B342C1" w:rsidRPr="00B342C1" w14:paraId="25E0FE54" w14:textId="77777777" w:rsidTr="00282409">
        <w:tc>
          <w:tcPr>
            <w:tcW w:w="865" w:type="pct"/>
            <w:shd w:val="clear" w:color="auto" w:fill="auto"/>
          </w:tcPr>
          <w:p w14:paraId="4A6AD868"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ESMF</w:t>
            </w:r>
          </w:p>
        </w:tc>
        <w:tc>
          <w:tcPr>
            <w:tcW w:w="4135" w:type="pct"/>
            <w:shd w:val="clear" w:color="auto" w:fill="auto"/>
          </w:tcPr>
          <w:p w14:paraId="7FFCF21B"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Environmental and Social Management Framework</w:t>
            </w:r>
          </w:p>
        </w:tc>
      </w:tr>
      <w:tr w:rsidR="00B342C1" w:rsidRPr="00B342C1" w14:paraId="2A54282B" w14:textId="77777777" w:rsidTr="00282409">
        <w:tc>
          <w:tcPr>
            <w:tcW w:w="865" w:type="pct"/>
            <w:shd w:val="clear" w:color="auto" w:fill="auto"/>
          </w:tcPr>
          <w:p w14:paraId="4389B468"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ESMAP</w:t>
            </w:r>
          </w:p>
        </w:tc>
        <w:tc>
          <w:tcPr>
            <w:tcW w:w="4135" w:type="pct"/>
            <w:shd w:val="clear" w:color="auto" w:fill="auto"/>
          </w:tcPr>
          <w:p w14:paraId="14DAD619"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Energy Sector Management Assistance Program</w:t>
            </w:r>
          </w:p>
        </w:tc>
      </w:tr>
      <w:tr w:rsidR="00B342C1" w:rsidRPr="00B342C1" w14:paraId="383BCFC2" w14:textId="77777777" w:rsidTr="00282409">
        <w:tc>
          <w:tcPr>
            <w:tcW w:w="865" w:type="pct"/>
            <w:shd w:val="clear" w:color="auto" w:fill="auto"/>
          </w:tcPr>
          <w:p w14:paraId="7995BE1A"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ESMP</w:t>
            </w:r>
          </w:p>
        </w:tc>
        <w:tc>
          <w:tcPr>
            <w:tcW w:w="4135" w:type="pct"/>
            <w:shd w:val="clear" w:color="auto" w:fill="auto"/>
          </w:tcPr>
          <w:p w14:paraId="00AAEC67"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 xml:space="preserve">Environmental and Social Management Plan </w:t>
            </w:r>
          </w:p>
        </w:tc>
      </w:tr>
      <w:tr w:rsidR="00B342C1" w:rsidRPr="00B342C1" w14:paraId="0FBB0155" w14:textId="77777777" w:rsidTr="00282409">
        <w:tc>
          <w:tcPr>
            <w:tcW w:w="865" w:type="pct"/>
            <w:shd w:val="clear" w:color="auto" w:fill="auto"/>
          </w:tcPr>
          <w:p w14:paraId="699E22FC"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ESSs</w:t>
            </w:r>
          </w:p>
        </w:tc>
        <w:tc>
          <w:tcPr>
            <w:tcW w:w="4135" w:type="pct"/>
            <w:shd w:val="clear" w:color="auto" w:fill="auto"/>
          </w:tcPr>
          <w:p w14:paraId="72B11D39"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orbel" w:hAnsi="Arial" w:cs="Arial"/>
                <w:sz w:val="20"/>
                <w:szCs w:val="20"/>
              </w:rPr>
              <w:t>Environmental and Social Standards</w:t>
            </w:r>
          </w:p>
        </w:tc>
      </w:tr>
      <w:tr w:rsidR="00B342C1" w:rsidRPr="00B342C1" w14:paraId="767B3557" w14:textId="77777777" w:rsidTr="00282409">
        <w:tc>
          <w:tcPr>
            <w:tcW w:w="865" w:type="pct"/>
            <w:shd w:val="clear" w:color="auto" w:fill="auto"/>
          </w:tcPr>
          <w:p w14:paraId="68D2F1BE" w14:textId="2E5763E9" w:rsidR="003E70DB" w:rsidRPr="00D65500" w:rsidRDefault="004F3CD9"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MoEP</w:t>
            </w:r>
          </w:p>
        </w:tc>
        <w:tc>
          <w:tcPr>
            <w:tcW w:w="4135" w:type="pct"/>
            <w:shd w:val="clear" w:color="auto" w:fill="auto"/>
          </w:tcPr>
          <w:p w14:paraId="7F90F104" w14:textId="639D32F2"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Min</w:t>
            </w:r>
            <w:r w:rsidR="004F3CD9" w:rsidRPr="00D65500">
              <w:rPr>
                <w:rFonts w:ascii="Arial" w:eastAsia="Calibri" w:hAnsi="Arial" w:cs="Arial"/>
                <w:sz w:val="20"/>
                <w:szCs w:val="20"/>
              </w:rPr>
              <w:t>istry of Environment Protection</w:t>
            </w:r>
          </w:p>
        </w:tc>
      </w:tr>
      <w:tr w:rsidR="00B342C1" w:rsidRPr="00B342C1" w14:paraId="50C0D767" w14:textId="77777777" w:rsidTr="00282409">
        <w:tc>
          <w:tcPr>
            <w:tcW w:w="865" w:type="pct"/>
            <w:shd w:val="clear" w:color="auto" w:fill="auto"/>
          </w:tcPr>
          <w:p w14:paraId="5526F424" w14:textId="77777777" w:rsidR="003E70DB" w:rsidRPr="002C21E4" w:rsidRDefault="003E70DB" w:rsidP="003E70DB">
            <w:pPr>
              <w:spacing w:after="0" w:line="276" w:lineRule="auto"/>
              <w:ind w:left="144" w:right="144"/>
              <w:jc w:val="left"/>
              <w:rPr>
                <w:rFonts w:ascii="Arial" w:eastAsia="Calibri" w:hAnsi="Arial" w:cs="Arial"/>
                <w:sz w:val="20"/>
                <w:szCs w:val="20"/>
              </w:rPr>
            </w:pPr>
            <w:r w:rsidRPr="002C21E4">
              <w:rPr>
                <w:rFonts w:ascii="Arial" w:eastAsia="Calibri" w:hAnsi="Arial" w:cs="Arial"/>
                <w:sz w:val="20"/>
                <w:szCs w:val="20"/>
              </w:rPr>
              <w:t>ICPDR</w:t>
            </w:r>
          </w:p>
        </w:tc>
        <w:tc>
          <w:tcPr>
            <w:tcW w:w="4135" w:type="pct"/>
            <w:shd w:val="clear" w:color="auto" w:fill="auto"/>
          </w:tcPr>
          <w:p w14:paraId="5270E9A9"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2C21E4">
              <w:rPr>
                <w:rFonts w:ascii="Arial" w:eastAsia="Calibri" w:hAnsi="Arial" w:cs="Arial"/>
                <w:sz w:val="20"/>
                <w:szCs w:val="20"/>
              </w:rPr>
              <w:t>The International Commission for the Protection of the Danube River</w:t>
            </w:r>
            <w:r w:rsidRPr="00D65500">
              <w:rPr>
                <w:rFonts w:ascii="Arial" w:eastAsia="Calibri" w:hAnsi="Arial" w:cs="Arial"/>
                <w:sz w:val="20"/>
                <w:szCs w:val="20"/>
              </w:rPr>
              <w:t xml:space="preserve"> </w:t>
            </w:r>
          </w:p>
        </w:tc>
      </w:tr>
      <w:tr w:rsidR="009D75D2" w:rsidRPr="00B342C1" w14:paraId="17276131" w14:textId="77777777" w:rsidTr="00282409">
        <w:tc>
          <w:tcPr>
            <w:tcW w:w="865" w:type="pct"/>
            <w:shd w:val="clear" w:color="auto" w:fill="auto"/>
          </w:tcPr>
          <w:p w14:paraId="5470B6DC" w14:textId="5CC85A09" w:rsidR="009D75D2" w:rsidRPr="00D65500" w:rsidRDefault="009D75D2" w:rsidP="003E70DB">
            <w:pPr>
              <w:spacing w:after="0" w:line="276" w:lineRule="auto"/>
              <w:ind w:left="144" w:right="144"/>
              <w:jc w:val="left"/>
              <w:rPr>
                <w:rFonts w:ascii="Arial" w:eastAsia="Calibri" w:hAnsi="Arial" w:cs="Arial"/>
                <w:sz w:val="20"/>
                <w:szCs w:val="20"/>
              </w:rPr>
            </w:pPr>
            <w:r>
              <w:rPr>
                <w:rFonts w:ascii="Arial" w:eastAsia="Calibri" w:hAnsi="Arial" w:cs="Arial"/>
                <w:sz w:val="20"/>
                <w:szCs w:val="20"/>
              </w:rPr>
              <w:t>ISRBC</w:t>
            </w:r>
          </w:p>
        </w:tc>
        <w:tc>
          <w:tcPr>
            <w:tcW w:w="4135" w:type="pct"/>
            <w:shd w:val="clear" w:color="auto" w:fill="auto"/>
          </w:tcPr>
          <w:p w14:paraId="0324002D" w14:textId="4EF8370F" w:rsidR="009D75D2" w:rsidRPr="00D65500" w:rsidRDefault="009D75D2" w:rsidP="003E70DB">
            <w:pPr>
              <w:spacing w:after="0" w:line="276" w:lineRule="auto"/>
              <w:ind w:left="144" w:right="144"/>
              <w:jc w:val="left"/>
              <w:rPr>
                <w:rFonts w:ascii="Arial" w:eastAsia="Calibri" w:hAnsi="Arial" w:cs="Arial"/>
                <w:sz w:val="20"/>
                <w:szCs w:val="20"/>
              </w:rPr>
            </w:pPr>
            <w:r w:rsidRPr="009D75D2">
              <w:rPr>
                <w:rFonts w:ascii="Arial" w:eastAsia="Calibri" w:hAnsi="Arial" w:cs="Arial"/>
                <w:sz w:val="20"/>
                <w:szCs w:val="20"/>
              </w:rPr>
              <w:t>International Sava River Basin Commission</w:t>
            </w:r>
          </w:p>
        </w:tc>
      </w:tr>
      <w:tr w:rsidR="00B342C1" w:rsidRPr="00B342C1" w14:paraId="0935D4C4" w14:textId="77777777" w:rsidTr="00282409">
        <w:tc>
          <w:tcPr>
            <w:tcW w:w="865" w:type="pct"/>
            <w:shd w:val="clear" w:color="auto" w:fill="auto"/>
          </w:tcPr>
          <w:p w14:paraId="1114708C"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LMP</w:t>
            </w:r>
          </w:p>
        </w:tc>
        <w:tc>
          <w:tcPr>
            <w:tcW w:w="4135" w:type="pct"/>
            <w:shd w:val="clear" w:color="auto" w:fill="auto"/>
          </w:tcPr>
          <w:p w14:paraId="582E7470"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 xml:space="preserve">Labor Management Procedure </w:t>
            </w:r>
          </w:p>
        </w:tc>
      </w:tr>
      <w:tr w:rsidR="00B342C1" w:rsidRPr="00B342C1" w14:paraId="6F3C1AD6" w14:textId="77777777" w:rsidTr="00282409">
        <w:tc>
          <w:tcPr>
            <w:tcW w:w="865" w:type="pct"/>
            <w:shd w:val="clear" w:color="auto" w:fill="auto"/>
          </w:tcPr>
          <w:p w14:paraId="71302224"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OP</w:t>
            </w:r>
          </w:p>
        </w:tc>
        <w:tc>
          <w:tcPr>
            <w:tcW w:w="4135" w:type="pct"/>
            <w:shd w:val="clear" w:color="auto" w:fill="auto"/>
          </w:tcPr>
          <w:p w14:paraId="5E9AAF18"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Operational Procedure</w:t>
            </w:r>
          </w:p>
        </w:tc>
      </w:tr>
      <w:tr w:rsidR="00B342C1" w:rsidRPr="00B342C1" w14:paraId="5837090D" w14:textId="77777777" w:rsidTr="00282409">
        <w:tc>
          <w:tcPr>
            <w:tcW w:w="865" w:type="pct"/>
            <w:shd w:val="clear" w:color="auto" w:fill="auto"/>
          </w:tcPr>
          <w:p w14:paraId="6FDE6BE4"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O&amp;M</w:t>
            </w:r>
          </w:p>
        </w:tc>
        <w:tc>
          <w:tcPr>
            <w:tcW w:w="4135" w:type="pct"/>
            <w:shd w:val="clear" w:color="auto" w:fill="auto"/>
          </w:tcPr>
          <w:p w14:paraId="42DDF61A"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Operation and Maintenance</w:t>
            </w:r>
          </w:p>
        </w:tc>
      </w:tr>
      <w:tr w:rsidR="00B342C1" w:rsidRPr="00B342C1" w14:paraId="32D03F48" w14:textId="77777777" w:rsidTr="00282409">
        <w:tc>
          <w:tcPr>
            <w:tcW w:w="865" w:type="pct"/>
            <w:shd w:val="clear" w:color="auto" w:fill="auto"/>
          </w:tcPr>
          <w:p w14:paraId="52632E1C"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PE</w:t>
            </w:r>
          </w:p>
        </w:tc>
        <w:tc>
          <w:tcPr>
            <w:tcW w:w="4135" w:type="pct"/>
            <w:shd w:val="clear" w:color="auto" w:fill="auto"/>
          </w:tcPr>
          <w:p w14:paraId="41ECC1B6"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Population Equivalent</w:t>
            </w:r>
          </w:p>
        </w:tc>
      </w:tr>
      <w:tr w:rsidR="00B342C1" w:rsidRPr="00B342C1" w14:paraId="240A8AAC" w14:textId="77777777" w:rsidTr="00282409">
        <w:tc>
          <w:tcPr>
            <w:tcW w:w="865" w:type="pct"/>
            <w:shd w:val="clear" w:color="auto" w:fill="auto"/>
          </w:tcPr>
          <w:p w14:paraId="7A1870AA" w14:textId="2FCF6EEC" w:rsidR="003E70DB" w:rsidRPr="00D65500" w:rsidRDefault="008372D1"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PMU</w:t>
            </w:r>
          </w:p>
        </w:tc>
        <w:tc>
          <w:tcPr>
            <w:tcW w:w="4135" w:type="pct"/>
            <w:shd w:val="clear" w:color="auto" w:fill="auto"/>
          </w:tcPr>
          <w:p w14:paraId="16A71CDA" w14:textId="119763E6" w:rsidR="003E70DB" w:rsidRPr="00D65500" w:rsidRDefault="008372D1"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 xml:space="preserve">Project Management </w:t>
            </w:r>
            <w:r w:rsidR="003E70DB" w:rsidRPr="00D65500">
              <w:rPr>
                <w:rFonts w:ascii="Arial" w:eastAsia="Calibri" w:hAnsi="Arial" w:cs="Arial"/>
                <w:sz w:val="20"/>
                <w:szCs w:val="20"/>
              </w:rPr>
              <w:t>Unit</w:t>
            </w:r>
          </w:p>
        </w:tc>
      </w:tr>
      <w:tr w:rsidR="00B342C1" w:rsidRPr="00B342C1" w14:paraId="0B7DACD6" w14:textId="77777777" w:rsidTr="00282409">
        <w:tc>
          <w:tcPr>
            <w:tcW w:w="865" w:type="pct"/>
            <w:shd w:val="clear" w:color="auto" w:fill="auto"/>
          </w:tcPr>
          <w:p w14:paraId="2300D509" w14:textId="77777777" w:rsidR="003E70DB" w:rsidRPr="00D65500" w:rsidRDefault="003E70DB" w:rsidP="00282409">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RoS</w:t>
            </w:r>
          </w:p>
        </w:tc>
        <w:tc>
          <w:tcPr>
            <w:tcW w:w="4135" w:type="pct"/>
            <w:shd w:val="clear" w:color="auto" w:fill="auto"/>
          </w:tcPr>
          <w:p w14:paraId="71F97EAD" w14:textId="77777777" w:rsidR="003E70DB" w:rsidRPr="00D65500" w:rsidRDefault="003E70DB" w:rsidP="00282409">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Republic of Serbia</w:t>
            </w:r>
          </w:p>
        </w:tc>
      </w:tr>
      <w:tr w:rsidR="00B342C1" w:rsidRPr="00B342C1" w14:paraId="227C50F6" w14:textId="77777777" w:rsidTr="00282409">
        <w:tc>
          <w:tcPr>
            <w:tcW w:w="865" w:type="pct"/>
            <w:shd w:val="clear" w:color="auto" w:fill="auto"/>
          </w:tcPr>
          <w:p w14:paraId="4376BA28"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RP</w:t>
            </w:r>
          </w:p>
        </w:tc>
        <w:tc>
          <w:tcPr>
            <w:tcW w:w="4135" w:type="pct"/>
            <w:shd w:val="clear" w:color="auto" w:fill="auto"/>
          </w:tcPr>
          <w:p w14:paraId="3CD069EC"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 xml:space="preserve">Resettlement Plan </w:t>
            </w:r>
          </w:p>
        </w:tc>
      </w:tr>
      <w:tr w:rsidR="00B342C1" w:rsidRPr="00B342C1" w14:paraId="5CE2530A" w14:textId="77777777" w:rsidTr="00282409">
        <w:tc>
          <w:tcPr>
            <w:tcW w:w="865" w:type="pct"/>
            <w:shd w:val="clear" w:color="auto" w:fill="auto"/>
          </w:tcPr>
          <w:p w14:paraId="163AB91F" w14:textId="77777777" w:rsidR="003E70DB" w:rsidRPr="00D65500" w:rsidRDefault="003E70DB" w:rsidP="003E70DB">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RPF</w:t>
            </w:r>
          </w:p>
        </w:tc>
        <w:tc>
          <w:tcPr>
            <w:tcW w:w="4135" w:type="pct"/>
            <w:shd w:val="clear" w:color="auto" w:fill="auto"/>
          </w:tcPr>
          <w:p w14:paraId="65DCA63D" w14:textId="0F656334" w:rsidR="003E70DB" w:rsidRPr="00D65500" w:rsidRDefault="003E70DB" w:rsidP="004F3CD9">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Resettlement P</w:t>
            </w:r>
            <w:r w:rsidR="004F3CD9" w:rsidRPr="00D65500">
              <w:rPr>
                <w:rFonts w:ascii="Arial" w:eastAsia="Calibri" w:hAnsi="Arial" w:cs="Arial"/>
                <w:sz w:val="20"/>
                <w:szCs w:val="20"/>
              </w:rPr>
              <w:t>olicy</w:t>
            </w:r>
            <w:r w:rsidRPr="00D65500">
              <w:rPr>
                <w:rFonts w:ascii="Arial" w:eastAsia="Calibri" w:hAnsi="Arial" w:cs="Arial"/>
                <w:sz w:val="20"/>
                <w:szCs w:val="20"/>
              </w:rPr>
              <w:t xml:space="preserve"> Framework</w:t>
            </w:r>
          </w:p>
        </w:tc>
      </w:tr>
      <w:tr w:rsidR="00B342C1" w:rsidRPr="00B342C1" w14:paraId="56C8B162" w14:textId="77777777" w:rsidTr="00282409">
        <w:tc>
          <w:tcPr>
            <w:tcW w:w="865" w:type="pct"/>
            <w:shd w:val="clear" w:color="auto" w:fill="auto"/>
          </w:tcPr>
          <w:p w14:paraId="1A23A9B5" w14:textId="77777777" w:rsidR="003E70DB" w:rsidRPr="00D65500" w:rsidRDefault="003E70DB" w:rsidP="003E70DB">
            <w:pPr>
              <w:spacing w:after="0" w:line="276" w:lineRule="auto"/>
              <w:ind w:left="144" w:right="144"/>
              <w:jc w:val="left"/>
              <w:rPr>
                <w:rFonts w:ascii="Arial" w:eastAsia="Calibri" w:hAnsi="Arial" w:cs="Arial"/>
                <w:bCs/>
                <w:sz w:val="20"/>
                <w:szCs w:val="20"/>
              </w:rPr>
            </w:pPr>
            <w:r w:rsidRPr="00D65500">
              <w:rPr>
                <w:rFonts w:ascii="Arial" w:eastAsia="Calibri" w:hAnsi="Arial" w:cs="Arial"/>
                <w:bCs/>
                <w:sz w:val="20"/>
                <w:szCs w:val="20"/>
              </w:rPr>
              <w:t>SRB</w:t>
            </w:r>
          </w:p>
        </w:tc>
        <w:tc>
          <w:tcPr>
            <w:tcW w:w="4135" w:type="pct"/>
            <w:shd w:val="clear" w:color="auto" w:fill="auto"/>
          </w:tcPr>
          <w:p w14:paraId="653253E0" w14:textId="77777777" w:rsidR="003E70DB" w:rsidRPr="00D65500" w:rsidRDefault="003E70DB" w:rsidP="003E70DB">
            <w:pPr>
              <w:spacing w:after="0" w:line="276" w:lineRule="auto"/>
              <w:ind w:left="144" w:right="144"/>
              <w:jc w:val="left"/>
              <w:rPr>
                <w:rFonts w:ascii="Arial" w:eastAsia="Calibri" w:hAnsi="Arial" w:cs="Arial"/>
                <w:bCs/>
                <w:sz w:val="20"/>
                <w:szCs w:val="20"/>
              </w:rPr>
            </w:pPr>
            <w:r w:rsidRPr="00D65500">
              <w:rPr>
                <w:rFonts w:ascii="Arial" w:eastAsia="Calibri" w:hAnsi="Arial" w:cs="Arial"/>
                <w:bCs/>
                <w:sz w:val="20"/>
                <w:szCs w:val="20"/>
              </w:rPr>
              <w:t>Sava River Basin</w:t>
            </w:r>
          </w:p>
        </w:tc>
      </w:tr>
      <w:tr w:rsidR="00B342C1" w:rsidRPr="00B342C1" w14:paraId="6BCD9025" w14:textId="77777777" w:rsidTr="00282409">
        <w:tc>
          <w:tcPr>
            <w:tcW w:w="865" w:type="pct"/>
            <w:shd w:val="clear" w:color="auto" w:fill="auto"/>
          </w:tcPr>
          <w:p w14:paraId="7CA8A7F8" w14:textId="355B7D93" w:rsidR="003E70DB" w:rsidRPr="00D65500" w:rsidRDefault="003E70DB" w:rsidP="004F3CD9">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M</w:t>
            </w:r>
            <w:r w:rsidR="004F3CD9" w:rsidRPr="00D65500">
              <w:rPr>
                <w:rFonts w:ascii="Arial" w:eastAsia="Calibri" w:hAnsi="Arial" w:cs="Arial"/>
                <w:sz w:val="20"/>
                <w:szCs w:val="20"/>
              </w:rPr>
              <w:t>AFWM</w:t>
            </w:r>
          </w:p>
        </w:tc>
        <w:tc>
          <w:tcPr>
            <w:tcW w:w="4135" w:type="pct"/>
            <w:shd w:val="clear" w:color="auto" w:fill="auto"/>
          </w:tcPr>
          <w:p w14:paraId="6D40D8E4" w14:textId="7CFAD850" w:rsidR="003E70DB" w:rsidRPr="00D65500" w:rsidRDefault="003E70DB" w:rsidP="004F3CD9">
            <w:pPr>
              <w:spacing w:after="0" w:line="276" w:lineRule="auto"/>
              <w:ind w:left="144" w:right="144"/>
              <w:jc w:val="left"/>
              <w:rPr>
                <w:rFonts w:ascii="Arial" w:eastAsia="Calibri" w:hAnsi="Arial" w:cs="Arial"/>
                <w:sz w:val="20"/>
                <w:szCs w:val="20"/>
              </w:rPr>
            </w:pPr>
            <w:r w:rsidRPr="00D65500">
              <w:rPr>
                <w:rFonts w:ascii="Arial" w:eastAsia="Calibri" w:hAnsi="Arial" w:cs="Arial"/>
                <w:sz w:val="20"/>
                <w:szCs w:val="20"/>
              </w:rPr>
              <w:t xml:space="preserve">Ministry of </w:t>
            </w:r>
            <w:r w:rsidR="0091676A" w:rsidRPr="00D65500">
              <w:rPr>
                <w:rFonts w:ascii="Arial" w:eastAsia="Calibri" w:hAnsi="Arial" w:cs="Arial"/>
                <w:sz w:val="20"/>
                <w:szCs w:val="20"/>
              </w:rPr>
              <w:t>Agriculture</w:t>
            </w:r>
            <w:r w:rsidR="004F3CD9" w:rsidRPr="00D65500">
              <w:rPr>
                <w:rFonts w:ascii="Arial" w:eastAsia="Calibri" w:hAnsi="Arial" w:cs="Arial"/>
                <w:sz w:val="20"/>
                <w:szCs w:val="20"/>
              </w:rPr>
              <w:t>, Forestry and Water Management</w:t>
            </w:r>
          </w:p>
        </w:tc>
      </w:tr>
      <w:tr w:rsidR="004F6794" w:rsidRPr="00B342C1" w14:paraId="7C03E109" w14:textId="77777777" w:rsidTr="00282409">
        <w:tc>
          <w:tcPr>
            <w:tcW w:w="865" w:type="pct"/>
            <w:shd w:val="clear" w:color="auto" w:fill="auto"/>
          </w:tcPr>
          <w:p w14:paraId="4371C0B0" w14:textId="3BDD1AF8" w:rsidR="004F6794" w:rsidRPr="00D65500" w:rsidRDefault="004F6794" w:rsidP="004F3CD9">
            <w:pPr>
              <w:spacing w:after="0" w:line="276" w:lineRule="auto"/>
              <w:ind w:left="144" w:right="144"/>
              <w:jc w:val="left"/>
              <w:rPr>
                <w:rFonts w:ascii="Arial" w:eastAsia="Calibri" w:hAnsi="Arial" w:cs="Arial"/>
                <w:sz w:val="20"/>
                <w:szCs w:val="20"/>
              </w:rPr>
            </w:pPr>
            <w:r>
              <w:rPr>
                <w:rFonts w:ascii="Arial" w:eastAsia="Calibri" w:hAnsi="Arial" w:cs="Arial"/>
                <w:sz w:val="20"/>
                <w:szCs w:val="20"/>
              </w:rPr>
              <w:t>MCTI</w:t>
            </w:r>
          </w:p>
        </w:tc>
        <w:tc>
          <w:tcPr>
            <w:tcW w:w="4135" w:type="pct"/>
            <w:shd w:val="clear" w:color="auto" w:fill="auto"/>
          </w:tcPr>
          <w:p w14:paraId="7DFA07A3" w14:textId="2C6069F2" w:rsidR="004F6794" w:rsidRPr="00D65500" w:rsidRDefault="004F6794" w:rsidP="004F3CD9">
            <w:pPr>
              <w:spacing w:after="0" w:line="276" w:lineRule="auto"/>
              <w:ind w:left="144" w:right="144"/>
              <w:jc w:val="left"/>
              <w:rPr>
                <w:rFonts w:ascii="Arial" w:eastAsia="Calibri" w:hAnsi="Arial" w:cs="Arial"/>
                <w:sz w:val="20"/>
                <w:szCs w:val="20"/>
              </w:rPr>
            </w:pPr>
            <w:r>
              <w:rPr>
                <w:rFonts w:ascii="Arial" w:eastAsia="Calibri" w:hAnsi="Arial" w:cs="Arial"/>
                <w:sz w:val="20"/>
                <w:szCs w:val="20"/>
              </w:rPr>
              <w:t>Ministry of Construction, Transport and Infrastructure</w:t>
            </w:r>
          </w:p>
        </w:tc>
      </w:tr>
      <w:tr w:rsidR="00B342C1" w:rsidRPr="00B342C1" w14:paraId="40E1D01A" w14:textId="77777777" w:rsidTr="00282409">
        <w:tc>
          <w:tcPr>
            <w:tcW w:w="865" w:type="pct"/>
            <w:shd w:val="clear" w:color="auto" w:fill="auto"/>
          </w:tcPr>
          <w:p w14:paraId="15130B5E" w14:textId="77777777" w:rsidR="004F3CD9" w:rsidRPr="00D65500" w:rsidRDefault="004F3CD9" w:rsidP="00282409">
            <w:pPr>
              <w:spacing w:after="0" w:line="276" w:lineRule="auto"/>
              <w:ind w:left="144" w:right="144"/>
              <w:jc w:val="left"/>
              <w:rPr>
                <w:rFonts w:ascii="Arial" w:eastAsia="Calibri" w:hAnsi="Arial" w:cs="Arial"/>
                <w:sz w:val="20"/>
                <w:szCs w:val="20"/>
              </w:rPr>
            </w:pPr>
            <w:r w:rsidRPr="00D65500">
              <w:rPr>
                <w:rFonts w:ascii="Arial" w:eastAsia="Calibri" w:hAnsi="Arial" w:cs="Arial"/>
                <w:bCs/>
                <w:sz w:val="20"/>
                <w:szCs w:val="20"/>
              </w:rPr>
              <w:t>SDIP</w:t>
            </w:r>
          </w:p>
        </w:tc>
        <w:tc>
          <w:tcPr>
            <w:tcW w:w="4135" w:type="pct"/>
            <w:shd w:val="clear" w:color="auto" w:fill="auto"/>
          </w:tcPr>
          <w:p w14:paraId="16A7DD4F" w14:textId="77777777" w:rsidR="004F3CD9" w:rsidRPr="00D65500" w:rsidRDefault="004F3CD9" w:rsidP="00282409">
            <w:pPr>
              <w:spacing w:after="0" w:line="276" w:lineRule="auto"/>
              <w:ind w:left="144" w:right="144"/>
              <w:jc w:val="left"/>
              <w:rPr>
                <w:rFonts w:ascii="Arial" w:eastAsia="Calibri" w:hAnsi="Arial" w:cs="Arial"/>
                <w:sz w:val="20"/>
                <w:szCs w:val="20"/>
              </w:rPr>
            </w:pPr>
            <w:r w:rsidRPr="00D65500">
              <w:rPr>
                <w:rFonts w:ascii="Arial" w:eastAsia="Calibri" w:hAnsi="Arial" w:cs="Arial"/>
                <w:bCs/>
                <w:sz w:val="20"/>
                <w:szCs w:val="20"/>
              </w:rPr>
              <w:t>Sava-Drina River Corridor Integrated Development Program</w:t>
            </w:r>
          </w:p>
        </w:tc>
      </w:tr>
      <w:tr w:rsidR="00B342C1" w:rsidRPr="00B342C1" w14:paraId="0752016D" w14:textId="77777777" w:rsidTr="00282409">
        <w:tc>
          <w:tcPr>
            <w:tcW w:w="865" w:type="pct"/>
            <w:shd w:val="clear" w:color="auto" w:fill="auto"/>
          </w:tcPr>
          <w:p w14:paraId="481FDC3E" w14:textId="1906534F" w:rsidR="003E70DB" w:rsidRPr="00D65500" w:rsidRDefault="003E70DB" w:rsidP="004F3CD9">
            <w:pPr>
              <w:spacing w:after="0" w:line="276" w:lineRule="auto"/>
              <w:ind w:left="144" w:right="144"/>
              <w:jc w:val="left"/>
              <w:rPr>
                <w:rFonts w:ascii="Arial" w:eastAsia="Calibri" w:hAnsi="Arial" w:cs="Arial"/>
                <w:sz w:val="20"/>
                <w:szCs w:val="20"/>
              </w:rPr>
            </w:pPr>
            <w:r w:rsidRPr="00D65500">
              <w:rPr>
                <w:rFonts w:ascii="Arial" w:eastAsia="Calibri" w:hAnsi="Arial" w:cs="Arial"/>
                <w:bCs/>
                <w:sz w:val="20"/>
                <w:szCs w:val="20"/>
              </w:rPr>
              <w:t>S</w:t>
            </w:r>
            <w:r w:rsidR="004F3CD9" w:rsidRPr="00D65500">
              <w:rPr>
                <w:rFonts w:ascii="Arial" w:eastAsia="Calibri" w:hAnsi="Arial" w:cs="Arial"/>
                <w:bCs/>
                <w:sz w:val="20"/>
                <w:szCs w:val="20"/>
              </w:rPr>
              <w:t>EP</w:t>
            </w:r>
          </w:p>
        </w:tc>
        <w:tc>
          <w:tcPr>
            <w:tcW w:w="4135" w:type="pct"/>
            <w:shd w:val="clear" w:color="auto" w:fill="auto"/>
          </w:tcPr>
          <w:p w14:paraId="095119A8" w14:textId="0056DD51" w:rsidR="003E70DB" w:rsidRPr="00D65500" w:rsidRDefault="003E70DB" w:rsidP="004F3CD9">
            <w:pPr>
              <w:spacing w:after="0" w:line="276" w:lineRule="auto"/>
              <w:ind w:left="144" w:right="144"/>
              <w:jc w:val="left"/>
              <w:rPr>
                <w:rFonts w:ascii="Arial" w:eastAsia="Calibri" w:hAnsi="Arial" w:cs="Arial"/>
                <w:sz w:val="20"/>
                <w:szCs w:val="20"/>
              </w:rPr>
            </w:pPr>
            <w:r w:rsidRPr="00D65500">
              <w:rPr>
                <w:rFonts w:ascii="Arial" w:eastAsia="Calibri" w:hAnsi="Arial" w:cs="Arial"/>
                <w:bCs/>
                <w:sz w:val="20"/>
                <w:szCs w:val="20"/>
              </w:rPr>
              <w:t>S</w:t>
            </w:r>
            <w:r w:rsidR="004F3CD9" w:rsidRPr="00D65500">
              <w:rPr>
                <w:rFonts w:ascii="Arial" w:eastAsia="Calibri" w:hAnsi="Arial" w:cs="Arial"/>
                <w:bCs/>
                <w:sz w:val="20"/>
                <w:szCs w:val="20"/>
              </w:rPr>
              <w:t>takeholder Engagement Plan</w:t>
            </w:r>
          </w:p>
        </w:tc>
      </w:tr>
    </w:tbl>
    <w:p w14:paraId="700D5955" w14:textId="77777777" w:rsidR="003E70DB" w:rsidRPr="00D65500" w:rsidRDefault="003E70DB" w:rsidP="003E70DB">
      <w:pPr>
        <w:spacing w:after="0" w:line="276" w:lineRule="auto"/>
        <w:jc w:val="left"/>
        <w:rPr>
          <w:rFonts w:ascii="Arial" w:eastAsia="Calibri" w:hAnsi="Arial" w:cs="Arial"/>
          <w:sz w:val="20"/>
          <w:szCs w:val="20"/>
        </w:rPr>
      </w:pPr>
    </w:p>
    <w:p w14:paraId="1ED36B93" w14:textId="77777777" w:rsidR="00282409" w:rsidRPr="00D65500" w:rsidRDefault="00282409" w:rsidP="003E70DB">
      <w:pPr>
        <w:spacing w:after="0" w:line="276" w:lineRule="auto"/>
        <w:jc w:val="left"/>
        <w:rPr>
          <w:rFonts w:ascii="Arial" w:eastAsia="Calibri" w:hAnsi="Arial" w:cs="Arial"/>
          <w:sz w:val="20"/>
          <w:szCs w:val="20"/>
        </w:rPr>
      </w:pPr>
    </w:p>
    <w:p w14:paraId="44054F0E" w14:textId="77777777" w:rsidR="00BB1F0A" w:rsidRPr="00D65500" w:rsidRDefault="00BB1F0A" w:rsidP="00EC609E">
      <w:pPr>
        <w:spacing w:line="276" w:lineRule="auto"/>
        <w:jc w:val="both"/>
        <w:rPr>
          <w:rFonts w:ascii="Arial" w:hAnsi="Arial"/>
          <w:sz w:val="20"/>
        </w:rPr>
      </w:pPr>
    </w:p>
    <w:p w14:paraId="1AB6B60A" w14:textId="77777777" w:rsidR="007D7E29" w:rsidRPr="00D65500" w:rsidRDefault="007D7E29" w:rsidP="00EC609E">
      <w:pPr>
        <w:jc w:val="both"/>
        <w:rPr>
          <w:rFonts w:ascii="Arial" w:hAnsi="Arial"/>
          <w:sz w:val="20"/>
        </w:rPr>
      </w:pPr>
      <w:r w:rsidRPr="00D65500">
        <w:rPr>
          <w:rFonts w:ascii="Arial" w:hAnsi="Arial"/>
          <w:sz w:val="20"/>
        </w:rPr>
        <w:br w:type="page"/>
      </w:r>
    </w:p>
    <w:p w14:paraId="33A3FC02" w14:textId="7E05BBE9" w:rsidR="00326891" w:rsidRPr="00D65500" w:rsidRDefault="00326891" w:rsidP="00326891">
      <w:pPr>
        <w:pStyle w:val="Heading1"/>
        <w:keepNext w:val="0"/>
        <w:keepLines w:val="0"/>
        <w:tabs>
          <w:tab w:val="left" w:pos="426"/>
        </w:tabs>
        <w:snapToGrid w:val="0"/>
        <w:spacing w:before="0"/>
        <w:jc w:val="both"/>
        <w:rPr>
          <w:rFonts w:ascii="Arial" w:hAnsi="Arial"/>
          <w:b w:val="0"/>
          <w:color w:val="auto"/>
          <w:spacing w:val="-2"/>
          <w:sz w:val="20"/>
        </w:rPr>
      </w:pPr>
      <w:bookmarkStart w:id="2" w:name="_Toc35975128"/>
      <w:r w:rsidRPr="00D65500">
        <w:rPr>
          <w:rFonts w:ascii="Arial" w:hAnsi="Arial"/>
          <w:b w:val="0"/>
          <w:color w:val="auto"/>
          <w:spacing w:val="-2"/>
          <w:sz w:val="20"/>
        </w:rPr>
        <w:lastRenderedPageBreak/>
        <w:t>EXECUTIVE SUMMARY</w:t>
      </w:r>
      <w:bookmarkEnd w:id="2"/>
    </w:p>
    <w:p w14:paraId="4014863C" w14:textId="77777777" w:rsidR="00326891" w:rsidRPr="00D65500" w:rsidRDefault="00326891" w:rsidP="00326891">
      <w:pPr>
        <w:widowControl w:val="0"/>
        <w:autoSpaceDE w:val="0"/>
        <w:autoSpaceDN w:val="0"/>
        <w:adjustRightInd w:val="0"/>
        <w:jc w:val="both"/>
        <w:rPr>
          <w:rFonts w:ascii="Arial" w:eastAsia="SimSun" w:hAnsi="Arial" w:cs="Arial"/>
          <w:sz w:val="20"/>
          <w:szCs w:val="20"/>
        </w:rPr>
      </w:pPr>
    </w:p>
    <w:p w14:paraId="4544D40B" w14:textId="5E79CB31" w:rsidR="00326891" w:rsidRPr="00D65500" w:rsidRDefault="00326891" w:rsidP="00326891">
      <w:pPr>
        <w:widowControl w:val="0"/>
        <w:autoSpaceDE w:val="0"/>
        <w:autoSpaceDN w:val="0"/>
        <w:adjustRightInd w:val="0"/>
        <w:jc w:val="both"/>
        <w:rPr>
          <w:rFonts w:ascii="Arial" w:eastAsia="SimSun" w:hAnsi="Arial" w:cs="Arial"/>
          <w:sz w:val="20"/>
          <w:szCs w:val="20"/>
        </w:rPr>
      </w:pPr>
      <w:r w:rsidRPr="00D65500">
        <w:rPr>
          <w:rFonts w:ascii="Arial" w:hAnsi="Arial"/>
          <w:b/>
          <w:sz w:val="20"/>
        </w:rPr>
        <w:t>Project background</w:t>
      </w:r>
      <w:r w:rsidRPr="00D65500">
        <w:rPr>
          <w:rFonts w:ascii="Arial" w:eastAsia="SimSun" w:hAnsi="Arial" w:cs="Arial"/>
          <w:sz w:val="20"/>
          <w:szCs w:val="20"/>
        </w:rPr>
        <w:t>. The World Bank (WB) as a trusted partner aims to provide financing through a multiphase program approach to the Government of Serbia (GoS)</w:t>
      </w:r>
      <w:r w:rsidRPr="00D65500">
        <w:rPr>
          <w:rFonts w:ascii="Arial" w:eastAsia="SimSun" w:hAnsi="Arial" w:cs="Arial"/>
          <w:sz w:val="20"/>
          <w:szCs w:val="20"/>
          <w:vertAlign w:val="superscript"/>
        </w:rPr>
        <w:footnoteReference w:id="2"/>
      </w:r>
      <w:r w:rsidRPr="00D65500">
        <w:rPr>
          <w:rFonts w:ascii="Arial" w:eastAsia="SimSun" w:hAnsi="Arial" w:cs="Arial"/>
          <w:sz w:val="20"/>
          <w:szCs w:val="20"/>
        </w:rPr>
        <w:t xml:space="preserve"> for the implementation of the Serbian part of the first phase of the Sava and Drina river corridors integrated development program (hereinafter referred to as: The Project). </w:t>
      </w:r>
      <w:bookmarkStart w:id="3" w:name="_Hlk14862645"/>
      <w:r w:rsidRPr="00D65500">
        <w:rPr>
          <w:rFonts w:ascii="Arial" w:eastAsia="SimSun" w:hAnsi="Arial" w:cs="Arial"/>
          <w:sz w:val="20"/>
          <w:szCs w:val="20"/>
        </w:rPr>
        <w:t>The Development Objective of the Sava Drina River Corridors Integrated Development Project (</w:t>
      </w:r>
      <w:r w:rsidR="006E427E" w:rsidRPr="00D65500">
        <w:rPr>
          <w:rFonts w:ascii="Arial" w:eastAsia="SimSun" w:hAnsi="Arial" w:cs="Arial"/>
          <w:sz w:val="20"/>
          <w:szCs w:val="20"/>
        </w:rPr>
        <w:t>Phase I</w:t>
      </w:r>
      <w:r w:rsidRPr="00D65500">
        <w:rPr>
          <w:rFonts w:ascii="Arial" w:eastAsia="SimSun" w:hAnsi="Arial" w:cs="Arial"/>
          <w:sz w:val="20"/>
          <w:szCs w:val="20"/>
        </w:rPr>
        <w:t xml:space="preserve"> of the Program) is to improve flood protection, and transboundary water resources management in selected catchment areas of the Sava and Drina river corridors and aims to promote regional economic integration and EU accession within a challenging political environment.</w:t>
      </w:r>
      <w:bookmarkEnd w:id="3"/>
      <w:r w:rsidRPr="00D65500">
        <w:rPr>
          <w:rFonts w:ascii="Arial" w:eastAsia="SimSun" w:hAnsi="Arial" w:cs="Arial"/>
          <w:sz w:val="20"/>
          <w:szCs w:val="20"/>
        </w:rPr>
        <w:t xml:space="preserve"> The Project is aligned with Serbia CPF 2016-2020 and with the World Bank’s twin goals</w:t>
      </w:r>
      <w:r w:rsidR="00391534" w:rsidRPr="00D65500">
        <w:rPr>
          <w:rFonts w:ascii="Arial" w:eastAsia="SimSun" w:hAnsi="Arial" w:cs="Arial"/>
          <w:sz w:val="20"/>
          <w:szCs w:val="20"/>
        </w:rPr>
        <w:t xml:space="preserve"> (reduction of poverty and promotion of shared prosperity)</w:t>
      </w:r>
      <w:r w:rsidRPr="00D65500">
        <w:rPr>
          <w:rFonts w:ascii="Arial" w:eastAsia="SimSun" w:hAnsi="Arial" w:cs="Arial"/>
          <w:sz w:val="20"/>
          <w:szCs w:val="20"/>
        </w:rPr>
        <w:t xml:space="preserve">, with the priorities set out by the national government and with EU policy goals for the region. </w:t>
      </w:r>
    </w:p>
    <w:p w14:paraId="7C8777B2" w14:textId="681EA46E" w:rsidR="00326891" w:rsidRPr="00D65500" w:rsidRDefault="00326891" w:rsidP="00326891">
      <w:pPr>
        <w:widowControl w:val="0"/>
        <w:autoSpaceDE w:val="0"/>
        <w:autoSpaceDN w:val="0"/>
        <w:adjustRightInd w:val="0"/>
        <w:spacing w:after="240"/>
        <w:jc w:val="both"/>
        <w:rPr>
          <w:rFonts w:ascii="Arial" w:eastAsia="SimSun" w:hAnsi="Arial" w:cs="Arial"/>
          <w:sz w:val="20"/>
          <w:szCs w:val="20"/>
        </w:rPr>
      </w:pPr>
      <w:r w:rsidRPr="00D65500">
        <w:rPr>
          <w:rFonts w:ascii="Arial" w:eastAsia="SimSun" w:hAnsi="Arial" w:cs="Arial"/>
          <w:sz w:val="20"/>
          <w:szCs w:val="20"/>
        </w:rPr>
        <w:t>The project is designed as an Investment Project Financing (IPF) and as such needs to comply with the World Bank’s Environmental and Social Framework (2016) (ESF) comprising, inter alia, the Environmental and Social Standards (ESS).</w:t>
      </w:r>
      <w:r w:rsidR="00B35264" w:rsidRPr="00D65500">
        <w:rPr>
          <w:rFonts w:ascii="Arial" w:eastAsia="SimSun" w:hAnsi="Arial" w:cs="Arial"/>
          <w:sz w:val="20"/>
          <w:szCs w:val="20"/>
        </w:rPr>
        <w:t xml:space="preserve"> </w:t>
      </w:r>
      <w:r w:rsidRPr="00D65500">
        <w:rPr>
          <w:rFonts w:ascii="Arial" w:eastAsia="SimSun" w:hAnsi="Arial" w:cs="Arial"/>
          <w:sz w:val="20"/>
          <w:szCs w:val="20"/>
        </w:rPr>
        <w:t xml:space="preserve">In response to the commitment of the GOS to comply with the ESF, the Ministry of Agriculture, Forestry and Water Management (MAFWM) </w:t>
      </w:r>
      <w:r w:rsidR="004F6794">
        <w:rPr>
          <w:rFonts w:ascii="Arial" w:eastAsia="SimSun" w:hAnsi="Arial" w:cs="Arial"/>
          <w:sz w:val="20"/>
          <w:szCs w:val="20"/>
        </w:rPr>
        <w:t xml:space="preserve">and </w:t>
      </w:r>
      <w:r w:rsidR="004F6794" w:rsidRPr="004F6794">
        <w:rPr>
          <w:rFonts w:ascii="Arial" w:eastAsia="SimSun" w:hAnsi="Arial" w:cs="Arial"/>
          <w:sz w:val="20"/>
          <w:szCs w:val="20"/>
        </w:rPr>
        <w:t xml:space="preserve">Ministry of </w:t>
      </w:r>
      <w:r w:rsidR="007416C4">
        <w:rPr>
          <w:rFonts w:ascii="Arial" w:eastAsia="SimSun" w:hAnsi="Arial" w:cs="Arial"/>
          <w:sz w:val="20"/>
          <w:szCs w:val="20"/>
        </w:rPr>
        <w:t>Construction, Transport and Infrastructure</w:t>
      </w:r>
      <w:r w:rsidR="004F6794">
        <w:rPr>
          <w:rFonts w:ascii="Arial" w:eastAsia="SimSun" w:hAnsi="Arial" w:cs="Arial"/>
          <w:sz w:val="20"/>
          <w:szCs w:val="20"/>
        </w:rPr>
        <w:t xml:space="preserve"> (MCTI)</w:t>
      </w:r>
      <w:r w:rsidR="004F6794" w:rsidRPr="004F6794">
        <w:rPr>
          <w:rFonts w:ascii="Arial" w:eastAsia="SimSun" w:hAnsi="Arial" w:cs="Arial"/>
          <w:sz w:val="20"/>
          <w:szCs w:val="20"/>
        </w:rPr>
        <w:t xml:space="preserve"> </w:t>
      </w:r>
      <w:r w:rsidRPr="00D65500">
        <w:rPr>
          <w:rFonts w:ascii="Arial" w:eastAsia="SimSun" w:hAnsi="Arial" w:cs="Arial"/>
          <w:sz w:val="20"/>
          <w:szCs w:val="20"/>
        </w:rPr>
        <w:t>ha</w:t>
      </w:r>
      <w:r w:rsidR="004F6794">
        <w:rPr>
          <w:rFonts w:ascii="Arial" w:eastAsia="SimSun" w:hAnsi="Arial" w:cs="Arial"/>
          <w:sz w:val="20"/>
          <w:szCs w:val="20"/>
        </w:rPr>
        <w:t>ve</w:t>
      </w:r>
      <w:r w:rsidRPr="00D65500">
        <w:rPr>
          <w:rFonts w:ascii="Arial" w:eastAsia="SimSun" w:hAnsi="Arial" w:cs="Arial"/>
          <w:sz w:val="20"/>
          <w:szCs w:val="20"/>
        </w:rPr>
        <w:t xml:space="preserve"> developed this ESMF.</w:t>
      </w:r>
    </w:p>
    <w:p w14:paraId="3EE93E02" w14:textId="62C7532C" w:rsidR="00326891" w:rsidRPr="00D65500" w:rsidRDefault="00326891" w:rsidP="00326891">
      <w:pPr>
        <w:widowControl w:val="0"/>
        <w:autoSpaceDE w:val="0"/>
        <w:autoSpaceDN w:val="0"/>
        <w:adjustRightInd w:val="0"/>
        <w:jc w:val="both"/>
        <w:rPr>
          <w:rFonts w:ascii="Arial" w:eastAsia="SimSun" w:hAnsi="Arial" w:cs="Arial"/>
          <w:sz w:val="20"/>
          <w:szCs w:val="20"/>
        </w:rPr>
      </w:pPr>
      <w:r w:rsidRPr="00D65500">
        <w:rPr>
          <w:rFonts w:ascii="Arial" w:hAnsi="Arial"/>
          <w:b/>
          <w:sz w:val="20"/>
        </w:rPr>
        <w:t>Context</w:t>
      </w:r>
      <w:r w:rsidRPr="00D65500">
        <w:rPr>
          <w:rFonts w:ascii="Arial" w:hAnsi="Arial"/>
          <w:sz w:val="20"/>
        </w:rPr>
        <w:t>.</w:t>
      </w:r>
      <w:r w:rsidRPr="00D65500">
        <w:rPr>
          <w:rFonts w:ascii="Arial" w:eastAsia="SimSun" w:hAnsi="Arial" w:cs="Arial"/>
          <w:sz w:val="20"/>
          <w:szCs w:val="20"/>
        </w:rPr>
        <w:t xml:space="preserve"> </w:t>
      </w:r>
      <w:r w:rsidR="00293DD8" w:rsidRPr="00D65500">
        <w:rPr>
          <w:rFonts w:ascii="Arial" w:eastAsia="SimSun" w:hAnsi="Arial" w:cs="Arial"/>
          <w:sz w:val="20"/>
          <w:szCs w:val="20"/>
        </w:rPr>
        <w:t>Devastating floods occurred in the Sava and Drina catchments</w:t>
      </w:r>
      <w:r w:rsidRPr="00D65500">
        <w:rPr>
          <w:rFonts w:ascii="Arial" w:eastAsia="SimSun" w:hAnsi="Arial" w:cs="Arial"/>
          <w:sz w:val="20"/>
          <w:szCs w:val="20"/>
        </w:rPr>
        <w:t xml:space="preserve">, most recently occurring in 2010 and 2014. The 2014 Sava flood—the largest flood in a century—caused 79 casualties and a damage of €1.5 billion in Serbia (4.7% of GDP), €2.0 billion in Bosnia and Herzegovina (15% of GDP) and €300 million in Croatia </w:t>
      </w:r>
      <w:r w:rsidRPr="00D65500">
        <w:rPr>
          <w:rFonts w:ascii="Arial" w:eastAsia="SimSun" w:hAnsi="Arial" w:cs="Arial" w:hint="eastAsia"/>
          <w:sz w:val="20"/>
          <w:szCs w:val="20"/>
        </w:rPr>
        <w:t>（</w:t>
      </w:r>
      <w:r w:rsidRPr="00D65500">
        <w:rPr>
          <w:rFonts w:ascii="Arial" w:eastAsia="SimSun" w:hAnsi="Arial" w:cs="Arial"/>
          <w:sz w:val="20"/>
          <w:szCs w:val="20"/>
        </w:rPr>
        <w:t>0.5% of GDP</w:t>
      </w:r>
      <w:r w:rsidRPr="00D65500">
        <w:rPr>
          <w:rFonts w:ascii="Arial" w:eastAsia="SimSun" w:hAnsi="Arial" w:cs="Arial" w:hint="eastAsia"/>
          <w:sz w:val="20"/>
          <w:szCs w:val="20"/>
        </w:rPr>
        <w:t>）</w:t>
      </w:r>
      <w:r w:rsidRPr="00D65500">
        <w:rPr>
          <w:rFonts w:ascii="Arial" w:eastAsia="SimSun" w:hAnsi="Arial" w:cs="Arial"/>
          <w:sz w:val="20"/>
          <w:szCs w:val="20"/>
        </w:rPr>
        <w:t xml:space="preserve">. In 2010 the Drina was flooded extensively—partly due to spilling hydropower reservoirs—and saw its highest levels in 100 years. The trends and changes in mean values of precipitation, evapotranspiration, and discharges in this basin indicate that climate change is expected to cause more intense flood and drought episodes, both in terms of scope and duration. </w:t>
      </w:r>
    </w:p>
    <w:p w14:paraId="14FCA081" w14:textId="77777777" w:rsidR="00326891" w:rsidRPr="00D65500" w:rsidRDefault="00326891" w:rsidP="00326891">
      <w:pPr>
        <w:widowControl w:val="0"/>
        <w:autoSpaceDE w:val="0"/>
        <w:autoSpaceDN w:val="0"/>
        <w:adjustRightInd w:val="0"/>
        <w:spacing w:after="240"/>
        <w:jc w:val="both"/>
        <w:rPr>
          <w:rFonts w:ascii="Arial" w:eastAsia="SimSun" w:hAnsi="Arial" w:cs="Arial"/>
          <w:sz w:val="20"/>
          <w:szCs w:val="20"/>
        </w:rPr>
      </w:pPr>
      <w:r w:rsidRPr="00D65500">
        <w:rPr>
          <w:rFonts w:ascii="Arial" w:eastAsia="SimSun" w:hAnsi="Arial" w:cs="Arial"/>
          <w:sz w:val="20"/>
          <w:szCs w:val="20"/>
        </w:rPr>
        <w:t>The hydraulic infrastructure in the Sava and Drina River Basin, while nominally extensive, has been poorly maintained and only partially modernized and expanded since the Balkans War of the 1990s and the breakup of Yugoslavia, hampering regional economic integration and suppressing growth. The 2014 floods have shown the importance of improved management and protection of its existing infrastructure.</w:t>
      </w:r>
    </w:p>
    <w:p w14:paraId="16857F54" w14:textId="36EC44A8" w:rsidR="00326891" w:rsidRPr="00D65500" w:rsidRDefault="00326891" w:rsidP="00326891">
      <w:pPr>
        <w:widowControl w:val="0"/>
        <w:autoSpaceDE w:val="0"/>
        <w:autoSpaceDN w:val="0"/>
        <w:adjustRightInd w:val="0"/>
        <w:jc w:val="both"/>
        <w:rPr>
          <w:rFonts w:ascii="Arial" w:eastAsia="SimSun" w:hAnsi="Arial" w:cs="Arial"/>
          <w:sz w:val="20"/>
          <w:szCs w:val="20"/>
        </w:rPr>
      </w:pPr>
      <w:r w:rsidRPr="00D65500">
        <w:rPr>
          <w:rFonts w:ascii="Arial" w:hAnsi="Arial"/>
          <w:b/>
          <w:sz w:val="20"/>
        </w:rPr>
        <w:t>Development Objective</w:t>
      </w:r>
      <w:r w:rsidRPr="00D65500">
        <w:rPr>
          <w:rFonts w:ascii="Arial" w:hAnsi="Arial"/>
          <w:sz w:val="20"/>
        </w:rPr>
        <w:t>s</w:t>
      </w:r>
      <w:r w:rsidRPr="00D65500">
        <w:rPr>
          <w:rFonts w:ascii="Arial" w:eastAsia="SimSun" w:hAnsi="Arial" w:cs="Arial"/>
          <w:sz w:val="20"/>
          <w:szCs w:val="20"/>
        </w:rPr>
        <w:t>. The Higher-level Objective of the Sava and Drina River Corridors Integrated Development Program (SDIP) is to facilitate integrated transboundary water resources management and development along the Sava and Drina River Corridors.</w:t>
      </w:r>
    </w:p>
    <w:p w14:paraId="1A7271CA" w14:textId="77777777" w:rsidR="00326891" w:rsidRPr="00D65500" w:rsidRDefault="00326891" w:rsidP="00326891">
      <w:pPr>
        <w:widowControl w:val="0"/>
        <w:autoSpaceDE w:val="0"/>
        <w:autoSpaceDN w:val="0"/>
        <w:adjustRightInd w:val="0"/>
        <w:jc w:val="both"/>
        <w:rPr>
          <w:rFonts w:ascii="Arial" w:eastAsia="SimSun" w:hAnsi="Arial" w:cs="Arial"/>
          <w:sz w:val="20"/>
          <w:szCs w:val="20"/>
        </w:rPr>
      </w:pPr>
      <w:r w:rsidRPr="00D65500">
        <w:rPr>
          <w:rFonts w:ascii="Arial" w:eastAsia="SimSun" w:hAnsi="Arial" w:cs="Arial"/>
          <w:sz w:val="20"/>
          <w:szCs w:val="20"/>
        </w:rPr>
        <w:t xml:space="preserve">The Development Objective of the Sava Drina River Corridors Integrated Development Project (Phase 1 of the Program) is to improve flood protection, and transboundary water resources management in selected catchment areas of the Sava and Drina river corridors. The impact of project interventions will be tracked through key results indicators that will include the following: </w:t>
      </w:r>
    </w:p>
    <w:p w14:paraId="338415AB" w14:textId="77777777" w:rsidR="00326891" w:rsidRPr="00D65500" w:rsidRDefault="00326891" w:rsidP="005579E4">
      <w:pPr>
        <w:pStyle w:val="ListParagraph"/>
        <w:widowControl w:val="0"/>
        <w:numPr>
          <w:ilvl w:val="0"/>
          <w:numId w:val="14"/>
        </w:numPr>
        <w:tabs>
          <w:tab w:val="left" w:pos="284"/>
        </w:tabs>
        <w:autoSpaceDE w:val="0"/>
        <w:autoSpaceDN w:val="0"/>
        <w:adjustRightInd w:val="0"/>
        <w:ind w:left="284" w:hanging="284"/>
        <w:jc w:val="both"/>
        <w:rPr>
          <w:rFonts w:ascii="Arial" w:eastAsia="SimSun" w:hAnsi="Arial" w:cs="Arial"/>
          <w:sz w:val="20"/>
          <w:szCs w:val="20"/>
        </w:rPr>
      </w:pPr>
      <w:r w:rsidRPr="00D65500">
        <w:rPr>
          <w:rFonts w:ascii="Arial" w:eastAsia="SimSun" w:hAnsi="Arial" w:cs="Arial"/>
          <w:sz w:val="20"/>
          <w:szCs w:val="20"/>
        </w:rPr>
        <w:t>Flood risks reduced</w:t>
      </w:r>
    </w:p>
    <w:p w14:paraId="6D401F4E" w14:textId="0021495A" w:rsidR="00326891" w:rsidRPr="00D65500" w:rsidRDefault="00326891" w:rsidP="005579E4">
      <w:pPr>
        <w:pStyle w:val="ListParagraph"/>
        <w:widowControl w:val="0"/>
        <w:numPr>
          <w:ilvl w:val="0"/>
          <w:numId w:val="14"/>
        </w:numPr>
        <w:tabs>
          <w:tab w:val="left" w:pos="284"/>
        </w:tabs>
        <w:autoSpaceDE w:val="0"/>
        <w:autoSpaceDN w:val="0"/>
        <w:adjustRightInd w:val="0"/>
        <w:ind w:left="284" w:hanging="284"/>
        <w:jc w:val="both"/>
        <w:rPr>
          <w:rFonts w:ascii="Arial" w:eastAsia="SimSun" w:hAnsi="Arial" w:cs="Arial"/>
          <w:sz w:val="20"/>
          <w:szCs w:val="20"/>
        </w:rPr>
      </w:pPr>
      <w:r w:rsidRPr="00D65500">
        <w:rPr>
          <w:rFonts w:ascii="Arial" w:eastAsia="SimSun" w:hAnsi="Arial" w:cs="Arial"/>
          <w:sz w:val="20"/>
          <w:szCs w:val="20"/>
        </w:rPr>
        <w:t>Number of people</w:t>
      </w:r>
      <w:r w:rsidR="00293DD8" w:rsidRPr="00D65500">
        <w:rPr>
          <w:rFonts w:ascii="Arial" w:eastAsia="SimSun" w:hAnsi="Arial" w:cs="Arial"/>
          <w:sz w:val="20"/>
          <w:szCs w:val="20"/>
        </w:rPr>
        <w:t xml:space="preserve">, male and female, </w:t>
      </w:r>
      <w:r w:rsidRPr="00D65500">
        <w:rPr>
          <w:rFonts w:ascii="Arial" w:eastAsia="SimSun" w:hAnsi="Arial" w:cs="Arial"/>
          <w:sz w:val="20"/>
          <w:szCs w:val="20"/>
        </w:rPr>
        <w:t>benefiting from enhanced flood protection measures</w:t>
      </w:r>
    </w:p>
    <w:p w14:paraId="4FFDD98A" w14:textId="77777777" w:rsidR="00326891" w:rsidRPr="00D65500" w:rsidRDefault="00326891" w:rsidP="005579E4">
      <w:pPr>
        <w:pStyle w:val="ListParagraph"/>
        <w:widowControl w:val="0"/>
        <w:numPr>
          <w:ilvl w:val="0"/>
          <w:numId w:val="14"/>
        </w:numPr>
        <w:tabs>
          <w:tab w:val="left" w:pos="284"/>
        </w:tabs>
        <w:autoSpaceDE w:val="0"/>
        <w:autoSpaceDN w:val="0"/>
        <w:adjustRightInd w:val="0"/>
        <w:ind w:left="284" w:hanging="284"/>
        <w:jc w:val="both"/>
        <w:rPr>
          <w:rFonts w:ascii="Arial" w:eastAsia="SimSun" w:hAnsi="Arial" w:cs="Arial"/>
          <w:sz w:val="20"/>
          <w:szCs w:val="20"/>
        </w:rPr>
      </w:pPr>
      <w:r w:rsidRPr="00D65500">
        <w:rPr>
          <w:rFonts w:ascii="Arial" w:eastAsia="SimSun" w:hAnsi="Arial" w:cs="Arial"/>
          <w:sz w:val="20"/>
          <w:szCs w:val="20"/>
        </w:rPr>
        <w:t>Flood Early Warning system operational and provides timely and accurate information</w:t>
      </w:r>
    </w:p>
    <w:p w14:paraId="588F53AE" w14:textId="77777777" w:rsidR="00326891" w:rsidRPr="00D65500" w:rsidRDefault="00326891" w:rsidP="005579E4">
      <w:pPr>
        <w:pStyle w:val="ListParagraph"/>
        <w:widowControl w:val="0"/>
        <w:numPr>
          <w:ilvl w:val="0"/>
          <w:numId w:val="14"/>
        </w:numPr>
        <w:tabs>
          <w:tab w:val="left" w:pos="284"/>
        </w:tabs>
        <w:autoSpaceDE w:val="0"/>
        <w:autoSpaceDN w:val="0"/>
        <w:adjustRightInd w:val="0"/>
        <w:ind w:left="284" w:hanging="284"/>
        <w:jc w:val="both"/>
        <w:rPr>
          <w:rFonts w:ascii="Arial" w:eastAsia="SimSun" w:hAnsi="Arial" w:cs="Arial"/>
          <w:sz w:val="20"/>
          <w:szCs w:val="20"/>
        </w:rPr>
      </w:pPr>
      <w:r w:rsidRPr="00D65500">
        <w:rPr>
          <w:rFonts w:ascii="Arial" w:eastAsia="SimSun" w:hAnsi="Arial" w:cs="Arial"/>
          <w:sz w:val="20"/>
          <w:szCs w:val="20"/>
        </w:rPr>
        <w:t>Strengthened institutions and instruments for transboundary water management</w:t>
      </w:r>
    </w:p>
    <w:p w14:paraId="0D8A1E2B" w14:textId="77777777" w:rsidR="00326891" w:rsidRPr="00D65500" w:rsidRDefault="00326891" w:rsidP="005579E4">
      <w:pPr>
        <w:pStyle w:val="ListParagraph"/>
        <w:widowControl w:val="0"/>
        <w:numPr>
          <w:ilvl w:val="0"/>
          <w:numId w:val="14"/>
        </w:numPr>
        <w:tabs>
          <w:tab w:val="left" w:pos="284"/>
        </w:tabs>
        <w:autoSpaceDE w:val="0"/>
        <w:autoSpaceDN w:val="0"/>
        <w:adjustRightInd w:val="0"/>
        <w:ind w:left="284" w:hanging="284"/>
        <w:jc w:val="both"/>
        <w:rPr>
          <w:rFonts w:ascii="Arial" w:eastAsia="SimSun" w:hAnsi="Arial" w:cs="Arial"/>
          <w:sz w:val="20"/>
          <w:szCs w:val="20"/>
        </w:rPr>
      </w:pPr>
      <w:r w:rsidRPr="00D65500">
        <w:rPr>
          <w:rFonts w:ascii="Arial" w:eastAsia="SimSun" w:hAnsi="Arial" w:cs="Arial"/>
          <w:sz w:val="20"/>
          <w:szCs w:val="20"/>
        </w:rPr>
        <w:t>River basin management plan developed and agreed among member countries</w:t>
      </w:r>
    </w:p>
    <w:p w14:paraId="06B416F0" w14:textId="77777777" w:rsidR="00326891" w:rsidRPr="00D65500" w:rsidRDefault="00326891" w:rsidP="005579E4">
      <w:pPr>
        <w:pStyle w:val="ListParagraph"/>
        <w:widowControl w:val="0"/>
        <w:numPr>
          <w:ilvl w:val="0"/>
          <w:numId w:val="14"/>
        </w:numPr>
        <w:tabs>
          <w:tab w:val="left" w:pos="284"/>
        </w:tabs>
        <w:autoSpaceDE w:val="0"/>
        <w:autoSpaceDN w:val="0"/>
        <w:adjustRightInd w:val="0"/>
        <w:ind w:left="284" w:hanging="284"/>
        <w:jc w:val="both"/>
        <w:rPr>
          <w:rFonts w:ascii="Arial" w:eastAsia="SimSun" w:hAnsi="Arial" w:cs="Arial"/>
          <w:sz w:val="20"/>
          <w:szCs w:val="20"/>
        </w:rPr>
      </w:pPr>
      <w:r w:rsidRPr="00D65500">
        <w:rPr>
          <w:rFonts w:ascii="Arial" w:eastAsia="SimSun" w:hAnsi="Arial" w:cs="Arial"/>
          <w:sz w:val="20"/>
          <w:szCs w:val="20"/>
        </w:rPr>
        <w:t>Integrated data management system operational and provides information for decision making</w:t>
      </w:r>
    </w:p>
    <w:p w14:paraId="45E0BB52" w14:textId="77777777" w:rsidR="00326891" w:rsidRPr="00D65500" w:rsidRDefault="00326891" w:rsidP="005579E4">
      <w:pPr>
        <w:pStyle w:val="ListParagraph"/>
        <w:widowControl w:val="0"/>
        <w:numPr>
          <w:ilvl w:val="0"/>
          <w:numId w:val="14"/>
        </w:numPr>
        <w:tabs>
          <w:tab w:val="left" w:pos="284"/>
        </w:tabs>
        <w:autoSpaceDE w:val="0"/>
        <w:autoSpaceDN w:val="0"/>
        <w:adjustRightInd w:val="0"/>
        <w:ind w:left="284" w:hanging="284"/>
        <w:jc w:val="both"/>
        <w:rPr>
          <w:rFonts w:ascii="Arial" w:eastAsia="SimSun" w:hAnsi="Arial" w:cs="Arial"/>
          <w:sz w:val="20"/>
          <w:szCs w:val="20"/>
        </w:rPr>
      </w:pPr>
      <w:r w:rsidRPr="00D65500">
        <w:rPr>
          <w:rFonts w:ascii="Arial" w:eastAsia="SimSun" w:hAnsi="Arial" w:cs="Arial"/>
          <w:sz w:val="20"/>
          <w:szCs w:val="20"/>
        </w:rPr>
        <w:t>Platform for transboundary collaboration established /operational</w:t>
      </w:r>
    </w:p>
    <w:p w14:paraId="4A90B469" w14:textId="1807A8E3" w:rsidR="002F5143" w:rsidRPr="00D65500" w:rsidRDefault="00326891" w:rsidP="00224192">
      <w:pPr>
        <w:widowControl w:val="0"/>
        <w:autoSpaceDE w:val="0"/>
        <w:autoSpaceDN w:val="0"/>
        <w:adjustRightInd w:val="0"/>
        <w:spacing w:after="240"/>
        <w:jc w:val="both"/>
        <w:rPr>
          <w:rFonts w:ascii="Arial" w:eastAsia="SimSun" w:hAnsi="Arial" w:cs="Arial"/>
          <w:sz w:val="20"/>
          <w:szCs w:val="20"/>
        </w:rPr>
      </w:pPr>
      <w:r w:rsidRPr="00D65500">
        <w:rPr>
          <w:rFonts w:ascii="Arial" w:eastAsia="SimSun" w:hAnsi="Arial" w:cs="Arial"/>
          <w:sz w:val="20"/>
          <w:szCs w:val="20"/>
        </w:rPr>
        <w:t xml:space="preserve">This project will implement </w:t>
      </w:r>
      <w:r w:rsidR="00187631" w:rsidRPr="00D65500">
        <w:rPr>
          <w:rFonts w:ascii="Arial" w:eastAsia="SimSun" w:hAnsi="Arial" w:cs="Arial"/>
          <w:sz w:val="20"/>
          <w:szCs w:val="20"/>
        </w:rPr>
        <w:t>subproject</w:t>
      </w:r>
      <w:r w:rsidRPr="00D65500">
        <w:rPr>
          <w:rFonts w:ascii="Arial" w:eastAsia="SimSun" w:hAnsi="Arial" w:cs="Arial"/>
          <w:sz w:val="20"/>
          <w:szCs w:val="20"/>
        </w:rPr>
        <w:t xml:space="preserve">s with high implementation readiness and relevance to the program objectives, with detail designs and tender documents likely ready by Effectiveness, while simultaneously preparing subprojects that will be implemented during the second phase of the Regional Program. </w:t>
      </w:r>
    </w:p>
    <w:p w14:paraId="2FC5247D" w14:textId="22452F0A" w:rsidR="00836414" w:rsidRPr="00D65500" w:rsidRDefault="00836414" w:rsidP="00224192">
      <w:pPr>
        <w:widowControl w:val="0"/>
        <w:autoSpaceDE w:val="0"/>
        <w:autoSpaceDN w:val="0"/>
        <w:adjustRightInd w:val="0"/>
        <w:spacing w:after="240"/>
        <w:jc w:val="both"/>
        <w:rPr>
          <w:rFonts w:ascii="Arial" w:eastAsia="SimSun" w:hAnsi="Arial" w:cs="Arial"/>
          <w:sz w:val="20"/>
          <w:szCs w:val="20"/>
        </w:rPr>
      </w:pPr>
      <w:r w:rsidRPr="00D65500">
        <w:rPr>
          <w:rFonts w:ascii="Arial" w:eastAsia="SimSun" w:hAnsi="Arial" w:cs="Arial"/>
          <w:sz w:val="20"/>
          <w:szCs w:val="20"/>
        </w:rPr>
        <w:t>Relevant ESF instruments will be developed during preparation of each subproject and will focus on ESIA/ESMP and RP, while the Project level ESF instruments, ready at Project Appraisal i.e. the RPF, ESMF, SEP, LMP shall apply and guide the development of each site specific instrument.</w:t>
      </w:r>
    </w:p>
    <w:p w14:paraId="597F133A" w14:textId="78E6BFDD" w:rsidR="00326891" w:rsidRPr="00D65500" w:rsidRDefault="00326891" w:rsidP="00224192">
      <w:pPr>
        <w:widowControl w:val="0"/>
        <w:autoSpaceDE w:val="0"/>
        <w:autoSpaceDN w:val="0"/>
        <w:adjustRightInd w:val="0"/>
        <w:spacing w:after="240"/>
        <w:jc w:val="both"/>
        <w:rPr>
          <w:rFonts w:ascii="Arial" w:eastAsia="SimSun" w:hAnsi="Arial" w:cs="Arial"/>
          <w:sz w:val="20"/>
          <w:szCs w:val="20"/>
        </w:rPr>
      </w:pPr>
      <w:r w:rsidRPr="00D65500">
        <w:rPr>
          <w:rFonts w:ascii="Arial" w:eastAsia="SimSun" w:hAnsi="Arial" w:cs="Arial"/>
          <w:sz w:val="20"/>
          <w:szCs w:val="20"/>
        </w:rPr>
        <w:t xml:space="preserve">Phase I (this project) activities have been identified and prepared through ongoing Bank interventions in the region as well as other initiatives financed by national resources and other financiers. This project is intended as a trust-building and learning process with activities of limited complexity and interdependency. Preparation for </w:t>
      </w:r>
      <w:r w:rsidR="006E427E" w:rsidRPr="00D65500">
        <w:rPr>
          <w:rFonts w:ascii="Arial" w:eastAsia="SimSun" w:hAnsi="Arial" w:cs="Arial"/>
          <w:sz w:val="20"/>
          <w:szCs w:val="20"/>
        </w:rPr>
        <w:t>Phase II</w:t>
      </w:r>
      <w:r w:rsidRPr="00D65500">
        <w:rPr>
          <w:rFonts w:ascii="Arial" w:eastAsia="SimSun" w:hAnsi="Arial" w:cs="Arial"/>
          <w:sz w:val="20"/>
          <w:szCs w:val="20"/>
        </w:rPr>
        <w:t xml:space="preserve"> will cover additional transformational, multi-purpose projects. </w:t>
      </w:r>
      <w:r w:rsidR="00187631" w:rsidRPr="00D65500">
        <w:rPr>
          <w:rFonts w:ascii="Arial" w:eastAsia="SimSun" w:hAnsi="Arial" w:cs="Arial"/>
          <w:sz w:val="20"/>
          <w:szCs w:val="20"/>
        </w:rPr>
        <w:t>Subproject</w:t>
      </w:r>
      <w:r w:rsidRPr="00D65500">
        <w:rPr>
          <w:rFonts w:ascii="Arial" w:eastAsia="SimSun" w:hAnsi="Arial" w:cs="Arial"/>
          <w:sz w:val="20"/>
          <w:szCs w:val="20"/>
        </w:rPr>
        <w:t>s will be implemented at national level and will have cumulative regional benefits.</w:t>
      </w:r>
      <w:r w:rsidR="00B35264" w:rsidRPr="00D65500">
        <w:rPr>
          <w:rFonts w:ascii="Arial" w:eastAsia="SimSun" w:hAnsi="Arial" w:cs="Arial"/>
          <w:sz w:val="20"/>
          <w:szCs w:val="20"/>
        </w:rPr>
        <w:t xml:space="preserve"> </w:t>
      </w:r>
    </w:p>
    <w:p w14:paraId="7B117B1F" w14:textId="77E01F5E" w:rsidR="00326891" w:rsidRPr="00D65500" w:rsidRDefault="00326891" w:rsidP="00326891">
      <w:pPr>
        <w:widowControl w:val="0"/>
        <w:autoSpaceDE w:val="0"/>
        <w:autoSpaceDN w:val="0"/>
        <w:adjustRightInd w:val="0"/>
        <w:jc w:val="both"/>
        <w:rPr>
          <w:rFonts w:ascii="Arial" w:eastAsia="SimSun" w:hAnsi="Arial" w:cs="Arial"/>
          <w:sz w:val="20"/>
          <w:szCs w:val="20"/>
        </w:rPr>
      </w:pPr>
      <w:r w:rsidRPr="00D65500">
        <w:rPr>
          <w:rFonts w:ascii="Arial" w:hAnsi="Arial"/>
          <w:sz w:val="20"/>
        </w:rPr>
        <w:t>Project Components</w:t>
      </w:r>
      <w:r w:rsidRPr="00D65500">
        <w:rPr>
          <w:rFonts w:ascii="Arial" w:eastAsia="SimSun" w:hAnsi="Arial" w:cs="Arial"/>
          <w:sz w:val="20"/>
          <w:szCs w:val="20"/>
        </w:rPr>
        <w:t xml:space="preserve">. The Project will be implemented through </w:t>
      </w:r>
      <w:r w:rsidR="008372D1" w:rsidRPr="00D65500">
        <w:rPr>
          <w:rFonts w:ascii="Arial" w:eastAsia="SimSun" w:hAnsi="Arial" w:cs="Arial"/>
          <w:sz w:val="20"/>
          <w:szCs w:val="20"/>
        </w:rPr>
        <w:t xml:space="preserve">four  </w:t>
      </w:r>
      <w:r w:rsidRPr="00D65500">
        <w:rPr>
          <w:rFonts w:ascii="Arial" w:eastAsia="SimSun" w:hAnsi="Arial" w:cs="Arial"/>
          <w:sz w:val="20"/>
          <w:szCs w:val="20"/>
        </w:rPr>
        <w:t>components and sub-components:</w:t>
      </w:r>
      <w:r w:rsidR="00B35264" w:rsidRPr="00D65500">
        <w:rPr>
          <w:rFonts w:ascii="Arial" w:eastAsia="SimSun" w:hAnsi="Arial" w:cs="Arial"/>
          <w:sz w:val="20"/>
          <w:szCs w:val="20"/>
        </w:rPr>
        <w:t xml:space="preserve"> </w:t>
      </w:r>
    </w:p>
    <w:p w14:paraId="770FA4AE" w14:textId="1ACA2BEB" w:rsidR="008372D1" w:rsidRPr="00D65500" w:rsidRDefault="008372D1" w:rsidP="0016221D">
      <w:pPr>
        <w:jc w:val="both"/>
      </w:pPr>
      <w:r w:rsidRPr="00D65500">
        <w:rPr>
          <w:b/>
        </w:rPr>
        <w:lastRenderedPageBreak/>
        <w:t xml:space="preserve">Component 1: Integrated Management and Development of the Sava River Corridor </w:t>
      </w:r>
    </w:p>
    <w:p w14:paraId="2E2D91C3" w14:textId="77777777" w:rsidR="008372D1" w:rsidRPr="00D65500" w:rsidRDefault="008372D1" w:rsidP="0016221D">
      <w:pPr>
        <w:widowControl w:val="0"/>
        <w:autoSpaceDE w:val="0"/>
        <w:autoSpaceDN w:val="0"/>
        <w:adjustRightInd w:val="0"/>
        <w:spacing w:before="120" w:after="0"/>
        <w:jc w:val="both"/>
        <w:rPr>
          <w:rFonts w:ascii="Arial" w:eastAsia="SimSun" w:hAnsi="Arial" w:cs="Arial"/>
          <w:sz w:val="20"/>
          <w:szCs w:val="20"/>
        </w:rPr>
      </w:pPr>
      <w:r w:rsidRPr="00D65500">
        <w:rPr>
          <w:rFonts w:ascii="Arial" w:eastAsia="SimSun" w:hAnsi="Arial" w:cs="Arial"/>
          <w:sz w:val="20"/>
          <w:szCs w:val="20"/>
        </w:rPr>
        <w:t>This component will finance investments in renovation and upgrading of flood protection infrastructures to address the increasing risk of flooding due to climate change. These activities will reduce the risk and impact of floods, thereby increasing the resilience of the riparian countries to these climate change-related threats. The component will also finance activities needed to enable improved navigation. Requested GEF funding will support the prioritization and preparation of some activities.</w:t>
      </w:r>
    </w:p>
    <w:p w14:paraId="253DA4B5" w14:textId="0194357C" w:rsidR="008372D1" w:rsidRPr="00D65500" w:rsidRDefault="008372D1" w:rsidP="0016221D">
      <w:pPr>
        <w:widowControl w:val="0"/>
        <w:autoSpaceDE w:val="0"/>
        <w:autoSpaceDN w:val="0"/>
        <w:adjustRightInd w:val="0"/>
        <w:spacing w:before="120" w:after="0"/>
        <w:jc w:val="both"/>
        <w:rPr>
          <w:rFonts w:ascii="Arial" w:eastAsia="SimSun" w:hAnsi="Arial" w:cs="Arial"/>
          <w:sz w:val="20"/>
          <w:szCs w:val="20"/>
        </w:rPr>
      </w:pPr>
      <w:r w:rsidRPr="00D65500">
        <w:rPr>
          <w:rFonts w:ascii="Arial" w:eastAsia="SimSun" w:hAnsi="Arial" w:cs="Arial"/>
          <w:sz w:val="20"/>
          <w:szCs w:val="20"/>
        </w:rPr>
        <w:t xml:space="preserve">Sub-component 1.1: </w:t>
      </w:r>
      <w:r w:rsidRPr="00D65500">
        <w:rPr>
          <w:rFonts w:ascii="Arial" w:eastAsia="SimSun" w:hAnsi="Arial" w:cs="Arial"/>
          <w:b/>
          <w:sz w:val="20"/>
          <w:szCs w:val="20"/>
        </w:rPr>
        <w:t>Flood protection and environmental management</w:t>
      </w:r>
      <w:r w:rsidRPr="00D65500">
        <w:rPr>
          <w:rFonts w:ascii="Arial" w:eastAsia="SimSun" w:hAnsi="Arial" w:cs="Arial"/>
          <w:sz w:val="20"/>
          <w:szCs w:val="20"/>
        </w:rPr>
        <w:t>. This sub-component will finance construction and rehabilitation of embankments at selected priority areas along the Sava River Corridor as well as nature-based solutions to re-vitalize selected protected areas of ecological significance to the Western Balkans. For example, this sub-component will finance reconstruction of Kolubara dykes that will protect Obrenovac City in Serbia, dykes in Novi Beograd that will protect Belgrade City from flood hazards, and reforestation in Vrbanja, Vrbas and the Sava River basin in BiH, which will mitigate the threat of droughts. Upgraded flood protection capacity (at or above 1 in 100-year event) also enhance climate adaptation capacity of protected areas.</w:t>
      </w:r>
    </w:p>
    <w:p w14:paraId="48E47671" w14:textId="2DD4863A" w:rsidR="008372D1" w:rsidRPr="00D65500" w:rsidRDefault="008372D1" w:rsidP="0016221D">
      <w:pPr>
        <w:widowControl w:val="0"/>
        <w:autoSpaceDE w:val="0"/>
        <w:autoSpaceDN w:val="0"/>
        <w:adjustRightInd w:val="0"/>
        <w:spacing w:before="120" w:after="0"/>
        <w:jc w:val="both"/>
        <w:rPr>
          <w:rFonts w:ascii="Arial" w:eastAsia="SimSun" w:hAnsi="Arial" w:cs="Arial"/>
          <w:sz w:val="20"/>
          <w:szCs w:val="20"/>
        </w:rPr>
      </w:pPr>
      <w:r w:rsidRPr="00D65500">
        <w:rPr>
          <w:rFonts w:ascii="Arial" w:eastAsia="SimSun" w:hAnsi="Arial" w:cs="Arial"/>
          <w:sz w:val="20"/>
          <w:szCs w:val="20"/>
        </w:rPr>
        <w:t xml:space="preserve">Sub-component 1.2: </w:t>
      </w:r>
      <w:r w:rsidRPr="00D65500">
        <w:rPr>
          <w:rFonts w:ascii="Arial" w:eastAsia="SimSun" w:hAnsi="Arial" w:cs="Arial"/>
          <w:b/>
          <w:sz w:val="20"/>
          <w:szCs w:val="20"/>
        </w:rPr>
        <w:t>Waterway Improvements</w:t>
      </w:r>
      <w:r w:rsidRPr="00D65500">
        <w:rPr>
          <w:rFonts w:ascii="Arial" w:eastAsia="SimSun" w:hAnsi="Arial" w:cs="Arial"/>
          <w:sz w:val="20"/>
          <w:szCs w:val="20"/>
        </w:rPr>
        <w:t>. Under this sub-component, grant financing will be mobilized to finance demining activities along the Sava’s right bank within BiH, as a pre-requisite to the execution of civil works—planned for Phase II of the program—to increase the navigational capacity of the Sava river. The preparatory documentation for these Phase II works (engineering designs, environmental and social safeguards instruments, expected climate change impacts on navigability, bidding documents) will also be finalized during the project. The project-supported demining efforts are also an operational pre-requisite to the planned improvements to Sava river ports under Phase II. Demining activities are proposed as a no-regret investment that will help unlock the river’s economic potential for generations to come.</w:t>
      </w:r>
    </w:p>
    <w:p w14:paraId="7136B779" w14:textId="7A96F6FC" w:rsidR="00A97B6C" w:rsidRPr="00D65500" w:rsidRDefault="008372D1" w:rsidP="007C3013">
      <w:pPr>
        <w:widowControl w:val="0"/>
        <w:autoSpaceDE w:val="0"/>
        <w:autoSpaceDN w:val="0"/>
        <w:adjustRightInd w:val="0"/>
        <w:spacing w:before="120" w:after="0"/>
        <w:jc w:val="both"/>
        <w:rPr>
          <w:rFonts w:ascii="Arial" w:eastAsia="SimSun" w:hAnsi="Arial" w:cs="Arial"/>
          <w:sz w:val="20"/>
          <w:szCs w:val="20"/>
        </w:rPr>
      </w:pPr>
      <w:r w:rsidRPr="00D65500">
        <w:rPr>
          <w:rFonts w:ascii="Arial" w:eastAsia="SimSun" w:hAnsi="Arial" w:cs="Arial"/>
          <w:sz w:val="20"/>
          <w:szCs w:val="20"/>
        </w:rPr>
        <w:t xml:space="preserve">Demining of the right bank of the Sava river in BiH will be conducted following the Standard Operating Procedures (SOP) for humanitarian demining developed and adopted by the Bosnia and Herzegovina Mine Action Center (BiHMAC). These country-specific procedures are based on the principles of the International Mine Action Standards (IMAS) endorsed by the UN Inter-Agency Coordination Group on Mine Action. They comprise, inter alia, the actions of general surveying, technical surveying, equipment pre-testing and testing, professional supervision of demining operations, systematic surveying, and integrated planning.  The BiH State Ministry of Communications and Transport will be the lead implementing agency for demining, with BiHMAC participating as technical lead, with the collaboration of the respective Entity level Ministry of Transport and Brcko District Government. BiHMAC has already produced detailed engineering designs for the demining activities, which will be updated as needed prior to commencement of civil works. The demining civil works will be conducted by one or more experienced contractors to be competitively selected during implementation in accordance with the World Bank Procurement Framework. In addition, expert supervision services will be provided for the duration of the works, to ensure SOP and IMAS compliance. Completion of demining of the right bank of the Sava is consistent with the goals of the BiH Council of Ministers Mine Action Strategy 2018-2025, and it will contribute to the attainment of international obligations to which BiH is a signatory, most notably including the Mine Ban Convention, which BiH ratified in September 1998. </w:t>
      </w:r>
      <w:r w:rsidR="00A97B6C" w:rsidRPr="00D65500">
        <w:rPr>
          <w:rFonts w:ascii="Arial" w:eastAsia="SimSun" w:hAnsi="Arial" w:cs="Arial"/>
          <w:sz w:val="20"/>
          <w:szCs w:val="20"/>
        </w:rPr>
        <w:t xml:space="preserve">Sub-component 1.3: </w:t>
      </w:r>
      <w:r w:rsidR="00A97B6C" w:rsidRPr="00D65500">
        <w:rPr>
          <w:rFonts w:ascii="Arial" w:eastAsia="SimSun" w:hAnsi="Arial" w:cs="Arial"/>
          <w:b/>
          <w:sz w:val="20"/>
          <w:szCs w:val="20"/>
        </w:rPr>
        <w:t>Enhancement of ports facilities, services and logistics</w:t>
      </w:r>
      <w:r w:rsidR="00A97B6C" w:rsidRPr="00D65500">
        <w:rPr>
          <w:rFonts w:ascii="Arial" w:eastAsia="SimSun" w:hAnsi="Arial" w:cs="Arial"/>
          <w:sz w:val="20"/>
          <w:szCs w:val="20"/>
        </w:rPr>
        <w:t>. The project will finance cargo handling capacity expansion, equipment modernization, multimodal links, and navigation channel improvements at the port of Sremska Mitrovica, to allow for the handling of up to 1.5 million tons of dry bulk, liquid bulk, and general cargo—including containers. The subproject will provide direct road and rail connections between the port and an adjacent inland rail intermodal terminal, thus promoting the use of combined transport with lower-emission, lower-cost modes like rail freight and inland waterway transport. It is expected that this intervention will improve the connectivity and market access of the immediate hinterland of the port of Sremska Mitrovica: the Srem and Ma</w:t>
      </w:r>
      <w:r w:rsidR="00242557">
        <w:rPr>
          <w:rFonts w:ascii="Arial" w:eastAsia="SimSun" w:hAnsi="Arial" w:cs="Arial"/>
          <w:sz w:val="20"/>
          <w:szCs w:val="20"/>
        </w:rPr>
        <w:t>c</w:t>
      </w:r>
      <w:r w:rsidR="00A97B6C" w:rsidRPr="00D65500">
        <w:rPr>
          <w:rFonts w:ascii="Arial" w:eastAsia="SimSun" w:hAnsi="Arial" w:cs="Arial"/>
          <w:sz w:val="20"/>
          <w:szCs w:val="20"/>
        </w:rPr>
        <w:t xml:space="preserve">va districts primarily, as well as other parts of northwest and central Serbia. It will also contribute to improvements in logistics service delivery in the Sava corridor, including the facilitation of container transportation and handling, which are expected to result in greater tonnage capture by the port. </w:t>
      </w:r>
    </w:p>
    <w:p w14:paraId="5B29A2ED" w14:textId="77777777" w:rsidR="00A97B6C" w:rsidRPr="00D65500" w:rsidRDefault="00A97B6C" w:rsidP="0016221D">
      <w:pPr>
        <w:widowControl w:val="0"/>
        <w:autoSpaceDE w:val="0"/>
        <w:autoSpaceDN w:val="0"/>
        <w:adjustRightInd w:val="0"/>
        <w:spacing w:after="0"/>
        <w:jc w:val="both"/>
        <w:rPr>
          <w:rFonts w:ascii="Arial" w:eastAsia="SimSun" w:hAnsi="Arial" w:cs="Arial"/>
          <w:sz w:val="20"/>
          <w:szCs w:val="20"/>
        </w:rPr>
      </w:pPr>
    </w:p>
    <w:p w14:paraId="2A6DF0EA" w14:textId="57E7B72C" w:rsidR="008372D1" w:rsidRPr="00D65500" w:rsidRDefault="008372D1" w:rsidP="0016221D">
      <w:pPr>
        <w:jc w:val="both"/>
        <w:rPr>
          <w:b/>
        </w:rPr>
      </w:pPr>
      <w:r w:rsidRPr="00D65500">
        <w:rPr>
          <w:b/>
        </w:rPr>
        <w:t xml:space="preserve">Component 2: Integrated Management and Development of the Drina River Corridor </w:t>
      </w:r>
    </w:p>
    <w:p w14:paraId="56C01AC5" w14:textId="77777777" w:rsidR="008372D1" w:rsidRPr="00D65500" w:rsidRDefault="008372D1" w:rsidP="0016221D">
      <w:pPr>
        <w:widowControl w:val="0"/>
        <w:autoSpaceDE w:val="0"/>
        <w:autoSpaceDN w:val="0"/>
        <w:adjustRightInd w:val="0"/>
        <w:spacing w:before="120" w:after="0"/>
        <w:jc w:val="both"/>
        <w:rPr>
          <w:rFonts w:ascii="Arial" w:eastAsia="SimSun" w:hAnsi="Arial" w:cs="Arial"/>
          <w:sz w:val="20"/>
          <w:szCs w:val="20"/>
        </w:rPr>
      </w:pPr>
      <w:r w:rsidRPr="00D65500">
        <w:rPr>
          <w:rFonts w:ascii="Arial" w:eastAsia="SimSun" w:hAnsi="Arial" w:cs="Arial"/>
          <w:sz w:val="20"/>
          <w:szCs w:val="20"/>
        </w:rPr>
        <w:t>This component will support multipurpose investments along the Drina to reduce the risk and potential impact of floods. It may also support preparatory interventions that will optimize reservoir operation and protect environmental assets of global value to be implemented in Phase II. This component will facilitate the implementation of actions, management measures and investments identified by the Drina Strategic Action Plan being prepared under the ongoing Western Balkans GEF-SCCF Drina River Basin Management Project and investments identified through the ESMAP Integrated Water and Hydropower Development Project. The above measures will contribute to increased resilience of the riparian countries to floods and droughts. Requested GEF funding will support the prioritization and preparation of these activities.</w:t>
      </w:r>
    </w:p>
    <w:p w14:paraId="22CFE8A3" w14:textId="77777777" w:rsidR="008372D1" w:rsidRPr="00D65500" w:rsidRDefault="008372D1" w:rsidP="0016221D">
      <w:pPr>
        <w:widowControl w:val="0"/>
        <w:autoSpaceDE w:val="0"/>
        <w:autoSpaceDN w:val="0"/>
        <w:adjustRightInd w:val="0"/>
        <w:spacing w:before="120" w:after="0"/>
        <w:jc w:val="both"/>
        <w:rPr>
          <w:rFonts w:ascii="Arial" w:eastAsia="SimSun" w:hAnsi="Arial" w:cs="Arial"/>
          <w:sz w:val="20"/>
          <w:szCs w:val="20"/>
        </w:rPr>
      </w:pPr>
      <w:r w:rsidRPr="00D65500">
        <w:rPr>
          <w:rFonts w:ascii="Arial" w:eastAsia="SimSun" w:hAnsi="Arial" w:cs="Arial"/>
          <w:sz w:val="20"/>
          <w:szCs w:val="20"/>
        </w:rPr>
        <w:t xml:space="preserve">Sub-component 2.1: </w:t>
      </w:r>
      <w:r w:rsidRPr="00D65500">
        <w:rPr>
          <w:rFonts w:ascii="Arial" w:eastAsia="SimSun" w:hAnsi="Arial" w:cs="Arial"/>
          <w:b/>
          <w:sz w:val="20"/>
          <w:szCs w:val="20"/>
        </w:rPr>
        <w:t>Flood protection and environmental management</w:t>
      </w:r>
      <w:r w:rsidRPr="00D65500">
        <w:rPr>
          <w:rFonts w:ascii="Arial" w:eastAsia="SimSun" w:hAnsi="Arial" w:cs="Arial"/>
          <w:sz w:val="20"/>
          <w:szCs w:val="20"/>
        </w:rPr>
        <w:t xml:space="preserve">. This sub-component will finance infrastructure works (for example, flood protection in Gorazde City, FBiH), studies, surveys, consultations and preparation of detailed design of interventions related to the management of environmental assets (the </w:t>
      </w:r>
      <w:r w:rsidRPr="00D65500">
        <w:rPr>
          <w:rFonts w:ascii="Arial" w:eastAsia="SimSun" w:hAnsi="Arial" w:cs="Arial"/>
          <w:sz w:val="20"/>
          <w:szCs w:val="20"/>
        </w:rPr>
        <w:lastRenderedPageBreak/>
        <w:t>protection of local ecosystems that act as carbon sinks) along the Drina Corridor. The on-going GEF-SCCF-financed Drina River Basin Management project as well as the ESMAP technical assistance, are conducting studies that will identify the additional actions needed for flood protection, bank stabilization, drainage and river training works, and reservoir management in the Drina Corridor. Upgraded flood protection capacity (at or above 1 in 100-year event) also enhance climate adaptation capacity of protected areas.</w:t>
      </w:r>
    </w:p>
    <w:p w14:paraId="1D1C6C5D" w14:textId="001C4D67" w:rsidR="008372D1" w:rsidRPr="00D65500" w:rsidRDefault="008372D1" w:rsidP="0016221D">
      <w:pPr>
        <w:widowControl w:val="0"/>
        <w:autoSpaceDE w:val="0"/>
        <w:autoSpaceDN w:val="0"/>
        <w:adjustRightInd w:val="0"/>
        <w:spacing w:before="120" w:after="0"/>
        <w:jc w:val="both"/>
        <w:rPr>
          <w:rFonts w:ascii="Arial" w:eastAsia="SimSun" w:hAnsi="Arial" w:cs="Arial"/>
          <w:sz w:val="20"/>
          <w:szCs w:val="20"/>
        </w:rPr>
      </w:pPr>
      <w:r w:rsidRPr="00D65500">
        <w:rPr>
          <w:rFonts w:ascii="Arial" w:eastAsia="SimSun" w:hAnsi="Arial" w:cs="Arial"/>
          <w:sz w:val="20"/>
          <w:szCs w:val="20"/>
        </w:rPr>
        <w:t xml:space="preserve">Sub-component 2.2: </w:t>
      </w:r>
      <w:r w:rsidRPr="00D65500">
        <w:rPr>
          <w:rFonts w:ascii="Arial" w:eastAsia="SimSun" w:hAnsi="Arial" w:cs="Arial"/>
          <w:b/>
          <w:sz w:val="20"/>
          <w:szCs w:val="20"/>
        </w:rPr>
        <w:t xml:space="preserve">Integrated development of </w:t>
      </w:r>
      <w:r w:rsidR="00D05231" w:rsidRPr="00D65500">
        <w:rPr>
          <w:rFonts w:ascii="Arial" w:eastAsia="SimSun" w:hAnsi="Arial" w:cs="Arial"/>
          <w:b/>
          <w:sz w:val="20"/>
          <w:szCs w:val="20"/>
        </w:rPr>
        <w:t xml:space="preserve">lower Lim </w:t>
      </w:r>
      <w:r w:rsidRPr="00D65500">
        <w:rPr>
          <w:rFonts w:ascii="Arial" w:eastAsia="SimSun" w:hAnsi="Arial" w:cs="Arial"/>
          <w:b/>
          <w:sz w:val="20"/>
          <w:szCs w:val="20"/>
        </w:rPr>
        <w:t xml:space="preserve">watershed. </w:t>
      </w:r>
      <w:r w:rsidRPr="00D65500">
        <w:rPr>
          <w:rFonts w:ascii="Arial" w:eastAsia="SimSun" w:hAnsi="Arial" w:cs="Arial"/>
          <w:sz w:val="20"/>
          <w:szCs w:val="20"/>
        </w:rPr>
        <w:t>This sub-component will finance improved watershed management in the Lim and Grncar River basins of Montenegro, as well as works related to flood protection, drainage and irrigation measures within the Lim River Basin (a tributary of the Drina River) to mitigate flood risks and promote sustainable use of natural resources. These measures include: river bank stabilization; river training works; flood protection embankments and dykes. The detailed designs of these investments are under preparation through the ongoing GEF-SCCF project. This sub-component will further finance the preparation of selected priority investments in line with the project development objective.</w:t>
      </w:r>
    </w:p>
    <w:p w14:paraId="6675F9A2" w14:textId="77777777" w:rsidR="008372D1" w:rsidRPr="00D65500" w:rsidRDefault="008372D1" w:rsidP="0016221D">
      <w:pPr>
        <w:widowControl w:val="0"/>
        <w:autoSpaceDE w:val="0"/>
        <w:autoSpaceDN w:val="0"/>
        <w:adjustRightInd w:val="0"/>
        <w:spacing w:after="0"/>
        <w:ind w:left="360"/>
        <w:jc w:val="both"/>
        <w:rPr>
          <w:rFonts w:ascii="Arial" w:eastAsia="SimSun" w:hAnsi="Arial" w:cs="Arial"/>
          <w:sz w:val="20"/>
          <w:szCs w:val="20"/>
        </w:rPr>
      </w:pPr>
    </w:p>
    <w:p w14:paraId="56F6B17D" w14:textId="1BCEAF31" w:rsidR="008372D1" w:rsidRPr="00D65500" w:rsidRDefault="008372D1" w:rsidP="0016221D">
      <w:pPr>
        <w:jc w:val="both"/>
        <w:rPr>
          <w:b/>
        </w:rPr>
      </w:pPr>
      <w:r w:rsidRPr="00D65500">
        <w:rPr>
          <w:b/>
        </w:rPr>
        <w:t>Component 3: Project preparation and management</w:t>
      </w:r>
    </w:p>
    <w:p w14:paraId="5103E8FE" w14:textId="77777777" w:rsidR="008372D1" w:rsidRPr="00D65500" w:rsidRDefault="008372D1" w:rsidP="0016221D">
      <w:pPr>
        <w:widowControl w:val="0"/>
        <w:autoSpaceDE w:val="0"/>
        <w:autoSpaceDN w:val="0"/>
        <w:adjustRightInd w:val="0"/>
        <w:spacing w:after="0"/>
        <w:ind w:left="360"/>
        <w:jc w:val="both"/>
        <w:rPr>
          <w:rFonts w:ascii="Arial" w:eastAsia="SimSun" w:hAnsi="Arial" w:cs="Arial"/>
          <w:b/>
          <w:sz w:val="20"/>
          <w:szCs w:val="20"/>
        </w:rPr>
      </w:pPr>
    </w:p>
    <w:p w14:paraId="5F51A0F1" w14:textId="0C8E1863" w:rsidR="00D05231" w:rsidRPr="00D65500" w:rsidRDefault="008372D1" w:rsidP="0016221D">
      <w:pPr>
        <w:widowControl w:val="0"/>
        <w:autoSpaceDE w:val="0"/>
        <w:autoSpaceDN w:val="0"/>
        <w:adjustRightInd w:val="0"/>
        <w:spacing w:before="120" w:after="0"/>
        <w:jc w:val="both"/>
        <w:rPr>
          <w:rFonts w:ascii="Arial" w:eastAsia="SimSun" w:hAnsi="Arial" w:cs="Arial"/>
          <w:sz w:val="20"/>
          <w:szCs w:val="20"/>
        </w:rPr>
      </w:pPr>
      <w:r w:rsidRPr="00D65500">
        <w:rPr>
          <w:rFonts w:ascii="Arial" w:eastAsia="SimSun" w:hAnsi="Arial" w:cs="Arial"/>
          <w:sz w:val="20"/>
          <w:szCs w:val="20"/>
        </w:rPr>
        <w:t>This component will support: 1) preparation of Phase II regional activities; and 2) operational costs, consultancies, non-consultancy services, and goods required for the establishment and operation of the Regional Implementation Unit and national P</w:t>
      </w:r>
      <w:r w:rsidR="007767A5">
        <w:rPr>
          <w:rFonts w:ascii="Arial" w:eastAsia="SimSun" w:hAnsi="Arial" w:cs="Arial"/>
          <w:sz w:val="20"/>
          <w:szCs w:val="20"/>
        </w:rPr>
        <w:t>M</w:t>
      </w:r>
      <w:r w:rsidRPr="00D65500">
        <w:rPr>
          <w:rFonts w:ascii="Arial" w:eastAsia="SimSun" w:hAnsi="Arial" w:cs="Arial"/>
          <w:sz w:val="20"/>
          <w:szCs w:val="20"/>
        </w:rPr>
        <w:t xml:space="preserve">Us. </w:t>
      </w:r>
    </w:p>
    <w:p w14:paraId="0DBE08C8" w14:textId="58D20E7B" w:rsidR="00D05231" w:rsidRPr="00D65500" w:rsidRDefault="008372D1" w:rsidP="0016221D">
      <w:pPr>
        <w:widowControl w:val="0"/>
        <w:autoSpaceDE w:val="0"/>
        <w:autoSpaceDN w:val="0"/>
        <w:adjustRightInd w:val="0"/>
        <w:spacing w:before="120" w:after="0"/>
        <w:jc w:val="both"/>
        <w:rPr>
          <w:rFonts w:ascii="Arial" w:eastAsia="SimSun" w:hAnsi="Arial" w:cs="Arial"/>
          <w:sz w:val="20"/>
          <w:szCs w:val="20"/>
        </w:rPr>
      </w:pPr>
      <w:r w:rsidRPr="00D65500">
        <w:rPr>
          <w:rFonts w:ascii="Arial" w:eastAsia="SimSun" w:hAnsi="Arial" w:cs="Arial"/>
          <w:sz w:val="20"/>
          <w:szCs w:val="20"/>
        </w:rPr>
        <w:t xml:space="preserve">Sub-component 3.1: </w:t>
      </w:r>
      <w:r w:rsidRPr="00D65500">
        <w:rPr>
          <w:rFonts w:ascii="Arial" w:eastAsia="SimSun" w:hAnsi="Arial" w:cs="Arial"/>
          <w:b/>
          <w:sz w:val="20"/>
          <w:szCs w:val="20"/>
        </w:rPr>
        <w:t>Project preparation</w:t>
      </w:r>
      <w:r w:rsidRPr="00D65500">
        <w:rPr>
          <w:rFonts w:ascii="Arial" w:eastAsia="SimSun" w:hAnsi="Arial" w:cs="Arial"/>
          <w:sz w:val="20"/>
          <w:szCs w:val="20"/>
        </w:rPr>
        <w:t xml:space="preserve">. This sub-component will either finance or provide technical support for the preparation of project documentation for Phase II of the program, including environmental and social safeguard assessments. </w:t>
      </w:r>
    </w:p>
    <w:p w14:paraId="1E0E3749" w14:textId="4E63964E" w:rsidR="008372D1" w:rsidRPr="00D65500" w:rsidRDefault="008372D1" w:rsidP="0016221D">
      <w:pPr>
        <w:widowControl w:val="0"/>
        <w:autoSpaceDE w:val="0"/>
        <w:autoSpaceDN w:val="0"/>
        <w:adjustRightInd w:val="0"/>
        <w:spacing w:before="120" w:after="0"/>
        <w:jc w:val="both"/>
        <w:rPr>
          <w:rFonts w:ascii="Arial" w:eastAsia="SimSun" w:hAnsi="Arial" w:cs="Arial"/>
          <w:sz w:val="20"/>
          <w:szCs w:val="20"/>
        </w:rPr>
      </w:pPr>
      <w:r w:rsidRPr="00D65500">
        <w:rPr>
          <w:rFonts w:ascii="Arial" w:eastAsia="SimSun" w:hAnsi="Arial" w:cs="Arial"/>
          <w:sz w:val="20"/>
          <w:szCs w:val="20"/>
        </w:rPr>
        <w:t xml:space="preserve">Sub-component 3.2: </w:t>
      </w:r>
      <w:r w:rsidRPr="00D65500">
        <w:rPr>
          <w:rFonts w:ascii="Arial" w:eastAsia="SimSun" w:hAnsi="Arial" w:cs="Arial"/>
          <w:b/>
          <w:sz w:val="20"/>
          <w:szCs w:val="20"/>
        </w:rPr>
        <w:t>Institutional strengthening and project management</w:t>
      </w:r>
      <w:r w:rsidRPr="00D65500">
        <w:rPr>
          <w:rFonts w:ascii="Arial" w:eastAsia="SimSun" w:hAnsi="Arial" w:cs="Arial"/>
          <w:sz w:val="20"/>
          <w:szCs w:val="20"/>
        </w:rPr>
        <w:t>. This sub-component will finance activities to increase institutional capacity and inter-sectoral coordination in the participating countries to ensure more efficient in river basin management and flood risk management among riparian countries, thus enhance the decision making and program management at regional level. This sub-component will promote joint action and decision making climate adaptation capacity of the region.</w:t>
      </w:r>
    </w:p>
    <w:p w14:paraId="788CC3C3" w14:textId="77777777" w:rsidR="008372D1" w:rsidRPr="00D65500" w:rsidRDefault="008372D1" w:rsidP="0016221D">
      <w:pPr>
        <w:widowControl w:val="0"/>
        <w:autoSpaceDE w:val="0"/>
        <w:autoSpaceDN w:val="0"/>
        <w:adjustRightInd w:val="0"/>
        <w:spacing w:before="120" w:after="0"/>
        <w:ind w:left="360"/>
        <w:jc w:val="both"/>
        <w:rPr>
          <w:rFonts w:ascii="Arial" w:eastAsia="SimSun" w:hAnsi="Arial" w:cs="Arial"/>
          <w:sz w:val="20"/>
          <w:szCs w:val="20"/>
        </w:rPr>
      </w:pPr>
    </w:p>
    <w:p w14:paraId="226BAB49" w14:textId="5C6E46E5" w:rsidR="008372D1" w:rsidRPr="00D65500" w:rsidRDefault="008372D1" w:rsidP="0016221D">
      <w:pPr>
        <w:jc w:val="both"/>
        <w:rPr>
          <w:b/>
        </w:rPr>
      </w:pPr>
      <w:r w:rsidRPr="00D65500">
        <w:rPr>
          <w:b/>
        </w:rPr>
        <w:t>Component 4: Regional activities</w:t>
      </w:r>
    </w:p>
    <w:p w14:paraId="46DF84FA" w14:textId="5D87E451" w:rsidR="00326891" w:rsidRPr="00D65500" w:rsidRDefault="008372D1" w:rsidP="00326891">
      <w:pPr>
        <w:widowControl w:val="0"/>
        <w:autoSpaceDE w:val="0"/>
        <w:autoSpaceDN w:val="0"/>
        <w:adjustRightInd w:val="0"/>
        <w:jc w:val="both"/>
        <w:rPr>
          <w:rFonts w:ascii="Arial" w:eastAsia="SimSun" w:hAnsi="Arial" w:cs="Arial"/>
          <w:sz w:val="20"/>
          <w:szCs w:val="20"/>
        </w:rPr>
      </w:pPr>
      <w:r w:rsidRPr="00D65500">
        <w:rPr>
          <w:rFonts w:ascii="Arial" w:eastAsia="SimSun" w:hAnsi="Arial" w:cs="Arial"/>
          <w:sz w:val="20"/>
          <w:szCs w:val="20"/>
        </w:rPr>
        <w:t>This component will support policy dialogue, consultations, preparation of plans and studies, and investments to strengthen the nexus between water services and connectivity with the regional development and economic cooperation objectives of the Sava and Drina Corridor. Examples include the Sava River Basin Management Plan and Hydrological assessments, Climate Change Adaptation Strategy for the Sava River Basin, planning and development of tourism in the Sava and Drina Rivers corridors including the designing of Master Plans for Nautical tourism and Ecotourism. River Basin Management Plans and Hydrological assessments will ultimately support integrated water resources management, thereby indirectly increasing the resilience of riparian countries to climate change; requested GEF funding will co-finance measures related to river basin planning and management, flood monitoring network, institutional capacity building, and studies that inform or prepare future investments.</w:t>
      </w:r>
    </w:p>
    <w:p w14:paraId="479F12FA" w14:textId="475B80B8" w:rsidR="00326891" w:rsidRPr="00D65500" w:rsidRDefault="004F54FD" w:rsidP="00326891">
      <w:pPr>
        <w:widowControl w:val="0"/>
        <w:autoSpaceDE w:val="0"/>
        <w:autoSpaceDN w:val="0"/>
        <w:adjustRightInd w:val="0"/>
        <w:jc w:val="both"/>
        <w:rPr>
          <w:rFonts w:ascii="Arial" w:eastAsia="SimSun" w:hAnsi="Arial" w:cs="Arial"/>
          <w:sz w:val="20"/>
          <w:szCs w:val="20"/>
        </w:rPr>
      </w:pPr>
      <w:r w:rsidRPr="00D65500">
        <w:rPr>
          <w:rFonts w:ascii="Arial" w:hAnsi="Arial"/>
          <w:b/>
          <w:sz w:val="20"/>
        </w:rPr>
        <w:t>Project Beneficiaries</w:t>
      </w:r>
      <w:r w:rsidRPr="00D65500">
        <w:rPr>
          <w:rFonts w:ascii="Arial" w:hAnsi="Arial"/>
          <w:sz w:val="20"/>
        </w:rPr>
        <w:t xml:space="preserve">. </w:t>
      </w:r>
      <w:r w:rsidR="00326891" w:rsidRPr="00D65500">
        <w:rPr>
          <w:rFonts w:ascii="Arial" w:eastAsia="SimSun" w:hAnsi="Arial" w:cs="Arial"/>
          <w:sz w:val="20"/>
          <w:szCs w:val="20"/>
        </w:rPr>
        <w:t xml:space="preserve">Beneficiaries of </w:t>
      </w:r>
      <w:r w:rsidR="00406D70" w:rsidRPr="00D65500">
        <w:rPr>
          <w:rFonts w:ascii="Arial" w:eastAsia="SimSun" w:hAnsi="Arial" w:cs="Arial"/>
          <w:sz w:val="20"/>
          <w:szCs w:val="20"/>
        </w:rPr>
        <w:t>P</w:t>
      </w:r>
      <w:r w:rsidR="006E427E" w:rsidRPr="00D65500">
        <w:rPr>
          <w:rFonts w:ascii="Arial" w:eastAsia="SimSun" w:hAnsi="Arial" w:cs="Arial"/>
          <w:sz w:val="20"/>
          <w:szCs w:val="20"/>
        </w:rPr>
        <w:t>hase I</w:t>
      </w:r>
      <w:r w:rsidR="00326891" w:rsidRPr="00D65500">
        <w:rPr>
          <w:rFonts w:ascii="Arial" w:eastAsia="SimSun" w:hAnsi="Arial" w:cs="Arial"/>
          <w:sz w:val="20"/>
          <w:szCs w:val="20"/>
        </w:rPr>
        <w:t xml:space="preserve"> include but are not limited to residents and businesses located within the flood prone areas along the Sava and Drina river corridors, and transport service providers. Government agencies across water, transport, energy, emergency response, and environmental sectors will benefit from improved information from regional studies and planning. In addition, aggregated effects from national level activities could benefit the broader river basins and region in terms of reduced flood risk exposure, new employment and business opportunities, and more cross-sector, cross-national coordination for integrated water resources management and development.</w:t>
      </w:r>
    </w:p>
    <w:p w14:paraId="0CF288CA" w14:textId="5D277D73" w:rsidR="00326891" w:rsidRPr="00D65500" w:rsidRDefault="00326891" w:rsidP="00326891">
      <w:pPr>
        <w:widowControl w:val="0"/>
        <w:autoSpaceDE w:val="0"/>
        <w:autoSpaceDN w:val="0"/>
        <w:adjustRightInd w:val="0"/>
        <w:jc w:val="both"/>
        <w:rPr>
          <w:rFonts w:ascii="Arial" w:eastAsia="SimSun" w:hAnsi="Arial" w:cs="Arial"/>
          <w:sz w:val="20"/>
          <w:szCs w:val="20"/>
        </w:rPr>
      </w:pPr>
      <w:r w:rsidRPr="00D65500">
        <w:rPr>
          <w:rFonts w:ascii="Arial" w:hAnsi="Arial"/>
          <w:sz w:val="20"/>
        </w:rPr>
        <w:t>Project Duration</w:t>
      </w:r>
      <w:r w:rsidRPr="00D65500">
        <w:rPr>
          <w:rFonts w:ascii="Arial" w:eastAsia="SimSun" w:hAnsi="Arial" w:cs="Arial"/>
          <w:sz w:val="20"/>
          <w:szCs w:val="20"/>
        </w:rPr>
        <w:t xml:space="preserve">. The financing instrument of the proposed Project is realized though Investment Project Financing. The program will be implemented over a period of 10 years, organized in two Phases. Phase I will focus on flood protection and river basin management activities in the Sava and Drina River Corridors. It will start with Brcko District (BiH), Serbia and Montenegro while other entities and countries can join as they become ready. Phase II will build on </w:t>
      </w:r>
      <w:r w:rsidR="006E427E" w:rsidRPr="00D65500">
        <w:rPr>
          <w:rFonts w:ascii="Arial" w:eastAsia="SimSun" w:hAnsi="Arial" w:cs="Arial"/>
          <w:sz w:val="20"/>
          <w:szCs w:val="20"/>
        </w:rPr>
        <w:t>Phase I</w:t>
      </w:r>
      <w:r w:rsidRPr="00D65500">
        <w:rPr>
          <w:rFonts w:ascii="Arial" w:eastAsia="SimSun" w:hAnsi="Arial" w:cs="Arial"/>
          <w:sz w:val="20"/>
          <w:szCs w:val="20"/>
        </w:rPr>
        <w:t xml:space="preserve"> and strengthen river port connectivity and environmental management.</w:t>
      </w:r>
    </w:p>
    <w:p w14:paraId="09BC9D20" w14:textId="370223C2" w:rsidR="00326891" w:rsidRPr="00D65500" w:rsidRDefault="00326891" w:rsidP="00326891">
      <w:pPr>
        <w:widowControl w:val="0"/>
        <w:autoSpaceDE w:val="0"/>
        <w:autoSpaceDN w:val="0"/>
        <w:adjustRightInd w:val="0"/>
        <w:jc w:val="both"/>
        <w:rPr>
          <w:rFonts w:ascii="Arial" w:eastAsia="SimSun" w:hAnsi="Arial" w:cs="Arial"/>
          <w:sz w:val="20"/>
          <w:szCs w:val="20"/>
        </w:rPr>
      </w:pPr>
      <w:r w:rsidRPr="00D65500">
        <w:rPr>
          <w:rFonts w:ascii="Arial" w:hAnsi="Arial"/>
          <w:b/>
          <w:sz w:val="20"/>
        </w:rPr>
        <w:t>Purpose of the Environmental and Social Management Framework (ESMF)</w:t>
      </w:r>
      <w:r w:rsidR="004F54FD" w:rsidRPr="00D65500">
        <w:rPr>
          <w:rFonts w:ascii="Arial" w:eastAsia="SimSun" w:hAnsi="Arial" w:cs="Arial"/>
          <w:sz w:val="20"/>
          <w:szCs w:val="20"/>
        </w:rPr>
        <w:t xml:space="preserve">. </w:t>
      </w:r>
      <w:r w:rsidRPr="00D65500">
        <w:rPr>
          <w:rFonts w:ascii="Arial" w:eastAsia="SimSun" w:hAnsi="Arial" w:cs="Arial"/>
          <w:sz w:val="20"/>
          <w:szCs w:val="20"/>
        </w:rPr>
        <w:t xml:space="preserve">The project includes a number of </w:t>
      </w:r>
      <w:r w:rsidR="00187631" w:rsidRPr="00D65500">
        <w:rPr>
          <w:rFonts w:ascii="Arial" w:eastAsia="SimSun" w:hAnsi="Arial" w:cs="Arial"/>
          <w:sz w:val="20"/>
          <w:szCs w:val="20"/>
        </w:rPr>
        <w:t>subproject</w:t>
      </w:r>
      <w:r w:rsidRPr="00D65500">
        <w:rPr>
          <w:rFonts w:ascii="Arial" w:eastAsia="SimSun" w:hAnsi="Arial" w:cs="Arial"/>
          <w:sz w:val="20"/>
          <w:szCs w:val="20"/>
        </w:rPr>
        <w:t xml:space="preserve">s that have not been identified at appraisal, which is why the Framework approach is deemed adequate. The ESMF provides guidance and procedures for managing potential environmental and social risks and impacts of unknown </w:t>
      </w:r>
      <w:r w:rsidR="00187631" w:rsidRPr="00D65500">
        <w:rPr>
          <w:rFonts w:ascii="Arial" w:eastAsia="SimSun" w:hAnsi="Arial" w:cs="Arial"/>
          <w:sz w:val="20"/>
          <w:szCs w:val="20"/>
        </w:rPr>
        <w:t>subproject</w:t>
      </w:r>
      <w:r w:rsidRPr="00D65500">
        <w:rPr>
          <w:rFonts w:ascii="Arial" w:eastAsia="SimSun" w:hAnsi="Arial" w:cs="Arial"/>
          <w:sz w:val="20"/>
          <w:szCs w:val="20"/>
        </w:rPr>
        <w:t xml:space="preserve">s, guidance on how negative impacts will be avoided, minimized or mitigated. Through the ESMF screening procedures, once identified, subprojects will be assessed from environmental and social point of view to meet the WB’s applicable Standards, as well as any applicable Environmental and Social Law and Regulations of the Republic of Serbia for adequate mitigation of any residual and/or unavoidable impacts. The Framework serves as a guidance tool for the </w:t>
      </w:r>
      <w:r w:rsidR="008372D1" w:rsidRPr="00D65500">
        <w:rPr>
          <w:rFonts w:ascii="Arial" w:eastAsia="SimSun" w:hAnsi="Arial" w:cs="Arial"/>
          <w:sz w:val="20"/>
          <w:szCs w:val="20"/>
        </w:rPr>
        <w:t>PMU</w:t>
      </w:r>
      <w:r w:rsidR="004F6794">
        <w:rPr>
          <w:rFonts w:ascii="Arial" w:eastAsia="SimSun" w:hAnsi="Arial" w:cs="Arial"/>
          <w:sz w:val="20"/>
          <w:szCs w:val="20"/>
        </w:rPr>
        <w:t>s which will be</w:t>
      </w:r>
      <w:r w:rsidR="009C46E7">
        <w:rPr>
          <w:rFonts w:ascii="Arial" w:eastAsia="SimSun" w:hAnsi="Arial" w:cs="Arial"/>
          <w:sz w:val="20"/>
          <w:szCs w:val="20"/>
        </w:rPr>
        <w:t xml:space="preserve"> established</w:t>
      </w:r>
      <w:r w:rsidR="00A811C3">
        <w:rPr>
          <w:rFonts w:ascii="Arial" w:eastAsia="SimSun" w:hAnsi="Arial" w:cs="Arial"/>
          <w:sz w:val="20"/>
          <w:szCs w:val="20"/>
        </w:rPr>
        <w:t xml:space="preserve"> (</w:t>
      </w:r>
      <w:r w:rsidR="009C46E7" w:rsidRPr="009C46E7">
        <w:rPr>
          <w:rFonts w:ascii="Arial" w:eastAsia="SimSun" w:hAnsi="Arial" w:cs="Arial"/>
          <w:sz w:val="20"/>
          <w:szCs w:val="20"/>
        </w:rPr>
        <w:t>one within the M</w:t>
      </w:r>
      <w:r w:rsidR="009C46E7">
        <w:rPr>
          <w:rFonts w:ascii="Arial" w:eastAsia="SimSun" w:hAnsi="Arial" w:cs="Arial"/>
          <w:sz w:val="20"/>
          <w:szCs w:val="20"/>
        </w:rPr>
        <w:t>CTI</w:t>
      </w:r>
      <w:r w:rsidR="009C46E7" w:rsidRPr="009C46E7">
        <w:rPr>
          <w:rFonts w:ascii="Arial" w:eastAsia="SimSun" w:hAnsi="Arial" w:cs="Arial"/>
          <w:sz w:val="20"/>
          <w:szCs w:val="20"/>
        </w:rPr>
        <w:t xml:space="preserve"> </w:t>
      </w:r>
      <w:r w:rsidR="00A811C3">
        <w:rPr>
          <w:rFonts w:ascii="Arial" w:eastAsia="SimSun" w:hAnsi="Arial" w:cs="Arial"/>
          <w:sz w:val="20"/>
          <w:szCs w:val="20"/>
        </w:rPr>
        <w:t>for subproject 1.3.1. “</w:t>
      </w:r>
      <w:r w:rsidR="00A811C3" w:rsidRPr="00A811C3">
        <w:rPr>
          <w:rFonts w:ascii="Arial" w:eastAsia="SimSun" w:hAnsi="Arial" w:cs="Arial"/>
          <w:sz w:val="20"/>
          <w:szCs w:val="20"/>
        </w:rPr>
        <w:t>Expansion and modernization of port of Sremska Mitrovica</w:t>
      </w:r>
      <w:r w:rsidR="00A811C3">
        <w:rPr>
          <w:rFonts w:ascii="Arial" w:eastAsia="SimSun" w:hAnsi="Arial" w:cs="Arial"/>
          <w:sz w:val="20"/>
          <w:szCs w:val="20"/>
        </w:rPr>
        <w:t>”</w:t>
      </w:r>
      <w:r w:rsidR="00A811C3" w:rsidRPr="00A811C3">
        <w:rPr>
          <w:rFonts w:ascii="Arial" w:eastAsia="SimSun" w:hAnsi="Arial" w:cs="Arial"/>
          <w:sz w:val="20"/>
          <w:szCs w:val="20"/>
        </w:rPr>
        <w:t xml:space="preserve"> </w:t>
      </w:r>
      <w:r w:rsidR="009C46E7" w:rsidRPr="009C46E7">
        <w:rPr>
          <w:rFonts w:ascii="Arial" w:eastAsia="SimSun" w:hAnsi="Arial" w:cs="Arial"/>
          <w:sz w:val="20"/>
          <w:szCs w:val="20"/>
        </w:rPr>
        <w:t xml:space="preserve">and the </w:t>
      </w:r>
      <w:r w:rsidR="009C46E7" w:rsidRPr="009C46E7">
        <w:rPr>
          <w:rFonts w:ascii="Arial" w:eastAsia="SimSun" w:hAnsi="Arial" w:cs="Arial"/>
          <w:sz w:val="20"/>
          <w:szCs w:val="20"/>
        </w:rPr>
        <w:lastRenderedPageBreak/>
        <w:t>other in the Directorate for</w:t>
      </w:r>
      <w:r w:rsidR="009C46E7">
        <w:rPr>
          <w:rFonts w:ascii="Arial" w:eastAsia="SimSun" w:hAnsi="Arial" w:cs="Arial"/>
          <w:sz w:val="20"/>
          <w:szCs w:val="20"/>
        </w:rPr>
        <w:t xml:space="preserve"> Water Management </w:t>
      </w:r>
      <w:r w:rsidR="00E27598">
        <w:rPr>
          <w:rFonts w:ascii="Arial" w:eastAsia="SimSun" w:hAnsi="Arial" w:cs="Arial"/>
          <w:sz w:val="20"/>
          <w:szCs w:val="20"/>
        </w:rPr>
        <w:t xml:space="preserve">(DfWM) </w:t>
      </w:r>
      <w:r w:rsidR="009C46E7">
        <w:rPr>
          <w:rFonts w:ascii="Arial" w:eastAsia="SimSun" w:hAnsi="Arial" w:cs="Arial"/>
          <w:sz w:val="20"/>
          <w:szCs w:val="20"/>
        </w:rPr>
        <w:t>of the MAFWM</w:t>
      </w:r>
      <w:r w:rsidR="00A811C3">
        <w:rPr>
          <w:rFonts w:ascii="Arial" w:eastAsia="SimSun" w:hAnsi="Arial" w:cs="Arial"/>
          <w:sz w:val="20"/>
          <w:szCs w:val="20"/>
        </w:rPr>
        <w:t xml:space="preserve"> for other subprojects)</w:t>
      </w:r>
      <w:r w:rsidRPr="00D65500">
        <w:rPr>
          <w:rFonts w:ascii="Arial" w:eastAsia="SimSun" w:hAnsi="Arial" w:cs="Arial"/>
          <w:sz w:val="20"/>
          <w:szCs w:val="20"/>
        </w:rPr>
        <w:t>, the implementing agencies, and any other stakeholder relevant to risk management, in identifying and assessing the potential environmental and social impacts of subprojects and ensuring necessary mitigation measures are implemented to minimize or prevent any adverse environment and social impacts. The Framework will also serve as guidance on environmental and social monitoring and reporting.</w:t>
      </w:r>
    </w:p>
    <w:p w14:paraId="4EBB1BF7" w14:textId="54421E3E" w:rsidR="00391534" w:rsidRPr="00D65500" w:rsidRDefault="00391534" w:rsidP="00391534">
      <w:pPr>
        <w:spacing w:before="120" w:line="276" w:lineRule="auto"/>
        <w:jc w:val="both"/>
        <w:rPr>
          <w:rFonts w:ascii="Arial" w:eastAsia="Calibri" w:hAnsi="Arial" w:cs="Arial"/>
          <w:sz w:val="20"/>
          <w:szCs w:val="20"/>
        </w:rPr>
      </w:pPr>
      <w:r w:rsidRPr="00D65500">
        <w:rPr>
          <w:rFonts w:ascii="Arial" w:eastAsia="Calibri" w:hAnsi="Arial" w:cs="Arial"/>
          <w:sz w:val="20"/>
          <w:szCs w:val="20"/>
        </w:rPr>
        <w:t xml:space="preserve">All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s to be financed under the Program would be subject to assessment of environmental and social risks by </w:t>
      </w:r>
      <w:r w:rsidR="00A811C3">
        <w:rPr>
          <w:rFonts w:ascii="Arial" w:eastAsia="Calibri" w:hAnsi="Arial" w:cs="Arial"/>
          <w:sz w:val="20"/>
          <w:szCs w:val="20"/>
        </w:rPr>
        <w:t xml:space="preserve">MAFWM’s </w:t>
      </w:r>
      <w:r w:rsidR="008372D1" w:rsidRPr="00D65500">
        <w:rPr>
          <w:rFonts w:ascii="Arial" w:eastAsia="Calibri" w:hAnsi="Arial" w:cs="Arial"/>
          <w:sz w:val="20"/>
          <w:szCs w:val="20"/>
        </w:rPr>
        <w:t xml:space="preserve">Project Management </w:t>
      </w:r>
      <w:r w:rsidRPr="00D65500">
        <w:rPr>
          <w:rFonts w:ascii="Arial" w:eastAsia="Calibri" w:hAnsi="Arial" w:cs="Arial"/>
          <w:sz w:val="20"/>
          <w:szCs w:val="20"/>
        </w:rPr>
        <w:t>Unit (</w:t>
      </w:r>
      <w:r w:rsidR="008372D1" w:rsidRPr="00D65500">
        <w:rPr>
          <w:rFonts w:ascii="Arial" w:eastAsia="Calibri" w:hAnsi="Arial" w:cs="Arial"/>
          <w:sz w:val="20"/>
          <w:szCs w:val="20"/>
        </w:rPr>
        <w:t>PMU</w:t>
      </w:r>
      <w:r w:rsidRPr="00D65500">
        <w:rPr>
          <w:rFonts w:ascii="Arial" w:eastAsia="Calibri" w:hAnsi="Arial" w:cs="Arial"/>
          <w:sz w:val="20"/>
          <w:szCs w:val="20"/>
        </w:rPr>
        <w:t xml:space="preserve">), </w:t>
      </w:r>
      <w:r w:rsidR="00A811C3">
        <w:rPr>
          <w:rFonts w:ascii="Arial" w:eastAsia="Calibri" w:hAnsi="Arial" w:cs="Arial"/>
          <w:sz w:val="20"/>
          <w:szCs w:val="20"/>
        </w:rPr>
        <w:t>except the subproject 1.3.1.</w:t>
      </w:r>
      <w:r w:rsidR="00A811C3" w:rsidRPr="00A811C3">
        <w:rPr>
          <w:rFonts w:ascii="Arial" w:eastAsia="SimSun" w:hAnsi="Arial" w:cs="Arial"/>
          <w:sz w:val="20"/>
          <w:szCs w:val="20"/>
        </w:rPr>
        <w:t xml:space="preserve"> </w:t>
      </w:r>
      <w:r w:rsidR="00A811C3">
        <w:rPr>
          <w:rFonts w:ascii="Arial" w:eastAsia="SimSun" w:hAnsi="Arial" w:cs="Arial"/>
          <w:sz w:val="20"/>
          <w:szCs w:val="20"/>
        </w:rPr>
        <w:t>“</w:t>
      </w:r>
      <w:r w:rsidR="00A811C3" w:rsidRPr="00A811C3">
        <w:rPr>
          <w:rFonts w:ascii="Arial" w:eastAsia="SimSun" w:hAnsi="Arial" w:cs="Arial"/>
          <w:sz w:val="20"/>
          <w:szCs w:val="20"/>
        </w:rPr>
        <w:t>Expansion and modernization of port of Sremska Mitrovica</w:t>
      </w:r>
      <w:r w:rsidR="00A811C3">
        <w:rPr>
          <w:rFonts w:ascii="Arial" w:eastAsia="SimSun" w:hAnsi="Arial" w:cs="Arial"/>
          <w:sz w:val="20"/>
          <w:szCs w:val="20"/>
        </w:rPr>
        <w:t>”</w:t>
      </w:r>
      <w:r w:rsidR="00940B70">
        <w:rPr>
          <w:rFonts w:ascii="Arial" w:eastAsia="SimSun" w:hAnsi="Arial" w:cs="Arial"/>
          <w:sz w:val="20"/>
          <w:szCs w:val="20"/>
        </w:rPr>
        <w:t xml:space="preserve"> where subject assessment will be performed by MCTI’s PMU, </w:t>
      </w:r>
      <w:r w:rsidRPr="00D65500">
        <w:rPr>
          <w:rFonts w:ascii="Arial" w:eastAsia="Calibri" w:hAnsi="Arial" w:cs="Arial"/>
          <w:sz w:val="20"/>
          <w:szCs w:val="20"/>
        </w:rPr>
        <w:t xml:space="preserve">following the procedures described in this Framework. For “high” risk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s an </w:t>
      </w:r>
      <w:r w:rsidRPr="00D65500">
        <w:rPr>
          <w:rFonts w:ascii="Arial" w:eastAsia="Calibri" w:hAnsi="Arial" w:cs="Arial"/>
          <w:iCs/>
          <w:sz w:val="20"/>
          <w:szCs w:val="20"/>
        </w:rPr>
        <w:t>Environmental and Social Impact Assessment (ESIA)</w:t>
      </w:r>
      <w:r w:rsidRPr="00D65500">
        <w:rPr>
          <w:rFonts w:ascii="Arial" w:eastAsia="Calibri" w:hAnsi="Arial" w:cs="Arial"/>
          <w:sz w:val="20"/>
          <w:szCs w:val="20"/>
        </w:rPr>
        <w:t xml:space="preserve"> will be carried while for “substantial”, “moderate” and “low” risk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s the assessment will be carried out in line with the Serbian environmental laws (respective of the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 location) and will include preparation of a site-specific Environmental and Social Management Plan</w:t>
      </w:r>
      <w:r w:rsidRPr="00D65500">
        <w:rPr>
          <w:rFonts w:ascii="Arial" w:eastAsia="Calibri" w:hAnsi="Arial" w:cs="Arial"/>
          <w:iCs/>
          <w:sz w:val="20"/>
          <w:szCs w:val="20"/>
        </w:rPr>
        <w:t>, all</w:t>
      </w:r>
      <w:r w:rsidRPr="00D65500">
        <w:rPr>
          <w:rFonts w:ascii="Arial" w:eastAsia="Calibri" w:hAnsi="Arial" w:cs="Arial"/>
          <w:sz w:val="20"/>
          <w:szCs w:val="20"/>
        </w:rPr>
        <w:t xml:space="preserve"> in line with this ESMF and provisions set forth under the World Bank ESS1 and ESF. The other relevant ESSs and OPs are:</w:t>
      </w:r>
    </w:p>
    <w:tbl>
      <w:tblPr>
        <w:tblStyle w:val="TableGridLight1"/>
        <w:tblW w:w="0" w:type="auto"/>
        <w:tblInd w:w="137" w:type="dxa"/>
        <w:tblLook w:val="04A0" w:firstRow="1" w:lastRow="0" w:firstColumn="1" w:lastColumn="0" w:noHBand="0" w:noVBand="1"/>
      </w:tblPr>
      <w:tblGrid>
        <w:gridCol w:w="1103"/>
        <w:gridCol w:w="8446"/>
      </w:tblGrid>
      <w:tr w:rsidR="00B342C1" w:rsidRPr="00B342C1" w14:paraId="7F4F0764" w14:textId="77777777" w:rsidTr="00FF7927">
        <w:tc>
          <w:tcPr>
            <w:tcW w:w="9610" w:type="dxa"/>
            <w:gridSpan w:val="2"/>
          </w:tcPr>
          <w:p w14:paraId="7B2CC358" w14:textId="77777777" w:rsidR="00391534" w:rsidRPr="00D65500" w:rsidRDefault="00391534" w:rsidP="00391534">
            <w:pPr>
              <w:spacing w:before="120" w:line="276" w:lineRule="auto"/>
              <w:ind w:right="144"/>
              <w:rPr>
                <w:rFonts w:ascii="Arial" w:hAnsi="Arial" w:cs="Arial"/>
              </w:rPr>
            </w:pPr>
            <w:r w:rsidRPr="00D65500">
              <w:rPr>
                <w:rFonts w:ascii="Arial" w:hAnsi="Arial" w:cs="Arial"/>
              </w:rPr>
              <w:t>ESS/OP</w:t>
            </w:r>
          </w:p>
        </w:tc>
      </w:tr>
      <w:tr w:rsidR="00B342C1" w:rsidRPr="00B342C1" w14:paraId="700B63B8" w14:textId="77777777" w:rsidTr="00FF7927">
        <w:tc>
          <w:tcPr>
            <w:tcW w:w="1105" w:type="dxa"/>
          </w:tcPr>
          <w:p w14:paraId="15DB946C" w14:textId="77777777" w:rsidR="00391534" w:rsidRPr="00D65500" w:rsidRDefault="00391534" w:rsidP="00391534">
            <w:pPr>
              <w:spacing w:before="120" w:line="276" w:lineRule="auto"/>
              <w:rPr>
                <w:rFonts w:ascii="Arial" w:hAnsi="Arial" w:cs="Arial"/>
                <w:bCs/>
              </w:rPr>
            </w:pPr>
            <w:r w:rsidRPr="00D65500">
              <w:rPr>
                <w:rFonts w:ascii="Arial" w:hAnsi="Arial" w:cs="Arial"/>
                <w:bCs/>
              </w:rPr>
              <w:t>ESS1</w:t>
            </w:r>
          </w:p>
        </w:tc>
        <w:tc>
          <w:tcPr>
            <w:tcW w:w="8505" w:type="dxa"/>
          </w:tcPr>
          <w:p w14:paraId="23D9A7E9" w14:textId="77777777" w:rsidR="00391534" w:rsidRPr="00D65500" w:rsidRDefault="00391534" w:rsidP="00391534">
            <w:pPr>
              <w:spacing w:before="120" w:line="276" w:lineRule="auto"/>
              <w:rPr>
                <w:rFonts w:ascii="Arial" w:hAnsi="Arial" w:cs="Arial"/>
                <w:bCs/>
              </w:rPr>
            </w:pPr>
            <w:r w:rsidRPr="00D65500">
              <w:rPr>
                <w:rFonts w:ascii="Arial" w:hAnsi="Arial" w:cs="Arial"/>
                <w:bCs/>
              </w:rPr>
              <w:t>Assessment and Management of Environmental and Social Risks and Impacts</w:t>
            </w:r>
          </w:p>
        </w:tc>
      </w:tr>
      <w:tr w:rsidR="00B342C1" w:rsidRPr="00B342C1" w14:paraId="22E8F923" w14:textId="77777777" w:rsidTr="00FF7927">
        <w:tc>
          <w:tcPr>
            <w:tcW w:w="1105" w:type="dxa"/>
          </w:tcPr>
          <w:p w14:paraId="7FFD6E05" w14:textId="77777777" w:rsidR="00391534" w:rsidRPr="00D65500" w:rsidRDefault="00391534" w:rsidP="00391534">
            <w:pPr>
              <w:spacing w:before="120" w:line="276" w:lineRule="auto"/>
              <w:rPr>
                <w:rFonts w:ascii="Arial" w:hAnsi="Arial" w:cs="Arial"/>
                <w:bCs/>
              </w:rPr>
            </w:pPr>
            <w:r w:rsidRPr="00D65500">
              <w:rPr>
                <w:rFonts w:ascii="Arial" w:hAnsi="Arial" w:cs="Arial"/>
                <w:bCs/>
              </w:rPr>
              <w:t>ESS2</w:t>
            </w:r>
          </w:p>
        </w:tc>
        <w:tc>
          <w:tcPr>
            <w:tcW w:w="8505" w:type="dxa"/>
          </w:tcPr>
          <w:p w14:paraId="3872B07A" w14:textId="77777777" w:rsidR="00391534" w:rsidRPr="00D65500" w:rsidRDefault="00391534" w:rsidP="00391534">
            <w:pPr>
              <w:spacing w:before="120" w:line="276" w:lineRule="auto"/>
              <w:rPr>
                <w:rFonts w:ascii="Arial" w:hAnsi="Arial" w:cs="Arial"/>
                <w:bCs/>
              </w:rPr>
            </w:pPr>
            <w:r w:rsidRPr="00D65500">
              <w:rPr>
                <w:rFonts w:ascii="Arial" w:hAnsi="Arial" w:cs="Arial"/>
                <w:bCs/>
              </w:rPr>
              <w:t>Labor and Working Conditions</w:t>
            </w:r>
          </w:p>
        </w:tc>
      </w:tr>
      <w:tr w:rsidR="00B342C1" w:rsidRPr="00B342C1" w14:paraId="3124FAAE" w14:textId="77777777" w:rsidTr="00FF7927">
        <w:tc>
          <w:tcPr>
            <w:tcW w:w="1105" w:type="dxa"/>
          </w:tcPr>
          <w:p w14:paraId="5EAA6BC2" w14:textId="77777777" w:rsidR="00391534" w:rsidRPr="00D65500" w:rsidRDefault="00391534" w:rsidP="00391534">
            <w:pPr>
              <w:spacing w:before="120" w:line="276" w:lineRule="auto"/>
              <w:rPr>
                <w:rFonts w:ascii="Arial" w:hAnsi="Arial" w:cs="Arial"/>
                <w:bCs/>
              </w:rPr>
            </w:pPr>
            <w:r w:rsidRPr="00D65500">
              <w:rPr>
                <w:rFonts w:ascii="Arial" w:hAnsi="Arial" w:cs="Arial"/>
                <w:bCs/>
              </w:rPr>
              <w:t>ESS3</w:t>
            </w:r>
          </w:p>
        </w:tc>
        <w:tc>
          <w:tcPr>
            <w:tcW w:w="8505" w:type="dxa"/>
          </w:tcPr>
          <w:p w14:paraId="4AF4EC95" w14:textId="77777777" w:rsidR="00391534" w:rsidRPr="00D65500" w:rsidRDefault="00391534" w:rsidP="00391534">
            <w:pPr>
              <w:spacing w:before="120" w:line="276" w:lineRule="auto"/>
              <w:rPr>
                <w:rFonts w:ascii="Arial" w:hAnsi="Arial" w:cs="Arial"/>
                <w:bCs/>
              </w:rPr>
            </w:pPr>
            <w:r w:rsidRPr="00D65500">
              <w:rPr>
                <w:rFonts w:ascii="Arial" w:hAnsi="Arial" w:cs="Arial"/>
                <w:bCs/>
              </w:rPr>
              <w:t>Resource Efficiency and Pollution Prevention and Management</w:t>
            </w:r>
          </w:p>
        </w:tc>
      </w:tr>
      <w:tr w:rsidR="00B342C1" w:rsidRPr="00B342C1" w14:paraId="79916AA8" w14:textId="77777777" w:rsidTr="00FF7927">
        <w:tc>
          <w:tcPr>
            <w:tcW w:w="1105" w:type="dxa"/>
          </w:tcPr>
          <w:p w14:paraId="72B1A3EC" w14:textId="77777777" w:rsidR="00391534" w:rsidRPr="00D65500" w:rsidRDefault="00391534" w:rsidP="00391534">
            <w:pPr>
              <w:spacing w:before="120" w:line="276" w:lineRule="auto"/>
              <w:rPr>
                <w:rFonts w:ascii="Arial" w:hAnsi="Arial" w:cs="Arial"/>
                <w:bCs/>
              </w:rPr>
            </w:pPr>
            <w:r w:rsidRPr="00D65500">
              <w:rPr>
                <w:rFonts w:ascii="Arial" w:hAnsi="Arial" w:cs="Arial"/>
                <w:bCs/>
              </w:rPr>
              <w:t>ESS4</w:t>
            </w:r>
          </w:p>
        </w:tc>
        <w:tc>
          <w:tcPr>
            <w:tcW w:w="8505" w:type="dxa"/>
          </w:tcPr>
          <w:p w14:paraId="23EA9636" w14:textId="77777777" w:rsidR="00391534" w:rsidRPr="00D65500" w:rsidRDefault="00391534" w:rsidP="00391534">
            <w:pPr>
              <w:spacing w:before="120" w:line="276" w:lineRule="auto"/>
              <w:rPr>
                <w:rFonts w:ascii="Arial" w:hAnsi="Arial" w:cs="Arial"/>
                <w:bCs/>
              </w:rPr>
            </w:pPr>
            <w:r w:rsidRPr="00D65500">
              <w:rPr>
                <w:rFonts w:ascii="Arial" w:hAnsi="Arial" w:cs="Arial"/>
                <w:bCs/>
              </w:rPr>
              <w:t>Community Health and Safety</w:t>
            </w:r>
          </w:p>
        </w:tc>
      </w:tr>
      <w:tr w:rsidR="00B342C1" w:rsidRPr="00B342C1" w14:paraId="5B7883A6" w14:textId="77777777" w:rsidTr="00FF7927">
        <w:tc>
          <w:tcPr>
            <w:tcW w:w="1105" w:type="dxa"/>
          </w:tcPr>
          <w:p w14:paraId="5AB5B574" w14:textId="77777777" w:rsidR="00391534" w:rsidRPr="00D65500" w:rsidRDefault="00391534" w:rsidP="00391534">
            <w:pPr>
              <w:spacing w:before="120" w:line="276" w:lineRule="auto"/>
              <w:rPr>
                <w:rFonts w:ascii="Arial" w:hAnsi="Arial" w:cs="Arial"/>
                <w:bCs/>
              </w:rPr>
            </w:pPr>
            <w:r w:rsidRPr="00D65500">
              <w:rPr>
                <w:rFonts w:ascii="Arial" w:hAnsi="Arial" w:cs="Arial"/>
                <w:bCs/>
              </w:rPr>
              <w:t>ESS5</w:t>
            </w:r>
          </w:p>
        </w:tc>
        <w:tc>
          <w:tcPr>
            <w:tcW w:w="8505" w:type="dxa"/>
          </w:tcPr>
          <w:p w14:paraId="07FEF7E3" w14:textId="77777777" w:rsidR="00391534" w:rsidRPr="00D65500" w:rsidRDefault="00391534" w:rsidP="00391534">
            <w:pPr>
              <w:spacing w:before="120" w:line="276" w:lineRule="auto"/>
              <w:rPr>
                <w:rFonts w:ascii="Arial" w:hAnsi="Arial" w:cs="Arial"/>
                <w:bCs/>
              </w:rPr>
            </w:pPr>
            <w:r w:rsidRPr="00D65500">
              <w:rPr>
                <w:rFonts w:ascii="Arial" w:hAnsi="Arial" w:cs="Arial"/>
                <w:bCs/>
              </w:rPr>
              <w:t>Land Acquisition, Restrictions on Land Use and Involuntary Resettlement</w:t>
            </w:r>
          </w:p>
        </w:tc>
      </w:tr>
      <w:tr w:rsidR="00B342C1" w:rsidRPr="00B342C1" w14:paraId="21709F87" w14:textId="77777777" w:rsidTr="00FF7927">
        <w:tc>
          <w:tcPr>
            <w:tcW w:w="1105" w:type="dxa"/>
          </w:tcPr>
          <w:p w14:paraId="395F5C62" w14:textId="77777777" w:rsidR="00391534" w:rsidRPr="00D65500" w:rsidRDefault="00391534" w:rsidP="00391534">
            <w:pPr>
              <w:spacing w:before="120" w:line="276" w:lineRule="auto"/>
              <w:rPr>
                <w:rFonts w:ascii="Arial" w:hAnsi="Arial" w:cs="Arial"/>
                <w:bCs/>
              </w:rPr>
            </w:pPr>
            <w:r w:rsidRPr="00D65500">
              <w:rPr>
                <w:rFonts w:ascii="Arial" w:hAnsi="Arial" w:cs="Arial"/>
                <w:bCs/>
              </w:rPr>
              <w:t>ESS6</w:t>
            </w:r>
          </w:p>
        </w:tc>
        <w:tc>
          <w:tcPr>
            <w:tcW w:w="8505" w:type="dxa"/>
          </w:tcPr>
          <w:p w14:paraId="1A67F6B8" w14:textId="77777777" w:rsidR="00391534" w:rsidRPr="00D65500" w:rsidRDefault="00391534" w:rsidP="00391534">
            <w:pPr>
              <w:spacing w:before="120" w:line="276" w:lineRule="auto"/>
              <w:rPr>
                <w:rFonts w:ascii="Arial" w:hAnsi="Arial" w:cs="Arial"/>
                <w:bCs/>
              </w:rPr>
            </w:pPr>
            <w:r w:rsidRPr="00D65500">
              <w:rPr>
                <w:rFonts w:ascii="Arial" w:hAnsi="Arial" w:cs="Arial"/>
                <w:bCs/>
              </w:rPr>
              <w:t>Biodiversity Conservation and Sustainable Management of Living Natural Resources</w:t>
            </w:r>
          </w:p>
        </w:tc>
      </w:tr>
      <w:tr w:rsidR="00B342C1" w:rsidRPr="00B342C1" w14:paraId="061BBDBA" w14:textId="77777777" w:rsidTr="00282409">
        <w:tc>
          <w:tcPr>
            <w:tcW w:w="1105" w:type="dxa"/>
          </w:tcPr>
          <w:p w14:paraId="5CFE6959" w14:textId="77777777" w:rsidR="00282409" w:rsidRPr="00D65500" w:rsidRDefault="00282409" w:rsidP="00282409">
            <w:pPr>
              <w:spacing w:before="120" w:line="276" w:lineRule="auto"/>
              <w:rPr>
                <w:rFonts w:ascii="Arial" w:hAnsi="Arial" w:cs="Arial"/>
                <w:bCs/>
              </w:rPr>
            </w:pPr>
            <w:r w:rsidRPr="00D65500">
              <w:rPr>
                <w:rFonts w:ascii="Arial" w:hAnsi="Arial" w:cs="Arial"/>
                <w:bCs/>
              </w:rPr>
              <w:t>ESS8</w:t>
            </w:r>
          </w:p>
        </w:tc>
        <w:tc>
          <w:tcPr>
            <w:tcW w:w="8505" w:type="dxa"/>
          </w:tcPr>
          <w:p w14:paraId="271C5CAA" w14:textId="77777777" w:rsidR="00282409" w:rsidRPr="00D65500" w:rsidRDefault="00282409" w:rsidP="00282409">
            <w:pPr>
              <w:spacing w:before="120" w:line="276" w:lineRule="auto"/>
              <w:rPr>
                <w:rFonts w:ascii="Arial" w:hAnsi="Arial" w:cs="Arial"/>
                <w:bCs/>
              </w:rPr>
            </w:pPr>
            <w:r w:rsidRPr="00D65500">
              <w:rPr>
                <w:rFonts w:ascii="Arial" w:hAnsi="Arial" w:cs="Arial"/>
                <w:bCs/>
              </w:rPr>
              <w:t>Cultural Heritage</w:t>
            </w:r>
          </w:p>
        </w:tc>
      </w:tr>
      <w:tr w:rsidR="00B342C1" w:rsidRPr="00B342C1" w14:paraId="7242744C" w14:textId="77777777" w:rsidTr="00FF7927">
        <w:tc>
          <w:tcPr>
            <w:tcW w:w="1105" w:type="dxa"/>
          </w:tcPr>
          <w:p w14:paraId="78A4B7BC" w14:textId="495899BC" w:rsidR="00391534" w:rsidRPr="00D65500" w:rsidRDefault="00391534" w:rsidP="008B7366">
            <w:pPr>
              <w:spacing w:before="120" w:line="276" w:lineRule="auto"/>
              <w:rPr>
                <w:rFonts w:ascii="Arial" w:hAnsi="Arial" w:cs="Arial"/>
                <w:bCs/>
              </w:rPr>
            </w:pPr>
            <w:r w:rsidRPr="00D65500">
              <w:rPr>
                <w:rFonts w:ascii="Arial" w:hAnsi="Arial" w:cs="Arial"/>
                <w:bCs/>
              </w:rPr>
              <w:t>ESS</w:t>
            </w:r>
            <w:r w:rsidR="00282409" w:rsidRPr="00D65500">
              <w:rPr>
                <w:rFonts w:ascii="Arial" w:hAnsi="Arial" w:cs="Arial"/>
                <w:bCs/>
              </w:rPr>
              <w:t>10</w:t>
            </w:r>
          </w:p>
        </w:tc>
        <w:tc>
          <w:tcPr>
            <w:tcW w:w="8505" w:type="dxa"/>
          </w:tcPr>
          <w:p w14:paraId="6229A241" w14:textId="139DA9AF" w:rsidR="00391534" w:rsidRPr="00D65500" w:rsidRDefault="00282409" w:rsidP="008B7366">
            <w:pPr>
              <w:spacing w:before="120" w:line="276" w:lineRule="auto"/>
              <w:rPr>
                <w:rFonts w:ascii="Arial" w:hAnsi="Arial" w:cs="Arial"/>
                <w:bCs/>
              </w:rPr>
            </w:pPr>
            <w:r w:rsidRPr="00D65500">
              <w:rPr>
                <w:rFonts w:ascii="Arial" w:hAnsi="Arial" w:cs="Arial"/>
                <w:bCs/>
              </w:rPr>
              <w:t>Stakeholder Engagement and Information Disclosure</w:t>
            </w:r>
          </w:p>
        </w:tc>
      </w:tr>
      <w:tr w:rsidR="00B342C1" w:rsidRPr="00B342C1" w14:paraId="6A0BFAA5" w14:textId="77777777" w:rsidTr="00FF7927">
        <w:tc>
          <w:tcPr>
            <w:tcW w:w="1105" w:type="dxa"/>
          </w:tcPr>
          <w:p w14:paraId="7A747BE5" w14:textId="77777777" w:rsidR="00391534" w:rsidRPr="00D65500" w:rsidRDefault="00391534" w:rsidP="00391534">
            <w:pPr>
              <w:spacing w:before="120" w:line="276" w:lineRule="auto"/>
              <w:rPr>
                <w:rFonts w:ascii="Arial" w:hAnsi="Arial" w:cs="Arial"/>
                <w:bCs/>
              </w:rPr>
            </w:pPr>
            <w:r w:rsidRPr="00D65500">
              <w:rPr>
                <w:rFonts w:ascii="Arial" w:hAnsi="Arial" w:cs="Arial"/>
                <w:bCs/>
              </w:rPr>
              <w:t>OP 7.50</w:t>
            </w:r>
          </w:p>
        </w:tc>
        <w:tc>
          <w:tcPr>
            <w:tcW w:w="8505" w:type="dxa"/>
          </w:tcPr>
          <w:p w14:paraId="61C1FCCC" w14:textId="77777777" w:rsidR="00391534" w:rsidRPr="00D65500" w:rsidRDefault="00391534" w:rsidP="00391534">
            <w:pPr>
              <w:spacing w:before="120" w:line="276" w:lineRule="auto"/>
              <w:rPr>
                <w:rFonts w:ascii="Arial" w:hAnsi="Arial" w:cs="Arial"/>
                <w:bCs/>
              </w:rPr>
            </w:pPr>
            <w:r w:rsidRPr="00D65500">
              <w:rPr>
                <w:rFonts w:ascii="Arial" w:hAnsi="Arial" w:cs="Arial"/>
                <w:bCs/>
              </w:rPr>
              <w:t>Projects on international waterways</w:t>
            </w:r>
          </w:p>
        </w:tc>
      </w:tr>
    </w:tbl>
    <w:p w14:paraId="3B1F566B" w14:textId="77777777" w:rsidR="00391534" w:rsidRPr="00D65500" w:rsidRDefault="00391534" w:rsidP="008B7366">
      <w:pPr>
        <w:widowControl w:val="0"/>
        <w:autoSpaceDE w:val="0"/>
        <w:autoSpaceDN w:val="0"/>
        <w:adjustRightInd w:val="0"/>
        <w:spacing w:after="0"/>
        <w:jc w:val="both"/>
        <w:rPr>
          <w:rFonts w:ascii="Arial" w:eastAsia="SimSun" w:hAnsi="Arial" w:cs="Arial"/>
          <w:sz w:val="20"/>
          <w:szCs w:val="20"/>
        </w:rPr>
      </w:pPr>
    </w:p>
    <w:p w14:paraId="23E4901F" w14:textId="27EACF70" w:rsidR="00326891" w:rsidRPr="00D65500" w:rsidRDefault="00326891" w:rsidP="00326891">
      <w:pPr>
        <w:widowControl w:val="0"/>
        <w:autoSpaceDE w:val="0"/>
        <w:autoSpaceDN w:val="0"/>
        <w:adjustRightInd w:val="0"/>
        <w:jc w:val="both"/>
        <w:rPr>
          <w:rFonts w:ascii="Arial" w:eastAsia="SimSun" w:hAnsi="Arial" w:cs="Arial"/>
          <w:sz w:val="20"/>
          <w:szCs w:val="20"/>
        </w:rPr>
      </w:pPr>
      <w:r w:rsidRPr="00D65500">
        <w:rPr>
          <w:rFonts w:ascii="Arial" w:eastAsia="SimSun" w:hAnsi="Arial" w:cs="Arial"/>
          <w:sz w:val="20"/>
          <w:szCs w:val="20"/>
        </w:rPr>
        <w:t>This document outlines the project background &amp; context, the policy and regulatory framework, a brief description of the environmental and social risks and impacts of possible subprojects, Environmental and Social Assessment (ESA) procedures &amp; guidelines, institutional arrangements, consultations and disclosure procedures, and monitoring and evaluation procedures.</w:t>
      </w:r>
      <w:r w:rsidR="00B35264" w:rsidRPr="00D65500">
        <w:rPr>
          <w:rFonts w:ascii="Arial" w:eastAsia="SimSun" w:hAnsi="Arial" w:cs="Arial"/>
          <w:sz w:val="20"/>
          <w:szCs w:val="20"/>
        </w:rPr>
        <w:t xml:space="preserve"> </w:t>
      </w:r>
      <w:r w:rsidRPr="00D65500">
        <w:rPr>
          <w:rFonts w:ascii="Arial" w:eastAsia="SimSun" w:hAnsi="Arial" w:cs="Arial"/>
          <w:sz w:val="20"/>
          <w:szCs w:val="20"/>
        </w:rPr>
        <w:t>The ESMF will provide generic Environmental and Social Management Plans (ESMPs) for some of the typical anticipated type of investments and impacts and it includes guidelines for proposed small to micro-scale construction subprojects in the form of an ESMP checklist.</w:t>
      </w:r>
    </w:p>
    <w:p w14:paraId="1279B148" w14:textId="45BA46D6" w:rsidR="00326891" w:rsidRDefault="00326891" w:rsidP="00326891">
      <w:pPr>
        <w:widowControl w:val="0"/>
        <w:autoSpaceDE w:val="0"/>
        <w:autoSpaceDN w:val="0"/>
        <w:adjustRightInd w:val="0"/>
        <w:jc w:val="both"/>
        <w:rPr>
          <w:rFonts w:ascii="Arial" w:eastAsia="SimSun" w:hAnsi="Arial" w:cs="Arial"/>
          <w:sz w:val="20"/>
          <w:szCs w:val="20"/>
        </w:rPr>
      </w:pPr>
      <w:r w:rsidRPr="00D65500">
        <w:rPr>
          <w:rFonts w:ascii="Arial" w:hAnsi="Arial"/>
          <w:b/>
          <w:sz w:val="20"/>
        </w:rPr>
        <w:t>Institutional capacities to manage environmental and social risks and impacts</w:t>
      </w:r>
      <w:r w:rsidRPr="00D65500">
        <w:rPr>
          <w:rFonts w:ascii="Arial" w:eastAsia="SimSun" w:hAnsi="Arial" w:cs="Arial"/>
          <w:sz w:val="20"/>
          <w:szCs w:val="20"/>
        </w:rPr>
        <w:t>. The implementing agenc</w:t>
      </w:r>
      <w:r w:rsidR="004F6794">
        <w:rPr>
          <w:rFonts w:ascii="Arial" w:eastAsia="SimSun" w:hAnsi="Arial" w:cs="Arial"/>
          <w:sz w:val="20"/>
          <w:szCs w:val="20"/>
        </w:rPr>
        <w:t>ies</w:t>
      </w:r>
      <w:r w:rsidRPr="00D65500">
        <w:rPr>
          <w:rFonts w:ascii="Arial" w:eastAsia="SimSun" w:hAnsi="Arial" w:cs="Arial"/>
          <w:sz w:val="20"/>
          <w:szCs w:val="20"/>
        </w:rPr>
        <w:t xml:space="preserve"> for the project will be the Ministry of Agriculture, Forestry and Water Management (MAFWM) through the Directorate for Water</w:t>
      </w:r>
      <w:r w:rsidR="00803E43" w:rsidRPr="00803E43">
        <w:rPr>
          <w:rFonts w:ascii="Arial" w:eastAsia="SimSun" w:hAnsi="Arial" w:cs="Arial"/>
          <w:sz w:val="20"/>
          <w:szCs w:val="20"/>
        </w:rPr>
        <w:t xml:space="preserve"> </w:t>
      </w:r>
      <w:r w:rsidR="00803E43">
        <w:rPr>
          <w:rFonts w:ascii="Arial" w:eastAsia="SimSun" w:hAnsi="Arial" w:cs="Arial"/>
          <w:sz w:val="20"/>
          <w:szCs w:val="20"/>
        </w:rPr>
        <w:t>and Ministry of Construction, Transport and Infrastructure (MCTI), which will housed two PMUs (one in each Ministry)</w:t>
      </w:r>
      <w:r w:rsidRPr="00D65500">
        <w:rPr>
          <w:rFonts w:ascii="Arial" w:eastAsia="SimSun" w:hAnsi="Arial" w:cs="Arial"/>
          <w:sz w:val="20"/>
          <w:szCs w:val="20"/>
        </w:rPr>
        <w:t xml:space="preserve">. </w:t>
      </w:r>
      <w:r w:rsidR="00803E43" w:rsidRPr="00803E43">
        <w:rPr>
          <w:rFonts w:ascii="Arial" w:eastAsia="SimSun" w:hAnsi="Arial" w:cs="Arial"/>
          <w:sz w:val="20"/>
          <w:szCs w:val="20"/>
        </w:rPr>
        <w:t>Each Ministry will house</w:t>
      </w:r>
      <w:r w:rsidR="00803E43">
        <w:rPr>
          <w:rFonts w:ascii="Arial" w:eastAsia="SimSun" w:hAnsi="Arial" w:cs="Arial"/>
          <w:sz w:val="20"/>
          <w:szCs w:val="20"/>
        </w:rPr>
        <w:t xml:space="preserve"> one </w:t>
      </w:r>
      <w:r w:rsidR="00803E43" w:rsidRPr="00803E43">
        <w:rPr>
          <w:rFonts w:ascii="Arial" w:eastAsia="SimSun" w:hAnsi="Arial" w:cs="Arial"/>
          <w:sz w:val="20"/>
          <w:szCs w:val="20"/>
        </w:rPr>
        <w:t>PMU to support project implementation. This is the first project MAFWM and MCTI  are preparing under the Bank’s new Environment and Social Framework (</w:t>
      </w:r>
      <w:r w:rsidRPr="00D65500">
        <w:rPr>
          <w:rFonts w:ascii="Arial" w:eastAsia="SimSun" w:hAnsi="Arial" w:cs="Arial"/>
          <w:sz w:val="20"/>
          <w:szCs w:val="20"/>
        </w:rPr>
        <w:t>ESF)</w:t>
      </w:r>
      <w:r w:rsidRPr="00D65500">
        <w:rPr>
          <w:rFonts w:ascii="Arial" w:eastAsia="SimSun" w:hAnsi="Arial" w:cs="Arial"/>
          <w:sz w:val="20"/>
          <w:szCs w:val="20"/>
          <w:vertAlign w:val="superscript"/>
        </w:rPr>
        <w:footnoteReference w:id="3"/>
      </w:r>
      <w:r w:rsidR="00803E43">
        <w:rPr>
          <w:rFonts w:ascii="Arial" w:eastAsia="SimSun" w:hAnsi="Arial" w:cs="Arial"/>
          <w:sz w:val="20"/>
          <w:szCs w:val="20"/>
        </w:rPr>
        <w:t xml:space="preserve">. Hence, </w:t>
      </w:r>
      <w:r w:rsidRPr="00D65500">
        <w:rPr>
          <w:rFonts w:ascii="Arial" w:eastAsia="SimSun" w:hAnsi="Arial" w:cs="Arial"/>
          <w:sz w:val="20"/>
          <w:szCs w:val="20"/>
        </w:rPr>
        <w:t xml:space="preserve">capacity building through engagement of experienced external consultants and training of the </w:t>
      </w:r>
      <w:r w:rsidR="008372D1" w:rsidRPr="00D65500">
        <w:rPr>
          <w:rFonts w:ascii="Arial" w:eastAsia="SimSun" w:hAnsi="Arial" w:cs="Arial"/>
          <w:sz w:val="20"/>
          <w:szCs w:val="20"/>
        </w:rPr>
        <w:t>PMU</w:t>
      </w:r>
      <w:r w:rsidR="004F6794">
        <w:rPr>
          <w:rFonts w:ascii="Arial" w:eastAsia="SimSun" w:hAnsi="Arial" w:cs="Arial"/>
          <w:sz w:val="20"/>
          <w:szCs w:val="20"/>
        </w:rPr>
        <w:t>s</w:t>
      </w:r>
      <w:r w:rsidRPr="00D65500">
        <w:rPr>
          <w:rFonts w:ascii="Arial" w:eastAsia="SimSun" w:hAnsi="Arial" w:cs="Arial"/>
          <w:sz w:val="20"/>
          <w:szCs w:val="20"/>
        </w:rPr>
        <w:t xml:space="preserve"> staff shall be implemented to enhance capacity </w:t>
      </w:r>
      <w:r w:rsidR="00803E43">
        <w:rPr>
          <w:rFonts w:ascii="Arial" w:eastAsia="SimSun" w:hAnsi="Arial" w:cs="Arial"/>
          <w:sz w:val="20"/>
          <w:szCs w:val="20"/>
        </w:rPr>
        <w:t xml:space="preserve">for delivering </w:t>
      </w:r>
      <w:r w:rsidR="00803E43" w:rsidRPr="00803E43">
        <w:rPr>
          <w:rFonts w:ascii="Arial" w:eastAsia="SimSun" w:hAnsi="Arial" w:cs="Arial"/>
          <w:sz w:val="20"/>
          <w:szCs w:val="20"/>
        </w:rPr>
        <w:t>the project compliant to the ESF but also man</w:t>
      </w:r>
      <w:r w:rsidR="00803E43">
        <w:rPr>
          <w:rFonts w:ascii="Arial" w:eastAsia="SimSun" w:hAnsi="Arial" w:cs="Arial"/>
          <w:sz w:val="20"/>
          <w:szCs w:val="20"/>
        </w:rPr>
        <w:t>a</w:t>
      </w:r>
      <w:r w:rsidR="00803E43" w:rsidRPr="00803E43">
        <w:rPr>
          <w:rFonts w:ascii="Arial" w:eastAsia="SimSun" w:hAnsi="Arial" w:cs="Arial"/>
          <w:sz w:val="20"/>
          <w:szCs w:val="20"/>
        </w:rPr>
        <w:t>ge adequately third parties, to the extent applicable</w:t>
      </w:r>
      <w:r w:rsidRPr="00D65500">
        <w:rPr>
          <w:rFonts w:ascii="Arial" w:eastAsia="SimSun" w:hAnsi="Arial" w:cs="Arial"/>
          <w:sz w:val="20"/>
          <w:szCs w:val="20"/>
        </w:rPr>
        <w:t>.</w:t>
      </w:r>
      <w:r w:rsidR="0021781D" w:rsidRPr="0021781D">
        <w:t xml:space="preserve"> </w:t>
      </w:r>
      <w:r w:rsidR="0021781D" w:rsidRPr="0021781D">
        <w:rPr>
          <w:rFonts w:ascii="Arial" w:eastAsia="SimSun" w:hAnsi="Arial" w:cs="Arial"/>
          <w:sz w:val="20"/>
          <w:szCs w:val="20"/>
        </w:rPr>
        <w:t xml:space="preserve">The PMU </w:t>
      </w:r>
      <w:r w:rsidR="0021781D">
        <w:rPr>
          <w:rFonts w:ascii="Arial" w:eastAsia="SimSun" w:hAnsi="Arial" w:cs="Arial"/>
          <w:sz w:val="20"/>
          <w:szCs w:val="20"/>
        </w:rPr>
        <w:t>hou</w:t>
      </w:r>
      <w:r w:rsidR="0021781D" w:rsidRPr="0021781D">
        <w:rPr>
          <w:rFonts w:ascii="Arial" w:eastAsia="SimSun" w:hAnsi="Arial" w:cs="Arial"/>
          <w:sz w:val="20"/>
          <w:szCs w:val="20"/>
        </w:rPr>
        <w:t xml:space="preserve">sed by the MAFWM will be responsible for implementation of all Components, Subcomponents and sub-projects  except sub-project 1.3.1 which will be implemented </w:t>
      </w:r>
      <w:r w:rsidR="0021781D">
        <w:rPr>
          <w:rFonts w:ascii="Arial" w:eastAsia="SimSun" w:hAnsi="Arial" w:cs="Arial"/>
          <w:sz w:val="20"/>
          <w:szCs w:val="20"/>
        </w:rPr>
        <w:t xml:space="preserve">by PMU housed by the MCTI. </w:t>
      </w:r>
      <w:r w:rsidR="0021781D" w:rsidRPr="0021781D">
        <w:rPr>
          <w:rFonts w:ascii="Arial" w:eastAsia="SimSun" w:hAnsi="Arial" w:cs="Arial"/>
          <w:sz w:val="20"/>
          <w:szCs w:val="20"/>
        </w:rPr>
        <w:t>The roles and responsibilities, obligati</w:t>
      </w:r>
      <w:r w:rsidR="0021781D">
        <w:rPr>
          <w:rFonts w:ascii="Arial" w:eastAsia="SimSun" w:hAnsi="Arial" w:cs="Arial"/>
          <w:sz w:val="20"/>
          <w:szCs w:val="20"/>
        </w:rPr>
        <w:t xml:space="preserve">ons and commitments throughout this ESMF </w:t>
      </w:r>
      <w:r w:rsidR="0021781D" w:rsidRPr="0021781D">
        <w:rPr>
          <w:rFonts w:ascii="Arial" w:eastAsia="SimSun" w:hAnsi="Arial" w:cs="Arial"/>
          <w:sz w:val="20"/>
          <w:szCs w:val="20"/>
        </w:rPr>
        <w:t>apply to each PMU for the activities they implement respectively.</w:t>
      </w:r>
    </w:p>
    <w:p w14:paraId="7E53A199" w14:textId="436E1CAC" w:rsidR="00DD1607" w:rsidRPr="00D65500" w:rsidRDefault="00326891" w:rsidP="00DD1607">
      <w:pPr>
        <w:widowControl w:val="0"/>
        <w:autoSpaceDE w:val="0"/>
        <w:autoSpaceDN w:val="0"/>
        <w:adjustRightInd w:val="0"/>
        <w:jc w:val="both"/>
        <w:rPr>
          <w:rFonts w:ascii="Arial" w:eastAsia="SimSun" w:hAnsi="Arial" w:cs="Arial"/>
          <w:sz w:val="20"/>
          <w:szCs w:val="20"/>
        </w:rPr>
      </w:pPr>
      <w:r w:rsidRPr="00D65500">
        <w:rPr>
          <w:rFonts w:ascii="Arial" w:hAnsi="Arial"/>
          <w:b/>
          <w:sz w:val="20"/>
        </w:rPr>
        <w:t>Potential environmental impacts</w:t>
      </w:r>
      <w:r w:rsidRPr="00D65500">
        <w:rPr>
          <w:rFonts w:ascii="Arial" w:eastAsia="SimSun" w:hAnsi="Arial" w:cs="Arial"/>
          <w:sz w:val="20"/>
          <w:szCs w:val="20"/>
        </w:rPr>
        <w:t>. Impacts on the environment which will occur during the project implementation are a direct consequence of human presence and construction machines, as well as the execution of civil engineering, assembly, construction works at a location. Pollutions that occur in the phase of reconstruction, rehabilitation, and repair are temporary in their scope and limited in intensity although they can cause serious consequences in cases of individual breakdowns. No long term negative impacts are envisaged if the Project is implemented with due care and observing the relevant procedures.</w:t>
      </w:r>
      <w:r w:rsidR="00DD1607" w:rsidRPr="00D65500">
        <w:rPr>
          <w:rFonts w:ascii="Arial" w:eastAsia="SimSun" w:hAnsi="Arial" w:cs="Arial"/>
          <w:sz w:val="20"/>
          <w:szCs w:val="20"/>
        </w:rPr>
        <w:t xml:space="preserve"> Project activities at this stage are not fully defined</w:t>
      </w:r>
      <w:r w:rsidR="00290137" w:rsidRPr="00D65500">
        <w:rPr>
          <w:rFonts w:ascii="Arial" w:eastAsia="SimSun" w:hAnsi="Arial" w:cs="Arial"/>
          <w:sz w:val="20"/>
          <w:szCs w:val="20"/>
        </w:rPr>
        <w:t xml:space="preserve"> and environmental impacts identified at this stage are preliminary in nature and will </w:t>
      </w:r>
      <w:r w:rsidR="00290137" w:rsidRPr="00D65500">
        <w:rPr>
          <w:rFonts w:ascii="Arial" w:eastAsia="SimSun" w:hAnsi="Arial" w:cs="Arial"/>
          <w:sz w:val="20"/>
          <w:szCs w:val="20"/>
        </w:rPr>
        <w:lastRenderedPageBreak/>
        <w:t>need to be further elaborated specifically (</w:t>
      </w:r>
      <w:r w:rsidR="00187631" w:rsidRPr="00D65500">
        <w:rPr>
          <w:rFonts w:ascii="Arial" w:eastAsia="SimSun" w:hAnsi="Arial" w:cs="Arial"/>
          <w:sz w:val="20"/>
          <w:szCs w:val="20"/>
        </w:rPr>
        <w:t>subproject</w:t>
      </w:r>
      <w:r w:rsidR="00290137" w:rsidRPr="00D65500">
        <w:rPr>
          <w:rFonts w:ascii="Arial" w:eastAsia="SimSun" w:hAnsi="Arial" w:cs="Arial"/>
          <w:sz w:val="20"/>
          <w:szCs w:val="20"/>
        </w:rPr>
        <w:t xml:space="preserve"> wise). Following requirement given in this ESMF document it can be </w:t>
      </w:r>
      <w:r w:rsidR="00DD1607" w:rsidRPr="00D65500">
        <w:rPr>
          <w:rFonts w:ascii="Arial" w:eastAsia="SimSun" w:hAnsi="Arial" w:cs="Arial"/>
          <w:sz w:val="20"/>
          <w:szCs w:val="20"/>
        </w:rPr>
        <w:t>anticipate</w:t>
      </w:r>
      <w:r w:rsidR="00290137" w:rsidRPr="00D65500">
        <w:rPr>
          <w:rFonts w:ascii="Arial" w:eastAsia="SimSun" w:hAnsi="Arial" w:cs="Arial"/>
          <w:sz w:val="20"/>
          <w:szCs w:val="20"/>
        </w:rPr>
        <w:t>d</w:t>
      </w:r>
      <w:r w:rsidR="00DD1607" w:rsidRPr="00D65500">
        <w:rPr>
          <w:rFonts w:ascii="Arial" w:eastAsia="SimSun" w:hAnsi="Arial" w:cs="Arial"/>
          <w:sz w:val="20"/>
          <w:szCs w:val="20"/>
        </w:rPr>
        <w:t xml:space="preserve"> that with adequate due </w:t>
      </w:r>
      <w:r w:rsidR="0060651E" w:rsidRPr="00D65500">
        <w:rPr>
          <w:rFonts w:ascii="Arial" w:eastAsia="SimSun" w:hAnsi="Arial" w:cs="Arial"/>
          <w:sz w:val="20"/>
          <w:szCs w:val="20"/>
        </w:rPr>
        <w:t>diligence</w:t>
      </w:r>
      <w:r w:rsidR="00DD1607" w:rsidRPr="00D65500">
        <w:rPr>
          <w:rFonts w:ascii="Arial" w:eastAsia="SimSun" w:hAnsi="Arial" w:cs="Arial"/>
          <w:sz w:val="20"/>
          <w:szCs w:val="20"/>
        </w:rPr>
        <w:t xml:space="preserve"> the associated impacts </w:t>
      </w:r>
      <w:r w:rsidR="00290137" w:rsidRPr="00D65500">
        <w:rPr>
          <w:rFonts w:ascii="Arial" w:eastAsia="SimSun" w:hAnsi="Arial" w:cs="Arial"/>
          <w:sz w:val="20"/>
          <w:szCs w:val="20"/>
        </w:rPr>
        <w:t xml:space="preserve">for all </w:t>
      </w:r>
      <w:r w:rsidR="00187631" w:rsidRPr="00D65500">
        <w:rPr>
          <w:rFonts w:ascii="Arial" w:eastAsia="SimSun" w:hAnsi="Arial" w:cs="Arial"/>
          <w:sz w:val="20"/>
          <w:szCs w:val="20"/>
        </w:rPr>
        <w:t>subproject</w:t>
      </w:r>
      <w:r w:rsidR="00290137" w:rsidRPr="00D65500">
        <w:rPr>
          <w:rFonts w:ascii="Arial" w:eastAsia="SimSun" w:hAnsi="Arial" w:cs="Arial"/>
          <w:sz w:val="20"/>
          <w:szCs w:val="20"/>
        </w:rPr>
        <w:t xml:space="preserve">s </w:t>
      </w:r>
      <w:r w:rsidR="00DD1607" w:rsidRPr="00D65500">
        <w:rPr>
          <w:rFonts w:ascii="Arial" w:eastAsia="SimSun" w:hAnsi="Arial" w:cs="Arial"/>
          <w:sz w:val="20"/>
          <w:szCs w:val="20"/>
        </w:rPr>
        <w:t xml:space="preserve">will be identified and mitigation measures proposed. </w:t>
      </w:r>
    </w:p>
    <w:p w14:paraId="6192DD96" w14:textId="294F1146" w:rsidR="00326891" w:rsidRPr="00D65500" w:rsidRDefault="00DD1607" w:rsidP="00326891">
      <w:pPr>
        <w:widowControl w:val="0"/>
        <w:autoSpaceDE w:val="0"/>
        <w:autoSpaceDN w:val="0"/>
        <w:adjustRightInd w:val="0"/>
        <w:jc w:val="both"/>
        <w:rPr>
          <w:rFonts w:ascii="Arial" w:eastAsia="SimSun" w:hAnsi="Arial" w:cs="Arial"/>
          <w:sz w:val="20"/>
          <w:szCs w:val="20"/>
        </w:rPr>
      </w:pPr>
      <w:r w:rsidRPr="00D65500">
        <w:rPr>
          <w:rFonts w:ascii="Arial" w:eastAsia="SimSun" w:hAnsi="Arial" w:cs="Arial"/>
          <w:sz w:val="20"/>
          <w:szCs w:val="20"/>
        </w:rPr>
        <w:t xml:space="preserve">An ESMF and two section-specific Environmental Management Plans (EMPs) for Sample </w:t>
      </w:r>
      <w:r w:rsidR="00187631" w:rsidRPr="00D65500">
        <w:rPr>
          <w:rFonts w:ascii="Arial" w:eastAsia="SimSun" w:hAnsi="Arial" w:cs="Arial"/>
          <w:sz w:val="20"/>
          <w:szCs w:val="20"/>
        </w:rPr>
        <w:t>Subproject</w:t>
      </w:r>
      <w:r w:rsidRPr="00D65500">
        <w:rPr>
          <w:rFonts w:ascii="Arial" w:eastAsia="SimSun" w:hAnsi="Arial" w:cs="Arial"/>
          <w:sz w:val="20"/>
          <w:szCs w:val="20"/>
        </w:rPr>
        <w:t xml:space="preserve">s (Popova bara and Warehouse in Surcin) have been prepared up to October 2019. These documents have been modeled on ESMF and EMPs already implemented by </w:t>
      </w:r>
      <w:r w:rsidR="008372D1" w:rsidRPr="00D65500">
        <w:rPr>
          <w:rFonts w:ascii="Arial" w:eastAsia="SimSun" w:hAnsi="Arial" w:cs="Arial"/>
          <w:sz w:val="20"/>
          <w:szCs w:val="20"/>
        </w:rPr>
        <w:t>PMU</w:t>
      </w:r>
      <w:r w:rsidRPr="00D65500">
        <w:rPr>
          <w:rFonts w:ascii="Arial" w:eastAsia="SimSun" w:hAnsi="Arial" w:cs="Arial"/>
          <w:sz w:val="20"/>
          <w:szCs w:val="20"/>
        </w:rPr>
        <w:t xml:space="preserve"> on previous flood protection </w:t>
      </w:r>
      <w:r w:rsidR="00290137" w:rsidRPr="00D65500">
        <w:rPr>
          <w:rFonts w:ascii="Arial" w:eastAsia="SimSun" w:hAnsi="Arial" w:cs="Arial"/>
          <w:sz w:val="20"/>
          <w:szCs w:val="20"/>
        </w:rPr>
        <w:t xml:space="preserve">and river management </w:t>
      </w:r>
      <w:r w:rsidRPr="00D65500">
        <w:rPr>
          <w:rFonts w:ascii="Arial" w:eastAsia="SimSun" w:hAnsi="Arial" w:cs="Arial"/>
          <w:sz w:val="20"/>
          <w:szCs w:val="20"/>
        </w:rPr>
        <w:t>projects. The work, which has been performed in close cooperation with the project team included collection of secondary data, related literatures, field surveys, public/stakeholder consultations, and desk studies.</w:t>
      </w:r>
    </w:p>
    <w:p w14:paraId="070A4A85" w14:textId="77777777" w:rsidR="004C4BF8" w:rsidRPr="00D65500" w:rsidRDefault="00326891" w:rsidP="00326891">
      <w:pPr>
        <w:widowControl w:val="0"/>
        <w:autoSpaceDE w:val="0"/>
        <w:autoSpaceDN w:val="0"/>
        <w:adjustRightInd w:val="0"/>
        <w:jc w:val="both"/>
        <w:rPr>
          <w:rFonts w:ascii="Arial" w:eastAsia="SimSun" w:hAnsi="Arial" w:cs="Arial"/>
          <w:sz w:val="20"/>
          <w:szCs w:val="20"/>
        </w:rPr>
      </w:pPr>
      <w:r w:rsidRPr="00D65500">
        <w:rPr>
          <w:rFonts w:ascii="Arial" w:hAnsi="Arial"/>
          <w:b/>
          <w:sz w:val="20"/>
        </w:rPr>
        <w:t>Potential social impacts</w:t>
      </w:r>
      <w:r w:rsidRPr="00D65500">
        <w:rPr>
          <w:rFonts w:ascii="Arial" w:eastAsia="SimSun" w:hAnsi="Arial" w:cs="Arial"/>
          <w:sz w:val="20"/>
          <w:szCs w:val="20"/>
        </w:rPr>
        <w:t xml:space="preserve">. </w:t>
      </w:r>
    </w:p>
    <w:p w14:paraId="4C13DC02" w14:textId="2F856426" w:rsidR="004C4BF8" w:rsidRPr="00D65500" w:rsidRDefault="00326891" w:rsidP="004C4BF8">
      <w:pPr>
        <w:widowControl w:val="0"/>
        <w:autoSpaceDE w:val="0"/>
        <w:autoSpaceDN w:val="0"/>
        <w:adjustRightInd w:val="0"/>
        <w:jc w:val="both"/>
        <w:rPr>
          <w:rFonts w:ascii="Arial" w:hAnsi="Arial" w:cs="Arial"/>
          <w:iCs/>
          <w:sz w:val="20"/>
          <w:szCs w:val="20"/>
        </w:rPr>
      </w:pPr>
      <w:r w:rsidRPr="00D65500">
        <w:rPr>
          <w:rFonts w:ascii="Arial" w:eastAsia="SimSun" w:hAnsi="Arial" w:cs="Arial"/>
          <w:sz w:val="20"/>
          <w:szCs w:val="20"/>
        </w:rPr>
        <w:t xml:space="preserve">Positive impacts. The </w:t>
      </w:r>
      <w:r w:rsidR="004C4BF8" w:rsidRPr="00D65500">
        <w:rPr>
          <w:rFonts w:ascii="Arial" w:hAnsi="Arial" w:cs="Arial"/>
          <w:iCs/>
          <w:sz w:val="20"/>
          <w:szCs w:val="20"/>
        </w:rPr>
        <w:t>repair of flood-damaged infrastructure</w:t>
      </w:r>
      <w:r w:rsidR="00681FDE">
        <w:rPr>
          <w:rFonts w:ascii="Arial" w:hAnsi="Arial" w:cs="Arial"/>
          <w:iCs/>
          <w:sz w:val="20"/>
          <w:szCs w:val="20"/>
        </w:rPr>
        <w:t xml:space="preserve">, expansion and modernization of ports </w:t>
      </w:r>
      <w:r w:rsidR="004C4BF8" w:rsidRPr="00D65500">
        <w:rPr>
          <w:rFonts w:ascii="Arial" w:hAnsi="Arial" w:cs="Arial"/>
          <w:iCs/>
          <w:sz w:val="20"/>
          <w:szCs w:val="20"/>
        </w:rPr>
        <w:t xml:space="preserve"> and facilities will bring economic, social, health and ecological benefits, to population and local communities.</w:t>
      </w:r>
      <w:r w:rsidR="00B35264" w:rsidRPr="00D65500">
        <w:rPr>
          <w:rFonts w:ascii="Arial" w:hAnsi="Arial" w:cs="Arial"/>
          <w:iCs/>
          <w:sz w:val="20"/>
          <w:szCs w:val="20"/>
        </w:rPr>
        <w:t xml:space="preserve"> </w:t>
      </w:r>
      <w:r w:rsidR="004C4BF8" w:rsidRPr="00D65500">
        <w:rPr>
          <w:rFonts w:ascii="Arial" w:hAnsi="Arial" w:cs="Arial"/>
          <w:iCs/>
          <w:sz w:val="20"/>
          <w:szCs w:val="20"/>
        </w:rPr>
        <w:t>Experiences of similar projects show that the project will have many positive effects on society through the creation of conditions for population's standard growth in almost all segments (education, health protection, additional employment, Increases in productive land area associated positively with reduced out migration due to direct and indirect increases in employment opportunities).</w:t>
      </w:r>
      <w:r w:rsidR="004C4BF8" w:rsidRPr="00D65500">
        <w:rPr>
          <w:rFonts w:ascii="Arial" w:hAnsi="Arial" w:cs="Arial"/>
          <w:sz w:val="20"/>
          <w:szCs w:val="20"/>
        </w:rPr>
        <w:t xml:space="preserve"> The </w:t>
      </w:r>
      <w:r w:rsidR="004C4BF8" w:rsidRPr="00D65500">
        <w:rPr>
          <w:rFonts w:ascii="Arial" w:hAnsi="Arial" w:cs="Arial"/>
          <w:iCs/>
          <w:sz w:val="20"/>
          <w:szCs w:val="20"/>
        </w:rPr>
        <w:t xml:space="preserve">Number of people benefiting from enhanced flood protection measures with gender sensitive information, the Flood Early Warning system operational will provide timely and accurate information and serve flood preventions, River basin management plan developed and agreed among member countries Integrated data management system operational and provides information for decision making. </w:t>
      </w:r>
      <w:r w:rsidR="00681FDE">
        <w:rPr>
          <w:rFonts w:ascii="Arial" w:hAnsi="Arial" w:cs="Arial"/>
          <w:iCs/>
          <w:sz w:val="20"/>
          <w:szCs w:val="20"/>
        </w:rPr>
        <w:t xml:space="preserve"> Furthermore, the Project will facilitate trade and transport with lower emission, lower cost and improved </w:t>
      </w:r>
      <w:r w:rsidR="00990D5C">
        <w:rPr>
          <w:rFonts w:ascii="Arial" w:hAnsi="Arial" w:cs="Arial"/>
          <w:iCs/>
          <w:sz w:val="20"/>
          <w:szCs w:val="20"/>
        </w:rPr>
        <w:t xml:space="preserve">connectivity and market access country wide  between ports and adjacent inland. </w:t>
      </w:r>
    </w:p>
    <w:p w14:paraId="4A4B0410" w14:textId="30EC297F" w:rsidR="00326891" w:rsidRPr="00D65500" w:rsidRDefault="00326891"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u w:val="single"/>
        </w:rPr>
        <w:t>Integrated water resources management and development</w:t>
      </w:r>
      <w:r w:rsidRPr="00D65500">
        <w:rPr>
          <w:rFonts w:ascii="Arial" w:eastAsia="SimSun" w:hAnsi="Arial" w:cs="Arial"/>
          <w:sz w:val="20"/>
          <w:szCs w:val="20"/>
        </w:rPr>
        <w:t>, can facilitate a transition from fragmented, country-specific actions to joint decisions and concrete investments in infrastructure and complementary measures. The regional program is a catalyst for several sector investments, particularly in the areas of:</w:t>
      </w:r>
    </w:p>
    <w:p w14:paraId="3AE7C350" w14:textId="77777777" w:rsidR="00326891" w:rsidRPr="00D65500" w:rsidRDefault="00326891"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u w:val="single"/>
        </w:rPr>
        <w:t>Market access</w:t>
      </w:r>
      <w:r w:rsidRPr="00D65500">
        <w:rPr>
          <w:rFonts w:ascii="Arial" w:eastAsia="SimSun" w:hAnsi="Arial" w:cs="Arial"/>
          <w:sz w:val="20"/>
          <w:szCs w:val="20"/>
        </w:rPr>
        <w:t xml:space="preserve">. Inland waterway: Restoration of the navigability of the Sava waterway and modernizing ports along this corridor can improve market access, reduce transport costs to/from lagging regions and in the long run facilitate improved regional trade across countries; </w:t>
      </w:r>
    </w:p>
    <w:p w14:paraId="683CA44F" w14:textId="5B6E527A" w:rsidR="00326891" w:rsidRPr="00D65500" w:rsidRDefault="00326891"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u w:val="single"/>
        </w:rPr>
        <w:t>Environmental assets management and development</w:t>
      </w:r>
      <w:r w:rsidRPr="00D65500">
        <w:rPr>
          <w:rFonts w:ascii="Arial" w:eastAsia="SimSun" w:hAnsi="Arial" w:cs="Arial"/>
          <w:sz w:val="20"/>
          <w:szCs w:val="20"/>
        </w:rPr>
        <w:t xml:space="preserve">: Simultaneously, the engineering design of the underlying navigation infrastructure interventions, such as dredging, river bank protection and river training, can be adapted to also protect floodplains and revitalize wetlands. Such multi-purpose interventions can: boost sustainable tourism (including eco-tourism), a sector with a large potential for job creation and enable investments in other sectors, such as irrigated agriculture and manufacturing. </w:t>
      </w:r>
    </w:p>
    <w:p w14:paraId="01A696E4" w14:textId="571D0E1A" w:rsidR="004C4BF8" w:rsidRPr="00D65500" w:rsidRDefault="00326891"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u w:val="single"/>
        </w:rPr>
        <w:t>Flood protection</w:t>
      </w:r>
      <w:r w:rsidRPr="00D65500">
        <w:rPr>
          <w:rFonts w:ascii="Arial" w:eastAsia="SimSun" w:hAnsi="Arial" w:cs="Arial"/>
          <w:sz w:val="20"/>
          <w:szCs w:val="20"/>
        </w:rPr>
        <w:t>: Critically, all these measures can be designed to also enhance protection against floods and other climate-related risks.</w:t>
      </w:r>
    </w:p>
    <w:p w14:paraId="388A4B3A" w14:textId="5F0388A1" w:rsidR="004C4BF8" w:rsidRPr="00D65500" w:rsidRDefault="004C4BF8"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u w:val="single"/>
        </w:rPr>
        <w:t>Economy and employment</w:t>
      </w:r>
      <w:r w:rsidRPr="00D65500">
        <w:rPr>
          <w:rFonts w:ascii="Arial" w:eastAsia="SimSun" w:hAnsi="Arial" w:cs="Arial"/>
          <w:sz w:val="20"/>
          <w:szCs w:val="20"/>
        </w:rPr>
        <w:t xml:space="preserve">. </w:t>
      </w:r>
      <w:r w:rsidR="007E053B" w:rsidRPr="00D65500">
        <w:rPr>
          <w:rFonts w:ascii="Arial" w:eastAsia="SimSun" w:hAnsi="Arial" w:cs="Arial"/>
          <w:sz w:val="20"/>
          <w:szCs w:val="20"/>
        </w:rPr>
        <w:t xml:space="preserve">Investments in port capacity expansion and modernization at the Port of Sremska Mitrovica are expected to reduce operating costs for port operators, leading to lower handling fees, as well as in faster vessel turnaround times. Specifically, it was assumed that the proposed terminals will result in a net reduction in port handling fees of 20%, and that the time it takes to handle a ton of cargo will be reduced by 0.15 minutes per ton. Additionally, the </w:t>
      </w:r>
      <w:r w:rsidRPr="00D65500">
        <w:rPr>
          <w:rFonts w:ascii="Arial" w:eastAsia="SimSun" w:hAnsi="Arial" w:cs="Arial"/>
          <w:sz w:val="20"/>
          <w:szCs w:val="20"/>
        </w:rPr>
        <w:t xml:space="preserve">Project will bring project dependent economic benefits from increased employment ( temporary engagement of </w:t>
      </w:r>
      <w:r w:rsidR="00302F51" w:rsidRPr="00D65500">
        <w:rPr>
          <w:rFonts w:ascii="Arial" w:eastAsia="SimSun" w:hAnsi="Arial" w:cs="Arial"/>
          <w:sz w:val="20"/>
          <w:szCs w:val="20"/>
        </w:rPr>
        <w:t>l</w:t>
      </w:r>
      <w:r w:rsidRPr="00D65500">
        <w:rPr>
          <w:rFonts w:ascii="Arial" w:eastAsia="SimSun" w:hAnsi="Arial" w:cs="Arial"/>
          <w:sz w:val="20"/>
          <w:szCs w:val="20"/>
        </w:rPr>
        <w:t>ocal workforce) increase of services (restaurants, market) but long term social benefits due to increased social support generated through additional employment:</w:t>
      </w:r>
    </w:p>
    <w:p w14:paraId="4A75FF3B" w14:textId="1432BD90" w:rsidR="00326891" w:rsidRPr="00D65500" w:rsidRDefault="00F01C18" w:rsidP="005579E4">
      <w:pPr>
        <w:pStyle w:val="ListParagraph"/>
        <w:widowControl w:val="0"/>
        <w:numPr>
          <w:ilvl w:val="1"/>
          <w:numId w:val="15"/>
        </w:numPr>
        <w:tabs>
          <w:tab w:val="left" w:pos="567"/>
        </w:tabs>
        <w:autoSpaceDE w:val="0"/>
        <w:autoSpaceDN w:val="0"/>
        <w:adjustRightInd w:val="0"/>
        <w:spacing w:after="40"/>
        <w:ind w:left="567" w:hanging="283"/>
        <w:contextualSpacing w:val="0"/>
        <w:jc w:val="both"/>
        <w:rPr>
          <w:rFonts w:ascii="Arial" w:eastAsia="SimSun" w:hAnsi="Arial" w:cs="Arial"/>
          <w:sz w:val="20"/>
          <w:szCs w:val="20"/>
        </w:rPr>
      </w:pPr>
      <w:r w:rsidRPr="00D65500">
        <w:rPr>
          <w:rFonts w:ascii="Arial" w:eastAsia="SimSun" w:hAnsi="Arial" w:cs="Arial"/>
          <w:sz w:val="20"/>
          <w:szCs w:val="20"/>
        </w:rPr>
        <w:t>-</w:t>
      </w:r>
      <w:r w:rsidR="00326891" w:rsidRPr="00D65500">
        <w:rPr>
          <w:rFonts w:ascii="Arial" w:eastAsia="SimSun" w:hAnsi="Arial" w:cs="Arial"/>
          <w:sz w:val="20"/>
          <w:szCs w:val="20"/>
        </w:rPr>
        <w:t>Increase in the number of work positions during the investment implementation (temporary effect);</w:t>
      </w:r>
    </w:p>
    <w:p w14:paraId="2BCD69EE" w14:textId="65457BFD" w:rsidR="00326891" w:rsidRPr="00D65500" w:rsidRDefault="00F01C18" w:rsidP="005579E4">
      <w:pPr>
        <w:pStyle w:val="ListParagraph"/>
        <w:widowControl w:val="0"/>
        <w:numPr>
          <w:ilvl w:val="1"/>
          <w:numId w:val="15"/>
        </w:numPr>
        <w:tabs>
          <w:tab w:val="left" w:pos="567"/>
        </w:tabs>
        <w:autoSpaceDE w:val="0"/>
        <w:autoSpaceDN w:val="0"/>
        <w:adjustRightInd w:val="0"/>
        <w:spacing w:after="40"/>
        <w:ind w:left="567" w:hanging="283"/>
        <w:contextualSpacing w:val="0"/>
        <w:jc w:val="both"/>
        <w:rPr>
          <w:rFonts w:ascii="Arial" w:eastAsia="SimSun" w:hAnsi="Arial" w:cs="Arial"/>
          <w:sz w:val="20"/>
          <w:szCs w:val="20"/>
        </w:rPr>
      </w:pPr>
      <w:r w:rsidRPr="00D65500">
        <w:rPr>
          <w:rFonts w:ascii="Arial" w:eastAsia="SimSun" w:hAnsi="Arial" w:cs="Arial"/>
          <w:sz w:val="20"/>
          <w:szCs w:val="20"/>
        </w:rPr>
        <w:t>-</w:t>
      </w:r>
      <w:r w:rsidR="00326891" w:rsidRPr="00D65500">
        <w:rPr>
          <w:rFonts w:ascii="Arial" w:eastAsia="SimSun" w:hAnsi="Arial" w:cs="Arial"/>
          <w:sz w:val="20"/>
          <w:szCs w:val="20"/>
        </w:rPr>
        <w:t>Increase in the number of work positions due to needs for maintenance activities;</w:t>
      </w:r>
    </w:p>
    <w:p w14:paraId="02658DBB" w14:textId="1B2AF2F1" w:rsidR="00326891" w:rsidRPr="00D65500" w:rsidRDefault="00F01C18" w:rsidP="005579E4">
      <w:pPr>
        <w:pStyle w:val="ListParagraph"/>
        <w:widowControl w:val="0"/>
        <w:numPr>
          <w:ilvl w:val="1"/>
          <w:numId w:val="15"/>
        </w:numPr>
        <w:tabs>
          <w:tab w:val="left" w:pos="567"/>
        </w:tabs>
        <w:autoSpaceDE w:val="0"/>
        <w:autoSpaceDN w:val="0"/>
        <w:adjustRightInd w:val="0"/>
        <w:spacing w:after="40"/>
        <w:ind w:left="567" w:hanging="283"/>
        <w:contextualSpacing w:val="0"/>
        <w:jc w:val="both"/>
        <w:rPr>
          <w:rFonts w:ascii="Arial" w:eastAsia="SimSun" w:hAnsi="Arial" w:cs="Arial"/>
          <w:sz w:val="20"/>
          <w:szCs w:val="20"/>
        </w:rPr>
      </w:pPr>
      <w:r w:rsidRPr="00D65500">
        <w:rPr>
          <w:rFonts w:ascii="Arial" w:eastAsia="SimSun" w:hAnsi="Arial" w:cs="Arial"/>
          <w:sz w:val="20"/>
          <w:szCs w:val="20"/>
        </w:rPr>
        <w:t>-</w:t>
      </w:r>
      <w:r w:rsidR="00326891" w:rsidRPr="00D65500">
        <w:rPr>
          <w:rFonts w:ascii="Arial" w:eastAsia="SimSun" w:hAnsi="Arial" w:cs="Arial"/>
          <w:sz w:val="20"/>
          <w:szCs w:val="20"/>
        </w:rPr>
        <w:t>New work positions as a consequence of economic development enabled by the investment implementation.</w:t>
      </w:r>
    </w:p>
    <w:p w14:paraId="0CFAF03D" w14:textId="4E936D08" w:rsidR="00326891" w:rsidRPr="00D65500" w:rsidRDefault="00326891"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u w:val="single"/>
        </w:rPr>
        <w:t>Adverse impacts</w:t>
      </w:r>
      <w:r w:rsidRPr="00D65500">
        <w:rPr>
          <w:rFonts w:ascii="Arial" w:eastAsia="SimSun" w:hAnsi="Arial" w:cs="Arial"/>
          <w:sz w:val="20"/>
          <w:szCs w:val="20"/>
        </w:rPr>
        <w:t>. The Project’s negative social impacts are few but easily mitigated. The project will target areas of the country characterized by the following socio-economic risks: (i) flooding (ii) damages to property and assets, (iii) impacts to livelihood due to loss of properties (especially underdeveloped municipalities in Southern and Eastern parts of Serbia.</w:t>
      </w:r>
      <w:r w:rsidR="00B35264" w:rsidRPr="00D65500">
        <w:rPr>
          <w:rFonts w:ascii="Arial" w:eastAsia="SimSun" w:hAnsi="Arial" w:cs="Arial"/>
          <w:sz w:val="20"/>
          <w:szCs w:val="20"/>
        </w:rPr>
        <w:t xml:space="preserve"> </w:t>
      </w:r>
      <w:bookmarkStart w:id="4" w:name="_Hlk17806661"/>
      <w:r w:rsidRPr="00D65500">
        <w:rPr>
          <w:rFonts w:ascii="Arial" w:eastAsia="SimSun" w:hAnsi="Arial" w:cs="Arial"/>
          <w:sz w:val="20"/>
          <w:szCs w:val="20"/>
        </w:rPr>
        <w:t>Among the targeted beneficiaries, the following groups have been identified as vulnerable to exclusion from project benefits or inadequate integration into the project activities: women (lack of land tenure, informality of women`s significant role in the agriculture business), youth (economic weaknesses, land tenure issues, access to market), the landless (economic weakness, quality and size of leased land), and those living in disadvantaged areas (remote &amp; underdeveloped municipalities).</w:t>
      </w:r>
      <w:bookmarkEnd w:id="4"/>
      <w:r w:rsidR="00B35264" w:rsidRPr="00D65500">
        <w:rPr>
          <w:rFonts w:ascii="Arial" w:eastAsia="SimSun" w:hAnsi="Arial" w:cs="Arial"/>
          <w:sz w:val="20"/>
          <w:szCs w:val="20"/>
        </w:rPr>
        <w:t xml:space="preserve"> </w:t>
      </w:r>
      <w:r w:rsidRPr="00D65500">
        <w:rPr>
          <w:rFonts w:ascii="Arial" w:eastAsia="SimSun" w:hAnsi="Arial" w:cs="Arial"/>
          <w:sz w:val="20"/>
          <w:szCs w:val="20"/>
        </w:rPr>
        <w:t>To minimize the risk of exclusion, the Project will: i)</w:t>
      </w:r>
      <w:r w:rsidR="00B35264" w:rsidRPr="00D65500">
        <w:rPr>
          <w:rFonts w:ascii="Arial" w:eastAsia="SimSun" w:hAnsi="Arial" w:cs="Arial"/>
          <w:sz w:val="20"/>
          <w:szCs w:val="20"/>
        </w:rPr>
        <w:t xml:space="preserve"> </w:t>
      </w:r>
      <w:r w:rsidRPr="00D65500">
        <w:rPr>
          <w:rFonts w:ascii="Arial" w:eastAsia="SimSun" w:hAnsi="Arial" w:cs="Arial"/>
          <w:sz w:val="20"/>
          <w:szCs w:val="20"/>
        </w:rPr>
        <w:t>conduct targeted outreach to vulnerable groups to encourage their awareness and participation in Project activities; ii) continue to adjust stakeholder engagement activities and project benefits sharing</w:t>
      </w:r>
      <w:r w:rsidR="00B35264" w:rsidRPr="00D65500">
        <w:rPr>
          <w:rFonts w:ascii="Arial" w:eastAsia="SimSun" w:hAnsi="Arial" w:cs="Arial"/>
          <w:sz w:val="20"/>
          <w:szCs w:val="20"/>
        </w:rPr>
        <w:t xml:space="preserve"> </w:t>
      </w:r>
      <w:r w:rsidRPr="00D65500">
        <w:rPr>
          <w:rFonts w:ascii="Arial" w:eastAsia="SimSun" w:hAnsi="Arial" w:cs="Arial"/>
          <w:sz w:val="20"/>
          <w:szCs w:val="20"/>
        </w:rPr>
        <w:t>based on targeted beneficiary feedback (disaggregated by gender, age and location).</w:t>
      </w:r>
      <w:r w:rsidR="00B35264" w:rsidRPr="00D65500">
        <w:rPr>
          <w:rFonts w:ascii="Arial" w:eastAsia="SimSun" w:hAnsi="Arial" w:cs="Arial"/>
          <w:sz w:val="20"/>
          <w:szCs w:val="20"/>
        </w:rPr>
        <w:t xml:space="preserve"> </w:t>
      </w:r>
    </w:p>
    <w:p w14:paraId="45483D21" w14:textId="5BAF9127" w:rsidR="004C4BF8" w:rsidRPr="00D65500" w:rsidRDefault="004C4BF8"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u w:val="single"/>
        </w:rPr>
        <w:t>Land acquisition, restriction on Land use and Involuntary resettlement</w:t>
      </w:r>
      <w:r w:rsidR="00B35264" w:rsidRPr="00D65500">
        <w:rPr>
          <w:rFonts w:ascii="Arial" w:eastAsia="SimSun" w:hAnsi="Arial" w:cs="Arial"/>
          <w:sz w:val="20"/>
          <w:szCs w:val="20"/>
          <w:u w:val="single"/>
        </w:rPr>
        <w:t xml:space="preserve"> </w:t>
      </w:r>
      <w:r w:rsidRPr="00D65500">
        <w:rPr>
          <w:rFonts w:ascii="Arial" w:eastAsia="SimSun" w:hAnsi="Arial" w:cs="Arial"/>
          <w:sz w:val="20"/>
          <w:szCs w:val="20"/>
        </w:rPr>
        <w:t xml:space="preserve">and resettlement are expected under this Project which is why a Resettlement Policy Framework (RPF) in line with World Bank’s Environmental </w:t>
      </w:r>
      <w:r w:rsidRPr="00D65500">
        <w:rPr>
          <w:rFonts w:ascii="Arial" w:eastAsia="SimSun" w:hAnsi="Arial" w:cs="Arial"/>
          <w:sz w:val="20"/>
          <w:szCs w:val="20"/>
        </w:rPr>
        <w:lastRenderedPageBreak/>
        <w:t>and Social Framework (2016) (ESF) comprising, inter alia, the Environmental and Social Standards (ESS)</w:t>
      </w:r>
      <w:r w:rsidRPr="00D65500">
        <w:rPr>
          <w:rFonts w:eastAsia="SimSun"/>
          <w:vertAlign w:val="superscript"/>
        </w:rPr>
        <w:footnoteReference w:id="4"/>
      </w:r>
      <w:r w:rsidRPr="00D65500">
        <w:rPr>
          <w:rFonts w:ascii="Arial" w:eastAsia="SimSun" w:hAnsi="Arial" w:cs="Arial"/>
          <w:sz w:val="20"/>
          <w:szCs w:val="20"/>
        </w:rPr>
        <w:t xml:space="preserve"> was prepared to guide land acquisition for </w:t>
      </w:r>
      <w:r w:rsidR="00187631" w:rsidRPr="00D65500">
        <w:rPr>
          <w:rFonts w:ascii="Arial" w:eastAsia="SimSun" w:hAnsi="Arial" w:cs="Arial"/>
          <w:sz w:val="20"/>
          <w:szCs w:val="20"/>
        </w:rPr>
        <w:t>subproject</w:t>
      </w:r>
      <w:r w:rsidRPr="00D65500">
        <w:rPr>
          <w:rFonts w:ascii="Arial" w:eastAsia="SimSun" w:hAnsi="Arial" w:cs="Arial"/>
          <w:sz w:val="20"/>
          <w:szCs w:val="20"/>
        </w:rPr>
        <w:t xml:space="preserve"> with physical footprint unknown at appraisal stage. For two </w:t>
      </w:r>
      <w:r w:rsidR="00187631" w:rsidRPr="00D65500">
        <w:rPr>
          <w:rFonts w:ascii="Arial" w:eastAsia="SimSun" w:hAnsi="Arial" w:cs="Arial"/>
          <w:sz w:val="20"/>
          <w:szCs w:val="20"/>
        </w:rPr>
        <w:t>subproject</w:t>
      </w:r>
      <w:r w:rsidRPr="00D65500">
        <w:rPr>
          <w:rFonts w:ascii="Arial" w:eastAsia="SimSun" w:hAnsi="Arial" w:cs="Arial"/>
          <w:sz w:val="20"/>
          <w:szCs w:val="20"/>
        </w:rPr>
        <w:t>s, Jarak and Popova Bara, for which the civil engineering design is available adequate Resettlement Plans (RPs) have been prepared. It is unlikely that the development needs will require Physical displacement, and the impacts will be constraint to economic displacement with a limited impact to livelihoods</w:t>
      </w:r>
      <w:r w:rsidR="00C026AC">
        <w:rPr>
          <w:rFonts w:ascii="Arial" w:eastAsia="SimSun" w:hAnsi="Arial" w:cs="Arial"/>
          <w:sz w:val="20"/>
          <w:szCs w:val="20"/>
        </w:rPr>
        <w:t xml:space="preserve"> </w:t>
      </w:r>
      <w:r w:rsidRPr="00D65500">
        <w:rPr>
          <w:rFonts w:ascii="Arial" w:eastAsia="SimSun" w:hAnsi="Arial" w:cs="Arial"/>
          <w:sz w:val="20"/>
          <w:szCs w:val="20"/>
        </w:rPr>
        <w:t>The land potentially affected by the project activities is prevalently</w:t>
      </w:r>
      <w:r w:rsidR="007D066C">
        <w:rPr>
          <w:rFonts w:ascii="Arial" w:eastAsia="SimSun" w:hAnsi="Arial" w:cs="Arial"/>
          <w:sz w:val="20"/>
          <w:szCs w:val="20"/>
        </w:rPr>
        <w:t xml:space="preserve"> </w:t>
      </w:r>
      <w:r w:rsidRPr="00D65500">
        <w:rPr>
          <w:rFonts w:ascii="Arial" w:eastAsia="SimSun" w:hAnsi="Arial" w:cs="Arial"/>
          <w:sz w:val="20"/>
          <w:szCs w:val="20"/>
        </w:rPr>
        <w:t xml:space="preserve">unused, or used with constraints as the rivers especially in case of Sava river has eroded private land over years not. This has not only prevented people from using their land, but has also made significant impacts in flooding and detaching large areas of land decreasing peoples land holdings. </w:t>
      </w:r>
      <w:r w:rsidR="00C026AC">
        <w:rPr>
          <w:rFonts w:ascii="Arial" w:eastAsia="SimSun" w:hAnsi="Arial" w:cs="Arial"/>
          <w:sz w:val="20"/>
          <w:szCs w:val="20"/>
        </w:rPr>
        <w:t xml:space="preserve"> Notwithstanding, </w:t>
      </w:r>
      <w:r w:rsidR="00775850">
        <w:rPr>
          <w:rFonts w:ascii="Arial" w:eastAsia="SimSun" w:hAnsi="Arial" w:cs="Arial"/>
          <w:sz w:val="20"/>
          <w:szCs w:val="20"/>
        </w:rPr>
        <w:t xml:space="preserve">social screening and due diligence conducted for development activities  proposed under </w:t>
      </w:r>
      <w:r w:rsidR="00C026AC">
        <w:rPr>
          <w:rFonts w:ascii="Arial" w:eastAsia="SimSun" w:hAnsi="Arial" w:cs="Arial"/>
          <w:sz w:val="20"/>
          <w:szCs w:val="20"/>
        </w:rPr>
        <w:t>Component 1.3 Enhancement of ports facilities, services and logistics, identified potential needs for land acquisition of private land hosting</w:t>
      </w:r>
      <w:r w:rsidR="00775850">
        <w:rPr>
          <w:rFonts w:ascii="Arial" w:eastAsia="SimSun" w:hAnsi="Arial" w:cs="Arial"/>
          <w:sz w:val="20"/>
          <w:szCs w:val="20"/>
        </w:rPr>
        <w:t xml:space="preserve"> a number of </w:t>
      </w:r>
      <w:r w:rsidR="00C026AC">
        <w:rPr>
          <w:rFonts w:ascii="Arial" w:eastAsia="SimSun" w:hAnsi="Arial" w:cs="Arial"/>
          <w:sz w:val="20"/>
          <w:szCs w:val="20"/>
        </w:rPr>
        <w:t xml:space="preserve"> residential and auxiliary structures</w:t>
      </w:r>
      <w:r w:rsidR="00775850">
        <w:rPr>
          <w:rFonts w:ascii="Arial" w:eastAsia="SimSun" w:hAnsi="Arial" w:cs="Arial"/>
          <w:sz w:val="20"/>
          <w:szCs w:val="20"/>
        </w:rPr>
        <w:t>.</w:t>
      </w:r>
    </w:p>
    <w:p w14:paraId="4956C320" w14:textId="312DD5D8" w:rsidR="002A2A2A" w:rsidRPr="00D65500" w:rsidRDefault="00A56C58" w:rsidP="00775850">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Arial" w:hAnsi="Arial" w:cs="Arial"/>
          <w:spacing w:val="-2"/>
          <w:sz w:val="20"/>
          <w:szCs w:val="20"/>
        </w:rPr>
      </w:pPr>
      <w:r w:rsidRPr="00D65500">
        <w:rPr>
          <w:rFonts w:ascii="Arial" w:eastAsia="SimSun" w:hAnsi="Arial" w:cs="Arial"/>
          <w:sz w:val="20"/>
          <w:szCs w:val="20"/>
          <w:u w:val="single"/>
        </w:rPr>
        <w:t>Labor</w:t>
      </w:r>
      <w:r w:rsidR="00326891" w:rsidRPr="00D65500">
        <w:rPr>
          <w:rFonts w:ascii="Arial" w:eastAsia="SimSun" w:hAnsi="Arial" w:cs="Arial"/>
          <w:sz w:val="20"/>
          <w:szCs w:val="20"/>
          <w:u w:val="single"/>
        </w:rPr>
        <w:t xml:space="preserve"> risks</w:t>
      </w:r>
      <w:r w:rsidR="00326891" w:rsidRPr="00D65500">
        <w:rPr>
          <w:rFonts w:ascii="Arial" w:eastAsia="SimSun" w:hAnsi="Arial" w:cs="Arial"/>
          <w:sz w:val="20"/>
          <w:szCs w:val="20"/>
        </w:rPr>
        <w:t xml:space="preserve"> (as defined by ESS 2) </w:t>
      </w:r>
      <w:r w:rsidR="004C4BF8" w:rsidRPr="00D65500">
        <w:rPr>
          <w:rFonts w:ascii="Arial" w:eastAsia="Times New Roman" w:hAnsi="Arial" w:cs="Arial"/>
          <w:sz w:val="20"/>
          <w:szCs w:val="20"/>
        </w:rPr>
        <w:t xml:space="preserve">are expected given that major civil works/ labor involvement is envisaged and contracted workers (employees of firms that will be engaged directly by the project). The LMP applicable to </w:t>
      </w:r>
      <w:r w:rsidR="004C4BF8" w:rsidRPr="00D65500">
        <w:rPr>
          <w:rFonts w:ascii="Arial" w:hAnsi="Arial"/>
          <w:sz w:val="20"/>
        </w:rPr>
        <w:t>project workers</w:t>
      </w:r>
      <w:r w:rsidR="004C4BF8" w:rsidRPr="00D65500">
        <w:rPr>
          <w:rFonts w:ascii="Arial" w:eastAsia="Times New Roman" w:hAnsi="Arial" w:cs="Arial"/>
          <w:sz w:val="20"/>
          <w:szCs w:val="20"/>
        </w:rPr>
        <w:t xml:space="preserve"> as defined by ESS2</w:t>
      </w:r>
      <w:r w:rsidR="004C4BF8" w:rsidRPr="00D65500">
        <w:rPr>
          <w:rFonts w:ascii="Arial" w:eastAsia="Times New Roman" w:hAnsi="Arial" w:cs="Arial"/>
          <w:sz w:val="20"/>
          <w:szCs w:val="20"/>
          <w:vertAlign w:val="superscript"/>
        </w:rPr>
        <w:footnoteReference w:id="5"/>
      </w:r>
      <w:r w:rsidR="004C4BF8" w:rsidRPr="00D65500">
        <w:rPr>
          <w:rFonts w:ascii="Arial" w:eastAsia="Times New Roman" w:hAnsi="Arial" w:cs="Arial"/>
          <w:sz w:val="20"/>
          <w:szCs w:val="20"/>
        </w:rPr>
        <w:t xml:space="preserve"> is developed as a self-standing document in line with the National Law which has aligned with the ESS2 as Serbia is signatory to all main ILO conventions which have informed these standards.</w:t>
      </w:r>
      <w:r w:rsidR="00775850">
        <w:rPr>
          <w:rFonts w:ascii="Arial" w:eastAsia="Times New Roman" w:hAnsi="Arial" w:cs="Arial"/>
          <w:sz w:val="20"/>
          <w:szCs w:val="20"/>
        </w:rPr>
        <w:t xml:space="preserve"> </w:t>
      </w:r>
      <w:r w:rsidR="00775850">
        <w:t xml:space="preserve">While many of the changes in cargo-handling methods in ports will resulted in significant improvements for the safety of </w:t>
      </w:r>
      <w:r w:rsidR="009F4374">
        <w:t xml:space="preserve">port workers during the operation phase, labor risks related to the construction activities shall be mitigated by adequate enforcement of the LMP with focus on the elevated monitoring level based on specific circumstances of the port related type of construction activities and therewith associated </w:t>
      </w:r>
      <w:r w:rsidR="002A24C2">
        <w:t xml:space="preserve">risks with consideration of cumulative impacts stemming from the port day-to-day operations and activities ongoing during the construction works. </w:t>
      </w:r>
      <w:r w:rsidR="009F4374">
        <w:t xml:space="preserve">  </w:t>
      </w:r>
    </w:p>
    <w:p w14:paraId="1A1A3117" w14:textId="7219FCCE" w:rsidR="002A2A2A" w:rsidRPr="00D65500" w:rsidRDefault="004C4BF8"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Arial" w:hAnsi="Arial" w:cs="Arial"/>
          <w:spacing w:val="-2"/>
          <w:sz w:val="20"/>
          <w:szCs w:val="20"/>
        </w:rPr>
      </w:pPr>
      <w:r w:rsidRPr="00D65500">
        <w:rPr>
          <w:rFonts w:ascii="Arial" w:eastAsia="SimSun" w:hAnsi="Arial" w:cs="Arial"/>
          <w:sz w:val="20"/>
          <w:szCs w:val="20"/>
          <w:u w:val="single"/>
        </w:rPr>
        <w:t>Risk to community health and safety</w:t>
      </w:r>
      <w:r w:rsidR="00406D70" w:rsidRPr="00D65500">
        <w:rPr>
          <w:rFonts w:ascii="Arial" w:eastAsia="SimSun" w:hAnsi="Arial" w:cs="Arial"/>
          <w:sz w:val="20"/>
          <w:szCs w:val="20"/>
          <w:u w:val="single"/>
        </w:rPr>
        <w:t xml:space="preserve"> (ESS4). </w:t>
      </w:r>
      <w:r w:rsidR="00406D70" w:rsidRPr="00D65500">
        <w:rPr>
          <w:rFonts w:ascii="Arial" w:eastAsia="SimSun" w:hAnsi="Arial" w:cs="Arial"/>
          <w:sz w:val="20"/>
          <w:szCs w:val="20"/>
        </w:rPr>
        <w:t xml:space="preserve">The major risks tied to Community health and Safety relate to potential traffic and road safety risks to workers, affected communities and road users throughout the project life. These risks mainly stem from increased traffic on haulage routes from and to potential borrow and deposit areas to be used by the Contractors during construction works. </w:t>
      </w:r>
      <w:r w:rsidRPr="00D65500">
        <w:rPr>
          <w:rFonts w:ascii="Arial" w:eastAsia="SimSun" w:hAnsi="Arial" w:cs="Arial"/>
          <w:sz w:val="20"/>
          <w:szCs w:val="20"/>
        </w:rPr>
        <w:t xml:space="preserve"> </w:t>
      </w:r>
      <w:r w:rsidR="00406D70" w:rsidRPr="00D65500">
        <w:rPr>
          <w:rFonts w:ascii="Arial" w:eastAsia="SimSun" w:hAnsi="Arial" w:cs="Arial"/>
          <w:sz w:val="20"/>
          <w:szCs w:val="20"/>
        </w:rPr>
        <w:t xml:space="preserve">Increased risk from </w:t>
      </w:r>
      <w:r w:rsidRPr="00D65500">
        <w:rPr>
          <w:rFonts w:ascii="Arial" w:eastAsia="SimSun" w:hAnsi="Arial" w:cs="Arial"/>
          <w:sz w:val="20"/>
          <w:szCs w:val="20"/>
        </w:rPr>
        <w:t xml:space="preserve"> hazardous materials</w:t>
      </w:r>
      <w:r w:rsidR="00406D70" w:rsidRPr="00D65500">
        <w:rPr>
          <w:rFonts w:ascii="Arial" w:eastAsia="SimSun" w:hAnsi="Arial" w:cs="Arial"/>
          <w:sz w:val="20"/>
          <w:szCs w:val="20"/>
        </w:rPr>
        <w:t xml:space="preserve"> including UXOs</w:t>
      </w:r>
      <w:r w:rsidR="003A071A" w:rsidRPr="00D65500">
        <w:rPr>
          <w:rFonts w:ascii="Arial" w:eastAsia="SimSun" w:hAnsi="Arial" w:cs="Arial"/>
          <w:sz w:val="20"/>
          <w:szCs w:val="20"/>
        </w:rPr>
        <w:t>,</w:t>
      </w:r>
      <w:r w:rsidR="00406D70" w:rsidRPr="00D65500">
        <w:rPr>
          <w:rFonts w:ascii="Arial" w:eastAsia="SimSun" w:hAnsi="Arial" w:cs="Arial"/>
          <w:sz w:val="20"/>
          <w:szCs w:val="20"/>
        </w:rPr>
        <w:t xml:space="preserve"> mines and mine-exploding devices might be found which shall adequately be addressed through development of “Unexploded ordnance and mines chance finds procedure</w:t>
      </w:r>
      <w:r w:rsidR="003A071A" w:rsidRPr="00D65500">
        <w:rPr>
          <w:rFonts w:ascii="Arial" w:eastAsia="SimSun" w:hAnsi="Arial" w:cs="Arial"/>
          <w:sz w:val="20"/>
          <w:szCs w:val="20"/>
        </w:rPr>
        <w:t>.</w:t>
      </w:r>
      <w:r w:rsidRPr="00D65500">
        <w:rPr>
          <w:rFonts w:ascii="Arial" w:eastAsia="SimSun" w:hAnsi="Arial" w:cs="Arial"/>
          <w:sz w:val="20"/>
          <w:szCs w:val="20"/>
        </w:rPr>
        <w:t xml:space="preserve"> </w:t>
      </w:r>
      <w:r w:rsidR="00406D70" w:rsidRPr="00D65500">
        <w:rPr>
          <w:rFonts w:ascii="Arial" w:eastAsia="SimSun" w:hAnsi="Arial" w:cs="Arial"/>
          <w:sz w:val="20"/>
          <w:szCs w:val="20"/>
        </w:rPr>
        <w:t>H</w:t>
      </w:r>
      <w:r w:rsidRPr="00D65500">
        <w:rPr>
          <w:rFonts w:ascii="Arial" w:eastAsia="SimSun" w:hAnsi="Arial" w:cs="Arial"/>
          <w:sz w:val="20"/>
          <w:szCs w:val="20"/>
        </w:rPr>
        <w:t>ealth and safety risks posed by the influx of workers or people providing support services into an area</w:t>
      </w:r>
      <w:r w:rsidR="00406D70" w:rsidRPr="00D65500">
        <w:rPr>
          <w:rFonts w:ascii="Arial" w:eastAsia="SimSun" w:hAnsi="Arial" w:cs="Arial"/>
          <w:sz w:val="20"/>
          <w:szCs w:val="20"/>
        </w:rPr>
        <w:t xml:space="preserve"> </w:t>
      </w:r>
      <w:r w:rsidR="00CD3839" w:rsidRPr="00D65500">
        <w:rPr>
          <w:rFonts w:ascii="Arial" w:eastAsia="SimSun" w:hAnsi="Arial" w:cs="Arial"/>
          <w:sz w:val="20"/>
          <w:szCs w:val="20"/>
        </w:rPr>
        <w:t>are almost considered negligent, while</w:t>
      </w:r>
      <w:r w:rsidRPr="00D65500">
        <w:rPr>
          <w:rFonts w:ascii="Arial" w:eastAsia="SimSun" w:hAnsi="Arial" w:cs="Arial"/>
          <w:sz w:val="20"/>
          <w:szCs w:val="20"/>
        </w:rPr>
        <w:t xml:space="preserve"> Gender-Based Violence (GBV) or Sexual Exploitation and Abuse (SEA) of children, or communicable diseases are not anticipated in relation to the project.</w:t>
      </w:r>
      <w:r w:rsidR="00C174D5">
        <w:rPr>
          <w:rFonts w:ascii="Arial" w:eastAsia="SimSun" w:hAnsi="Arial" w:cs="Arial"/>
          <w:sz w:val="20"/>
          <w:szCs w:val="20"/>
        </w:rPr>
        <w:t xml:space="preserve"> </w:t>
      </w:r>
      <w:r w:rsidR="00C174D5" w:rsidRPr="0017792C">
        <w:rPr>
          <w:rFonts w:ascii="Arial" w:eastAsia="SimSun" w:hAnsi="Arial" w:cs="Arial"/>
          <w:sz w:val="20"/>
          <w:szCs w:val="20"/>
        </w:rPr>
        <w:t>The ports development although will facilitate direct road and rail connections between the port and an adjacent inland rail intermodal terminal</w:t>
      </w:r>
      <w:r w:rsidR="00C174D5" w:rsidRPr="00D65500">
        <w:rPr>
          <w:rFonts w:ascii="Arial" w:hAnsi="Arial" w:cs="Arial"/>
          <w:iCs/>
          <w:sz w:val="20"/>
          <w:szCs w:val="20"/>
        </w:rPr>
        <w:t xml:space="preserve"> imposes the risk of increase of traffic accidents from traffic pattern changes and will require adequate avoidance and mitigation measures including but not limited to road user awareness raising with focus on most vulnera</w:t>
      </w:r>
      <w:r w:rsidR="0017792C" w:rsidRPr="00D65500">
        <w:rPr>
          <w:rFonts w:ascii="Arial" w:hAnsi="Arial" w:cs="Arial"/>
          <w:iCs/>
          <w:sz w:val="20"/>
          <w:szCs w:val="20"/>
        </w:rPr>
        <w:t xml:space="preserve">ble road users.  </w:t>
      </w:r>
      <w:r w:rsidR="0017792C">
        <w:rPr>
          <w:rFonts w:ascii="Arial" w:hAnsi="Arial" w:cs="Arial"/>
          <w:iCs/>
          <w:sz w:val="20"/>
          <w:szCs w:val="20"/>
        </w:rPr>
        <w:t xml:space="preserve">The area of impact will </w:t>
      </w:r>
      <w:r w:rsidR="006A60B8">
        <w:rPr>
          <w:rFonts w:ascii="Arial" w:hAnsi="Arial" w:cs="Arial"/>
          <w:iCs/>
          <w:sz w:val="20"/>
          <w:szCs w:val="20"/>
        </w:rPr>
        <w:t>include the port areas</w:t>
      </w:r>
      <w:r w:rsidR="00AB22F2">
        <w:rPr>
          <w:rFonts w:ascii="Arial" w:hAnsi="Arial" w:cs="Arial"/>
          <w:iCs/>
          <w:sz w:val="20"/>
          <w:szCs w:val="20"/>
        </w:rPr>
        <w:t xml:space="preserve"> </w:t>
      </w:r>
      <w:r w:rsidR="006A60B8">
        <w:rPr>
          <w:rFonts w:ascii="Arial" w:hAnsi="Arial" w:cs="Arial"/>
          <w:iCs/>
          <w:sz w:val="20"/>
          <w:szCs w:val="20"/>
        </w:rPr>
        <w:t xml:space="preserve">, within </w:t>
      </w:r>
      <w:r w:rsidR="0017792C">
        <w:rPr>
          <w:rFonts w:ascii="Arial" w:hAnsi="Arial" w:cs="Arial"/>
          <w:iCs/>
          <w:sz w:val="20"/>
          <w:szCs w:val="20"/>
        </w:rPr>
        <w:t xml:space="preserve">and outside port limits including the shore side, access and transportation routes. </w:t>
      </w:r>
      <w:r w:rsidR="00AB22F2">
        <w:t xml:space="preserve">There should be full and proper consultation with all interested parties during the preparation of site specific emergency plans, including those that have their own emergency plans. Port emergency plans should take into account the possibility of an event in the port affecting neighboring premises and an event in neighboring premises affecting the port premises thus harmonizing efforts </w:t>
      </w:r>
      <w:r w:rsidR="009F4374" w:rsidRPr="00D65500">
        <w:rPr>
          <w:rFonts w:ascii="Arial" w:hAnsi="Arial" w:cs="Arial"/>
          <w:iCs/>
          <w:sz w:val="20"/>
          <w:szCs w:val="20"/>
        </w:rPr>
        <w:t xml:space="preserve"> </w:t>
      </w:r>
      <w:r w:rsidR="00AB22F2">
        <w:rPr>
          <w:rFonts w:ascii="Arial" w:hAnsi="Arial" w:cs="Arial"/>
          <w:iCs/>
          <w:sz w:val="20"/>
          <w:szCs w:val="20"/>
        </w:rPr>
        <w:t xml:space="preserve">to minimize the communities exposure to construction relate Health and Safety risks. </w:t>
      </w:r>
    </w:p>
    <w:p w14:paraId="208C3FF8" w14:textId="77777777" w:rsidR="00F01C18" w:rsidRPr="00D65500" w:rsidRDefault="00F01C18" w:rsidP="002A2A2A">
      <w:pPr>
        <w:jc w:val="both"/>
        <w:rPr>
          <w:rFonts w:ascii="Arial" w:eastAsia="Arial" w:hAnsi="Arial" w:cs="Arial"/>
          <w:spacing w:val="-2"/>
          <w:sz w:val="20"/>
          <w:szCs w:val="20"/>
        </w:rPr>
        <w:sectPr w:rsidR="00F01C18" w:rsidRPr="00D65500" w:rsidSect="00300947">
          <w:headerReference w:type="default" r:id="rId10"/>
          <w:footerReference w:type="default" r:id="rId11"/>
          <w:type w:val="continuous"/>
          <w:pgSz w:w="11907" w:h="16840" w:code="9"/>
          <w:pgMar w:top="964" w:right="964" w:bottom="964" w:left="1247" w:header="397" w:footer="397" w:gutter="0"/>
          <w:cols w:space="720"/>
        </w:sectPr>
      </w:pPr>
    </w:p>
    <w:p w14:paraId="6E724AF6" w14:textId="5B8A0701" w:rsidR="00A01C9D" w:rsidRPr="00D65500" w:rsidRDefault="00A01C9D" w:rsidP="00EC609E">
      <w:pPr>
        <w:pStyle w:val="Heading1"/>
        <w:keepNext w:val="0"/>
        <w:keepLines w:val="0"/>
        <w:numPr>
          <w:ilvl w:val="0"/>
          <w:numId w:val="2"/>
        </w:numPr>
        <w:tabs>
          <w:tab w:val="left" w:pos="426"/>
        </w:tabs>
        <w:snapToGrid w:val="0"/>
        <w:spacing w:before="0"/>
        <w:ind w:left="426" w:hanging="426"/>
        <w:jc w:val="both"/>
        <w:rPr>
          <w:rFonts w:ascii="Arial" w:hAnsi="Arial"/>
          <w:b w:val="0"/>
          <w:color w:val="auto"/>
          <w:spacing w:val="-2"/>
          <w:sz w:val="20"/>
        </w:rPr>
      </w:pPr>
      <w:bookmarkStart w:id="5" w:name="_Toc35975129"/>
      <w:r w:rsidRPr="00D65500">
        <w:rPr>
          <w:rFonts w:ascii="Arial" w:hAnsi="Arial"/>
          <w:b w:val="0"/>
          <w:color w:val="auto"/>
          <w:spacing w:val="-2"/>
          <w:sz w:val="20"/>
        </w:rPr>
        <w:lastRenderedPageBreak/>
        <w:t>INTRODUCTION</w:t>
      </w:r>
      <w:bookmarkEnd w:id="5"/>
    </w:p>
    <w:p w14:paraId="31B2BB73" w14:textId="77777777" w:rsidR="00A01C9D" w:rsidRPr="00D65500" w:rsidRDefault="00A01C9D" w:rsidP="00F757CA">
      <w:pPr>
        <w:snapToGrid w:val="0"/>
        <w:spacing w:after="0"/>
        <w:jc w:val="both"/>
        <w:rPr>
          <w:rFonts w:ascii="Arial" w:eastAsia="SimSun" w:hAnsi="Arial" w:cs="Arial"/>
          <w:sz w:val="20"/>
          <w:szCs w:val="20"/>
          <w:lang w:eastAsia="zh-CN"/>
        </w:rPr>
      </w:pPr>
    </w:p>
    <w:p w14:paraId="30CDFCD3" w14:textId="77777777" w:rsidR="00F757CA" w:rsidRPr="00D65500" w:rsidRDefault="00F757CA" w:rsidP="00C03B91">
      <w:pPr>
        <w:pStyle w:val="Heading2"/>
        <w:numPr>
          <w:ilvl w:val="1"/>
          <w:numId w:val="2"/>
        </w:numPr>
        <w:tabs>
          <w:tab w:val="left" w:pos="567"/>
        </w:tabs>
        <w:snapToGrid w:val="0"/>
        <w:spacing w:before="0" w:after="120"/>
        <w:ind w:left="567" w:hanging="567"/>
        <w:jc w:val="both"/>
        <w:rPr>
          <w:rFonts w:ascii="Arial" w:hAnsi="Arial"/>
          <w:b w:val="0"/>
          <w:sz w:val="20"/>
        </w:rPr>
      </w:pPr>
      <w:bookmarkStart w:id="6" w:name="_Toc35975130"/>
      <w:r w:rsidRPr="00D65500">
        <w:rPr>
          <w:rFonts w:ascii="Arial" w:hAnsi="Arial"/>
          <w:b w:val="0"/>
          <w:sz w:val="20"/>
        </w:rPr>
        <w:t>Context</w:t>
      </w:r>
      <w:bookmarkEnd w:id="6"/>
    </w:p>
    <w:p w14:paraId="634F586E" w14:textId="15BD0062" w:rsidR="003019F9" w:rsidRPr="00D65500" w:rsidRDefault="00946FC1" w:rsidP="003019F9">
      <w:pPr>
        <w:widowControl w:val="0"/>
        <w:autoSpaceDE w:val="0"/>
        <w:autoSpaceDN w:val="0"/>
        <w:adjustRightInd w:val="0"/>
        <w:jc w:val="both"/>
        <w:rPr>
          <w:rFonts w:ascii="Arial" w:eastAsia="SimSun" w:hAnsi="Arial" w:cs="Arial"/>
          <w:sz w:val="20"/>
          <w:szCs w:val="20"/>
        </w:rPr>
      </w:pPr>
      <w:r w:rsidRPr="00D65500">
        <w:rPr>
          <w:rFonts w:ascii="Arial" w:eastAsia="SimSun" w:hAnsi="Arial" w:cs="Arial"/>
          <w:sz w:val="20"/>
          <w:szCs w:val="20"/>
        </w:rPr>
        <w:t>A pivotal feature of the Western Balkans region is the Sava River Basin, one of Europe’s largest transboundary basins. It covers over one third of the Western Balkans in area and population and connects five Western Balkan countries (Slovenia, Croatia, BiH, Serbia, and Montenegro). The Drina is the Sava’s largest tributary, draining over 20,000 km</w:t>
      </w:r>
      <w:r w:rsidRPr="00D65500">
        <w:rPr>
          <w:rFonts w:ascii="Arial" w:eastAsia="SimSun" w:hAnsi="Arial" w:cs="Arial"/>
          <w:sz w:val="20"/>
          <w:szCs w:val="20"/>
          <w:vertAlign w:val="superscript"/>
        </w:rPr>
        <w:t>2</w:t>
      </w:r>
      <w:r w:rsidRPr="00D65500">
        <w:rPr>
          <w:rFonts w:ascii="Arial" w:eastAsia="SimSun" w:hAnsi="Arial" w:cs="Arial"/>
          <w:sz w:val="20"/>
          <w:szCs w:val="20"/>
        </w:rPr>
        <w:t xml:space="preserve"> mountainous area. The economy and jobs in the region depend heavily on these shared water resources, to transport goods, generate energy, grow food and fibers, sustain biodiversity, as well as provide for leisure and eco-tourism activities. </w:t>
      </w:r>
      <w:r w:rsidR="003019F9" w:rsidRPr="00D65500">
        <w:rPr>
          <w:rFonts w:ascii="Arial" w:eastAsia="SimSun" w:hAnsi="Arial" w:cs="Arial"/>
          <w:sz w:val="20"/>
          <w:szCs w:val="20"/>
        </w:rPr>
        <w:t>The Sava River Basin has considerable untapped potential as an enabler of economic growth, regional connectivity, resilience and social cohesion, and job creation. Similarly, the Drina corridor has significant potential for food production, and tourism development.</w:t>
      </w:r>
    </w:p>
    <w:p w14:paraId="1B827A9A" w14:textId="5C245DE4" w:rsidR="003019F9" w:rsidRPr="00D65500" w:rsidRDefault="00946FC1" w:rsidP="003019F9">
      <w:pPr>
        <w:widowControl w:val="0"/>
        <w:autoSpaceDE w:val="0"/>
        <w:autoSpaceDN w:val="0"/>
        <w:adjustRightInd w:val="0"/>
        <w:jc w:val="both"/>
        <w:rPr>
          <w:rFonts w:ascii="Arial" w:eastAsia="SimSun" w:hAnsi="Arial" w:cs="Arial"/>
          <w:sz w:val="20"/>
          <w:szCs w:val="20"/>
        </w:rPr>
      </w:pPr>
      <w:r w:rsidRPr="00D65500">
        <w:rPr>
          <w:rFonts w:ascii="Arial" w:eastAsia="SimSun" w:hAnsi="Arial" w:cs="Arial"/>
          <w:sz w:val="20"/>
          <w:szCs w:val="20"/>
        </w:rPr>
        <w:t xml:space="preserve">At the same time, the Sava and Drina Rivers caused devastating floods in its catchments, most recently occurring in 2010 and 2014. The 2014 Sava flood—the largest flood in a century—caused 79 casualties and a </w:t>
      </w:r>
      <w:r w:rsidRPr="00D65500">
        <w:rPr>
          <w:rFonts w:ascii="Arial" w:eastAsia="SimSun" w:hAnsi="Arial" w:cs="Arial"/>
          <w:sz w:val="20"/>
          <w:szCs w:val="20"/>
        </w:rPr>
        <w:lastRenderedPageBreak/>
        <w:t xml:space="preserve">damage of €1.5 billion in Serbia (4.7% of GDP), €2.0 billion in Bosnia and Herzegovina (15% of GDP) and €300 million in Croatia </w:t>
      </w:r>
      <w:r w:rsidRPr="00D65500">
        <w:rPr>
          <w:rFonts w:ascii="Arial" w:eastAsia="SimSun" w:hAnsi="Arial" w:cs="Arial" w:hint="eastAsia"/>
          <w:sz w:val="20"/>
          <w:szCs w:val="20"/>
        </w:rPr>
        <w:t>（</w:t>
      </w:r>
      <w:r w:rsidRPr="00D65500">
        <w:rPr>
          <w:rFonts w:ascii="Arial" w:eastAsia="SimSun" w:hAnsi="Arial" w:cs="Arial"/>
          <w:sz w:val="20"/>
          <w:szCs w:val="20"/>
        </w:rPr>
        <w:t>0.5% of GDP</w:t>
      </w:r>
      <w:r w:rsidRPr="00D65500">
        <w:rPr>
          <w:rFonts w:ascii="Arial" w:eastAsia="SimSun" w:hAnsi="Arial" w:cs="Arial" w:hint="eastAsia"/>
          <w:sz w:val="20"/>
          <w:szCs w:val="20"/>
        </w:rPr>
        <w:t>）</w:t>
      </w:r>
      <w:r w:rsidRPr="00D65500">
        <w:rPr>
          <w:rFonts w:ascii="Arial" w:eastAsia="SimSun" w:hAnsi="Arial" w:cs="Arial"/>
          <w:sz w:val="20"/>
          <w:szCs w:val="20"/>
        </w:rPr>
        <w:t xml:space="preserve">. In 2010 the Drina was flooded extensively—partly due to spilling hydropower reservoirs—and saw its highest levels in 100 years. The trends and changes in mean values of precipitation, evapotranspiration, and discharges in this basin indicate that climate change is expected to cause more intense flood and drought episodes, both in terms of scope and duration. </w:t>
      </w:r>
    </w:p>
    <w:p w14:paraId="53925874" w14:textId="5FF6C1DF" w:rsidR="00946FC1" w:rsidRPr="00D65500" w:rsidRDefault="00946FC1" w:rsidP="00C4217D">
      <w:pPr>
        <w:widowControl w:val="0"/>
        <w:autoSpaceDE w:val="0"/>
        <w:autoSpaceDN w:val="0"/>
        <w:adjustRightInd w:val="0"/>
        <w:jc w:val="both"/>
        <w:rPr>
          <w:rFonts w:ascii="Arial" w:eastAsia="SimSun" w:hAnsi="Arial" w:cs="Arial"/>
          <w:sz w:val="20"/>
          <w:szCs w:val="20"/>
        </w:rPr>
      </w:pPr>
      <w:r w:rsidRPr="00D65500">
        <w:rPr>
          <w:rFonts w:ascii="Arial" w:eastAsia="SimSun" w:hAnsi="Arial" w:cs="Arial"/>
          <w:sz w:val="20"/>
          <w:szCs w:val="20"/>
        </w:rPr>
        <w:t xml:space="preserve">The hydraulic infrastructure in the Sava </w:t>
      </w:r>
      <w:r w:rsidRPr="00D65500">
        <w:rPr>
          <w:rFonts w:ascii="Arial" w:eastAsia="SimSun" w:hAnsi="Arial" w:cs="Arial"/>
          <w:sz w:val="20"/>
          <w:szCs w:val="20"/>
          <w:lang w:eastAsia="zh-CN"/>
        </w:rPr>
        <w:t xml:space="preserve">and Drina </w:t>
      </w:r>
      <w:r w:rsidRPr="00D65500">
        <w:rPr>
          <w:rFonts w:ascii="Arial" w:eastAsia="SimSun" w:hAnsi="Arial" w:cs="Arial"/>
          <w:sz w:val="20"/>
          <w:szCs w:val="20"/>
        </w:rPr>
        <w:t xml:space="preserve">River Basin, while nominally extensive, has been poorly maintained and only partially modernized and expanded since the Balkans War of the 1990s and the breakup of Yugoslavia, hampering regional economic integration and suppressing growth. </w:t>
      </w:r>
      <w:r w:rsidR="003019F9" w:rsidRPr="00D65500">
        <w:rPr>
          <w:rFonts w:ascii="Arial" w:eastAsia="SimSun" w:hAnsi="Arial" w:cs="Arial"/>
          <w:sz w:val="20"/>
          <w:szCs w:val="20"/>
        </w:rPr>
        <w:t xml:space="preserve">The 2014 floods have shown the importance of improved management and protection of its existing infrastructure. </w:t>
      </w:r>
    </w:p>
    <w:p w14:paraId="7C49DAE4" w14:textId="77777777" w:rsidR="00D12C2A" w:rsidRPr="00D65500" w:rsidRDefault="00946FC1" w:rsidP="003019F9">
      <w:pPr>
        <w:widowControl w:val="0"/>
        <w:autoSpaceDE w:val="0"/>
        <w:autoSpaceDN w:val="0"/>
        <w:adjustRightInd w:val="0"/>
        <w:jc w:val="both"/>
        <w:rPr>
          <w:rFonts w:ascii="Arial" w:eastAsia="SimSun" w:hAnsi="Arial" w:cs="Arial"/>
          <w:sz w:val="20"/>
          <w:szCs w:val="20"/>
        </w:rPr>
      </w:pPr>
      <w:r w:rsidRPr="00D65500">
        <w:rPr>
          <w:rFonts w:ascii="Arial" w:hAnsi="Arial"/>
          <w:sz w:val="20"/>
        </w:rPr>
        <w:t>The Sava and Drina river corridors integrated development</w:t>
      </w:r>
      <w:r w:rsidRPr="00D65500">
        <w:rPr>
          <w:rFonts w:ascii="Arial" w:eastAsia="SimSun" w:hAnsi="Arial" w:cs="Arial"/>
          <w:sz w:val="20"/>
          <w:szCs w:val="20"/>
          <w:lang w:eastAsia="zh-CN"/>
        </w:rPr>
        <w:t xml:space="preserve"> (</w:t>
      </w:r>
      <w:r w:rsidRPr="00D65500">
        <w:rPr>
          <w:rFonts w:ascii="Arial" w:hAnsi="Arial"/>
          <w:sz w:val="20"/>
        </w:rPr>
        <w:t>SDIP</w:t>
      </w:r>
      <w:r w:rsidRPr="00D65500">
        <w:rPr>
          <w:rFonts w:ascii="Arial" w:eastAsia="SimSun" w:hAnsi="Arial" w:cs="Arial"/>
          <w:sz w:val="20"/>
          <w:szCs w:val="20"/>
          <w:lang w:eastAsia="zh-CN"/>
        </w:rPr>
        <w:t xml:space="preserve">) </w:t>
      </w:r>
      <w:r w:rsidRPr="00D65500">
        <w:rPr>
          <w:rFonts w:ascii="Arial" w:hAnsi="Arial"/>
          <w:sz w:val="20"/>
        </w:rPr>
        <w:t xml:space="preserve">program, </w:t>
      </w:r>
      <w:r w:rsidRPr="00D65500">
        <w:rPr>
          <w:rFonts w:ascii="Arial" w:eastAsia="SimSun" w:hAnsi="Arial" w:cs="Arial"/>
          <w:sz w:val="20"/>
          <w:szCs w:val="20"/>
        </w:rPr>
        <w:t>focused on integrated water resources management and development, can facilitate a transition from fragmented, country-specific actions to joint decisions and concrete investments in infrastructure and complementary measures. The regional program is a catalyst for several sector investments, particularly in the areas of</w:t>
      </w:r>
      <w:r w:rsidR="00D12C2A" w:rsidRPr="00D65500">
        <w:rPr>
          <w:rFonts w:ascii="Arial" w:eastAsia="SimSun" w:hAnsi="Arial" w:cs="Arial"/>
          <w:sz w:val="20"/>
          <w:szCs w:val="20"/>
        </w:rPr>
        <w:t>:</w:t>
      </w:r>
    </w:p>
    <w:p w14:paraId="38C33312" w14:textId="77777777" w:rsidR="00946FC1" w:rsidRPr="00D65500" w:rsidRDefault="00946FC1" w:rsidP="005579E4">
      <w:pPr>
        <w:pStyle w:val="ListParagraph"/>
        <w:widowControl w:val="0"/>
        <w:numPr>
          <w:ilvl w:val="0"/>
          <w:numId w:val="13"/>
        </w:numPr>
        <w:tabs>
          <w:tab w:val="left" w:pos="426"/>
        </w:tabs>
        <w:snapToGrid w:val="0"/>
        <w:spacing w:after="40"/>
        <w:ind w:left="426" w:hanging="426"/>
        <w:contextualSpacing w:val="0"/>
        <w:jc w:val="both"/>
        <w:rPr>
          <w:rFonts w:ascii="Arial" w:hAnsi="Arial" w:cs="Arial"/>
          <w:sz w:val="20"/>
          <w:szCs w:val="20"/>
        </w:rPr>
      </w:pPr>
      <w:r w:rsidRPr="00D65500">
        <w:rPr>
          <w:rFonts w:ascii="Arial" w:hAnsi="Arial" w:cs="Arial"/>
          <w:sz w:val="20"/>
          <w:szCs w:val="20"/>
          <w:u w:val="single"/>
        </w:rPr>
        <w:t>Inland waterway</w:t>
      </w:r>
      <w:r w:rsidRPr="00D65500">
        <w:rPr>
          <w:rFonts w:ascii="Arial" w:hAnsi="Arial" w:cs="Arial"/>
          <w:sz w:val="20"/>
          <w:szCs w:val="20"/>
        </w:rPr>
        <w:t xml:space="preserve">: Restoration of the navigability of the Sava waterway and modernizing ports along this corridor can improve market access, reduce transport costs to/from lagging regions and in the long run facilitate improved regional trade across countries; </w:t>
      </w:r>
    </w:p>
    <w:p w14:paraId="338B1674" w14:textId="77777777" w:rsidR="00946FC1" w:rsidRPr="00D65500" w:rsidRDefault="00946FC1" w:rsidP="005579E4">
      <w:pPr>
        <w:pStyle w:val="ListParagraph"/>
        <w:widowControl w:val="0"/>
        <w:numPr>
          <w:ilvl w:val="0"/>
          <w:numId w:val="13"/>
        </w:numPr>
        <w:tabs>
          <w:tab w:val="left" w:pos="426"/>
        </w:tabs>
        <w:snapToGrid w:val="0"/>
        <w:spacing w:after="40"/>
        <w:ind w:left="426" w:hanging="426"/>
        <w:contextualSpacing w:val="0"/>
        <w:jc w:val="both"/>
        <w:rPr>
          <w:rFonts w:ascii="Arial" w:hAnsi="Arial" w:cs="Arial"/>
          <w:sz w:val="20"/>
          <w:szCs w:val="20"/>
        </w:rPr>
      </w:pPr>
      <w:r w:rsidRPr="00D65500">
        <w:rPr>
          <w:rFonts w:ascii="Arial" w:hAnsi="Arial" w:cs="Arial"/>
          <w:sz w:val="20"/>
          <w:szCs w:val="20"/>
          <w:u w:val="single"/>
        </w:rPr>
        <w:t>Environmental assets management and development</w:t>
      </w:r>
      <w:r w:rsidRPr="00D65500">
        <w:rPr>
          <w:rFonts w:ascii="Arial" w:hAnsi="Arial" w:cs="Arial"/>
          <w:sz w:val="20"/>
          <w:szCs w:val="20"/>
        </w:rPr>
        <w:t xml:space="preserve">: Simultaneously, the engineering design of the underlying navigation infrastructure interventions, such as dredging, river bank protection and river training, can be adapted to also protect floodplains and revitalize wetlands. Such multi-purpose interventions can: boost sustainable tourism (including eco-tourism), a sector with a large potential for job creation and enable investments in other sectors, such as irrigated agriculture and manufacturing. </w:t>
      </w:r>
    </w:p>
    <w:p w14:paraId="026DCEDA" w14:textId="1DDD197E" w:rsidR="00946FC1" w:rsidRPr="00D65500" w:rsidRDefault="00946FC1" w:rsidP="005579E4">
      <w:pPr>
        <w:pStyle w:val="ListParagraph"/>
        <w:widowControl w:val="0"/>
        <w:numPr>
          <w:ilvl w:val="0"/>
          <w:numId w:val="13"/>
        </w:numPr>
        <w:tabs>
          <w:tab w:val="left" w:pos="426"/>
        </w:tabs>
        <w:snapToGrid w:val="0"/>
        <w:spacing w:after="0"/>
        <w:ind w:left="426" w:hanging="426"/>
        <w:contextualSpacing w:val="0"/>
        <w:jc w:val="both"/>
        <w:rPr>
          <w:rFonts w:ascii="Arial" w:hAnsi="Arial" w:cs="Arial"/>
          <w:sz w:val="20"/>
          <w:szCs w:val="20"/>
        </w:rPr>
      </w:pPr>
      <w:r w:rsidRPr="00D65500">
        <w:rPr>
          <w:rFonts w:ascii="Arial" w:hAnsi="Arial" w:cs="Arial"/>
          <w:sz w:val="20"/>
          <w:szCs w:val="20"/>
          <w:u w:val="single"/>
        </w:rPr>
        <w:t>Flood protection</w:t>
      </w:r>
      <w:r w:rsidRPr="00D65500">
        <w:rPr>
          <w:rFonts w:ascii="Arial" w:hAnsi="Arial" w:cs="Arial"/>
          <w:sz w:val="20"/>
          <w:szCs w:val="20"/>
        </w:rPr>
        <w:t>: Critically, all these measures can be designed to also enhance protection against floods and other climate-related risks.</w:t>
      </w:r>
    </w:p>
    <w:p w14:paraId="4AB1A0D1" w14:textId="77777777" w:rsidR="00A50199" w:rsidRPr="00D65500" w:rsidRDefault="00A50199" w:rsidP="00D12C2A">
      <w:pPr>
        <w:spacing w:after="0"/>
        <w:jc w:val="both"/>
        <w:rPr>
          <w:rFonts w:ascii="Arial" w:hAnsi="Arial" w:cs="Arial"/>
          <w:sz w:val="20"/>
          <w:szCs w:val="20"/>
        </w:rPr>
      </w:pPr>
    </w:p>
    <w:p w14:paraId="1B735462" w14:textId="77777777" w:rsidR="00EC7689" w:rsidRPr="00D65500" w:rsidRDefault="00EC7689" w:rsidP="00C03B91">
      <w:pPr>
        <w:pStyle w:val="Heading2"/>
        <w:numPr>
          <w:ilvl w:val="1"/>
          <w:numId w:val="2"/>
        </w:numPr>
        <w:tabs>
          <w:tab w:val="left" w:pos="567"/>
        </w:tabs>
        <w:snapToGrid w:val="0"/>
        <w:spacing w:before="0" w:after="120"/>
        <w:ind w:left="567" w:hanging="567"/>
        <w:jc w:val="both"/>
        <w:rPr>
          <w:rFonts w:ascii="Arial" w:hAnsi="Arial"/>
          <w:b w:val="0"/>
          <w:sz w:val="20"/>
        </w:rPr>
      </w:pPr>
      <w:bookmarkStart w:id="7" w:name="_Toc35975131"/>
      <w:r w:rsidRPr="00D65500">
        <w:rPr>
          <w:rFonts w:ascii="Arial" w:hAnsi="Arial"/>
          <w:b w:val="0"/>
          <w:sz w:val="20"/>
        </w:rPr>
        <w:t>Objectives of the Environmental and Social Management Framework</w:t>
      </w:r>
      <w:bookmarkEnd w:id="7"/>
    </w:p>
    <w:p w14:paraId="5DF843A2" w14:textId="33B59B4A" w:rsidR="002A2A2A" w:rsidRPr="00D65500" w:rsidRDefault="002A2A2A" w:rsidP="002A2A2A">
      <w:pPr>
        <w:jc w:val="both"/>
        <w:rPr>
          <w:rFonts w:ascii="Arial" w:eastAsia="Times New Roman" w:hAnsi="Arial" w:cs="Arial"/>
          <w:sz w:val="20"/>
          <w:szCs w:val="20"/>
        </w:rPr>
      </w:pPr>
      <w:r w:rsidRPr="00D65500">
        <w:rPr>
          <w:rFonts w:ascii="Arial" w:eastAsia="Times New Roman" w:hAnsi="Arial" w:cs="Arial"/>
          <w:iCs/>
          <w:sz w:val="20"/>
          <w:szCs w:val="20"/>
        </w:rPr>
        <w:t xml:space="preserve">In order to address the potential impact of </w:t>
      </w:r>
      <w:r w:rsidR="00773A7E" w:rsidRPr="00D65500">
        <w:rPr>
          <w:rFonts w:ascii="Arial" w:eastAsia="Times New Roman" w:hAnsi="Arial" w:cs="Arial"/>
          <w:sz w:val="20"/>
          <w:szCs w:val="20"/>
        </w:rPr>
        <w:t>Sava and Drina River</w:t>
      </w:r>
      <w:r w:rsidR="006F26A6" w:rsidRPr="00D65500">
        <w:rPr>
          <w:rFonts w:ascii="Arial" w:eastAsia="Times New Roman" w:hAnsi="Arial" w:cs="Arial"/>
          <w:sz w:val="20"/>
          <w:szCs w:val="20"/>
        </w:rPr>
        <w:t xml:space="preserve"> </w:t>
      </w:r>
      <w:r w:rsidR="00773A7E" w:rsidRPr="00D65500">
        <w:rPr>
          <w:rFonts w:ascii="Arial" w:eastAsia="Times New Roman" w:hAnsi="Arial" w:cs="Arial"/>
          <w:sz w:val="20"/>
          <w:szCs w:val="20"/>
        </w:rPr>
        <w:t xml:space="preserve">Corridors Integrated Development </w:t>
      </w:r>
      <w:r w:rsidRPr="00D65500">
        <w:rPr>
          <w:rFonts w:ascii="Arial" w:eastAsia="Times New Roman" w:hAnsi="Arial" w:cs="Arial"/>
          <w:iCs/>
          <w:sz w:val="20"/>
          <w:szCs w:val="20"/>
        </w:rPr>
        <w:t>Project</w:t>
      </w:r>
      <w:r w:rsidR="00773A7E" w:rsidRPr="00D65500">
        <w:rPr>
          <w:rFonts w:ascii="Arial" w:eastAsia="Times New Roman" w:hAnsi="Arial" w:cs="Arial"/>
          <w:iCs/>
          <w:sz w:val="20"/>
          <w:szCs w:val="20"/>
        </w:rPr>
        <w:t xml:space="preserve"> (SDIP)</w:t>
      </w:r>
      <w:r w:rsidRPr="00D65500">
        <w:rPr>
          <w:rFonts w:ascii="Arial" w:eastAsia="Times New Roman" w:hAnsi="Arial" w:cs="Arial"/>
          <w:iCs/>
          <w:sz w:val="20"/>
          <w:szCs w:val="20"/>
        </w:rPr>
        <w:t>, an Environmental and Social Management Framework (ESMF) has been developed, which contains the national and the World Bank’ s requirements on Environmental</w:t>
      </w:r>
      <w:r w:rsidR="00302F51" w:rsidRPr="00D65500">
        <w:rPr>
          <w:rFonts w:ascii="Arial" w:eastAsia="Times New Roman" w:hAnsi="Arial" w:cs="Arial"/>
          <w:iCs/>
          <w:sz w:val="20"/>
          <w:szCs w:val="20"/>
        </w:rPr>
        <w:t xml:space="preserve"> and Social</w:t>
      </w:r>
      <w:r w:rsidRPr="00D65500">
        <w:rPr>
          <w:rFonts w:ascii="Arial" w:eastAsia="Times New Roman" w:hAnsi="Arial" w:cs="Arial"/>
          <w:iCs/>
          <w:sz w:val="20"/>
          <w:szCs w:val="20"/>
        </w:rPr>
        <w:t xml:space="preserve"> Impact Assessment for the activities and </w:t>
      </w:r>
      <w:r w:rsidR="00187631" w:rsidRPr="00D65500">
        <w:rPr>
          <w:rFonts w:ascii="Arial" w:eastAsia="Times New Roman" w:hAnsi="Arial" w:cs="Arial"/>
          <w:iCs/>
          <w:sz w:val="20"/>
          <w:szCs w:val="20"/>
        </w:rPr>
        <w:t>subproject</w:t>
      </w:r>
      <w:r w:rsidRPr="00D65500">
        <w:rPr>
          <w:rFonts w:ascii="Arial" w:eastAsia="Times New Roman" w:hAnsi="Arial" w:cs="Arial"/>
          <w:iCs/>
          <w:sz w:val="20"/>
          <w:szCs w:val="20"/>
        </w:rPr>
        <w:t>s to be financed.</w:t>
      </w:r>
      <w:r w:rsidRPr="00D65500">
        <w:rPr>
          <w:rFonts w:ascii="Arial" w:eastAsia="Times New Roman" w:hAnsi="Arial" w:cs="Arial"/>
          <w:sz w:val="20"/>
          <w:szCs w:val="20"/>
        </w:rPr>
        <w:t xml:space="preserve"> The document describes in a non-technical manner the proposed project and presents major findings of the Environmental and Social risk analysis of the proposed Sava Drina River Corridors Integrated Development </w:t>
      </w:r>
      <w:r w:rsidR="0091676A" w:rsidRPr="00D65500">
        <w:rPr>
          <w:rFonts w:ascii="Arial" w:eastAsia="Times New Roman" w:hAnsi="Arial" w:cs="Arial"/>
          <w:sz w:val="20"/>
          <w:szCs w:val="20"/>
        </w:rPr>
        <w:t>Program</w:t>
      </w:r>
      <w:r w:rsidRPr="00D65500">
        <w:rPr>
          <w:rFonts w:ascii="Arial" w:eastAsia="Times New Roman" w:hAnsi="Arial" w:cs="Arial"/>
          <w:sz w:val="20"/>
          <w:szCs w:val="20"/>
        </w:rPr>
        <w:t xml:space="preserve"> (SDIP).</w:t>
      </w:r>
    </w:p>
    <w:p w14:paraId="18478E19" w14:textId="59132A4B" w:rsidR="002A2A2A" w:rsidRPr="00D65500" w:rsidRDefault="002A2A2A" w:rsidP="002A2A2A">
      <w:pPr>
        <w:autoSpaceDE w:val="0"/>
        <w:autoSpaceDN w:val="0"/>
        <w:adjustRightInd w:val="0"/>
        <w:jc w:val="both"/>
        <w:rPr>
          <w:rFonts w:ascii="Arial" w:eastAsia="Times New Roman" w:hAnsi="Arial" w:cs="Arial"/>
          <w:sz w:val="20"/>
          <w:szCs w:val="20"/>
        </w:rPr>
      </w:pPr>
      <w:r w:rsidRPr="00D65500">
        <w:rPr>
          <w:rFonts w:ascii="Arial" w:eastAsia="Times New Roman" w:hAnsi="Arial" w:cs="Arial"/>
          <w:sz w:val="20"/>
          <w:szCs w:val="20"/>
        </w:rPr>
        <w:t xml:space="preserve">The document provides a summary of environmental and socioeconomic conditions and of the how the proposed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s could affect the environment and people. In addition, the ESMF describes what actions shall be taken to reduce the effects on the environment or people. </w:t>
      </w:r>
    </w:p>
    <w:p w14:paraId="32790101" w14:textId="7159DD65" w:rsidR="00535E8C" w:rsidRPr="00D65500" w:rsidRDefault="00535E8C" w:rsidP="00535E8C">
      <w:pPr>
        <w:jc w:val="both"/>
        <w:rPr>
          <w:rFonts w:ascii="Arial" w:hAnsi="Arial" w:cs="Arial"/>
          <w:sz w:val="20"/>
          <w:szCs w:val="20"/>
        </w:rPr>
      </w:pPr>
      <w:r w:rsidRPr="00D65500">
        <w:rPr>
          <w:rFonts w:ascii="Arial" w:hAnsi="Arial" w:cs="Arial"/>
          <w:sz w:val="20"/>
          <w:szCs w:val="20"/>
        </w:rPr>
        <w:t xml:space="preserve">This Environmental Management Framework Document provides general policies, guidelines, codes of practice and procedures </w:t>
      </w:r>
      <w:r w:rsidRPr="00D65500">
        <w:rPr>
          <w:rFonts w:ascii="Arial" w:eastAsia="Calibri" w:hAnsi="Arial" w:cs="Arial"/>
          <w:sz w:val="20"/>
          <w:szCs w:val="20"/>
        </w:rPr>
        <w:t xml:space="preserve">that will be in place during the implementation of the </w:t>
      </w:r>
      <w:r w:rsidR="00D30759" w:rsidRPr="00D65500">
        <w:rPr>
          <w:rFonts w:ascii="Arial" w:eastAsia="Times New Roman" w:hAnsi="Arial" w:cs="Arial"/>
          <w:sz w:val="20"/>
          <w:szCs w:val="20"/>
        </w:rPr>
        <w:t>SDIP</w:t>
      </w:r>
      <w:r w:rsidR="00D30759" w:rsidRPr="00D65500">
        <w:rPr>
          <w:rFonts w:ascii="Arial" w:eastAsia="Calibri" w:hAnsi="Arial" w:cs="Arial"/>
          <w:sz w:val="20"/>
          <w:szCs w:val="20"/>
        </w:rPr>
        <w:t xml:space="preserve"> </w:t>
      </w:r>
      <w:r w:rsidRPr="00D65500">
        <w:rPr>
          <w:rFonts w:ascii="Arial" w:eastAsia="Calibri" w:hAnsi="Arial" w:cs="Arial"/>
          <w:sz w:val="20"/>
          <w:szCs w:val="20"/>
        </w:rPr>
        <w:t xml:space="preserve">Project to meet requirements of the World Bank (WB) Environmental and Social Standards (ESS). </w:t>
      </w:r>
      <w:r w:rsidRPr="00D65500">
        <w:rPr>
          <w:rFonts w:ascii="Arial" w:hAnsi="Arial" w:cs="Arial"/>
          <w:sz w:val="20"/>
          <w:szCs w:val="20"/>
        </w:rPr>
        <w:t xml:space="preserve">It defines the steps, processes, and procedures for </w:t>
      </w:r>
      <w:r w:rsidR="00187631" w:rsidRPr="00D65500">
        <w:rPr>
          <w:rFonts w:ascii="Arial" w:hAnsi="Arial" w:cs="Arial"/>
          <w:sz w:val="20"/>
          <w:szCs w:val="20"/>
        </w:rPr>
        <w:t>subproject</w:t>
      </w:r>
      <w:r w:rsidRPr="00D65500">
        <w:rPr>
          <w:rFonts w:ascii="Arial" w:hAnsi="Arial" w:cs="Arial"/>
          <w:sz w:val="20"/>
          <w:szCs w:val="20"/>
        </w:rPr>
        <w:t xml:space="preserve"> screening</w:t>
      </w:r>
      <w:r w:rsidR="003B5C71" w:rsidRPr="00D65500">
        <w:rPr>
          <w:rFonts w:ascii="Arial" w:hAnsi="Arial" w:cs="Arial"/>
          <w:sz w:val="20"/>
          <w:szCs w:val="20"/>
        </w:rPr>
        <w:t xml:space="preserve">, </w:t>
      </w:r>
      <w:r w:rsidR="00290137" w:rsidRPr="00D65500">
        <w:rPr>
          <w:rFonts w:ascii="Arial" w:hAnsi="Arial" w:cs="Arial"/>
          <w:sz w:val="20"/>
          <w:szCs w:val="20"/>
        </w:rPr>
        <w:t>preparation and implementation</w:t>
      </w:r>
      <w:r w:rsidRPr="00D65500">
        <w:rPr>
          <w:rFonts w:ascii="Arial" w:hAnsi="Arial" w:cs="Arial"/>
          <w:sz w:val="20"/>
          <w:szCs w:val="20"/>
        </w:rPr>
        <w:t xml:space="preserve">, assessment, management and monitoring of environmental and social risks and impacts of the </w:t>
      </w:r>
      <w:r w:rsidR="00187631" w:rsidRPr="00D65500">
        <w:rPr>
          <w:rFonts w:ascii="Arial" w:hAnsi="Arial" w:cs="Arial"/>
          <w:sz w:val="20"/>
          <w:szCs w:val="20"/>
        </w:rPr>
        <w:t>subproject</w:t>
      </w:r>
      <w:r w:rsidRPr="00D65500">
        <w:rPr>
          <w:rFonts w:ascii="Arial" w:hAnsi="Arial" w:cs="Arial"/>
          <w:sz w:val="20"/>
          <w:szCs w:val="20"/>
        </w:rPr>
        <w:t>s.</w:t>
      </w:r>
    </w:p>
    <w:p w14:paraId="67284F30" w14:textId="6A0466FD" w:rsidR="00535E8C" w:rsidRPr="00D65500" w:rsidRDefault="00535E8C" w:rsidP="00535E8C">
      <w:pPr>
        <w:jc w:val="both"/>
        <w:rPr>
          <w:rFonts w:ascii="Arial" w:hAnsi="Arial" w:cs="Arial"/>
          <w:sz w:val="20"/>
          <w:szCs w:val="20"/>
        </w:rPr>
      </w:pPr>
      <w:r w:rsidRPr="00D65500">
        <w:rPr>
          <w:rFonts w:ascii="Arial" w:hAnsi="Arial" w:cs="Arial"/>
          <w:sz w:val="20"/>
          <w:szCs w:val="20"/>
        </w:rPr>
        <w:t xml:space="preserve">ESMF includes measures and plans for reduction, mitigation and/or compensation of unavoidable adverse risks and impacts, rules for estimating and budgeting costs of such measures, as well as information on the agency or agencies responsible to address project risks and impacts. </w:t>
      </w:r>
      <w:r w:rsidR="00C667C3">
        <w:rPr>
          <w:rFonts w:ascii="Arial" w:hAnsi="Arial" w:cs="Arial"/>
          <w:sz w:val="20"/>
          <w:szCs w:val="20"/>
        </w:rPr>
        <w:t>I</w:t>
      </w:r>
      <w:r w:rsidRPr="00D65500">
        <w:rPr>
          <w:rFonts w:ascii="Arial" w:hAnsi="Arial" w:cs="Arial"/>
          <w:sz w:val="20"/>
          <w:szCs w:val="20"/>
        </w:rPr>
        <w:t xml:space="preserve">t further includes adequate information on the area where the </w:t>
      </w:r>
      <w:r w:rsidR="00187631" w:rsidRPr="00D65500">
        <w:rPr>
          <w:rFonts w:ascii="Arial" w:hAnsi="Arial" w:cs="Arial"/>
          <w:sz w:val="20"/>
          <w:szCs w:val="20"/>
        </w:rPr>
        <w:t>subproject</w:t>
      </w:r>
      <w:r w:rsidRPr="00D65500">
        <w:rPr>
          <w:rFonts w:ascii="Arial" w:hAnsi="Arial" w:cs="Arial"/>
          <w:sz w:val="20"/>
          <w:szCs w:val="20"/>
        </w:rPr>
        <w:t xml:space="preserve">s are expected to be implemented, including any potential environmental or social vulnerability of such area; as well as information </w:t>
      </w:r>
      <w:r w:rsidR="00FD2FA2" w:rsidRPr="00D65500">
        <w:rPr>
          <w:rFonts w:ascii="Arial" w:hAnsi="Arial" w:cs="Arial"/>
          <w:sz w:val="20"/>
          <w:szCs w:val="20"/>
        </w:rPr>
        <w:t>on potential impacts and mitigation measures commensurate to the scale of the impacts</w:t>
      </w:r>
      <w:r w:rsidR="00B74DD8" w:rsidRPr="00D65500">
        <w:rPr>
          <w:rFonts w:ascii="Arial" w:hAnsi="Arial" w:cs="Arial"/>
          <w:sz w:val="20"/>
          <w:szCs w:val="20"/>
        </w:rPr>
        <w:t>.</w:t>
      </w:r>
    </w:p>
    <w:p w14:paraId="1072DDC0" w14:textId="59566699" w:rsidR="00535E8C" w:rsidRPr="00D65500" w:rsidRDefault="00FD2FA2" w:rsidP="00535E8C">
      <w:pPr>
        <w:jc w:val="both"/>
        <w:rPr>
          <w:rFonts w:ascii="Arial" w:hAnsi="Arial" w:cs="Arial"/>
          <w:sz w:val="20"/>
          <w:szCs w:val="20"/>
        </w:rPr>
      </w:pPr>
      <w:r w:rsidRPr="00D65500">
        <w:rPr>
          <w:rFonts w:ascii="Arial" w:hAnsi="Arial" w:cs="Arial"/>
          <w:sz w:val="20"/>
          <w:szCs w:val="20"/>
        </w:rPr>
        <w:t xml:space="preserve">All </w:t>
      </w:r>
      <w:r w:rsidR="00187631" w:rsidRPr="00D65500">
        <w:rPr>
          <w:rFonts w:ascii="Arial" w:hAnsi="Arial" w:cs="Arial"/>
          <w:sz w:val="20"/>
          <w:szCs w:val="20"/>
        </w:rPr>
        <w:t>subproject</w:t>
      </w:r>
      <w:r w:rsidRPr="00D65500">
        <w:rPr>
          <w:rFonts w:ascii="Arial" w:hAnsi="Arial" w:cs="Arial"/>
          <w:sz w:val="20"/>
          <w:szCs w:val="20"/>
        </w:rPr>
        <w:t xml:space="preserve">s to be financed under the Project are subject to the project specific environmental and social screening which shall be conducted by the </w:t>
      </w:r>
      <w:r w:rsidR="008372D1" w:rsidRPr="00D65500">
        <w:rPr>
          <w:rFonts w:ascii="Arial" w:hAnsi="Arial" w:cs="Arial"/>
          <w:sz w:val="20"/>
          <w:szCs w:val="20"/>
        </w:rPr>
        <w:t xml:space="preserve">Project Management </w:t>
      </w:r>
      <w:r w:rsidRPr="00D65500">
        <w:rPr>
          <w:rFonts w:ascii="Arial" w:hAnsi="Arial" w:cs="Arial"/>
          <w:sz w:val="20"/>
          <w:szCs w:val="20"/>
        </w:rPr>
        <w:t>Unit, following the procedures laid out in this Framework</w:t>
      </w:r>
      <w:r w:rsidR="00535E8C" w:rsidRPr="00D65500">
        <w:rPr>
          <w:rFonts w:ascii="Arial" w:hAnsi="Arial" w:cs="Arial"/>
          <w:sz w:val="20"/>
          <w:szCs w:val="20"/>
        </w:rPr>
        <w:t xml:space="preserve">. The screening aims at identifying potential impacts at the </w:t>
      </w:r>
      <w:r w:rsidR="00187631" w:rsidRPr="00D65500">
        <w:rPr>
          <w:rFonts w:ascii="Arial" w:hAnsi="Arial" w:cs="Arial"/>
          <w:sz w:val="20"/>
          <w:szCs w:val="20"/>
        </w:rPr>
        <w:t>subproject</w:t>
      </w:r>
      <w:r w:rsidR="00535E8C" w:rsidRPr="00D65500">
        <w:rPr>
          <w:rFonts w:ascii="Arial" w:hAnsi="Arial" w:cs="Arial"/>
          <w:sz w:val="20"/>
          <w:szCs w:val="20"/>
        </w:rPr>
        <w:t xml:space="preserve">s levels so adequate avoidance, minimization or offset measures as the case may be are applied. </w:t>
      </w:r>
    </w:p>
    <w:p w14:paraId="21B1C526" w14:textId="28E1BB87" w:rsidR="00825DE2" w:rsidRPr="00D65500" w:rsidRDefault="004066E6" w:rsidP="00EC609E">
      <w:pPr>
        <w:jc w:val="both"/>
        <w:rPr>
          <w:rFonts w:ascii="Arial" w:eastAsia="Calibri" w:hAnsi="Arial" w:cs="Arial"/>
          <w:sz w:val="20"/>
          <w:szCs w:val="20"/>
        </w:rPr>
      </w:pPr>
      <w:r w:rsidRPr="00D65500">
        <w:rPr>
          <w:rFonts w:ascii="Arial" w:hAnsi="Arial" w:cs="Arial"/>
          <w:sz w:val="20"/>
          <w:szCs w:val="20"/>
        </w:rPr>
        <w:t>Th</w:t>
      </w:r>
      <w:r w:rsidR="00923575" w:rsidRPr="00D65500">
        <w:rPr>
          <w:rFonts w:ascii="Arial" w:hAnsi="Arial" w:cs="Arial"/>
          <w:sz w:val="20"/>
          <w:szCs w:val="20"/>
        </w:rPr>
        <w:t>is</w:t>
      </w:r>
      <w:r w:rsidRPr="00D65500">
        <w:rPr>
          <w:rFonts w:ascii="Arial" w:hAnsi="Arial" w:cs="Arial"/>
          <w:sz w:val="20"/>
          <w:szCs w:val="20"/>
        </w:rPr>
        <w:t xml:space="preserve"> ESMF is intended to be used as a practical tool during program formulation, design, implementation, and monitoring in </w:t>
      </w:r>
      <w:r w:rsidR="00D30759" w:rsidRPr="00D65500">
        <w:rPr>
          <w:rFonts w:ascii="Arial" w:eastAsia="Times New Roman" w:hAnsi="Arial" w:cs="Arial"/>
          <w:sz w:val="20"/>
          <w:szCs w:val="20"/>
        </w:rPr>
        <w:t>SDIP</w:t>
      </w:r>
      <w:r w:rsidR="00D30759" w:rsidRPr="00D65500">
        <w:rPr>
          <w:rFonts w:ascii="Arial" w:hAnsi="Arial" w:cs="Arial"/>
          <w:sz w:val="20"/>
          <w:szCs w:val="20"/>
        </w:rPr>
        <w:t xml:space="preserve"> </w:t>
      </w:r>
      <w:r w:rsidRPr="00D65500">
        <w:rPr>
          <w:rFonts w:ascii="Arial" w:hAnsi="Arial" w:cs="Arial"/>
          <w:sz w:val="20"/>
          <w:szCs w:val="20"/>
        </w:rPr>
        <w:t xml:space="preserve">Project. </w:t>
      </w:r>
      <w:r w:rsidR="00825DE2" w:rsidRPr="00D65500">
        <w:rPr>
          <w:rFonts w:ascii="Arial" w:eastAsia="Calibri" w:hAnsi="Arial" w:cs="Arial"/>
          <w:sz w:val="20"/>
          <w:szCs w:val="20"/>
        </w:rPr>
        <w:t xml:space="preserve">The purpose of this framework is to specify the procedures that the Project will have in place during implementation, with the objective that all </w:t>
      </w:r>
      <w:r w:rsidRPr="00D65500">
        <w:rPr>
          <w:rFonts w:ascii="Arial" w:eastAsia="Calibri" w:hAnsi="Arial" w:cs="Arial"/>
          <w:sz w:val="20"/>
          <w:szCs w:val="20"/>
        </w:rPr>
        <w:t xml:space="preserve">activities </w:t>
      </w:r>
      <w:r w:rsidR="00825DE2" w:rsidRPr="00D65500">
        <w:rPr>
          <w:rFonts w:ascii="Arial" w:eastAsia="Calibri" w:hAnsi="Arial" w:cs="Arial"/>
          <w:sz w:val="20"/>
          <w:szCs w:val="20"/>
        </w:rPr>
        <w:t>supported under the Project will be environmentally and socially sound and sustainable, consistent with WB Standards and Serbian national legislation.</w:t>
      </w:r>
    </w:p>
    <w:p w14:paraId="3BE517B3" w14:textId="64F5B8EB" w:rsidR="00154144" w:rsidRPr="00D65500" w:rsidRDefault="002C7869" w:rsidP="002C7869">
      <w:pPr>
        <w:autoSpaceDE w:val="0"/>
        <w:autoSpaceDN w:val="0"/>
        <w:adjustRightInd w:val="0"/>
        <w:snapToGrid w:val="0"/>
        <w:spacing w:after="0"/>
        <w:jc w:val="both"/>
        <w:rPr>
          <w:rFonts w:ascii="Arial" w:eastAsia="Calibri" w:hAnsi="Arial" w:cs="Arial"/>
          <w:sz w:val="20"/>
          <w:szCs w:val="20"/>
        </w:rPr>
      </w:pPr>
      <w:r w:rsidRPr="00D65500">
        <w:rPr>
          <w:rFonts w:ascii="Arial" w:hAnsi="Arial" w:cs="Arial"/>
          <w:spacing w:val="-2"/>
          <w:sz w:val="20"/>
          <w:szCs w:val="20"/>
        </w:rPr>
        <w:t xml:space="preserve">ESMF also serves as a tool to screen the sub projects financed and based on the screening guides on the environmental due diligence procedures. </w:t>
      </w:r>
      <w:r w:rsidR="00FD2FA2" w:rsidRPr="00D65500">
        <w:rPr>
          <w:rFonts w:ascii="Arial" w:eastAsia="Calibri" w:hAnsi="Arial" w:cs="Arial"/>
          <w:sz w:val="20"/>
          <w:szCs w:val="20"/>
        </w:rPr>
        <w:t xml:space="preserve">ESMF shall guide </w:t>
      </w:r>
      <w:r w:rsidR="00F338DF" w:rsidRPr="00D65500">
        <w:rPr>
          <w:rFonts w:ascii="Arial" w:eastAsia="Times New Roman" w:hAnsi="Arial" w:cs="Arial"/>
          <w:sz w:val="20"/>
          <w:szCs w:val="20"/>
        </w:rPr>
        <w:t>SDIP</w:t>
      </w:r>
      <w:r w:rsidR="00FD2FA2" w:rsidRPr="00D65500">
        <w:rPr>
          <w:rFonts w:ascii="Arial" w:eastAsia="Calibri" w:hAnsi="Arial" w:cs="Arial"/>
          <w:sz w:val="20"/>
          <w:szCs w:val="20"/>
        </w:rPr>
        <w:t xml:space="preserve"> project stakeholders to address, avoid, minimize or mitigate adverse environmental and social risks and impacts and enhance the environmental and social outcomes of the </w:t>
      </w:r>
      <w:r w:rsidR="00F338DF" w:rsidRPr="00D65500">
        <w:rPr>
          <w:rFonts w:ascii="Arial" w:eastAsia="Times New Roman" w:hAnsi="Arial" w:cs="Arial"/>
          <w:sz w:val="20"/>
          <w:szCs w:val="20"/>
        </w:rPr>
        <w:t>SDIP</w:t>
      </w:r>
      <w:r w:rsidR="00FD2FA2" w:rsidRPr="00D65500">
        <w:rPr>
          <w:rFonts w:ascii="Arial" w:eastAsia="Calibri" w:hAnsi="Arial" w:cs="Arial"/>
          <w:sz w:val="20"/>
          <w:szCs w:val="20"/>
        </w:rPr>
        <w:t xml:space="preserve"> Project. ESMF document provides the responsibilities of different parties involved </w:t>
      </w:r>
      <w:r w:rsidR="00FD2FA2" w:rsidRPr="00D65500">
        <w:rPr>
          <w:rFonts w:ascii="Arial" w:eastAsia="Calibri" w:hAnsi="Arial" w:cs="Arial"/>
          <w:sz w:val="20"/>
          <w:szCs w:val="20"/>
        </w:rPr>
        <w:lastRenderedPageBreak/>
        <w:t xml:space="preserve">in the project implementation and presents sufficient guidance for the selection, preparation and implementation of </w:t>
      </w:r>
      <w:r w:rsidR="00187631" w:rsidRPr="00D65500">
        <w:rPr>
          <w:rFonts w:ascii="Arial" w:eastAsia="Calibri" w:hAnsi="Arial" w:cs="Arial"/>
          <w:sz w:val="20"/>
          <w:szCs w:val="20"/>
        </w:rPr>
        <w:t>subproject</w:t>
      </w:r>
      <w:r w:rsidR="00FD2FA2" w:rsidRPr="00D65500">
        <w:rPr>
          <w:rFonts w:ascii="Arial" w:eastAsia="Calibri" w:hAnsi="Arial" w:cs="Arial"/>
          <w:sz w:val="20"/>
          <w:szCs w:val="20"/>
        </w:rPr>
        <w:t>s</w:t>
      </w:r>
      <w:r w:rsidR="0085177A" w:rsidRPr="00D65500">
        <w:rPr>
          <w:rFonts w:ascii="Arial" w:eastAsia="Calibri" w:hAnsi="Arial" w:cs="Arial"/>
          <w:sz w:val="20"/>
          <w:szCs w:val="20"/>
        </w:rPr>
        <w:t>.</w:t>
      </w:r>
      <w:r w:rsidR="00154144" w:rsidRPr="00D65500">
        <w:rPr>
          <w:rFonts w:ascii="Arial" w:eastAsia="Calibri" w:hAnsi="Arial" w:cs="Arial"/>
          <w:sz w:val="20"/>
          <w:szCs w:val="20"/>
        </w:rPr>
        <w:t xml:space="preserve"> </w:t>
      </w:r>
    </w:p>
    <w:p w14:paraId="0CBE30B3" w14:textId="41C3EEFB" w:rsidR="002C7869" w:rsidRPr="00D65500" w:rsidRDefault="00154144" w:rsidP="00321FB3">
      <w:pPr>
        <w:autoSpaceDE w:val="0"/>
        <w:autoSpaceDN w:val="0"/>
        <w:adjustRightInd w:val="0"/>
        <w:snapToGrid w:val="0"/>
        <w:spacing w:after="0"/>
        <w:jc w:val="both"/>
        <w:rPr>
          <w:rFonts w:ascii="Arial" w:eastAsia="Times New Roman" w:hAnsi="Arial" w:cs="Arial"/>
          <w:sz w:val="20"/>
          <w:szCs w:val="20"/>
        </w:rPr>
      </w:pPr>
      <w:r w:rsidRPr="00D65500">
        <w:rPr>
          <w:rFonts w:ascii="Arial" w:hAnsi="Arial" w:cs="Arial"/>
          <w:spacing w:val="-2"/>
          <w:sz w:val="20"/>
          <w:szCs w:val="20"/>
        </w:rPr>
        <w:t>Finally</w:t>
      </w:r>
      <w:r w:rsidR="009C4AB9" w:rsidRPr="00D65500">
        <w:rPr>
          <w:rFonts w:ascii="Arial" w:hAnsi="Arial" w:cs="Arial"/>
          <w:spacing w:val="-2"/>
          <w:sz w:val="20"/>
          <w:szCs w:val="20"/>
        </w:rPr>
        <w:t xml:space="preserve">, the ESMF provide guidance for preparation of </w:t>
      </w:r>
      <w:r w:rsidR="00321FB3" w:rsidRPr="00D65500">
        <w:rPr>
          <w:rFonts w:ascii="Arial" w:hAnsi="Arial" w:cs="Arial"/>
          <w:spacing w:val="-2"/>
          <w:sz w:val="20"/>
          <w:szCs w:val="20"/>
        </w:rPr>
        <w:t xml:space="preserve">Environmental and Social Impact Assessment (ESIA) and </w:t>
      </w:r>
      <w:r w:rsidR="009C4AB9" w:rsidRPr="00D65500">
        <w:rPr>
          <w:rFonts w:ascii="Arial" w:hAnsi="Arial" w:cs="Arial"/>
          <w:spacing w:val="-2"/>
          <w:sz w:val="20"/>
          <w:szCs w:val="20"/>
        </w:rPr>
        <w:t>Environmental and Social Management Plans (E</w:t>
      </w:r>
      <w:r w:rsidR="00F4265B" w:rsidRPr="00D65500">
        <w:rPr>
          <w:rFonts w:ascii="Arial" w:hAnsi="Arial" w:cs="Arial"/>
          <w:spacing w:val="-2"/>
          <w:sz w:val="20"/>
          <w:szCs w:val="20"/>
        </w:rPr>
        <w:t>S</w:t>
      </w:r>
      <w:r w:rsidR="009C4AB9" w:rsidRPr="00D65500">
        <w:rPr>
          <w:rFonts w:ascii="Arial" w:hAnsi="Arial" w:cs="Arial"/>
          <w:spacing w:val="-2"/>
          <w:sz w:val="20"/>
          <w:szCs w:val="20"/>
        </w:rPr>
        <w:t>MPs)</w:t>
      </w:r>
      <w:r w:rsidR="00321FB3" w:rsidRPr="00D65500">
        <w:rPr>
          <w:rFonts w:ascii="Arial" w:hAnsi="Arial" w:cs="Arial"/>
          <w:spacing w:val="-2"/>
          <w:sz w:val="20"/>
          <w:szCs w:val="20"/>
        </w:rPr>
        <w:t xml:space="preserve"> for all </w:t>
      </w:r>
      <w:r w:rsidR="00187631" w:rsidRPr="00D65500">
        <w:rPr>
          <w:rFonts w:ascii="Arial" w:hAnsi="Arial" w:cs="Arial"/>
          <w:spacing w:val="-2"/>
          <w:sz w:val="20"/>
          <w:szCs w:val="20"/>
        </w:rPr>
        <w:t>subproject</w:t>
      </w:r>
      <w:r w:rsidR="00321FB3" w:rsidRPr="00D65500">
        <w:rPr>
          <w:rFonts w:ascii="Arial" w:hAnsi="Arial" w:cs="Arial"/>
          <w:spacing w:val="-2"/>
          <w:sz w:val="20"/>
          <w:szCs w:val="20"/>
        </w:rPr>
        <w:t>s which will be implemented under the SDIP Project.</w:t>
      </w:r>
    </w:p>
    <w:p w14:paraId="2CD18EA4" w14:textId="77777777" w:rsidR="009C4AB9" w:rsidRPr="00D65500" w:rsidRDefault="009C4AB9" w:rsidP="00923575">
      <w:pPr>
        <w:autoSpaceDE w:val="0"/>
        <w:autoSpaceDN w:val="0"/>
        <w:adjustRightInd w:val="0"/>
        <w:snapToGrid w:val="0"/>
        <w:jc w:val="both"/>
        <w:rPr>
          <w:rFonts w:ascii="Arial" w:eastAsia="Calibri" w:hAnsi="Arial" w:cs="Arial"/>
          <w:sz w:val="20"/>
          <w:szCs w:val="20"/>
        </w:rPr>
      </w:pPr>
    </w:p>
    <w:p w14:paraId="57BCC327" w14:textId="77777777" w:rsidR="00883EBF" w:rsidRPr="00D65500" w:rsidRDefault="00883EBF">
      <w:pPr>
        <w:rPr>
          <w:rFonts w:ascii="Arial" w:eastAsiaTheme="majorEastAsia" w:hAnsi="Arial" w:cstheme="majorBidi"/>
          <w:bCs/>
          <w:spacing w:val="-2"/>
          <w:sz w:val="20"/>
          <w:szCs w:val="28"/>
        </w:rPr>
      </w:pPr>
      <w:r w:rsidRPr="00D65500">
        <w:rPr>
          <w:rFonts w:ascii="Arial" w:hAnsi="Arial"/>
          <w:b/>
          <w:spacing w:val="-2"/>
          <w:sz w:val="20"/>
        </w:rPr>
        <w:br w:type="page"/>
      </w:r>
    </w:p>
    <w:p w14:paraId="7E5A0570" w14:textId="4CD30D94" w:rsidR="00A82B14" w:rsidRPr="00D65500" w:rsidRDefault="0085177A" w:rsidP="00EC609E">
      <w:pPr>
        <w:pStyle w:val="Heading1"/>
        <w:keepNext w:val="0"/>
        <w:keepLines w:val="0"/>
        <w:numPr>
          <w:ilvl w:val="0"/>
          <w:numId w:val="2"/>
        </w:numPr>
        <w:tabs>
          <w:tab w:val="left" w:pos="426"/>
        </w:tabs>
        <w:snapToGrid w:val="0"/>
        <w:spacing w:before="0"/>
        <w:ind w:left="426" w:hanging="426"/>
        <w:jc w:val="both"/>
        <w:rPr>
          <w:rFonts w:ascii="Arial" w:hAnsi="Arial"/>
          <w:b w:val="0"/>
          <w:color w:val="auto"/>
          <w:spacing w:val="-2"/>
          <w:sz w:val="20"/>
        </w:rPr>
      </w:pPr>
      <w:bookmarkStart w:id="8" w:name="_Toc35975132"/>
      <w:r w:rsidRPr="00D65500">
        <w:rPr>
          <w:rFonts w:ascii="Arial" w:hAnsi="Arial"/>
          <w:b w:val="0"/>
          <w:color w:val="auto"/>
          <w:spacing w:val="-2"/>
          <w:sz w:val="20"/>
        </w:rPr>
        <w:lastRenderedPageBreak/>
        <w:t xml:space="preserve">PROJECT </w:t>
      </w:r>
      <w:r w:rsidR="00A82B14" w:rsidRPr="00D65500">
        <w:rPr>
          <w:rFonts w:ascii="Arial" w:hAnsi="Arial"/>
          <w:b w:val="0"/>
          <w:color w:val="auto"/>
          <w:spacing w:val="-2"/>
          <w:sz w:val="20"/>
        </w:rPr>
        <w:t>DESCRIPTION</w:t>
      </w:r>
      <w:bookmarkEnd w:id="8"/>
    </w:p>
    <w:p w14:paraId="5E8F8E0D" w14:textId="77777777" w:rsidR="0044245A" w:rsidRPr="00D65500" w:rsidRDefault="0044245A" w:rsidP="00923575">
      <w:pPr>
        <w:spacing w:after="0"/>
        <w:jc w:val="both"/>
        <w:rPr>
          <w:rFonts w:ascii="Arial" w:hAnsi="Arial" w:cs="Arial"/>
          <w:sz w:val="20"/>
          <w:szCs w:val="20"/>
        </w:rPr>
      </w:pPr>
    </w:p>
    <w:p w14:paraId="44496602" w14:textId="1C9E2315" w:rsidR="00BE1B02" w:rsidRPr="00D65500" w:rsidRDefault="00BE1B02" w:rsidP="00C03B91">
      <w:pPr>
        <w:pStyle w:val="Heading2"/>
        <w:numPr>
          <w:ilvl w:val="1"/>
          <w:numId w:val="2"/>
        </w:numPr>
        <w:tabs>
          <w:tab w:val="left" w:pos="567"/>
        </w:tabs>
        <w:snapToGrid w:val="0"/>
        <w:spacing w:before="0" w:after="120"/>
        <w:ind w:left="567" w:hanging="567"/>
        <w:jc w:val="both"/>
        <w:rPr>
          <w:rFonts w:ascii="Arial" w:hAnsi="Arial"/>
          <w:b w:val="0"/>
          <w:sz w:val="20"/>
        </w:rPr>
      </w:pPr>
      <w:bookmarkStart w:id="9" w:name="_Toc35975133"/>
      <w:r w:rsidRPr="00D65500">
        <w:rPr>
          <w:rFonts w:ascii="Arial" w:hAnsi="Arial"/>
          <w:b w:val="0"/>
          <w:sz w:val="20"/>
        </w:rPr>
        <w:t>Pro</w:t>
      </w:r>
      <w:r w:rsidR="00B815CE" w:rsidRPr="00D65500">
        <w:rPr>
          <w:rFonts w:ascii="Arial" w:hAnsi="Arial"/>
          <w:b w:val="0"/>
          <w:sz w:val="20"/>
        </w:rPr>
        <w:t xml:space="preserve">gram and Project </w:t>
      </w:r>
      <w:r w:rsidRPr="00D65500">
        <w:rPr>
          <w:rFonts w:ascii="Arial" w:hAnsi="Arial"/>
          <w:b w:val="0"/>
          <w:sz w:val="20"/>
        </w:rPr>
        <w:t>Development Objective</w:t>
      </w:r>
      <w:bookmarkEnd w:id="9"/>
    </w:p>
    <w:p w14:paraId="0A6DA2AC" w14:textId="77777777" w:rsidR="00B815CE" w:rsidRPr="00D65500" w:rsidRDefault="00B815CE" w:rsidP="00B815CE">
      <w:pPr>
        <w:widowControl w:val="0"/>
        <w:tabs>
          <w:tab w:val="left" w:pos="1280"/>
        </w:tabs>
        <w:snapToGrid w:val="0"/>
        <w:jc w:val="both"/>
        <w:rPr>
          <w:rFonts w:ascii="Arial" w:hAnsi="Arial" w:cs="Arial"/>
          <w:sz w:val="20"/>
          <w:szCs w:val="20"/>
        </w:rPr>
      </w:pPr>
      <w:r w:rsidRPr="00D65500">
        <w:rPr>
          <w:rFonts w:ascii="Arial" w:hAnsi="Arial" w:cs="Arial"/>
          <w:sz w:val="20"/>
          <w:szCs w:val="20"/>
        </w:rPr>
        <w:t xml:space="preserve">The Higher-level Objective of the Sava and Drina River Corridors Integrated Development </w:t>
      </w:r>
      <w:r w:rsidRPr="00D65500">
        <w:rPr>
          <w:rFonts w:ascii="Arial" w:hAnsi="Arial"/>
          <w:sz w:val="20"/>
        </w:rPr>
        <w:t>Program</w:t>
      </w:r>
      <w:r w:rsidRPr="00D65500">
        <w:rPr>
          <w:rFonts w:ascii="Arial" w:hAnsi="Arial" w:cs="Arial"/>
          <w:sz w:val="20"/>
          <w:szCs w:val="20"/>
        </w:rPr>
        <w:t xml:space="preserve"> (SDIP) is to facilitate integrated transboundary water resources management and development along the Sava and Drina River Corridors.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3"/>
        <w:gridCol w:w="4683"/>
      </w:tblGrid>
      <w:tr w:rsidR="00B342C1" w:rsidRPr="00B342C1" w14:paraId="1FB27BAB" w14:textId="77777777" w:rsidTr="006D55D3">
        <w:tc>
          <w:tcPr>
            <w:tcW w:w="4956" w:type="dxa"/>
          </w:tcPr>
          <w:p w14:paraId="07C41F92" w14:textId="12578C4A" w:rsidR="00C87C7E" w:rsidRPr="00D65500" w:rsidRDefault="00C87C7E" w:rsidP="006D55D3">
            <w:pPr>
              <w:widowControl w:val="0"/>
              <w:tabs>
                <w:tab w:val="left" w:pos="1280"/>
              </w:tabs>
              <w:snapToGrid w:val="0"/>
              <w:rPr>
                <w:rFonts w:ascii="Arial" w:hAnsi="Arial" w:cs="Arial"/>
                <w:sz w:val="20"/>
                <w:szCs w:val="20"/>
              </w:rPr>
            </w:pPr>
            <w:r w:rsidRPr="00D65500">
              <w:rPr>
                <w:rFonts w:ascii="Arial" w:hAnsi="Arial" w:cs="Arial"/>
                <w:noProof/>
                <w:sz w:val="20"/>
                <w:szCs w:val="20"/>
              </w:rPr>
              <w:drawing>
                <wp:inline distT="0" distB="0" distL="0" distR="0" wp14:anchorId="43ADAB3B" wp14:editId="788EC0AF">
                  <wp:extent cx="3041604" cy="2507682"/>
                  <wp:effectExtent l="0" t="0" r="698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805-WP-P166551-PUBLIC-ASA-TF0A6563-Output-Report-on-the-Sava-and-Drina-Corridor-Integrated-Development-Program.bmp"/>
                          <pic:cNvPicPr/>
                        </pic:nvPicPr>
                        <pic:blipFill>
                          <a:blip r:embed="rId9">
                            <a:extLst>
                              <a:ext uri="{28A0092B-C50C-407E-A947-70E740481C1C}">
                                <a14:useLocalDpi xmlns:a14="http://schemas.microsoft.com/office/drawing/2010/main" val="0"/>
                              </a:ext>
                            </a:extLst>
                          </a:blip>
                          <a:stretch>
                            <a:fillRect/>
                          </a:stretch>
                        </pic:blipFill>
                        <pic:spPr>
                          <a:xfrm>
                            <a:off x="0" y="0"/>
                            <a:ext cx="3040893" cy="2507096"/>
                          </a:xfrm>
                          <a:prstGeom prst="rect">
                            <a:avLst/>
                          </a:prstGeom>
                        </pic:spPr>
                      </pic:pic>
                    </a:graphicData>
                  </a:graphic>
                </wp:inline>
              </w:drawing>
            </w:r>
          </w:p>
        </w:tc>
        <w:tc>
          <w:tcPr>
            <w:tcW w:w="4956" w:type="dxa"/>
          </w:tcPr>
          <w:p w14:paraId="09FBE5FB" w14:textId="76801EF4" w:rsidR="00C87C7E" w:rsidRPr="00D65500" w:rsidRDefault="00C87C7E" w:rsidP="006D55D3">
            <w:pPr>
              <w:widowControl w:val="0"/>
              <w:tabs>
                <w:tab w:val="left" w:pos="1280"/>
              </w:tabs>
              <w:snapToGrid w:val="0"/>
              <w:rPr>
                <w:rFonts w:ascii="Arial" w:hAnsi="Arial" w:cs="Arial"/>
                <w:sz w:val="20"/>
                <w:szCs w:val="20"/>
              </w:rPr>
            </w:pPr>
            <w:r w:rsidRPr="00D65500">
              <w:rPr>
                <w:rFonts w:cstheme="minorHAnsi"/>
                <w:noProof/>
              </w:rPr>
              <w:drawing>
                <wp:inline distT="0" distB="0" distL="0" distR="0" wp14:anchorId="2C305D25" wp14:editId="65673399">
                  <wp:extent cx="2829858" cy="2471864"/>
                  <wp:effectExtent l="0" t="0" r="8890" b="508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1839"/>
                          <a:stretch/>
                        </pic:blipFill>
                        <pic:spPr bwMode="auto">
                          <a:xfrm>
                            <a:off x="0" y="0"/>
                            <a:ext cx="2834986" cy="24763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342C1" w:rsidRPr="00B342C1" w14:paraId="40CF1840" w14:textId="77777777" w:rsidTr="006D55D3">
        <w:tc>
          <w:tcPr>
            <w:tcW w:w="4956" w:type="dxa"/>
          </w:tcPr>
          <w:p w14:paraId="5935AD8D" w14:textId="789CBAC6" w:rsidR="00C87C7E" w:rsidRPr="00D65500" w:rsidRDefault="00C87C7E" w:rsidP="00C87C7E">
            <w:pPr>
              <w:widowControl w:val="0"/>
              <w:tabs>
                <w:tab w:val="left" w:pos="1280"/>
              </w:tabs>
              <w:snapToGrid w:val="0"/>
              <w:rPr>
                <w:rFonts w:ascii="Arial" w:hAnsi="Arial" w:cs="Arial"/>
                <w:sz w:val="20"/>
                <w:szCs w:val="20"/>
              </w:rPr>
            </w:pPr>
            <w:r w:rsidRPr="00D65500">
              <w:rPr>
                <w:rFonts w:ascii="Arial" w:hAnsi="Arial" w:cs="Arial"/>
                <w:sz w:val="20"/>
                <w:szCs w:val="20"/>
              </w:rPr>
              <w:t>Picture 01: Sava River Corridor</w:t>
            </w:r>
            <w:r w:rsidR="00A43566" w:rsidRPr="00D65500">
              <w:rPr>
                <w:rStyle w:val="FootnoteReference"/>
                <w:rFonts w:ascii="Arial" w:hAnsi="Arial" w:cs="Arial"/>
                <w:sz w:val="20"/>
                <w:szCs w:val="20"/>
              </w:rPr>
              <w:footnoteReference w:id="6"/>
            </w:r>
          </w:p>
        </w:tc>
        <w:tc>
          <w:tcPr>
            <w:tcW w:w="4956" w:type="dxa"/>
          </w:tcPr>
          <w:p w14:paraId="7B4FD5EE" w14:textId="26C31C84" w:rsidR="00C87C7E" w:rsidRPr="00D65500" w:rsidRDefault="00C87C7E" w:rsidP="00C87C7E">
            <w:pPr>
              <w:widowControl w:val="0"/>
              <w:tabs>
                <w:tab w:val="left" w:pos="1280"/>
              </w:tabs>
              <w:snapToGrid w:val="0"/>
              <w:rPr>
                <w:rFonts w:cstheme="minorHAnsi"/>
              </w:rPr>
            </w:pPr>
            <w:r w:rsidRPr="00D65500">
              <w:rPr>
                <w:rFonts w:cstheme="minorHAnsi"/>
              </w:rPr>
              <w:t>Picture 02 Drina River Basin</w:t>
            </w:r>
          </w:p>
        </w:tc>
      </w:tr>
    </w:tbl>
    <w:p w14:paraId="1328F675" w14:textId="4F51829C" w:rsidR="000D588C" w:rsidRPr="00D65500" w:rsidRDefault="00E11F53" w:rsidP="006D55D3">
      <w:pPr>
        <w:widowControl w:val="0"/>
        <w:autoSpaceDE w:val="0"/>
        <w:autoSpaceDN w:val="0"/>
        <w:adjustRightInd w:val="0"/>
        <w:spacing w:before="120" w:after="0"/>
        <w:jc w:val="both"/>
        <w:rPr>
          <w:rFonts w:ascii="Arial" w:hAnsi="Arial" w:cs="Arial"/>
          <w:sz w:val="20"/>
          <w:szCs w:val="20"/>
        </w:rPr>
      </w:pPr>
      <w:r w:rsidRPr="00D65500">
        <w:rPr>
          <w:rFonts w:ascii="Arial" w:eastAsia="SimSun" w:hAnsi="Arial" w:cs="Arial"/>
          <w:sz w:val="20"/>
          <w:szCs w:val="20"/>
        </w:rPr>
        <w:t xml:space="preserve">The Development Objective of the Sava Drina River Corridors Integrated Development </w:t>
      </w:r>
      <w:r w:rsidRPr="00D65500">
        <w:rPr>
          <w:rFonts w:ascii="Arial" w:hAnsi="Arial"/>
          <w:sz w:val="20"/>
        </w:rPr>
        <w:t>Project</w:t>
      </w:r>
      <w:r w:rsidRPr="00D65500">
        <w:rPr>
          <w:rFonts w:ascii="Arial" w:eastAsia="SimSun" w:hAnsi="Arial" w:cs="Arial"/>
          <w:sz w:val="20"/>
          <w:szCs w:val="20"/>
        </w:rPr>
        <w:t xml:space="preserve"> (Phase </w:t>
      </w:r>
      <w:r w:rsidR="001C759A" w:rsidRPr="00D65500">
        <w:rPr>
          <w:rFonts w:ascii="Arial" w:eastAsia="SimSun" w:hAnsi="Arial" w:cs="Arial"/>
          <w:sz w:val="20"/>
          <w:szCs w:val="20"/>
        </w:rPr>
        <w:t>I</w:t>
      </w:r>
      <w:r w:rsidRPr="00D65500">
        <w:rPr>
          <w:rFonts w:ascii="Arial" w:eastAsia="SimSun" w:hAnsi="Arial" w:cs="Arial"/>
          <w:sz w:val="20"/>
          <w:szCs w:val="20"/>
        </w:rPr>
        <w:t xml:space="preserve"> of the Program) is to improve flood protection, and transboundary water resources management in selected catchment areas of the Sava and Drina river corridors.</w:t>
      </w:r>
    </w:p>
    <w:p w14:paraId="4B4E46E8" w14:textId="77777777" w:rsidR="00E900AD" w:rsidRPr="00D65500" w:rsidRDefault="00E900AD" w:rsidP="00B815CE">
      <w:pPr>
        <w:widowControl w:val="0"/>
        <w:tabs>
          <w:tab w:val="left" w:pos="1280"/>
        </w:tabs>
        <w:snapToGrid w:val="0"/>
        <w:spacing w:after="0"/>
        <w:jc w:val="both"/>
        <w:rPr>
          <w:rFonts w:ascii="Arial" w:hAnsi="Arial" w:cs="Arial"/>
          <w:sz w:val="20"/>
          <w:szCs w:val="20"/>
        </w:rPr>
      </w:pPr>
    </w:p>
    <w:p w14:paraId="150311BE" w14:textId="77777777" w:rsidR="00BE1B02" w:rsidRPr="00D65500" w:rsidRDefault="00BE1B02" w:rsidP="00C03B91">
      <w:pPr>
        <w:pStyle w:val="Heading2"/>
        <w:numPr>
          <w:ilvl w:val="1"/>
          <w:numId w:val="2"/>
        </w:numPr>
        <w:tabs>
          <w:tab w:val="left" w:pos="567"/>
        </w:tabs>
        <w:snapToGrid w:val="0"/>
        <w:spacing w:before="0" w:after="120"/>
        <w:ind w:left="567" w:hanging="567"/>
        <w:jc w:val="both"/>
        <w:rPr>
          <w:rFonts w:ascii="Arial" w:hAnsi="Arial"/>
          <w:b w:val="0"/>
          <w:sz w:val="20"/>
        </w:rPr>
      </w:pPr>
      <w:bookmarkStart w:id="10" w:name="_Toc35975134"/>
      <w:r w:rsidRPr="00D65500">
        <w:rPr>
          <w:rFonts w:ascii="Arial" w:hAnsi="Arial"/>
          <w:b w:val="0"/>
          <w:sz w:val="20"/>
        </w:rPr>
        <w:t>Project Components</w:t>
      </w:r>
      <w:bookmarkEnd w:id="10"/>
    </w:p>
    <w:p w14:paraId="31CC693C" w14:textId="77777777" w:rsidR="00BE1B02" w:rsidRPr="00D65500" w:rsidRDefault="00BE1B02" w:rsidP="00BA77D6">
      <w:pPr>
        <w:widowControl w:val="0"/>
        <w:tabs>
          <w:tab w:val="left" w:pos="1280"/>
        </w:tabs>
        <w:snapToGrid w:val="0"/>
        <w:spacing w:after="180"/>
        <w:jc w:val="both"/>
        <w:rPr>
          <w:rFonts w:ascii="Arial" w:hAnsi="Arial" w:cs="Arial"/>
          <w:sz w:val="20"/>
          <w:szCs w:val="20"/>
        </w:rPr>
      </w:pPr>
      <w:r w:rsidRPr="00D65500">
        <w:rPr>
          <w:rFonts w:ascii="Arial" w:hAnsi="Arial" w:cs="Arial"/>
          <w:sz w:val="20"/>
          <w:szCs w:val="20"/>
        </w:rPr>
        <w:t>The Project will consist of the following three components and subcomponents:</w:t>
      </w:r>
    </w:p>
    <w:p w14:paraId="09EDFA04" w14:textId="24469BED" w:rsidR="00BE1B02" w:rsidRPr="00D65500" w:rsidRDefault="00BE1B02" w:rsidP="00BA77D6">
      <w:pPr>
        <w:widowControl w:val="0"/>
        <w:tabs>
          <w:tab w:val="left" w:pos="1280"/>
        </w:tabs>
        <w:snapToGrid w:val="0"/>
        <w:spacing w:after="60"/>
        <w:jc w:val="both"/>
        <w:rPr>
          <w:rFonts w:ascii="Arial" w:hAnsi="Arial" w:cs="Arial"/>
          <w:sz w:val="20"/>
          <w:szCs w:val="20"/>
        </w:rPr>
      </w:pPr>
      <w:r w:rsidRPr="00D65500">
        <w:rPr>
          <w:rFonts w:ascii="Arial" w:hAnsi="Arial"/>
          <w:sz w:val="20"/>
        </w:rPr>
        <w:t>Component 1</w:t>
      </w:r>
      <w:r w:rsidRPr="00D65500">
        <w:rPr>
          <w:rFonts w:ascii="Arial" w:hAnsi="Arial" w:cs="Arial"/>
          <w:sz w:val="20"/>
          <w:szCs w:val="20"/>
        </w:rPr>
        <w:t xml:space="preserve">: </w:t>
      </w:r>
      <w:r w:rsidR="00C101EE" w:rsidRPr="00D65500">
        <w:rPr>
          <w:rFonts w:ascii="Arial" w:hAnsi="Arial"/>
          <w:sz w:val="20"/>
        </w:rPr>
        <w:t>Integrated Management and Development of the Sava River Corridor</w:t>
      </w:r>
    </w:p>
    <w:p w14:paraId="2642C794" w14:textId="76BC1A3A" w:rsidR="00C101EE" w:rsidRPr="00D65500" w:rsidRDefault="00C101EE" w:rsidP="00C101EE">
      <w:pPr>
        <w:jc w:val="both"/>
        <w:rPr>
          <w:rFonts w:ascii="Arial" w:eastAsia="Calibri" w:hAnsi="Arial" w:cs="Arial"/>
          <w:sz w:val="20"/>
          <w:szCs w:val="20"/>
        </w:rPr>
      </w:pPr>
      <w:r w:rsidRPr="00D65500">
        <w:rPr>
          <w:rFonts w:ascii="Arial" w:eastAsia="Calibri" w:hAnsi="Arial" w:cs="Arial"/>
          <w:sz w:val="20"/>
          <w:szCs w:val="20"/>
        </w:rPr>
        <w:t xml:space="preserve">The component will finance investments in renovation and upgrading of flood protection infrastructure in </w:t>
      </w:r>
      <w:r w:rsidRPr="00D65500">
        <w:rPr>
          <w:rFonts w:ascii="Arial" w:hAnsi="Arial"/>
          <w:sz w:val="20"/>
        </w:rPr>
        <w:t xml:space="preserve">Phase I </w:t>
      </w:r>
      <w:r w:rsidRPr="00D65500">
        <w:rPr>
          <w:rFonts w:ascii="Arial" w:eastAsia="Calibri" w:hAnsi="Arial" w:cs="Arial"/>
          <w:sz w:val="20"/>
          <w:szCs w:val="20"/>
        </w:rPr>
        <w:t xml:space="preserve">and port rehabilitation and river training works to give more room for the Sava river in </w:t>
      </w:r>
      <w:r w:rsidRPr="00D65500">
        <w:rPr>
          <w:rFonts w:ascii="Arial" w:hAnsi="Arial"/>
          <w:sz w:val="20"/>
        </w:rPr>
        <w:t>Phase II</w:t>
      </w:r>
      <w:r w:rsidRPr="00D65500">
        <w:rPr>
          <w:rFonts w:ascii="Arial" w:eastAsia="Calibri" w:hAnsi="Arial" w:cs="Arial"/>
          <w:sz w:val="20"/>
          <w:szCs w:val="20"/>
        </w:rPr>
        <w:t>.</w:t>
      </w:r>
      <w:r w:rsidR="00B56541" w:rsidRPr="00D65500">
        <w:rPr>
          <w:rStyle w:val="FootnoteReference"/>
          <w:rFonts w:ascii="Arial" w:eastAsia="Calibri" w:hAnsi="Arial" w:cs="Arial"/>
          <w:sz w:val="20"/>
          <w:szCs w:val="20"/>
        </w:rPr>
        <w:footnoteReference w:id="7"/>
      </w:r>
    </w:p>
    <w:p w14:paraId="6AEF2D10" w14:textId="21F18381" w:rsidR="00C101EE" w:rsidRPr="00D65500" w:rsidRDefault="00C101EE" w:rsidP="00C101EE">
      <w:pPr>
        <w:jc w:val="both"/>
        <w:rPr>
          <w:rFonts w:ascii="Arial" w:hAnsi="Arial"/>
          <w:sz w:val="20"/>
        </w:rPr>
      </w:pPr>
      <w:r w:rsidRPr="00D65500">
        <w:rPr>
          <w:rFonts w:ascii="Arial" w:eastAsia="Calibri" w:hAnsi="Arial" w:cs="Arial"/>
          <w:sz w:val="20"/>
          <w:szCs w:val="20"/>
        </w:rPr>
        <w:t xml:space="preserve">Phase I activities will reduce the risk and impact of floods, thereby increasing the resilience of the riparian countries to these climate-related threats. The component will also support upgrading of the freight carrying capacity of the Sava waterway consistent with Class IV standard at selected bottleneck sections that are currently constrained to Class III standard or lower; and cargo handling capacity expansion </w:t>
      </w:r>
      <w:r w:rsidR="007B79E4" w:rsidRPr="00D65500">
        <w:rPr>
          <w:rFonts w:ascii="Arial" w:eastAsia="Calibri" w:hAnsi="Arial" w:cs="Arial"/>
          <w:sz w:val="20"/>
          <w:szCs w:val="20"/>
        </w:rPr>
        <w:t>works at the Port of Sremska Mitrovica in Serbia. Further port expansion investments along the Sava river corridor may be financed under the program, and their economic viability will be assessed during preparation of SDIP’s Phase II</w:t>
      </w:r>
    </w:p>
    <w:p w14:paraId="54909C6D" w14:textId="77777777" w:rsidR="00C101EE" w:rsidRPr="00D65500" w:rsidRDefault="00C101EE" w:rsidP="00AD7831">
      <w:pPr>
        <w:widowControl w:val="0"/>
        <w:tabs>
          <w:tab w:val="left" w:pos="1280"/>
        </w:tabs>
        <w:snapToGrid w:val="0"/>
        <w:ind w:left="284"/>
        <w:jc w:val="both"/>
        <w:rPr>
          <w:rFonts w:ascii="Arial" w:hAnsi="Arial" w:cs="Arial"/>
          <w:sz w:val="20"/>
          <w:szCs w:val="20"/>
        </w:rPr>
      </w:pPr>
      <w:r w:rsidRPr="00D65500">
        <w:rPr>
          <w:rFonts w:ascii="Arial" w:hAnsi="Arial" w:cs="Arial"/>
          <w:sz w:val="20"/>
          <w:szCs w:val="20"/>
          <w:u w:val="single"/>
        </w:rPr>
        <w:t>Sub-component 1.1</w:t>
      </w:r>
      <w:r w:rsidRPr="00D65500">
        <w:rPr>
          <w:rFonts w:ascii="Arial" w:hAnsi="Arial" w:cs="Arial"/>
          <w:sz w:val="20"/>
          <w:szCs w:val="20"/>
        </w:rPr>
        <w:t xml:space="preserve">: </w:t>
      </w:r>
      <w:r w:rsidRPr="00D65500">
        <w:rPr>
          <w:rFonts w:ascii="Arial" w:hAnsi="Arial"/>
          <w:b/>
          <w:sz w:val="20"/>
        </w:rPr>
        <w:t>Flood protection and environmental management</w:t>
      </w:r>
      <w:r w:rsidRPr="00D65500">
        <w:rPr>
          <w:rFonts w:ascii="Arial" w:hAnsi="Arial" w:cs="Arial"/>
          <w:b/>
          <w:sz w:val="20"/>
          <w:szCs w:val="20"/>
        </w:rPr>
        <w:t>.</w:t>
      </w:r>
      <w:r w:rsidRPr="00D65500">
        <w:rPr>
          <w:rFonts w:ascii="Arial" w:hAnsi="Arial" w:cs="Arial"/>
          <w:sz w:val="20"/>
          <w:szCs w:val="20"/>
        </w:rPr>
        <w:t xml:space="preserve"> This sub-component will also finance construction and rehabilitation of embankments at selected priority areas along the Sava River Corridor. This sub-component will finance works to clean up an old solid waste dump site in Brcko District located along the Sava River bank as well as nature-based solutions to re-vitalize selected protected areas of ecological significance to the Western Balkans. </w:t>
      </w:r>
    </w:p>
    <w:p w14:paraId="5656EA22" w14:textId="34C24CAF" w:rsidR="00C101EE" w:rsidRPr="00D65500" w:rsidRDefault="00C101EE" w:rsidP="00AD7831">
      <w:pPr>
        <w:widowControl w:val="0"/>
        <w:tabs>
          <w:tab w:val="left" w:pos="1280"/>
        </w:tabs>
        <w:snapToGrid w:val="0"/>
        <w:spacing w:after="180"/>
        <w:ind w:left="284"/>
        <w:jc w:val="both"/>
        <w:rPr>
          <w:rFonts w:ascii="Arial" w:hAnsi="Arial" w:cs="Arial"/>
          <w:sz w:val="20"/>
          <w:szCs w:val="20"/>
        </w:rPr>
      </w:pPr>
      <w:r w:rsidRPr="00D65500">
        <w:rPr>
          <w:rFonts w:ascii="Arial" w:hAnsi="Arial" w:cs="Arial"/>
          <w:sz w:val="20"/>
          <w:szCs w:val="20"/>
          <w:u w:val="single"/>
        </w:rPr>
        <w:t>Sub-component 1.</w:t>
      </w:r>
      <w:r w:rsidR="004523C1" w:rsidRPr="00D65500">
        <w:rPr>
          <w:rFonts w:ascii="Arial" w:hAnsi="Arial" w:cs="Arial"/>
          <w:sz w:val="20"/>
          <w:szCs w:val="20"/>
          <w:u w:val="single"/>
        </w:rPr>
        <w:t>2</w:t>
      </w:r>
      <w:r w:rsidRPr="00D65500">
        <w:rPr>
          <w:rFonts w:ascii="Arial" w:hAnsi="Arial" w:cs="Arial"/>
          <w:sz w:val="20"/>
          <w:szCs w:val="20"/>
        </w:rPr>
        <w:t xml:space="preserve">: </w:t>
      </w:r>
      <w:r w:rsidRPr="00D65500">
        <w:rPr>
          <w:rFonts w:ascii="Arial" w:hAnsi="Arial"/>
          <w:b/>
          <w:sz w:val="20"/>
        </w:rPr>
        <w:t>Waterway Improvements</w:t>
      </w:r>
      <w:r w:rsidRPr="00D65500">
        <w:rPr>
          <w:rFonts w:ascii="Arial" w:hAnsi="Arial" w:cs="Arial"/>
          <w:sz w:val="20"/>
          <w:szCs w:val="20"/>
        </w:rPr>
        <w:t>. This sub-component will fund civil works in selected sites to address impediments to navigation along the Sava between the Port of Sremska Mitrovica (Serbia) and Slavonski Brod (Croatia) to bring these sections up to Class IV standard. Grant financing will be mobilized to finance demining activities along the Sava Right bank within BiH. Demining is a prerequisite for preparation of design documents</w:t>
      </w:r>
      <w:r w:rsidR="009416DD" w:rsidRPr="00D65500">
        <w:rPr>
          <w:rFonts w:ascii="Arial" w:hAnsi="Arial" w:cs="Arial"/>
          <w:sz w:val="20"/>
          <w:szCs w:val="20"/>
        </w:rPr>
        <w:t xml:space="preserve"> and relevant ESF instruments</w:t>
      </w:r>
      <w:r w:rsidRPr="00D65500">
        <w:rPr>
          <w:rFonts w:ascii="Arial" w:hAnsi="Arial" w:cs="Arial"/>
          <w:sz w:val="20"/>
          <w:szCs w:val="20"/>
        </w:rPr>
        <w:t xml:space="preserve"> for subprojects in the key waterway section between Jaruge (Croatia) and Novi Grad (Federation of Bosnia and Herzegovina)—considered the most pressing navigation bottleneck across the Sava at present. Demining activities are proposed as a no-regret investment that will help unlock the river’s economic potential for generations to come.</w:t>
      </w:r>
    </w:p>
    <w:p w14:paraId="13D3AEE3" w14:textId="77777777" w:rsidR="004523C1" w:rsidRPr="00D65500" w:rsidRDefault="004523C1" w:rsidP="004523C1">
      <w:pPr>
        <w:widowControl w:val="0"/>
        <w:autoSpaceDE w:val="0"/>
        <w:autoSpaceDN w:val="0"/>
        <w:adjustRightInd w:val="0"/>
        <w:spacing w:after="0"/>
        <w:jc w:val="both"/>
        <w:rPr>
          <w:rFonts w:ascii="Calibri" w:eastAsia="SimSun" w:hAnsi="Calibri" w:cs="Arial"/>
          <w:highlight w:val="yellow"/>
        </w:rPr>
      </w:pPr>
      <w:r w:rsidRPr="00D65500">
        <w:rPr>
          <w:rFonts w:ascii="Arial" w:hAnsi="Arial" w:cs="Arial"/>
          <w:sz w:val="20"/>
          <w:szCs w:val="20"/>
          <w:u w:val="single"/>
        </w:rPr>
        <w:t>Sub-component 1.3</w:t>
      </w:r>
      <w:r w:rsidRPr="00D65500">
        <w:rPr>
          <w:rFonts w:ascii="Arial" w:hAnsi="Arial" w:cs="Arial"/>
          <w:sz w:val="20"/>
          <w:szCs w:val="20"/>
        </w:rPr>
        <w:t xml:space="preserve">: </w:t>
      </w:r>
      <w:r w:rsidRPr="00D65500">
        <w:rPr>
          <w:rFonts w:ascii="Arial" w:hAnsi="Arial"/>
          <w:b/>
          <w:sz w:val="20"/>
        </w:rPr>
        <w:t>Enhancement of ports facilities, services and logistics</w:t>
      </w:r>
      <w:r w:rsidRPr="00D65500">
        <w:rPr>
          <w:rFonts w:ascii="Arial" w:hAnsi="Arial" w:cs="Arial"/>
          <w:sz w:val="20"/>
          <w:szCs w:val="20"/>
        </w:rPr>
        <w:t xml:space="preserve">. The project will finance cargo and vessel handling capacity expansion and modernization at the port of Sremska Mitrovica in Serbia. This </w:t>
      </w:r>
      <w:r w:rsidRPr="00D65500">
        <w:rPr>
          <w:rFonts w:ascii="Arial" w:hAnsi="Arial" w:cs="Arial"/>
          <w:sz w:val="20"/>
          <w:szCs w:val="20"/>
        </w:rPr>
        <w:lastRenderedPageBreak/>
        <w:t xml:space="preserve">investment will facilitate the handling of edible and non-edible dry bulk, liquid bulk, and general cargo freight, including the containers, and will enable a maximum handling capacity—to be delivered in stages over time—of 1.5 million tons per year. The expanded port will comprise infrastructure and superstructure for 4 terminals, as follows: a grain terminal (“Zone 1”); a gravel, sand, and aggregates terminal (“Zone 2”); a petroleum products and alternative fuels terminal (“Zone 3”); and a general cargo terminal within the existing operational port (“Zone 4”/Luka Leget).  The expanded port will be consistent with serving vessels of waterway Class IV.  </w:t>
      </w:r>
    </w:p>
    <w:p w14:paraId="2CFD03B8" w14:textId="1D04B616" w:rsidR="004523C1" w:rsidRPr="00D65500" w:rsidRDefault="004523C1" w:rsidP="00D65500">
      <w:pPr>
        <w:widowControl w:val="0"/>
        <w:tabs>
          <w:tab w:val="left" w:pos="1280"/>
        </w:tabs>
        <w:snapToGrid w:val="0"/>
        <w:ind w:left="284"/>
        <w:jc w:val="both"/>
        <w:rPr>
          <w:rFonts w:ascii="Arial" w:hAnsi="Arial" w:cs="Arial"/>
          <w:sz w:val="20"/>
          <w:szCs w:val="20"/>
        </w:rPr>
      </w:pPr>
      <w:r w:rsidRPr="00D65500">
        <w:rPr>
          <w:rFonts w:ascii="Arial" w:hAnsi="Arial" w:cs="Arial"/>
          <w:sz w:val="20"/>
          <w:szCs w:val="20"/>
        </w:rPr>
        <w:t xml:space="preserve">. </w:t>
      </w:r>
    </w:p>
    <w:p w14:paraId="4227B2EF" w14:textId="5C94595E" w:rsidR="00BE1B02" w:rsidRPr="00D65500" w:rsidRDefault="00BE1B02" w:rsidP="00BA77D6">
      <w:pPr>
        <w:widowControl w:val="0"/>
        <w:tabs>
          <w:tab w:val="left" w:pos="1280"/>
        </w:tabs>
        <w:snapToGrid w:val="0"/>
        <w:spacing w:after="60"/>
        <w:jc w:val="both"/>
        <w:rPr>
          <w:rFonts w:ascii="Arial" w:hAnsi="Arial" w:cs="Arial"/>
          <w:sz w:val="20"/>
          <w:szCs w:val="20"/>
        </w:rPr>
      </w:pPr>
      <w:r w:rsidRPr="00D65500">
        <w:rPr>
          <w:rFonts w:ascii="Arial" w:hAnsi="Arial"/>
          <w:sz w:val="20"/>
        </w:rPr>
        <w:t>Component 2:</w:t>
      </w:r>
      <w:r w:rsidR="004922BF" w:rsidRPr="00D65500">
        <w:rPr>
          <w:rFonts w:ascii="Arial" w:hAnsi="Arial"/>
          <w:sz w:val="20"/>
        </w:rPr>
        <w:t xml:space="preserve"> </w:t>
      </w:r>
      <w:r w:rsidR="00C101EE" w:rsidRPr="00D65500">
        <w:rPr>
          <w:rFonts w:ascii="Arial" w:hAnsi="Arial"/>
          <w:sz w:val="20"/>
        </w:rPr>
        <w:t>Integrated Management and Development of the Drina River Corridor</w:t>
      </w:r>
      <w:r w:rsidR="00B35264" w:rsidRPr="00D65500">
        <w:rPr>
          <w:rFonts w:ascii="Arial" w:hAnsi="Arial"/>
          <w:sz w:val="20"/>
        </w:rPr>
        <w:t xml:space="preserve"> </w:t>
      </w:r>
    </w:p>
    <w:p w14:paraId="2B034D97" w14:textId="6EEDB14A" w:rsidR="00C101EE" w:rsidRPr="00D65500" w:rsidRDefault="00C101EE" w:rsidP="00C101EE">
      <w:pPr>
        <w:jc w:val="both"/>
        <w:rPr>
          <w:rFonts w:ascii="Arial" w:eastAsia="SimSun" w:hAnsi="Arial" w:cs="Arial"/>
          <w:sz w:val="20"/>
          <w:szCs w:val="20"/>
        </w:rPr>
      </w:pPr>
      <w:r w:rsidRPr="00D65500">
        <w:rPr>
          <w:rFonts w:ascii="Arial" w:eastAsia="Calibri" w:hAnsi="Arial" w:cs="Arial"/>
          <w:sz w:val="20"/>
          <w:szCs w:val="20"/>
        </w:rPr>
        <w:t>This component will support multipurpose investments along the Drina to reduce the risk of flood and drought in Phase I. It will also support interventions that will optimize reservoir operation, and to protect environmental assets of global value in Phase II. This component will facilitate the implementation of actions, management measures and investments identified by the Drina Strategic Action Plan being prepared under the ongoing Western Balkans GEF-SCCF Drina River Basin Management Project and investments identified through the ESMAP Integrated Water and Hydropower Development Project. All the above measures will contribute to increased resilience of the riparian countries to floods and droughts. Requested GEF funding will support the prioritization and preparation of these activities.</w:t>
      </w:r>
    </w:p>
    <w:p w14:paraId="38C460AA" w14:textId="77777777" w:rsidR="00C101EE" w:rsidRPr="00D65500" w:rsidRDefault="00C101EE" w:rsidP="00AD7831">
      <w:pPr>
        <w:widowControl w:val="0"/>
        <w:tabs>
          <w:tab w:val="left" w:pos="1280"/>
        </w:tabs>
        <w:snapToGrid w:val="0"/>
        <w:ind w:left="284"/>
        <w:jc w:val="both"/>
        <w:rPr>
          <w:rFonts w:ascii="Arial" w:hAnsi="Arial" w:cs="Arial"/>
          <w:sz w:val="20"/>
          <w:szCs w:val="20"/>
        </w:rPr>
      </w:pPr>
      <w:r w:rsidRPr="00D65500">
        <w:rPr>
          <w:rFonts w:ascii="Arial" w:hAnsi="Arial" w:cs="Arial"/>
          <w:sz w:val="20"/>
          <w:szCs w:val="20"/>
          <w:u w:val="single"/>
        </w:rPr>
        <w:t>Sub-component 2.1</w:t>
      </w:r>
      <w:r w:rsidRPr="00D65500">
        <w:rPr>
          <w:rFonts w:ascii="Arial" w:hAnsi="Arial" w:cs="Arial"/>
          <w:sz w:val="20"/>
          <w:szCs w:val="20"/>
        </w:rPr>
        <w:t xml:space="preserve">: </w:t>
      </w:r>
      <w:r w:rsidRPr="00D65500">
        <w:rPr>
          <w:rFonts w:ascii="Arial" w:hAnsi="Arial" w:cs="Arial"/>
          <w:b/>
          <w:sz w:val="20"/>
          <w:szCs w:val="20"/>
        </w:rPr>
        <w:t>Flood protection and environmental management</w:t>
      </w:r>
      <w:r w:rsidRPr="00D65500">
        <w:rPr>
          <w:rFonts w:ascii="Arial" w:hAnsi="Arial" w:cs="Arial"/>
          <w:sz w:val="20"/>
          <w:szCs w:val="20"/>
        </w:rPr>
        <w:t>. The sub-component will finance infrastructure works, studies, surveys, consultations and preparation of detailed design of interventions related to the management of environmental assets along the Drina Corridor. The on-going GEF-SCCF-financed Drina River Basin Management project as well as the ESMAP technical assistance, are conducting studies that will identify the additional actions needed for flood protection, bank stabilization, drainage and river training works, and reservoir management in the Drina Corridor. This sub-component will finance the preparation of selected priority investments in line with the project development objective including any further studies that may be needed.</w:t>
      </w:r>
    </w:p>
    <w:p w14:paraId="65551399" w14:textId="5056613C" w:rsidR="00C101EE" w:rsidRPr="00D65500" w:rsidRDefault="00C101EE" w:rsidP="00AD7831">
      <w:pPr>
        <w:widowControl w:val="0"/>
        <w:tabs>
          <w:tab w:val="left" w:pos="1280"/>
        </w:tabs>
        <w:snapToGrid w:val="0"/>
        <w:spacing w:after="180"/>
        <w:ind w:left="284"/>
        <w:jc w:val="both"/>
        <w:rPr>
          <w:rFonts w:ascii="Arial" w:hAnsi="Arial" w:cs="Arial"/>
          <w:sz w:val="20"/>
          <w:szCs w:val="20"/>
        </w:rPr>
      </w:pPr>
      <w:r w:rsidRPr="00D65500">
        <w:rPr>
          <w:rFonts w:ascii="Arial" w:hAnsi="Arial" w:cs="Arial"/>
          <w:sz w:val="20"/>
          <w:szCs w:val="20"/>
          <w:u w:val="single"/>
        </w:rPr>
        <w:t>Sub-component 2.2</w:t>
      </w:r>
      <w:r w:rsidRPr="00D65500">
        <w:rPr>
          <w:rFonts w:ascii="Arial" w:hAnsi="Arial" w:cs="Arial"/>
          <w:sz w:val="20"/>
          <w:szCs w:val="20"/>
        </w:rPr>
        <w:t xml:space="preserve">: </w:t>
      </w:r>
      <w:r w:rsidRPr="00D65500">
        <w:rPr>
          <w:rFonts w:ascii="Arial" w:hAnsi="Arial" w:cs="Arial"/>
          <w:b/>
          <w:sz w:val="20"/>
          <w:szCs w:val="20"/>
        </w:rPr>
        <w:t>Integrated development of lower Lim watershed</w:t>
      </w:r>
      <w:r w:rsidRPr="00D65500">
        <w:rPr>
          <w:rFonts w:ascii="Arial" w:hAnsi="Arial" w:cs="Arial"/>
          <w:sz w:val="20"/>
          <w:szCs w:val="20"/>
        </w:rPr>
        <w:t>. This project will finance improved watershed management in the Lim and Grncar River basins of Montenegro. This activity will finance works related to flood protection, drainage and irrigation measures. The design of these investments and solutions are under preparation of the ongoing GEF-SCCF project.</w:t>
      </w:r>
    </w:p>
    <w:p w14:paraId="3D789B62" w14:textId="203FB7F1" w:rsidR="00BE1B02" w:rsidRPr="00D65500" w:rsidRDefault="00BE1B02" w:rsidP="00922268">
      <w:pPr>
        <w:widowControl w:val="0"/>
        <w:tabs>
          <w:tab w:val="left" w:pos="1280"/>
        </w:tabs>
        <w:snapToGrid w:val="0"/>
        <w:spacing w:after="60"/>
        <w:jc w:val="both"/>
        <w:rPr>
          <w:rFonts w:ascii="Arial" w:hAnsi="Arial" w:cs="Arial"/>
          <w:sz w:val="20"/>
          <w:szCs w:val="20"/>
        </w:rPr>
      </w:pPr>
      <w:r w:rsidRPr="00D65500">
        <w:rPr>
          <w:rFonts w:ascii="Arial" w:hAnsi="Arial"/>
          <w:sz w:val="20"/>
        </w:rPr>
        <w:t xml:space="preserve">Component 3: </w:t>
      </w:r>
      <w:r w:rsidR="00922268" w:rsidRPr="00D65500">
        <w:rPr>
          <w:rFonts w:ascii="Arial" w:hAnsi="Arial"/>
          <w:sz w:val="20"/>
        </w:rPr>
        <w:t>Enabling regional economic integration, institutional strengthening and program management</w:t>
      </w:r>
    </w:p>
    <w:p w14:paraId="0E3AA554" w14:textId="163C6BCB" w:rsidR="00922268" w:rsidRPr="00D65500" w:rsidRDefault="00922268" w:rsidP="00922268">
      <w:pPr>
        <w:jc w:val="both"/>
        <w:rPr>
          <w:rFonts w:ascii="Arial" w:hAnsi="Arial"/>
          <w:sz w:val="20"/>
        </w:rPr>
      </w:pPr>
      <w:r w:rsidRPr="00D65500">
        <w:rPr>
          <w:rFonts w:ascii="Arial" w:eastAsia="Calibri" w:hAnsi="Arial" w:cs="Arial"/>
          <w:sz w:val="20"/>
          <w:szCs w:val="20"/>
        </w:rPr>
        <w:t>This component will support: 1) preparation of Phase II activities; 2) policy dialogue, consultations, preparation of plans and studies, and investments to strengthen the nexus between water services and connectivity with the regional development and economic integration objectives of the Sava and Drina Corridor. Examples include River Basin Management Plans and Hydrological assessments, etc.; 3) planning and development of tourism in the Sava-Drina corridor including the designing of Master Plans for Ecotourism. River Basin Management Plans and Hydrological assessments will ultimately support integrated water resources management, thereby indirectly increasing the resilience of riparian countries to climate change; and 4) operational costs, consultancies, non-consultancy services, and goods required for the establishment and operation of the Regional Coordination Steering Committee and national P</w:t>
      </w:r>
      <w:r w:rsidR="007767A5">
        <w:rPr>
          <w:rFonts w:ascii="Arial" w:eastAsia="Calibri" w:hAnsi="Arial" w:cs="Arial"/>
          <w:sz w:val="20"/>
          <w:szCs w:val="20"/>
        </w:rPr>
        <w:t>M</w:t>
      </w:r>
      <w:r w:rsidRPr="00D65500">
        <w:rPr>
          <w:rFonts w:ascii="Arial" w:eastAsia="Calibri" w:hAnsi="Arial" w:cs="Arial"/>
          <w:sz w:val="20"/>
          <w:szCs w:val="20"/>
        </w:rPr>
        <w:t>Us.</w:t>
      </w:r>
      <w:r w:rsidR="00B35264" w:rsidRPr="00D65500">
        <w:rPr>
          <w:rFonts w:ascii="Arial" w:eastAsia="Calibri" w:hAnsi="Arial" w:cs="Arial"/>
          <w:sz w:val="20"/>
          <w:szCs w:val="20"/>
        </w:rPr>
        <w:t xml:space="preserve"> </w:t>
      </w:r>
      <w:r w:rsidRPr="00D65500">
        <w:rPr>
          <w:rFonts w:ascii="Arial" w:eastAsia="Calibri" w:hAnsi="Arial" w:cs="Arial"/>
          <w:sz w:val="20"/>
          <w:szCs w:val="20"/>
        </w:rPr>
        <w:t>Requested GEF funding will co-finance measures related to river basin planning and management, flood monitoring network, institutional capacity building, and studies that inform or prepare future investments.</w:t>
      </w:r>
    </w:p>
    <w:p w14:paraId="4AA14B14" w14:textId="0AE11CC1" w:rsidR="00922268" w:rsidRPr="00D65500" w:rsidRDefault="00922268" w:rsidP="00AD7831">
      <w:pPr>
        <w:widowControl w:val="0"/>
        <w:tabs>
          <w:tab w:val="left" w:pos="1280"/>
        </w:tabs>
        <w:snapToGrid w:val="0"/>
        <w:ind w:left="284"/>
        <w:jc w:val="both"/>
        <w:rPr>
          <w:rFonts w:ascii="Arial" w:hAnsi="Arial" w:cs="Arial"/>
          <w:sz w:val="20"/>
          <w:szCs w:val="20"/>
        </w:rPr>
      </w:pPr>
      <w:r w:rsidRPr="00D65500">
        <w:rPr>
          <w:rFonts w:ascii="Arial" w:hAnsi="Arial" w:cs="Arial"/>
          <w:sz w:val="20"/>
          <w:szCs w:val="20"/>
          <w:u w:val="single"/>
        </w:rPr>
        <w:t>Sub-component 3.1</w:t>
      </w:r>
      <w:r w:rsidRPr="00D65500">
        <w:rPr>
          <w:rFonts w:ascii="Arial" w:hAnsi="Arial" w:cs="Arial"/>
          <w:sz w:val="20"/>
          <w:szCs w:val="20"/>
        </w:rPr>
        <w:t xml:space="preserve">: </w:t>
      </w:r>
      <w:r w:rsidRPr="00D65500">
        <w:rPr>
          <w:rFonts w:ascii="Arial" w:hAnsi="Arial" w:cs="Arial"/>
          <w:b/>
          <w:sz w:val="20"/>
          <w:szCs w:val="20"/>
        </w:rPr>
        <w:t>Project preparation</w:t>
      </w:r>
      <w:r w:rsidRPr="00D65500">
        <w:rPr>
          <w:rFonts w:ascii="Arial" w:hAnsi="Arial" w:cs="Arial"/>
          <w:sz w:val="20"/>
          <w:szCs w:val="20"/>
        </w:rPr>
        <w:t>. This sub-component will finance preparation of project documentation for Phase II of the program, including environmental and social safeguard assessments.</w:t>
      </w:r>
    </w:p>
    <w:p w14:paraId="0D7F82AC" w14:textId="2893D5AE" w:rsidR="00922268" w:rsidRPr="00D65500" w:rsidRDefault="00922268" w:rsidP="00AD7831">
      <w:pPr>
        <w:widowControl w:val="0"/>
        <w:tabs>
          <w:tab w:val="left" w:pos="1280"/>
        </w:tabs>
        <w:snapToGrid w:val="0"/>
        <w:ind w:left="284"/>
        <w:jc w:val="both"/>
        <w:rPr>
          <w:rFonts w:ascii="Arial" w:hAnsi="Arial" w:cs="Arial"/>
          <w:sz w:val="20"/>
          <w:szCs w:val="20"/>
        </w:rPr>
      </w:pPr>
      <w:r w:rsidRPr="00D65500">
        <w:rPr>
          <w:rFonts w:ascii="Arial" w:hAnsi="Arial" w:cs="Arial"/>
          <w:sz w:val="20"/>
          <w:szCs w:val="20"/>
          <w:u w:val="single"/>
        </w:rPr>
        <w:t>Sub-component 3.</w:t>
      </w:r>
      <w:r w:rsidR="00D05231" w:rsidRPr="00D65500">
        <w:rPr>
          <w:rFonts w:ascii="Arial" w:hAnsi="Arial" w:cs="Arial"/>
          <w:sz w:val="20"/>
          <w:szCs w:val="20"/>
          <w:u w:val="single"/>
        </w:rPr>
        <w:t>2</w:t>
      </w:r>
      <w:r w:rsidRPr="00D65500">
        <w:rPr>
          <w:rFonts w:ascii="Arial" w:hAnsi="Arial" w:cs="Arial"/>
          <w:sz w:val="20"/>
          <w:szCs w:val="20"/>
        </w:rPr>
        <w:t xml:space="preserve">: </w:t>
      </w:r>
      <w:r w:rsidRPr="00D65500">
        <w:rPr>
          <w:rFonts w:ascii="Arial" w:hAnsi="Arial" w:cs="Arial"/>
          <w:b/>
          <w:sz w:val="20"/>
          <w:szCs w:val="20"/>
        </w:rPr>
        <w:t>Institutional strengthening and project management</w:t>
      </w:r>
      <w:r w:rsidR="00D05231" w:rsidRPr="00D65500">
        <w:rPr>
          <w:rFonts w:ascii="Arial" w:hAnsi="Arial" w:cs="Arial"/>
          <w:sz w:val="20"/>
          <w:szCs w:val="20"/>
        </w:rPr>
        <w:t>.</w:t>
      </w:r>
      <w:r w:rsidRPr="00D65500">
        <w:rPr>
          <w:rFonts w:ascii="Arial" w:hAnsi="Arial" w:cs="Arial"/>
          <w:sz w:val="20"/>
          <w:szCs w:val="20"/>
        </w:rPr>
        <w:t xml:space="preserve"> This sub-component will finance activities to increase institutional capacity and inter-sectoral coordination in the participating countries to ensure more efficient decision making and program management at regional level. </w:t>
      </w:r>
    </w:p>
    <w:p w14:paraId="734F6750" w14:textId="6CB4B6E7" w:rsidR="00922268" w:rsidRPr="00D65500" w:rsidRDefault="00922268" w:rsidP="0045626A">
      <w:pPr>
        <w:widowControl w:val="0"/>
        <w:autoSpaceDE w:val="0"/>
        <w:autoSpaceDN w:val="0"/>
        <w:adjustRightInd w:val="0"/>
        <w:spacing w:after="0"/>
        <w:jc w:val="both"/>
        <w:rPr>
          <w:rFonts w:ascii="Arial" w:hAnsi="Arial" w:cs="Arial"/>
          <w:sz w:val="20"/>
          <w:szCs w:val="20"/>
        </w:rPr>
      </w:pPr>
      <w:r w:rsidRPr="00D65500">
        <w:rPr>
          <w:rFonts w:ascii="Arial" w:eastAsia="SimSun" w:hAnsi="Arial" w:cs="Arial"/>
          <w:sz w:val="20"/>
          <w:szCs w:val="20"/>
        </w:rPr>
        <w:t xml:space="preserve">The program will be implemented over a period of 10 years, organized in two Phases. Phase </w:t>
      </w:r>
      <w:r w:rsidR="001C759A" w:rsidRPr="00D65500">
        <w:rPr>
          <w:rFonts w:ascii="Arial" w:eastAsia="SimSun" w:hAnsi="Arial" w:cs="Arial"/>
          <w:sz w:val="20"/>
          <w:szCs w:val="20"/>
        </w:rPr>
        <w:t>I</w:t>
      </w:r>
      <w:r w:rsidRPr="00D65500">
        <w:rPr>
          <w:rFonts w:ascii="Arial" w:eastAsia="SimSun" w:hAnsi="Arial" w:cs="Arial"/>
          <w:sz w:val="20"/>
          <w:szCs w:val="20"/>
        </w:rPr>
        <w:t xml:space="preserve"> will focus on flood protection and river basin management activities in the Sava and Drina River Corridors. It will start with Brcko District (BiH), Serbia and Montenegro while other entities and countries can join as they become ready. Phase </w:t>
      </w:r>
      <w:r w:rsidR="001C759A" w:rsidRPr="00D65500">
        <w:rPr>
          <w:rFonts w:ascii="Arial" w:eastAsia="SimSun" w:hAnsi="Arial" w:cs="Arial"/>
          <w:sz w:val="20"/>
          <w:szCs w:val="20"/>
        </w:rPr>
        <w:t>II</w:t>
      </w:r>
      <w:r w:rsidRPr="00D65500">
        <w:rPr>
          <w:rFonts w:ascii="Arial" w:eastAsia="SimSun" w:hAnsi="Arial" w:cs="Arial"/>
          <w:sz w:val="20"/>
          <w:szCs w:val="20"/>
        </w:rPr>
        <w:t xml:space="preserve"> will build on </w:t>
      </w:r>
      <w:r w:rsidR="006E427E" w:rsidRPr="00D65500">
        <w:rPr>
          <w:rFonts w:ascii="Arial" w:eastAsia="SimSun" w:hAnsi="Arial" w:cs="Arial"/>
          <w:sz w:val="20"/>
          <w:szCs w:val="20"/>
        </w:rPr>
        <w:t>Phase I</w:t>
      </w:r>
      <w:r w:rsidRPr="00D65500">
        <w:rPr>
          <w:rFonts w:ascii="Arial" w:eastAsia="SimSun" w:hAnsi="Arial" w:cs="Arial"/>
          <w:sz w:val="20"/>
          <w:szCs w:val="20"/>
        </w:rPr>
        <w:t xml:space="preserve"> and strengthen river port connectivity and environmental management</w:t>
      </w:r>
      <w:r w:rsidRPr="00D65500">
        <w:rPr>
          <w:rFonts w:ascii="Arial" w:eastAsia="SimSun" w:hAnsi="Arial" w:cs="Arial"/>
          <w:sz w:val="20"/>
          <w:szCs w:val="20"/>
          <w:lang w:eastAsia="zh-CN"/>
        </w:rPr>
        <w:t>.</w:t>
      </w:r>
      <w:r w:rsidRPr="00D65500">
        <w:rPr>
          <w:rFonts w:ascii="Arial" w:eastAsia="SimSun" w:hAnsi="Arial" w:cs="Arial"/>
          <w:sz w:val="20"/>
          <w:szCs w:val="20"/>
        </w:rPr>
        <w:t xml:space="preserve"> </w:t>
      </w:r>
    </w:p>
    <w:p w14:paraId="7AE637A1" w14:textId="77777777" w:rsidR="00E900AD" w:rsidRPr="00D65500" w:rsidRDefault="00E900AD" w:rsidP="0045626A">
      <w:pPr>
        <w:widowControl w:val="0"/>
        <w:tabs>
          <w:tab w:val="left" w:pos="1280"/>
        </w:tabs>
        <w:snapToGrid w:val="0"/>
        <w:spacing w:after="0"/>
        <w:jc w:val="both"/>
        <w:rPr>
          <w:rFonts w:ascii="Arial" w:hAnsi="Arial" w:cs="Arial"/>
          <w:sz w:val="20"/>
          <w:szCs w:val="20"/>
        </w:rPr>
      </w:pPr>
    </w:p>
    <w:p w14:paraId="0745013D" w14:textId="77777777" w:rsidR="00D05231" w:rsidRPr="00D65500" w:rsidRDefault="00D05231" w:rsidP="00D05231">
      <w:pPr>
        <w:widowControl w:val="0"/>
        <w:tabs>
          <w:tab w:val="left" w:pos="1280"/>
        </w:tabs>
        <w:snapToGrid w:val="0"/>
        <w:spacing w:after="60"/>
        <w:jc w:val="both"/>
        <w:rPr>
          <w:rFonts w:ascii="Arial" w:hAnsi="Arial"/>
          <w:sz w:val="20"/>
        </w:rPr>
      </w:pPr>
      <w:r w:rsidRPr="00D65500">
        <w:rPr>
          <w:rFonts w:ascii="Arial" w:hAnsi="Arial"/>
          <w:sz w:val="20"/>
        </w:rPr>
        <w:t xml:space="preserve">Component 4: Regional activities. </w:t>
      </w:r>
    </w:p>
    <w:p w14:paraId="472897BD" w14:textId="29C71994" w:rsidR="00D05231" w:rsidRPr="00D65500" w:rsidRDefault="00D05231" w:rsidP="00D05231">
      <w:pPr>
        <w:widowControl w:val="0"/>
        <w:tabs>
          <w:tab w:val="left" w:pos="1280"/>
        </w:tabs>
        <w:snapToGrid w:val="0"/>
        <w:spacing w:after="60"/>
        <w:jc w:val="both"/>
        <w:rPr>
          <w:rFonts w:ascii="Arial" w:hAnsi="Arial" w:cs="Arial"/>
          <w:sz w:val="20"/>
          <w:szCs w:val="20"/>
        </w:rPr>
      </w:pPr>
      <w:r w:rsidRPr="00D65500">
        <w:rPr>
          <w:rFonts w:ascii="Arial" w:hAnsi="Arial"/>
          <w:sz w:val="20"/>
        </w:rPr>
        <w:t>This component will support policy dialogue, consultations, preparation of plans and studies, and investments to strengthen the nexus between water services and connectivity with the regional development and economic cooperation objectives of the Sava and Drina Corridor. This component will promote joint action and decision making in river basin management and flood risk management among riparian countries, thus enhance the climate adaptation capacity of the region. Examples include the Sava River Basin Management Plan and Hydrological assessments, Climate Change Adaptation Strategy for the Sava River Basin, planning and development of tourism in the Sava and Drina Rivers corridors including the designing of Master Plans for Nautical tourism and Ecotourism.</w:t>
      </w:r>
    </w:p>
    <w:p w14:paraId="7B521848" w14:textId="77777777" w:rsidR="00D05231" w:rsidRPr="00D65500" w:rsidRDefault="00D05231" w:rsidP="0045626A">
      <w:pPr>
        <w:widowControl w:val="0"/>
        <w:tabs>
          <w:tab w:val="left" w:pos="1280"/>
        </w:tabs>
        <w:snapToGrid w:val="0"/>
        <w:spacing w:after="0"/>
        <w:jc w:val="both"/>
        <w:rPr>
          <w:rFonts w:ascii="Arial" w:hAnsi="Arial" w:cs="Arial"/>
          <w:sz w:val="20"/>
          <w:szCs w:val="20"/>
        </w:rPr>
      </w:pPr>
    </w:p>
    <w:p w14:paraId="6CF10EBA" w14:textId="77777777" w:rsidR="00BE1B02" w:rsidRPr="00D65500" w:rsidRDefault="00BE1B02" w:rsidP="00EC609E">
      <w:pPr>
        <w:pStyle w:val="Heading2"/>
        <w:numPr>
          <w:ilvl w:val="1"/>
          <w:numId w:val="2"/>
        </w:numPr>
        <w:tabs>
          <w:tab w:val="left" w:pos="567"/>
        </w:tabs>
        <w:snapToGrid w:val="0"/>
        <w:spacing w:before="0" w:after="120"/>
        <w:ind w:left="567" w:hanging="567"/>
        <w:jc w:val="both"/>
        <w:rPr>
          <w:rFonts w:ascii="Arial" w:hAnsi="Arial"/>
          <w:b w:val="0"/>
          <w:sz w:val="20"/>
        </w:rPr>
      </w:pPr>
      <w:bookmarkStart w:id="11" w:name="_Toc35975135"/>
      <w:r w:rsidRPr="00D65500">
        <w:rPr>
          <w:rFonts w:ascii="Arial" w:hAnsi="Arial"/>
          <w:b w:val="0"/>
          <w:sz w:val="20"/>
        </w:rPr>
        <w:t>Project Beneficiaries</w:t>
      </w:r>
      <w:bookmarkEnd w:id="11"/>
    </w:p>
    <w:p w14:paraId="52FFD6EE" w14:textId="6BD9A50A" w:rsidR="004C4BF8" w:rsidRPr="00D65500" w:rsidRDefault="0045626A" w:rsidP="008F1228">
      <w:pPr>
        <w:spacing w:after="0"/>
        <w:jc w:val="both"/>
        <w:rPr>
          <w:rFonts w:ascii="Arial" w:eastAsia="Calibri" w:hAnsi="Arial" w:cs="Arial"/>
          <w:sz w:val="20"/>
          <w:szCs w:val="20"/>
        </w:rPr>
      </w:pPr>
      <w:r w:rsidRPr="00D65500">
        <w:rPr>
          <w:rFonts w:ascii="Arial" w:eastAsia="Calibri" w:hAnsi="Arial" w:cs="Arial"/>
          <w:sz w:val="20"/>
          <w:szCs w:val="20"/>
        </w:rPr>
        <w:t xml:space="preserve">Beneficiaries of </w:t>
      </w:r>
      <w:r w:rsidR="006E427E" w:rsidRPr="00D65500">
        <w:rPr>
          <w:rFonts w:ascii="Arial" w:eastAsia="Calibri" w:hAnsi="Arial" w:cs="Arial"/>
          <w:sz w:val="20"/>
          <w:szCs w:val="20"/>
        </w:rPr>
        <w:t>Phase I</w:t>
      </w:r>
      <w:r w:rsidRPr="00D65500">
        <w:rPr>
          <w:rFonts w:ascii="Arial" w:eastAsia="Calibri" w:hAnsi="Arial" w:cs="Arial"/>
          <w:sz w:val="20"/>
          <w:szCs w:val="20"/>
        </w:rPr>
        <w:t xml:space="preserve"> include but are not limited to residents and businesses located within the flood prone areas along the Sava and Drina river corridors, and transport service providers. Government agencies across water, transport, energy, emergency response, and environmental sectors will benefit from improved information from regional studies and planning. In addition, aggregated effects from national level activities could benefit the broader river basins and region in terms of reduced flood risk exposure, new employment and business opportunities, and more cross-sector, cross-national coordination for integrated water resources management and development.</w:t>
      </w:r>
    </w:p>
    <w:p w14:paraId="3BE54D2A" w14:textId="77777777" w:rsidR="004C4BF8" w:rsidRPr="00D65500" w:rsidRDefault="004C4BF8" w:rsidP="008F1228">
      <w:pPr>
        <w:spacing w:after="0"/>
        <w:jc w:val="both"/>
        <w:rPr>
          <w:rFonts w:ascii="Arial" w:eastAsia="Calibri" w:hAnsi="Arial" w:cs="Arial"/>
          <w:sz w:val="20"/>
          <w:szCs w:val="20"/>
        </w:rPr>
      </w:pPr>
    </w:p>
    <w:p w14:paraId="6191FEF5" w14:textId="179D6AD8" w:rsidR="004C4BF8" w:rsidRPr="00D65500" w:rsidRDefault="004C4BF8" w:rsidP="004C4BF8">
      <w:pPr>
        <w:pStyle w:val="Heading2"/>
        <w:numPr>
          <w:ilvl w:val="1"/>
          <w:numId w:val="2"/>
        </w:numPr>
        <w:tabs>
          <w:tab w:val="left" w:pos="567"/>
        </w:tabs>
        <w:snapToGrid w:val="0"/>
        <w:spacing w:before="0" w:after="120"/>
        <w:ind w:left="567" w:hanging="567"/>
        <w:jc w:val="both"/>
        <w:rPr>
          <w:rFonts w:ascii="Arial" w:hAnsi="Arial"/>
          <w:b w:val="0"/>
          <w:sz w:val="20"/>
        </w:rPr>
      </w:pPr>
      <w:bookmarkStart w:id="12" w:name="_Toc13745807"/>
      <w:bookmarkStart w:id="13" w:name="_Toc35975136"/>
      <w:r w:rsidRPr="00D65500">
        <w:rPr>
          <w:rFonts w:ascii="Arial" w:hAnsi="Arial"/>
          <w:b w:val="0"/>
          <w:sz w:val="20"/>
        </w:rPr>
        <w:t>Contractors and Implementing Partners</w:t>
      </w:r>
      <w:bookmarkEnd w:id="12"/>
      <w:bookmarkEnd w:id="13"/>
    </w:p>
    <w:p w14:paraId="1233334A" w14:textId="77777777" w:rsidR="004C4BF8" w:rsidRPr="00D65500" w:rsidRDefault="004C4BF8" w:rsidP="004C4BF8">
      <w:pPr>
        <w:keepNext/>
        <w:widowControl w:val="0"/>
        <w:autoSpaceDE w:val="0"/>
        <w:autoSpaceDN w:val="0"/>
        <w:adjustRightInd w:val="0"/>
        <w:spacing w:after="0"/>
        <w:jc w:val="both"/>
        <w:rPr>
          <w:rFonts w:ascii="Arial" w:eastAsia="Times New Roman" w:hAnsi="Arial" w:cs="Arial"/>
          <w:sz w:val="20"/>
          <w:szCs w:val="20"/>
        </w:rPr>
      </w:pPr>
    </w:p>
    <w:p w14:paraId="41A02102" w14:textId="078F196D" w:rsidR="004C4BF8" w:rsidRPr="00D65500" w:rsidRDefault="004C4BF8" w:rsidP="004C4BF8">
      <w:pPr>
        <w:jc w:val="both"/>
        <w:rPr>
          <w:rFonts w:ascii="Arial" w:eastAsia="Calibri" w:hAnsi="Arial" w:cs="Arial"/>
          <w:sz w:val="20"/>
          <w:szCs w:val="20"/>
        </w:rPr>
      </w:pPr>
      <w:r w:rsidRPr="00D65500">
        <w:rPr>
          <w:rFonts w:ascii="Arial" w:eastAsia="Calibri" w:hAnsi="Arial" w:cs="Arial"/>
          <w:sz w:val="20"/>
          <w:szCs w:val="20"/>
        </w:rPr>
        <w:t xml:space="preserve">The </w:t>
      </w:r>
      <w:r w:rsidR="008372D1" w:rsidRPr="00D65500">
        <w:rPr>
          <w:rFonts w:ascii="Arial" w:eastAsia="Calibri" w:hAnsi="Arial" w:cs="Arial"/>
          <w:sz w:val="20"/>
          <w:szCs w:val="20"/>
        </w:rPr>
        <w:t>PMU</w:t>
      </w:r>
      <w:r w:rsidR="00940B70">
        <w:rPr>
          <w:rFonts w:ascii="Arial" w:eastAsia="Calibri" w:hAnsi="Arial" w:cs="Arial"/>
          <w:sz w:val="20"/>
          <w:szCs w:val="20"/>
        </w:rPr>
        <w:t>s</w:t>
      </w:r>
      <w:r w:rsidRPr="00D65500">
        <w:rPr>
          <w:rFonts w:ascii="Arial" w:eastAsia="Calibri" w:hAnsi="Arial" w:cs="Arial"/>
          <w:sz w:val="20"/>
          <w:szCs w:val="20"/>
        </w:rPr>
        <w:t xml:space="preserve"> will manage the engagement and contracting of private sector providers under Procurement Procedures in line with the WB Procurement Framework. </w:t>
      </w:r>
    </w:p>
    <w:p w14:paraId="371F104F" w14:textId="26FFFB60" w:rsidR="004C4BF8" w:rsidRPr="00D65500" w:rsidRDefault="004C4BF8" w:rsidP="004C4BF8">
      <w:pPr>
        <w:jc w:val="both"/>
        <w:rPr>
          <w:rFonts w:ascii="Arial" w:eastAsia="Calibri" w:hAnsi="Arial" w:cs="Arial"/>
          <w:sz w:val="20"/>
          <w:szCs w:val="20"/>
        </w:rPr>
      </w:pPr>
      <w:r w:rsidRPr="00D65500">
        <w:rPr>
          <w:rFonts w:ascii="Arial" w:eastAsia="Calibri" w:hAnsi="Arial" w:cs="Arial"/>
          <w:sz w:val="20"/>
          <w:szCs w:val="20"/>
        </w:rPr>
        <w:t>The P</w:t>
      </w:r>
      <w:r w:rsidR="00940B70">
        <w:rPr>
          <w:rFonts w:ascii="Arial" w:eastAsia="Calibri" w:hAnsi="Arial" w:cs="Arial"/>
          <w:sz w:val="20"/>
          <w:szCs w:val="20"/>
        </w:rPr>
        <w:t>M</w:t>
      </w:r>
      <w:r w:rsidRPr="00D65500">
        <w:rPr>
          <w:rFonts w:ascii="Arial" w:eastAsia="Calibri" w:hAnsi="Arial" w:cs="Arial"/>
          <w:sz w:val="20"/>
          <w:szCs w:val="20"/>
        </w:rPr>
        <w:t xml:space="preserve">Us responsibilities include the coordination and monitoring of compliance with the ESMF requirements across Project components and agreements (contracts) with the providers of goods, works, and services. </w:t>
      </w:r>
    </w:p>
    <w:p w14:paraId="5B42B111" w14:textId="6AA91944" w:rsidR="00535902" w:rsidRPr="00D65500" w:rsidRDefault="004C4BF8" w:rsidP="009C4236">
      <w:pPr>
        <w:jc w:val="both"/>
        <w:rPr>
          <w:rFonts w:ascii="Arial" w:eastAsia="Calibri" w:hAnsi="Arial" w:cs="Arial"/>
          <w:sz w:val="20"/>
          <w:szCs w:val="20"/>
        </w:rPr>
      </w:pPr>
      <w:r w:rsidRPr="00D65500">
        <w:rPr>
          <w:rFonts w:ascii="Arial" w:eastAsia="Calibri" w:hAnsi="Arial" w:cs="Arial"/>
          <w:sz w:val="20"/>
          <w:szCs w:val="20"/>
        </w:rPr>
        <w:t>Environmental and social requirements</w:t>
      </w:r>
      <w:r w:rsidR="00535902" w:rsidRPr="00D65500">
        <w:rPr>
          <w:rFonts w:ascii="Arial" w:eastAsia="Calibri" w:hAnsi="Arial" w:cs="Arial"/>
          <w:sz w:val="20"/>
          <w:szCs w:val="20"/>
        </w:rPr>
        <w:t xml:space="preserve"> will be included in all relevant procurement and contracting </w:t>
      </w:r>
      <w:r w:rsidR="0091676A" w:rsidRPr="00D65500">
        <w:rPr>
          <w:rFonts w:ascii="Arial" w:eastAsia="Calibri" w:hAnsi="Arial" w:cs="Arial"/>
          <w:sz w:val="20"/>
          <w:szCs w:val="20"/>
        </w:rPr>
        <w:t>processes</w:t>
      </w:r>
      <w:r w:rsidR="00535902" w:rsidRPr="00D65500">
        <w:rPr>
          <w:rFonts w:ascii="Arial" w:eastAsia="Calibri" w:hAnsi="Arial" w:cs="Arial"/>
          <w:sz w:val="20"/>
          <w:szCs w:val="20"/>
        </w:rPr>
        <w:t xml:space="preserve"> by direct integration and/or referencing to subproject specific ESF instruments i.e. this ESMF, ESIA/ESMPs, RPs, SEP, LMP etc. </w:t>
      </w:r>
      <w:r w:rsidRPr="00D65500">
        <w:rPr>
          <w:rFonts w:ascii="Arial" w:eastAsia="Calibri" w:hAnsi="Arial" w:cs="Arial"/>
          <w:sz w:val="20"/>
          <w:szCs w:val="20"/>
        </w:rPr>
        <w:t xml:space="preserve">Agreements, bidding documents for potential civil works, as well as procurement processes and contracts or subcontracts with private sector providers will specify these requirements. </w:t>
      </w:r>
    </w:p>
    <w:p w14:paraId="52FACB24" w14:textId="77777777" w:rsidR="008F1228" w:rsidRPr="00D65500" w:rsidRDefault="008F1228" w:rsidP="008F1228">
      <w:pPr>
        <w:spacing w:after="0"/>
        <w:jc w:val="both"/>
        <w:rPr>
          <w:rFonts w:ascii="Arial" w:hAnsi="Arial" w:cs="Arial"/>
          <w:sz w:val="20"/>
          <w:szCs w:val="20"/>
        </w:rPr>
      </w:pPr>
    </w:p>
    <w:p w14:paraId="347F92A5" w14:textId="0D189DD7" w:rsidR="006B016C" w:rsidRPr="00D65500" w:rsidRDefault="006B016C" w:rsidP="006B016C">
      <w:pPr>
        <w:pStyle w:val="Heading2"/>
        <w:numPr>
          <w:ilvl w:val="1"/>
          <w:numId w:val="2"/>
        </w:numPr>
        <w:tabs>
          <w:tab w:val="left" w:pos="567"/>
        </w:tabs>
        <w:snapToGrid w:val="0"/>
        <w:spacing w:before="0" w:after="120"/>
        <w:ind w:left="567" w:hanging="567"/>
        <w:jc w:val="both"/>
        <w:rPr>
          <w:rFonts w:ascii="Arial" w:hAnsi="Arial"/>
          <w:b w:val="0"/>
          <w:sz w:val="20"/>
        </w:rPr>
      </w:pPr>
      <w:bookmarkStart w:id="14" w:name="_Toc21185945"/>
      <w:bookmarkStart w:id="15" w:name="_Toc35975137"/>
      <w:r w:rsidRPr="00D65500">
        <w:rPr>
          <w:rFonts w:ascii="Arial" w:hAnsi="Arial"/>
          <w:b w:val="0"/>
          <w:sz w:val="20"/>
        </w:rPr>
        <w:t>E</w:t>
      </w:r>
      <w:r w:rsidR="001E437C" w:rsidRPr="00D65500">
        <w:rPr>
          <w:rFonts w:ascii="Arial" w:hAnsi="Arial"/>
          <w:b w:val="0"/>
          <w:sz w:val="20"/>
        </w:rPr>
        <w:t>xclusions</w:t>
      </w:r>
      <w:bookmarkEnd w:id="14"/>
      <w:bookmarkEnd w:id="15"/>
    </w:p>
    <w:p w14:paraId="0A58CB95" w14:textId="5D723FD2" w:rsidR="006B016C" w:rsidRPr="00D65500" w:rsidRDefault="006B016C" w:rsidP="00E11188">
      <w:pPr>
        <w:widowControl w:val="0"/>
        <w:ind w:right="60"/>
        <w:jc w:val="both"/>
        <w:rPr>
          <w:rFonts w:ascii="Arial" w:eastAsia="Times New Roman" w:hAnsi="Arial" w:cs="Arial"/>
          <w:sz w:val="20"/>
          <w:szCs w:val="20"/>
        </w:rPr>
      </w:pPr>
      <w:r w:rsidRPr="00D65500">
        <w:rPr>
          <w:rFonts w:ascii="Arial" w:eastAsia="Times New Roman" w:hAnsi="Arial" w:cs="Arial"/>
          <w:spacing w:val="2"/>
          <w:sz w:val="20"/>
          <w:szCs w:val="20"/>
        </w:rPr>
        <w:t>T</w:t>
      </w:r>
      <w:r w:rsidRPr="00D65500">
        <w:rPr>
          <w:rFonts w:ascii="Arial" w:eastAsia="Times New Roman" w:hAnsi="Arial" w:cs="Arial"/>
          <w:sz w:val="20"/>
          <w:szCs w:val="20"/>
        </w:rPr>
        <w:t>he</w:t>
      </w:r>
      <w:r w:rsidRPr="00D65500">
        <w:rPr>
          <w:rFonts w:ascii="Arial" w:eastAsia="Times New Roman" w:hAnsi="Arial" w:cs="Arial"/>
          <w:spacing w:val="-2"/>
          <w:sz w:val="20"/>
          <w:szCs w:val="20"/>
        </w:rPr>
        <w:t xml:space="preserve"> </w:t>
      </w:r>
      <w:r w:rsidRPr="00D65500">
        <w:rPr>
          <w:rFonts w:ascii="Arial" w:eastAsia="Times New Roman" w:hAnsi="Arial" w:cs="Arial"/>
          <w:sz w:val="20"/>
          <w:szCs w:val="20"/>
        </w:rPr>
        <w:t>Pr</w:t>
      </w:r>
      <w:r w:rsidRPr="00D65500">
        <w:rPr>
          <w:rFonts w:ascii="Arial" w:eastAsia="Times New Roman" w:hAnsi="Arial" w:cs="Arial"/>
          <w:spacing w:val="-2"/>
          <w:sz w:val="20"/>
          <w:szCs w:val="20"/>
        </w:rPr>
        <w:t>o</w:t>
      </w:r>
      <w:r w:rsidRPr="00D65500">
        <w:rPr>
          <w:rFonts w:ascii="Arial" w:eastAsia="Times New Roman" w:hAnsi="Arial" w:cs="Arial"/>
          <w:spacing w:val="1"/>
          <w:sz w:val="20"/>
          <w:szCs w:val="20"/>
        </w:rPr>
        <w:t>j</w:t>
      </w:r>
      <w:r w:rsidRPr="00D65500">
        <w:rPr>
          <w:rFonts w:ascii="Arial" w:eastAsia="Times New Roman" w:hAnsi="Arial" w:cs="Arial"/>
          <w:sz w:val="20"/>
          <w:szCs w:val="20"/>
        </w:rPr>
        <w:t>e</w:t>
      </w:r>
      <w:r w:rsidRPr="00D65500">
        <w:rPr>
          <w:rFonts w:ascii="Arial" w:eastAsia="Times New Roman" w:hAnsi="Arial" w:cs="Arial"/>
          <w:spacing w:val="-2"/>
          <w:sz w:val="20"/>
          <w:szCs w:val="20"/>
        </w:rPr>
        <w:t>c</w:t>
      </w:r>
      <w:r w:rsidRPr="00D65500">
        <w:rPr>
          <w:rFonts w:ascii="Arial" w:eastAsia="Times New Roman" w:hAnsi="Arial" w:cs="Arial"/>
          <w:sz w:val="20"/>
          <w:szCs w:val="20"/>
        </w:rPr>
        <w:t>t</w:t>
      </w:r>
      <w:r w:rsidRPr="00D65500">
        <w:rPr>
          <w:rFonts w:ascii="Arial" w:eastAsia="Times New Roman" w:hAnsi="Arial" w:cs="Arial"/>
          <w:spacing w:val="2"/>
          <w:sz w:val="20"/>
          <w:szCs w:val="20"/>
        </w:rPr>
        <w:t xml:space="preserve"> </w:t>
      </w:r>
      <w:r w:rsidRPr="00D65500">
        <w:rPr>
          <w:rFonts w:ascii="Arial" w:eastAsia="Times New Roman" w:hAnsi="Arial" w:cs="Arial"/>
          <w:spacing w:val="-1"/>
          <w:sz w:val="20"/>
          <w:szCs w:val="20"/>
        </w:rPr>
        <w:t>wi</w:t>
      </w:r>
      <w:r w:rsidRPr="00D65500">
        <w:rPr>
          <w:rFonts w:ascii="Arial" w:eastAsia="Times New Roman" w:hAnsi="Arial" w:cs="Arial"/>
          <w:spacing w:val="1"/>
          <w:sz w:val="20"/>
          <w:szCs w:val="20"/>
        </w:rPr>
        <w:t>l</w:t>
      </w:r>
      <w:r w:rsidRPr="00D65500">
        <w:rPr>
          <w:rFonts w:ascii="Arial" w:eastAsia="Times New Roman" w:hAnsi="Arial" w:cs="Arial"/>
          <w:sz w:val="20"/>
          <w:szCs w:val="20"/>
        </w:rPr>
        <w:t>l</w:t>
      </w:r>
      <w:r w:rsidRPr="00D65500">
        <w:rPr>
          <w:rFonts w:ascii="Arial" w:eastAsia="Times New Roman" w:hAnsi="Arial" w:cs="Arial"/>
          <w:spacing w:val="-1"/>
          <w:sz w:val="20"/>
          <w:szCs w:val="20"/>
        </w:rPr>
        <w:t xml:space="preserve"> </w:t>
      </w:r>
      <w:r w:rsidRPr="00D65500">
        <w:rPr>
          <w:rFonts w:ascii="Arial" w:eastAsia="Times New Roman" w:hAnsi="Arial" w:cs="Arial"/>
          <w:sz w:val="20"/>
          <w:szCs w:val="20"/>
        </w:rPr>
        <w:t>not</w:t>
      </w:r>
      <w:r w:rsidRPr="00D65500">
        <w:rPr>
          <w:rFonts w:ascii="Arial" w:eastAsia="Times New Roman" w:hAnsi="Arial" w:cs="Arial"/>
          <w:spacing w:val="-1"/>
          <w:sz w:val="20"/>
          <w:szCs w:val="20"/>
        </w:rPr>
        <w:t xml:space="preserve"> </w:t>
      </w:r>
      <w:r w:rsidRPr="00D65500">
        <w:rPr>
          <w:rFonts w:ascii="Arial" w:eastAsia="Times New Roman" w:hAnsi="Arial" w:cs="Arial"/>
          <w:spacing w:val="1"/>
          <w:sz w:val="20"/>
          <w:szCs w:val="20"/>
        </w:rPr>
        <w:t>fi</w:t>
      </w:r>
      <w:r w:rsidRPr="00D65500">
        <w:rPr>
          <w:rFonts w:ascii="Arial" w:eastAsia="Times New Roman" w:hAnsi="Arial" w:cs="Arial"/>
          <w:spacing w:val="-2"/>
          <w:sz w:val="20"/>
          <w:szCs w:val="20"/>
        </w:rPr>
        <w:t>n</w:t>
      </w:r>
      <w:r w:rsidRPr="00D65500">
        <w:rPr>
          <w:rFonts w:ascii="Arial" w:eastAsia="Times New Roman" w:hAnsi="Arial" w:cs="Arial"/>
          <w:sz w:val="20"/>
          <w:szCs w:val="20"/>
        </w:rPr>
        <w:t>anc</w:t>
      </w:r>
      <w:r w:rsidRPr="00D65500">
        <w:rPr>
          <w:rFonts w:ascii="Arial" w:eastAsia="Times New Roman" w:hAnsi="Arial" w:cs="Arial"/>
          <w:spacing w:val="-1"/>
          <w:sz w:val="20"/>
          <w:szCs w:val="20"/>
        </w:rPr>
        <w:t>e</w:t>
      </w:r>
      <w:r w:rsidR="00E11188" w:rsidRPr="00D65500">
        <w:rPr>
          <w:rFonts w:ascii="Arial" w:eastAsia="Times New Roman" w:hAnsi="Arial" w:cs="Arial"/>
          <w:spacing w:val="-1"/>
          <w:sz w:val="20"/>
          <w:szCs w:val="20"/>
        </w:rPr>
        <w:t xml:space="preserve"> a</w:t>
      </w:r>
      <w:r w:rsidRPr="00D65500">
        <w:rPr>
          <w:rFonts w:ascii="Arial" w:eastAsia="Times New Roman" w:hAnsi="Arial" w:cs="Arial"/>
          <w:sz w:val="20"/>
          <w:szCs w:val="20"/>
        </w:rPr>
        <w:t>ny</w:t>
      </w:r>
      <w:r w:rsidRPr="00D65500">
        <w:rPr>
          <w:rFonts w:ascii="Arial" w:eastAsia="Times New Roman" w:hAnsi="Arial" w:cs="Arial"/>
          <w:spacing w:val="-2"/>
          <w:sz w:val="20"/>
          <w:szCs w:val="20"/>
        </w:rPr>
        <w:t xml:space="preserve"> </w:t>
      </w:r>
      <w:r w:rsidRPr="00D65500">
        <w:rPr>
          <w:rFonts w:ascii="Arial" w:eastAsia="Times New Roman" w:hAnsi="Arial" w:cs="Arial"/>
          <w:sz w:val="20"/>
          <w:szCs w:val="20"/>
        </w:rPr>
        <w:t>of</w:t>
      </w:r>
      <w:r w:rsidRPr="00D65500">
        <w:rPr>
          <w:rFonts w:ascii="Arial" w:eastAsia="Times New Roman" w:hAnsi="Arial" w:cs="Arial"/>
          <w:spacing w:val="1"/>
          <w:sz w:val="20"/>
          <w:szCs w:val="20"/>
        </w:rPr>
        <w:t xml:space="preserve"> t</w:t>
      </w:r>
      <w:r w:rsidRPr="00D65500">
        <w:rPr>
          <w:rFonts w:ascii="Arial" w:eastAsia="Times New Roman" w:hAnsi="Arial" w:cs="Arial"/>
          <w:sz w:val="20"/>
          <w:szCs w:val="20"/>
        </w:rPr>
        <w:t xml:space="preserve">he </w:t>
      </w:r>
      <w:r w:rsidRPr="00D65500">
        <w:rPr>
          <w:rFonts w:ascii="Arial" w:eastAsia="Times New Roman" w:hAnsi="Arial" w:cs="Arial"/>
          <w:spacing w:val="-2"/>
          <w:sz w:val="20"/>
          <w:szCs w:val="20"/>
        </w:rPr>
        <w:t>a</w:t>
      </w:r>
      <w:r w:rsidRPr="00D65500">
        <w:rPr>
          <w:rFonts w:ascii="Arial" w:eastAsia="Times New Roman" w:hAnsi="Arial" w:cs="Arial"/>
          <w:sz w:val="20"/>
          <w:szCs w:val="20"/>
        </w:rPr>
        <w:t>c</w:t>
      </w:r>
      <w:r w:rsidRPr="00D65500">
        <w:rPr>
          <w:rFonts w:ascii="Arial" w:eastAsia="Times New Roman" w:hAnsi="Arial" w:cs="Arial"/>
          <w:spacing w:val="-1"/>
          <w:sz w:val="20"/>
          <w:szCs w:val="20"/>
        </w:rPr>
        <w:t>t</w:t>
      </w:r>
      <w:r w:rsidRPr="00D65500">
        <w:rPr>
          <w:rFonts w:ascii="Arial" w:eastAsia="Times New Roman" w:hAnsi="Arial" w:cs="Arial"/>
          <w:spacing w:val="1"/>
          <w:sz w:val="20"/>
          <w:szCs w:val="20"/>
        </w:rPr>
        <w:t>i</w:t>
      </w:r>
      <w:r w:rsidRPr="00D65500">
        <w:rPr>
          <w:rFonts w:ascii="Arial" w:eastAsia="Times New Roman" w:hAnsi="Arial" w:cs="Arial"/>
          <w:spacing w:val="-2"/>
          <w:sz w:val="20"/>
          <w:szCs w:val="20"/>
        </w:rPr>
        <w:t>v</w:t>
      </w:r>
      <w:r w:rsidRPr="00D65500">
        <w:rPr>
          <w:rFonts w:ascii="Arial" w:eastAsia="Times New Roman" w:hAnsi="Arial" w:cs="Arial"/>
          <w:spacing w:val="1"/>
          <w:sz w:val="20"/>
          <w:szCs w:val="20"/>
        </w:rPr>
        <w:t>it</w:t>
      </w:r>
      <w:r w:rsidRPr="00D65500">
        <w:rPr>
          <w:rFonts w:ascii="Arial" w:eastAsia="Times New Roman" w:hAnsi="Arial" w:cs="Arial"/>
          <w:spacing w:val="-1"/>
          <w:sz w:val="20"/>
          <w:szCs w:val="20"/>
        </w:rPr>
        <w:t>i</w:t>
      </w:r>
      <w:r w:rsidRPr="00D65500">
        <w:rPr>
          <w:rFonts w:ascii="Arial" w:eastAsia="Times New Roman" w:hAnsi="Arial" w:cs="Arial"/>
          <w:sz w:val="20"/>
          <w:szCs w:val="20"/>
        </w:rPr>
        <w:t>es</w:t>
      </w:r>
      <w:r w:rsidRPr="00D65500">
        <w:rPr>
          <w:rFonts w:ascii="Arial" w:eastAsia="Times New Roman" w:hAnsi="Arial" w:cs="Arial"/>
          <w:spacing w:val="-2"/>
          <w:sz w:val="20"/>
          <w:szCs w:val="20"/>
        </w:rPr>
        <w:t xml:space="preserve"> </w:t>
      </w:r>
      <w:r w:rsidRPr="00D65500">
        <w:rPr>
          <w:rFonts w:ascii="Arial" w:eastAsia="Times New Roman" w:hAnsi="Arial" w:cs="Arial"/>
          <w:spacing w:val="1"/>
          <w:sz w:val="20"/>
          <w:szCs w:val="20"/>
        </w:rPr>
        <w:t>l</w:t>
      </w:r>
      <w:r w:rsidRPr="00D65500">
        <w:rPr>
          <w:rFonts w:ascii="Arial" w:eastAsia="Times New Roman" w:hAnsi="Arial" w:cs="Arial"/>
          <w:spacing w:val="-1"/>
          <w:sz w:val="20"/>
          <w:szCs w:val="20"/>
        </w:rPr>
        <w:t>i</w:t>
      </w:r>
      <w:r w:rsidRPr="00D65500">
        <w:rPr>
          <w:rFonts w:ascii="Arial" w:eastAsia="Times New Roman" w:hAnsi="Arial" w:cs="Arial"/>
          <w:sz w:val="20"/>
          <w:szCs w:val="20"/>
        </w:rPr>
        <w:t>s</w:t>
      </w:r>
      <w:r w:rsidRPr="00D65500">
        <w:rPr>
          <w:rFonts w:ascii="Arial" w:eastAsia="Times New Roman" w:hAnsi="Arial" w:cs="Arial"/>
          <w:spacing w:val="1"/>
          <w:sz w:val="20"/>
          <w:szCs w:val="20"/>
        </w:rPr>
        <w:t>t</w:t>
      </w:r>
      <w:r w:rsidRPr="00D65500">
        <w:rPr>
          <w:rFonts w:ascii="Arial" w:eastAsia="Times New Roman" w:hAnsi="Arial" w:cs="Arial"/>
          <w:spacing w:val="-2"/>
          <w:sz w:val="20"/>
          <w:szCs w:val="20"/>
        </w:rPr>
        <w:t>e</w:t>
      </w:r>
      <w:r w:rsidRPr="00D65500">
        <w:rPr>
          <w:rFonts w:ascii="Arial" w:eastAsia="Times New Roman" w:hAnsi="Arial" w:cs="Arial"/>
          <w:sz w:val="20"/>
          <w:szCs w:val="20"/>
        </w:rPr>
        <w:t xml:space="preserve">d </w:t>
      </w:r>
      <w:r w:rsidRPr="00D65500">
        <w:rPr>
          <w:rFonts w:ascii="Arial" w:eastAsia="Times New Roman" w:hAnsi="Arial" w:cs="Arial"/>
          <w:spacing w:val="-1"/>
          <w:sz w:val="20"/>
          <w:szCs w:val="20"/>
        </w:rPr>
        <w:t>i</w:t>
      </w:r>
      <w:r w:rsidRPr="00D65500">
        <w:rPr>
          <w:rFonts w:ascii="Arial" w:eastAsia="Times New Roman" w:hAnsi="Arial" w:cs="Arial"/>
          <w:sz w:val="20"/>
          <w:szCs w:val="20"/>
        </w:rPr>
        <w:t xml:space="preserve">n </w:t>
      </w:r>
      <w:r w:rsidRPr="00D65500">
        <w:rPr>
          <w:rFonts w:ascii="Arial" w:eastAsia="Times New Roman" w:hAnsi="Arial" w:cs="Arial"/>
          <w:spacing w:val="1"/>
          <w:sz w:val="20"/>
          <w:szCs w:val="20"/>
        </w:rPr>
        <w:t>t</w:t>
      </w:r>
      <w:r w:rsidRPr="00D65500">
        <w:rPr>
          <w:rFonts w:ascii="Arial" w:eastAsia="Times New Roman" w:hAnsi="Arial" w:cs="Arial"/>
          <w:sz w:val="20"/>
          <w:szCs w:val="20"/>
        </w:rPr>
        <w:t>he Wo</w:t>
      </w:r>
      <w:r w:rsidRPr="00D65500">
        <w:rPr>
          <w:rFonts w:ascii="Arial" w:eastAsia="Times New Roman" w:hAnsi="Arial" w:cs="Arial"/>
          <w:spacing w:val="-1"/>
          <w:sz w:val="20"/>
          <w:szCs w:val="20"/>
        </w:rPr>
        <w:t>r</w:t>
      </w:r>
      <w:r w:rsidRPr="00D65500">
        <w:rPr>
          <w:rFonts w:ascii="Arial" w:eastAsia="Times New Roman" w:hAnsi="Arial" w:cs="Arial"/>
          <w:spacing w:val="1"/>
          <w:sz w:val="20"/>
          <w:szCs w:val="20"/>
        </w:rPr>
        <w:t>l</w:t>
      </w:r>
      <w:r w:rsidRPr="00D65500">
        <w:rPr>
          <w:rFonts w:ascii="Arial" w:eastAsia="Times New Roman" w:hAnsi="Arial" w:cs="Arial"/>
          <w:sz w:val="20"/>
          <w:szCs w:val="20"/>
        </w:rPr>
        <w:t xml:space="preserve">d </w:t>
      </w:r>
      <w:r w:rsidRPr="00D65500">
        <w:rPr>
          <w:rFonts w:ascii="Arial" w:eastAsia="Times New Roman" w:hAnsi="Arial" w:cs="Arial"/>
          <w:spacing w:val="-1"/>
          <w:sz w:val="20"/>
          <w:szCs w:val="20"/>
        </w:rPr>
        <w:t>B</w:t>
      </w:r>
      <w:r w:rsidRPr="00D65500">
        <w:rPr>
          <w:rFonts w:ascii="Arial" w:eastAsia="Times New Roman" w:hAnsi="Arial" w:cs="Arial"/>
          <w:spacing w:val="-2"/>
          <w:sz w:val="20"/>
          <w:szCs w:val="20"/>
        </w:rPr>
        <w:t>a</w:t>
      </w:r>
      <w:r w:rsidRPr="00D65500">
        <w:rPr>
          <w:rFonts w:ascii="Arial" w:eastAsia="Times New Roman" w:hAnsi="Arial" w:cs="Arial"/>
          <w:sz w:val="20"/>
          <w:szCs w:val="20"/>
        </w:rPr>
        <w:t>nk</w:t>
      </w:r>
      <w:r w:rsidRPr="00D65500">
        <w:rPr>
          <w:rFonts w:ascii="Arial" w:eastAsia="Times New Roman" w:hAnsi="Arial" w:cs="Arial"/>
          <w:spacing w:val="-2"/>
          <w:sz w:val="20"/>
          <w:szCs w:val="20"/>
        </w:rPr>
        <w:t xml:space="preserve"> </w:t>
      </w:r>
      <w:r w:rsidRPr="00D65500">
        <w:rPr>
          <w:rFonts w:ascii="Arial" w:eastAsia="Times New Roman" w:hAnsi="Arial" w:cs="Arial"/>
          <w:spacing w:val="-1"/>
          <w:sz w:val="20"/>
          <w:szCs w:val="20"/>
        </w:rPr>
        <w:t>G</w:t>
      </w:r>
      <w:r w:rsidRPr="00D65500">
        <w:rPr>
          <w:rFonts w:ascii="Arial" w:eastAsia="Times New Roman" w:hAnsi="Arial" w:cs="Arial"/>
          <w:spacing w:val="1"/>
          <w:sz w:val="20"/>
          <w:szCs w:val="20"/>
        </w:rPr>
        <w:t>r</w:t>
      </w:r>
      <w:r w:rsidRPr="00D65500">
        <w:rPr>
          <w:rFonts w:ascii="Arial" w:eastAsia="Times New Roman" w:hAnsi="Arial" w:cs="Arial"/>
          <w:sz w:val="20"/>
          <w:szCs w:val="20"/>
        </w:rPr>
        <w:t>oup</w:t>
      </w:r>
      <w:r w:rsidRPr="00D65500">
        <w:rPr>
          <w:rFonts w:ascii="Arial" w:eastAsia="Times New Roman" w:hAnsi="Arial" w:cs="Arial"/>
          <w:spacing w:val="1"/>
          <w:sz w:val="20"/>
          <w:szCs w:val="20"/>
        </w:rPr>
        <w:t xml:space="preserve"> </w:t>
      </w:r>
      <w:r w:rsidRPr="00D65500">
        <w:rPr>
          <w:rFonts w:ascii="Arial" w:eastAsia="Times New Roman" w:hAnsi="Arial" w:cs="Arial"/>
          <w:spacing w:val="-2"/>
          <w:sz w:val="20"/>
          <w:szCs w:val="20"/>
        </w:rPr>
        <w:t>-I</w:t>
      </w:r>
      <w:r w:rsidRPr="00D65500">
        <w:rPr>
          <w:rFonts w:ascii="Arial" w:eastAsia="Times New Roman" w:hAnsi="Arial" w:cs="Arial"/>
          <w:sz w:val="20"/>
          <w:szCs w:val="20"/>
        </w:rPr>
        <w:t>FC</w:t>
      </w:r>
      <w:r w:rsidRPr="00D65500">
        <w:rPr>
          <w:rFonts w:ascii="Arial" w:eastAsia="Times New Roman" w:hAnsi="Arial" w:cs="Arial"/>
          <w:spacing w:val="-1"/>
          <w:sz w:val="20"/>
          <w:szCs w:val="20"/>
        </w:rPr>
        <w:t xml:space="preserve"> </w:t>
      </w:r>
      <w:r w:rsidRPr="00D65500">
        <w:rPr>
          <w:rFonts w:ascii="Arial" w:eastAsia="Times New Roman" w:hAnsi="Arial" w:cs="Arial"/>
          <w:sz w:val="20"/>
          <w:szCs w:val="20"/>
        </w:rPr>
        <w:t>Exc</w:t>
      </w:r>
      <w:r w:rsidRPr="00D65500">
        <w:rPr>
          <w:rFonts w:ascii="Arial" w:eastAsia="Times New Roman" w:hAnsi="Arial" w:cs="Arial"/>
          <w:spacing w:val="1"/>
          <w:sz w:val="20"/>
          <w:szCs w:val="20"/>
        </w:rPr>
        <w:t>l</w:t>
      </w:r>
      <w:r w:rsidRPr="00D65500">
        <w:rPr>
          <w:rFonts w:ascii="Arial" w:eastAsia="Times New Roman" w:hAnsi="Arial" w:cs="Arial"/>
          <w:sz w:val="20"/>
          <w:szCs w:val="20"/>
        </w:rPr>
        <w:t>u</w:t>
      </w:r>
      <w:r w:rsidRPr="00D65500">
        <w:rPr>
          <w:rFonts w:ascii="Arial" w:eastAsia="Times New Roman" w:hAnsi="Arial" w:cs="Arial"/>
          <w:spacing w:val="-2"/>
          <w:sz w:val="20"/>
          <w:szCs w:val="20"/>
        </w:rPr>
        <w:t>s</w:t>
      </w:r>
      <w:r w:rsidRPr="00D65500">
        <w:rPr>
          <w:rFonts w:ascii="Arial" w:eastAsia="Times New Roman" w:hAnsi="Arial" w:cs="Arial"/>
          <w:spacing w:val="1"/>
          <w:sz w:val="20"/>
          <w:szCs w:val="20"/>
        </w:rPr>
        <w:t>i</w:t>
      </w:r>
      <w:r w:rsidRPr="00D65500">
        <w:rPr>
          <w:rFonts w:ascii="Arial" w:eastAsia="Times New Roman" w:hAnsi="Arial" w:cs="Arial"/>
          <w:sz w:val="20"/>
          <w:szCs w:val="20"/>
        </w:rPr>
        <w:t xml:space="preserve">on </w:t>
      </w:r>
      <w:r w:rsidRPr="00D65500">
        <w:rPr>
          <w:rFonts w:ascii="Arial" w:eastAsia="Times New Roman" w:hAnsi="Arial" w:cs="Arial"/>
          <w:spacing w:val="-3"/>
          <w:sz w:val="20"/>
          <w:szCs w:val="20"/>
        </w:rPr>
        <w:t>L</w:t>
      </w:r>
      <w:r w:rsidRPr="00D65500">
        <w:rPr>
          <w:rFonts w:ascii="Arial" w:eastAsia="Times New Roman" w:hAnsi="Arial" w:cs="Arial"/>
          <w:spacing w:val="1"/>
          <w:sz w:val="20"/>
          <w:szCs w:val="20"/>
        </w:rPr>
        <w:t>i</w:t>
      </w:r>
      <w:r w:rsidRPr="00D65500">
        <w:rPr>
          <w:rFonts w:ascii="Arial" w:eastAsia="Times New Roman" w:hAnsi="Arial" w:cs="Arial"/>
          <w:spacing w:val="-2"/>
          <w:sz w:val="20"/>
          <w:szCs w:val="20"/>
        </w:rPr>
        <w:t>s</w:t>
      </w:r>
      <w:r w:rsidRPr="00D65500">
        <w:rPr>
          <w:rFonts w:ascii="Arial" w:eastAsia="Times New Roman" w:hAnsi="Arial" w:cs="Arial"/>
          <w:sz w:val="20"/>
          <w:szCs w:val="20"/>
        </w:rPr>
        <w:t>t</w:t>
      </w:r>
      <w:r w:rsidRPr="00D65500">
        <w:rPr>
          <w:rFonts w:ascii="Arial" w:eastAsia="Times New Roman" w:hAnsi="Arial" w:cs="Arial"/>
          <w:spacing w:val="2"/>
          <w:sz w:val="20"/>
          <w:szCs w:val="20"/>
        </w:rPr>
        <w:t xml:space="preserve"> </w:t>
      </w:r>
      <w:r w:rsidRPr="00D65500">
        <w:rPr>
          <w:rFonts w:ascii="Arial" w:eastAsia="Times New Roman" w:hAnsi="Arial" w:cs="Arial"/>
          <w:spacing w:val="-2"/>
          <w:sz w:val="20"/>
          <w:szCs w:val="20"/>
        </w:rPr>
        <w:t>g</w:t>
      </w:r>
      <w:r w:rsidRPr="00D65500">
        <w:rPr>
          <w:rFonts w:ascii="Arial" w:eastAsia="Times New Roman" w:hAnsi="Arial" w:cs="Arial"/>
          <w:spacing w:val="1"/>
          <w:sz w:val="20"/>
          <w:szCs w:val="20"/>
        </w:rPr>
        <w:t>i</w:t>
      </w:r>
      <w:r w:rsidRPr="00D65500">
        <w:rPr>
          <w:rFonts w:ascii="Arial" w:eastAsia="Times New Roman" w:hAnsi="Arial" w:cs="Arial"/>
          <w:spacing w:val="-2"/>
          <w:sz w:val="20"/>
          <w:szCs w:val="20"/>
        </w:rPr>
        <w:t>v</w:t>
      </w:r>
      <w:r w:rsidRPr="00D65500">
        <w:rPr>
          <w:rFonts w:ascii="Arial" w:eastAsia="Times New Roman" w:hAnsi="Arial" w:cs="Arial"/>
          <w:sz w:val="20"/>
          <w:szCs w:val="20"/>
        </w:rPr>
        <w:t xml:space="preserve">en </w:t>
      </w:r>
      <w:r w:rsidRPr="00D65500">
        <w:rPr>
          <w:rFonts w:ascii="Arial" w:eastAsia="Times New Roman" w:hAnsi="Arial" w:cs="Arial"/>
          <w:spacing w:val="1"/>
          <w:sz w:val="20"/>
          <w:szCs w:val="20"/>
        </w:rPr>
        <w:t>i</w:t>
      </w:r>
      <w:r w:rsidRPr="00D65500">
        <w:rPr>
          <w:rFonts w:ascii="Arial" w:eastAsia="Times New Roman" w:hAnsi="Arial" w:cs="Arial"/>
          <w:sz w:val="20"/>
          <w:szCs w:val="20"/>
        </w:rPr>
        <w:t>n</w:t>
      </w:r>
      <w:r w:rsidRPr="00D65500">
        <w:rPr>
          <w:rFonts w:ascii="Arial" w:eastAsia="Times New Roman" w:hAnsi="Arial" w:cs="Arial"/>
          <w:spacing w:val="-2"/>
          <w:sz w:val="20"/>
          <w:szCs w:val="20"/>
        </w:rPr>
        <w:t xml:space="preserve"> </w:t>
      </w:r>
      <w:r w:rsidR="00A565AB" w:rsidRPr="00D65500">
        <w:rPr>
          <w:rFonts w:ascii="Arial" w:eastAsia="Times New Roman" w:hAnsi="Arial" w:cs="Arial"/>
          <w:spacing w:val="-1"/>
          <w:sz w:val="20"/>
          <w:szCs w:val="20"/>
        </w:rPr>
        <w:t>Annex 03</w:t>
      </w:r>
      <w:r w:rsidRPr="00D65500">
        <w:rPr>
          <w:rFonts w:ascii="Arial" w:eastAsia="Times New Roman" w:hAnsi="Arial" w:cs="Arial"/>
          <w:sz w:val="20"/>
          <w:szCs w:val="20"/>
        </w:rPr>
        <w:t>.</w:t>
      </w:r>
    </w:p>
    <w:p w14:paraId="4B4A67D1" w14:textId="77777777" w:rsidR="00154144" w:rsidRPr="00D65500" w:rsidRDefault="00154144" w:rsidP="00E31365">
      <w:pPr>
        <w:widowControl w:val="0"/>
        <w:tabs>
          <w:tab w:val="left" w:pos="1280"/>
        </w:tabs>
        <w:snapToGrid w:val="0"/>
        <w:jc w:val="both"/>
        <w:rPr>
          <w:rFonts w:ascii="Arial" w:eastAsia="Arial" w:hAnsi="Arial" w:cs="Arial"/>
          <w:spacing w:val="-2"/>
          <w:sz w:val="20"/>
          <w:szCs w:val="20"/>
        </w:rPr>
      </w:pPr>
    </w:p>
    <w:p w14:paraId="733945DA" w14:textId="77777777" w:rsidR="00883EBF" w:rsidRPr="00D65500" w:rsidRDefault="00883EBF">
      <w:pPr>
        <w:rPr>
          <w:rFonts w:ascii="Arial" w:eastAsiaTheme="majorEastAsia" w:hAnsi="Arial" w:cstheme="majorBidi"/>
          <w:bCs/>
          <w:spacing w:val="-2"/>
          <w:sz w:val="20"/>
          <w:szCs w:val="28"/>
        </w:rPr>
      </w:pPr>
      <w:r w:rsidRPr="00D65500">
        <w:rPr>
          <w:rFonts w:ascii="Arial" w:hAnsi="Arial"/>
          <w:b/>
          <w:spacing w:val="-2"/>
          <w:sz w:val="20"/>
        </w:rPr>
        <w:br w:type="page"/>
      </w:r>
    </w:p>
    <w:p w14:paraId="007DA947" w14:textId="7F978794" w:rsidR="00CD45A7" w:rsidRPr="00D65500" w:rsidRDefault="00CD45A7" w:rsidP="00923575">
      <w:pPr>
        <w:pStyle w:val="Heading1"/>
        <w:keepNext w:val="0"/>
        <w:keepLines w:val="0"/>
        <w:numPr>
          <w:ilvl w:val="0"/>
          <w:numId w:val="2"/>
        </w:numPr>
        <w:tabs>
          <w:tab w:val="left" w:pos="426"/>
        </w:tabs>
        <w:snapToGrid w:val="0"/>
        <w:spacing w:before="0"/>
        <w:ind w:left="425" w:hanging="425"/>
        <w:jc w:val="both"/>
        <w:rPr>
          <w:rFonts w:ascii="Arial" w:hAnsi="Arial"/>
          <w:b w:val="0"/>
          <w:color w:val="auto"/>
          <w:spacing w:val="-2"/>
          <w:sz w:val="20"/>
        </w:rPr>
      </w:pPr>
      <w:bookmarkStart w:id="16" w:name="_Toc35975138"/>
      <w:r w:rsidRPr="00D65500">
        <w:rPr>
          <w:rFonts w:ascii="Arial" w:hAnsi="Arial"/>
          <w:b w:val="0"/>
          <w:color w:val="auto"/>
          <w:spacing w:val="-2"/>
          <w:sz w:val="20"/>
        </w:rPr>
        <w:lastRenderedPageBreak/>
        <w:t>ENVIRONMENTAL AND SOCIAL BASELINE</w:t>
      </w:r>
      <w:bookmarkEnd w:id="16"/>
      <w:r w:rsidRPr="00D65500">
        <w:rPr>
          <w:rFonts w:ascii="Arial" w:hAnsi="Arial"/>
          <w:b w:val="0"/>
          <w:color w:val="auto"/>
          <w:spacing w:val="-2"/>
          <w:sz w:val="20"/>
        </w:rPr>
        <w:t xml:space="preserve"> </w:t>
      </w:r>
    </w:p>
    <w:p w14:paraId="6FD3AEEE" w14:textId="77777777" w:rsidR="00CD45A7" w:rsidRPr="00D65500" w:rsidRDefault="00CD45A7" w:rsidP="00E31365">
      <w:pPr>
        <w:pStyle w:val="Default"/>
        <w:snapToGrid w:val="0"/>
        <w:jc w:val="both"/>
        <w:rPr>
          <w:color w:val="auto"/>
          <w:sz w:val="20"/>
          <w:szCs w:val="20"/>
        </w:rPr>
      </w:pPr>
    </w:p>
    <w:p w14:paraId="26EACBC3" w14:textId="77777777" w:rsidR="00CD45A7" w:rsidRPr="00D65500" w:rsidRDefault="00CD45A7" w:rsidP="00E31365">
      <w:pPr>
        <w:pStyle w:val="Heading2"/>
        <w:numPr>
          <w:ilvl w:val="1"/>
          <w:numId w:val="2"/>
        </w:numPr>
        <w:tabs>
          <w:tab w:val="left" w:pos="567"/>
        </w:tabs>
        <w:snapToGrid w:val="0"/>
        <w:spacing w:before="0" w:after="120"/>
        <w:ind w:left="567" w:hanging="567"/>
        <w:jc w:val="both"/>
        <w:rPr>
          <w:rFonts w:ascii="Arial" w:hAnsi="Arial"/>
          <w:b w:val="0"/>
          <w:sz w:val="20"/>
        </w:rPr>
      </w:pPr>
      <w:bookmarkStart w:id="17" w:name="_Toc35975139"/>
      <w:r w:rsidRPr="00D65500">
        <w:rPr>
          <w:rFonts w:ascii="Arial" w:hAnsi="Arial"/>
          <w:b w:val="0"/>
          <w:sz w:val="20"/>
        </w:rPr>
        <w:t>Baseline country and environmental information</w:t>
      </w:r>
      <w:bookmarkEnd w:id="17"/>
      <w:r w:rsidRPr="00D65500">
        <w:rPr>
          <w:rFonts w:ascii="Arial" w:hAnsi="Arial"/>
          <w:b w:val="0"/>
          <w:sz w:val="20"/>
        </w:rPr>
        <w:t xml:space="preserve"> </w:t>
      </w:r>
    </w:p>
    <w:p w14:paraId="1897BB0E" w14:textId="0DBD2FC9" w:rsidR="00CD45A7" w:rsidRPr="00D65500" w:rsidRDefault="00CD45A7" w:rsidP="00040D60">
      <w:pPr>
        <w:pStyle w:val="Default"/>
        <w:snapToGrid w:val="0"/>
        <w:spacing w:after="120"/>
        <w:jc w:val="both"/>
        <w:rPr>
          <w:color w:val="auto"/>
          <w:sz w:val="20"/>
          <w:szCs w:val="20"/>
        </w:rPr>
      </w:pPr>
      <w:r w:rsidRPr="00D65500">
        <w:rPr>
          <w:color w:val="auto"/>
          <w:sz w:val="20"/>
          <w:szCs w:val="20"/>
        </w:rPr>
        <w:t xml:space="preserve">Serbia has a land area of </w:t>
      </w:r>
      <w:r w:rsidR="008A4804" w:rsidRPr="00D65500">
        <w:rPr>
          <w:color w:val="auto"/>
          <w:sz w:val="20"/>
          <w:szCs w:val="20"/>
        </w:rPr>
        <w:t>88,499</w:t>
      </w:r>
      <w:r w:rsidRPr="00D65500">
        <w:rPr>
          <w:color w:val="auto"/>
          <w:sz w:val="20"/>
          <w:szCs w:val="20"/>
        </w:rPr>
        <w:t xml:space="preserve"> square kilometers, constituting only 0.05% of the world’s land area, or about 1.5 % of Europe. Despite its small size, however, the environment of Serbia is highly diverse compared to other countries in Europe. The reasons for this comparative richness include: the variety of climate, topography, and geology and the long- term ecological and evolutionary history of the region as a biological crossroads. </w:t>
      </w:r>
    </w:p>
    <w:p w14:paraId="1D9FA976" w14:textId="38EB240C" w:rsidR="00040D60" w:rsidRPr="00D65500" w:rsidRDefault="00CD45A7" w:rsidP="0036799E">
      <w:pPr>
        <w:pStyle w:val="Default"/>
        <w:snapToGrid w:val="0"/>
        <w:spacing w:after="120"/>
        <w:jc w:val="both"/>
        <w:rPr>
          <w:color w:val="auto"/>
          <w:sz w:val="20"/>
          <w:szCs w:val="20"/>
        </w:rPr>
      </w:pPr>
      <w:r w:rsidRPr="00D65500">
        <w:rPr>
          <w:color w:val="auto"/>
          <w:sz w:val="20"/>
          <w:szCs w:val="20"/>
        </w:rPr>
        <w:t>The Republic of Serbia (R</w:t>
      </w:r>
      <w:r w:rsidR="00845C0D" w:rsidRPr="00D65500">
        <w:rPr>
          <w:color w:val="auto"/>
          <w:sz w:val="20"/>
          <w:szCs w:val="20"/>
        </w:rPr>
        <w:t>o</w:t>
      </w:r>
      <w:r w:rsidRPr="00D65500">
        <w:rPr>
          <w:color w:val="auto"/>
          <w:sz w:val="20"/>
          <w:szCs w:val="20"/>
        </w:rPr>
        <w:t>S) has a population of about 7,5 million, of which some 50% live in rural areas, and 17% derive their living from agriculture and associated industries. The R</w:t>
      </w:r>
      <w:r w:rsidR="00845C0D" w:rsidRPr="00D65500">
        <w:rPr>
          <w:color w:val="auto"/>
          <w:sz w:val="20"/>
          <w:szCs w:val="20"/>
        </w:rPr>
        <w:t>o</w:t>
      </w:r>
      <w:r w:rsidRPr="00D65500">
        <w:rPr>
          <w:color w:val="auto"/>
          <w:sz w:val="20"/>
          <w:szCs w:val="20"/>
        </w:rPr>
        <w:t>S has three major land forms – the plain areas in Vojvodina and the flood plains of the Danube, Sava and Drina rivers; the Morava valley in its main stream and two southern arms; and the mountainous areas which cover most of the country south of the Sava and Danube. The water resources of R</w:t>
      </w:r>
      <w:r w:rsidR="00845C0D" w:rsidRPr="00D65500">
        <w:rPr>
          <w:color w:val="auto"/>
          <w:sz w:val="20"/>
          <w:szCs w:val="20"/>
        </w:rPr>
        <w:t>o</w:t>
      </w:r>
      <w:r w:rsidRPr="00D65500">
        <w:rPr>
          <w:color w:val="auto"/>
          <w:sz w:val="20"/>
          <w:szCs w:val="20"/>
        </w:rPr>
        <w:t xml:space="preserve">S in addition to rainfall are dominated by the river inflows from upstream riparian sources estimated at 85% of available water. The balance is derived from the River Morava from within the country. Due to seasonal variations there are some 160 storage dams, some of which have hydro-electric generation </w:t>
      </w:r>
      <w:r w:rsidR="002B04E0" w:rsidRPr="00D65500">
        <w:rPr>
          <w:color w:val="auto"/>
          <w:sz w:val="20"/>
          <w:szCs w:val="20"/>
        </w:rPr>
        <w:t>facilities. Baseline</w:t>
      </w:r>
      <w:r w:rsidR="000079CF" w:rsidRPr="00D65500">
        <w:rPr>
          <w:color w:val="auto"/>
          <w:sz w:val="20"/>
          <w:szCs w:val="20"/>
        </w:rPr>
        <w:t xml:space="preserve"> information for </w:t>
      </w:r>
      <w:r w:rsidR="00040D60" w:rsidRPr="00D65500">
        <w:rPr>
          <w:color w:val="auto"/>
          <w:sz w:val="20"/>
          <w:szCs w:val="20"/>
        </w:rPr>
        <w:t>Sava River basin</w:t>
      </w:r>
      <w:r w:rsidR="007964CD" w:rsidRPr="00D65500">
        <w:rPr>
          <w:color w:val="auto"/>
          <w:sz w:val="20"/>
          <w:szCs w:val="20"/>
        </w:rPr>
        <w:t xml:space="preserve"> in Serbia</w:t>
      </w:r>
    </w:p>
    <w:p w14:paraId="0BCA7217" w14:textId="1C2CC9FA" w:rsidR="00424BAF" w:rsidRPr="00D65500" w:rsidRDefault="00424BAF" w:rsidP="0036799E">
      <w:pPr>
        <w:pStyle w:val="Heading2"/>
        <w:numPr>
          <w:ilvl w:val="1"/>
          <w:numId w:val="2"/>
        </w:numPr>
        <w:tabs>
          <w:tab w:val="left" w:pos="567"/>
        </w:tabs>
        <w:snapToGrid w:val="0"/>
        <w:spacing w:before="0" w:after="120"/>
        <w:ind w:left="567" w:hanging="567"/>
        <w:jc w:val="both"/>
        <w:rPr>
          <w:rFonts w:ascii="Arial" w:hAnsi="Arial"/>
          <w:b w:val="0"/>
          <w:sz w:val="20"/>
        </w:rPr>
      </w:pPr>
      <w:bookmarkStart w:id="18" w:name="_Toc35975140"/>
      <w:r w:rsidRPr="00D65500">
        <w:rPr>
          <w:rFonts w:ascii="Arial" w:hAnsi="Arial"/>
          <w:b w:val="0"/>
          <w:sz w:val="20"/>
        </w:rPr>
        <w:t>Baseline information for Sava River basin</w:t>
      </w:r>
      <w:bookmarkEnd w:id="18"/>
    </w:p>
    <w:p w14:paraId="0ADFC90B" w14:textId="4DF88B59" w:rsidR="00A05BA5" w:rsidRPr="00D65500" w:rsidRDefault="00A05BA5" w:rsidP="0036799E">
      <w:pPr>
        <w:autoSpaceDE w:val="0"/>
        <w:autoSpaceDN w:val="0"/>
        <w:adjustRightInd w:val="0"/>
        <w:jc w:val="both"/>
        <w:rPr>
          <w:rFonts w:ascii="Arial" w:hAnsi="Arial" w:cs="Arial"/>
          <w:sz w:val="20"/>
          <w:szCs w:val="20"/>
        </w:rPr>
      </w:pPr>
      <w:r w:rsidRPr="00D65500">
        <w:rPr>
          <w:rFonts w:ascii="Arial" w:hAnsi="Arial" w:cs="Arial"/>
          <w:sz w:val="20"/>
          <w:szCs w:val="20"/>
        </w:rPr>
        <w:t>The Sava River Basin is a major drainage basin of the South Eastern Europe, covering the total area of approximately 97,713.20 km2 and represents one of the most significant sub-basins of the Danube River Basin, with the share of 12%. The basin area is shared between five countries: Republic of Slovenia (SI), Republic of Croatia (HR), Bosnia and Herzegovina (BA), Republic of Montenegro (ME) and Republic of Serbia (</w:t>
      </w:r>
      <w:r w:rsidR="008372D1" w:rsidRPr="00D65500">
        <w:rPr>
          <w:rFonts w:ascii="Arial" w:hAnsi="Arial" w:cs="Arial"/>
          <w:sz w:val="20"/>
          <w:szCs w:val="20"/>
        </w:rPr>
        <w:t>RoS</w:t>
      </w:r>
      <w:r w:rsidRPr="00D65500">
        <w:rPr>
          <w:rFonts w:ascii="Arial" w:hAnsi="Arial" w:cs="Arial"/>
          <w:sz w:val="20"/>
          <w:szCs w:val="20"/>
        </w:rPr>
        <w:t>), while a negligible part of the basin area also extends to Republic of Albania (AL). Population in the Sava River Basin is approximated to 8,176,000, which represents 46% of the total population of all countries (excluding AL and ME).</w:t>
      </w:r>
    </w:p>
    <w:p w14:paraId="0785EA43" w14:textId="77777777" w:rsidR="0073529B" w:rsidRPr="00D65500" w:rsidRDefault="0073529B" w:rsidP="0036799E">
      <w:pPr>
        <w:autoSpaceDE w:val="0"/>
        <w:autoSpaceDN w:val="0"/>
        <w:adjustRightInd w:val="0"/>
        <w:jc w:val="both"/>
        <w:rPr>
          <w:rFonts w:ascii="Arial" w:hAnsi="Arial" w:cs="Arial"/>
          <w:sz w:val="20"/>
          <w:szCs w:val="20"/>
        </w:rPr>
      </w:pPr>
    </w:p>
    <w:p w14:paraId="3A83FCF0" w14:textId="1A020F17" w:rsidR="00C87C7E" w:rsidRPr="00D65500" w:rsidRDefault="00A05BA5" w:rsidP="0036799E">
      <w:pPr>
        <w:jc w:val="both"/>
        <w:rPr>
          <w:rFonts w:ascii="Arial" w:hAnsi="Arial" w:cs="Arial"/>
          <w:sz w:val="20"/>
          <w:szCs w:val="20"/>
        </w:rPr>
      </w:pPr>
      <w:r w:rsidRPr="00D65500">
        <w:rPr>
          <w:rFonts w:ascii="Arial" w:hAnsi="Arial" w:cs="Arial"/>
          <w:noProof/>
          <w:sz w:val="20"/>
          <w:szCs w:val="20"/>
        </w:rPr>
        <w:drawing>
          <wp:inline distT="0" distB="0" distL="0" distR="0" wp14:anchorId="5C09A964" wp14:editId="79B43877">
            <wp:extent cx="6118860" cy="3962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1 sava_booklet_eng.bmp"/>
                    <pic:cNvPicPr/>
                  </pic:nvPicPr>
                  <pic:blipFill>
                    <a:blip r:embed="rId13">
                      <a:extLst>
                        <a:ext uri="{28A0092B-C50C-407E-A947-70E740481C1C}">
                          <a14:useLocalDpi xmlns:a14="http://schemas.microsoft.com/office/drawing/2010/main" val="0"/>
                        </a:ext>
                      </a:extLst>
                    </a:blip>
                    <a:stretch>
                      <a:fillRect/>
                    </a:stretch>
                  </pic:blipFill>
                  <pic:spPr>
                    <a:xfrm>
                      <a:off x="0" y="0"/>
                      <a:ext cx="6118860" cy="3962400"/>
                    </a:xfrm>
                    <a:prstGeom prst="rect">
                      <a:avLst/>
                    </a:prstGeom>
                  </pic:spPr>
                </pic:pic>
              </a:graphicData>
            </a:graphic>
          </wp:inline>
        </w:drawing>
      </w:r>
    </w:p>
    <w:p w14:paraId="3EA93D18" w14:textId="7F668767" w:rsidR="00A05BA5" w:rsidRPr="00D65500" w:rsidRDefault="00A05BA5" w:rsidP="0036799E">
      <w:pPr>
        <w:rPr>
          <w:rFonts w:ascii="Arial" w:hAnsi="Arial" w:cs="Arial"/>
          <w:sz w:val="20"/>
          <w:szCs w:val="20"/>
        </w:rPr>
      </w:pPr>
      <w:r w:rsidRPr="00D65500">
        <w:rPr>
          <w:rFonts w:ascii="Arial" w:hAnsi="Arial" w:cs="Arial"/>
          <w:sz w:val="20"/>
          <w:szCs w:val="20"/>
        </w:rPr>
        <w:t xml:space="preserve">Picture </w:t>
      </w:r>
      <w:r w:rsidR="00D63BE0" w:rsidRPr="00D65500">
        <w:rPr>
          <w:rFonts w:ascii="Arial" w:hAnsi="Arial" w:cs="Arial"/>
          <w:sz w:val="20"/>
          <w:szCs w:val="20"/>
        </w:rPr>
        <w:t>03</w:t>
      </w:r>
      <w:r w:rsidRPr="00D65500">
        <w:rPr>
          <w:rFonts w:ascii="Arial" w:hAnsi="Arial" w:cs="Arial"/>
          <w:sz w:val="20"/>
          <w:szCs w:val="20"/>
        </w:rPr>
        <w:t>: Country share of the Sava River Basin</w:t>
      </w:r>
      <w:r w:rsidR="00A43566" w:rsidRPr="00D65500">
        <w:rPr>
          <w:rStyle w:val="FootnoteReference"/>
          <w:rFonts w:ascii="Arial" w:hAnsi="Arial" w:cs="Arial"/>
          <w:sz w:val="20"/>
          <w:szCs w:val="20"/>
        </w:rPr>
        <w:footnoteReference w:id="8"/>
      </w:r>
    </w:p>
    <w:p w14:paraId="7D99AA64" w14:textId="48A00470" w:rsidR="00A05BA5" w:rsidRPr="00D65500" w:rsidRDefault="000869F5" w:rsidP="0036799E">
      <w:pPr>
        <w:jc w:val="both"/>
        <w:rPr>
          <w:rFonts w:ascii="Arial" w:hAnsi="Arial" w:cs="Arial"/>
          <w:sz w:val="20"/>
          <w:szCs w:val="20"/>
        </w:rPr>
      </w:pPr>
      <w:r w:rsidRPr="00D65500">
        <w:rPr>
          <w:rFonts w:ascii="Arial" w:hAnsi="Arial" w:cs="Arial"/>
          <w:sz w:val="20"/>
          <w:szCs w:val="20"/>
        </w:rPr>
        <w:t>Total country area</w:t>
      </w:r>
      <w:r w:rsidR="00E86C2B" w:rsidRPr="00D65500">
        <w:rPr>
          <w:rFonts w:ascii="Arial" w:hAnsi="Arial" w:cs="Arial"/>
          <w:sz w:val="20"/>
          <w:szCs w:val="20"/>
        </w:rPr>
        <w:t xml:space="preserve"> of Sava River Basin </w:t>
      </w:r>
      <w:r w:rsidRPr="00D65500">
        <w:rPr>
          <w:rFonts w:ascii="Arial" w:hAnsi="Arial" w:cs="Arial"/>
          <w:sz w:val="20"/>
          <w:szCs w:val="20"/>
        </w:rPr>
        <w:t>in Serbia is 88,361 km2</w:t>
      </w:r>
      <w:r w:rsidR="00E86C2B" w:rsidRPr="00D65500">
        <w:rPr>
          <w:rFonts w:ascii="Arial" w:hAnsi="Arial" w:cs="Arial"/>
          <w:sz w:val="20"/>
          <w:szCs w:val="20"/>
        </w:rPr>
        <w:t xml:space="preserve"> (</w:t>
      </w:r>
      <w:r w:rsidRPr="00D65500">
        <w:rPr>
          <w:rFonts w:ascii="Arial" w:hAnsi="Arial" w:cs="Arial"/>
          <w:sz w:val="20"/>
          <w:szCs w:val="20"/>
        </w:rPr>
        <w:t>17.4%</w:t>
      </w:r>
      <w:r w:rsidR="00E86C2B" w:rsidRPr="00D65500">
        <w:rPr>
          <w:rFonts w:ascii="Arial" w:hAnsi="Arial" w:cs="Arial"/>
          <w:sz w:val="20"/>
          <w:szCs w:val="20"/>
        </w:rPr>
        <w:t>)</w:t>
      </w:r>
      <w:r w:rsidRPr="00D65500">
        <w:rPr>
          <w:rFonts w:ascii="Arial" w:hAnsi="Arial" w:cs="Arial"/>
          <w:sz w:val="20"/>
          <w:szCs w:val="20"/>
        </w:rPr>
        <w:t>.</w:t>
      </w:r>
    </w:p>
    <w:p w14:paraId="27A997D8" w14:textId="4CAA4E1E" w:rsidR="00E86C2B" w:rsidRPr="00D65500" w:rsidRDefault="00E86C2B" w:rsidP="0036799E">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19" w:name="_Toc35975141"/>
      <w:r w:rsidRPr="00D65500">
        <w:rPr>
          <w:rFonts w:ascii="Arial" w:eastAsia="Arial" w:hAnsi="Arial" w:cs="Arial"/>
          <w:sz w:val="20"/>
          <w:szCs w:val="20"/>
        </w:rPr>
        <w:t>Relief and topography</w:t>
      </w:r>
      <w:bookmarkEnd w:id="19"/>
    </w:p>
    <w:p w14:paraId="59F96760" w14:textId="03F11158" w:rsidR="00E9452E" w:rsidRPr="00D65500" w:rsidRDefault="00E86C2B" w:rsidP="0036799E">
      <w:pPr>
        <w:autoSpaceDE w:val="0"/>
        <w:autoSpaceDN w:val="0"/>
        <w:adjustRightInd w:val="0"/>
        <w:jc w:val="both"/>
        <w:rPr>
          <w:rFonts w:ascii="Arial" w:hAnsi="Arial" w:cs="Arial"/>
          <w:sz w:val="20"/>
          <w:szCs w:val="20"/>
        </w:rPr>
      </w:pPr>
      <w:r w:rsidRPr="00D65500">
        <w:rPr>
          <w:rFonts w:ascii="Arial" w:hAnsi="Arial" w:cs="Arial"/>
          <w:sz w:val="20"/>
          <w:szCs w:val="20"/>
        </w:rPr>
        <w:t xml:space="preserve">Terrain in the Sava River Basin is very variable. It significantly changes from the source on the west to its confluence with the Danube River on the east. Rugged mountains (the Alps and the Dinarides) dominate in the </w:t>
      </w:r>
      <w:r w:rsidRPr="00D65500">
        <w:rPr>
          <w:rFonts w:ascii="Arial" w:hAnsi="Arial" w:cs="Arial"/>
          <w:sz w:val="20"/>
          <w:szCs w:val="20"/>
        </w:rPr>
        <w:lastRenderedPageBreak/>
        <w:t>upper part of the basin. In the downstream parts, the areas drained by right tributaries in the middle section of the Sava watercourse are also rugged, while the middle and lower part of the Sava watercourse is characterized by flat plains and low mountains as a part of Pannonian Plain, a low-lying, fertile, agricultural region. Generally, elevation of the Sava River Basin varies between approx. 71 m above sea level (m a.s.l.)</w:t>
      </w:r>
      <w:r w:rsidR="00E9452E" w:rsidRPr="00D65500">
        <w:rPr>
          <w:rFonts w:ascii="Arial" w:hAnsi="Arial" w:cs="Arial"/>
          <w:sz w:val="20"/>
          <w:szCs w:val="20"/>
        </w:rPr>
        <w:t xml:space="preserve"> </w:t>
      </w:r>
      <w:r w:rsidRPr="00D65500">
        <w:rPr>
          <w:rFonts w:ascii="Arial" w:hAnsi="Arial" w:cs="Arial"/>
          <w:sz w:val="20"/>
          <w:szCs w:val="20"/>
        </w:rPr>
        <w:t xml:space="preserve">at the mouth of the Sava River in Belgrade (Serbia) and 2,864 m a.s.l. (Triglav, Slovenian Alps). </w:t>
      </w:r>
    </w:p>
    <w:p w14:paraId="042DCE90" w14:textId="0DD0ACDC" w:rsidR="00E9452E" w:rsidRPr="00D65500" w:rsidRDefault="00E9452E" w:rsidP="0036799E">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20" w:name="_Toc35975142"/>
      <w:r w:rsidRPr="00D65500">
        <w:rPr>
          <w:rFonts w:ascii="Arial" w:eastAsia="Arial" w:hAnsi="Arial" w:cs="Arial"/>
          <w:sz w:val="20"/>
          <w:szCs w:val="20"/>
        </w:rPr>
        <w:t>Soils</w:t>
      </w:r>
      <w:bookmarkEnd w:id="20"/>
    </w:p>
    <w:p w14:paraId="4F253264" w14:textId="6BA5A2E8" w:rsidR="00E9452E" w:rsidRPr="00D65500" w:rsidRDefault="00E9452E" w:rsidP="0036799E">
      <w:pPr>
        <w:autoSpaceDE w:val="0"/>
        <w:autoSpaceDN w:val="0"/>
        <w:adjustRightInd w:val="0"/>
        <w:jc w:val="both"/>
        <w:rPr>
          <w:rFonts w:ascii="Arial" w:hAnsi="Arial" w:cs="Arial"/>
          <w:sz w:val="20"/>
          <w:szCs w:val="20"/>
        </w:rPr>
      </w:pPr>
      <w:r w:rsidRPr="00D65500">
        <w:rPr>
          <w:rFonts w:ascii="Arial" w:hAnsi="Arial" w:cs="Arial"/>
          <w:sz w:val="20"/>
          <w:szCs w:val="20"/>
        </w:rPr>
        <w:t>According to Harmonized World Soil database, the soils with the largest extent are the Cambisols (weakly to moderately developed soils) that cover 46.4% of the basin. Other important soil groups are the Luvisols (soils with subsurface accumulation of high activity clays and high base saturation), Leptosols (very shallow soils over hard rock or in unconsolidated very gravelly material), Podzoluvisols (leached soils) and Fluvisols (young soils in alluvial deposits)</w:t>
      </w:r>
    </w:p>
    <w:p w14:paraId="35270EE6" w14:textId="16323ED4" w:rsidR="00E9452E" w:rsidRPr="00D65500" w:rsidRDefault="00E9452E" w:rsidP="0036799E">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21" w:name="_Toc35975143"/>
      <w:r w:rsidRPr="00D65500">
        <w:rPr>
          <w:rFonts w:ascii="Arial" w:eastAsia="Arial" w:hAnsi="Arial" w:cs="Arial"/>
          <w:sz w:val="20"/>
          <w:szCs w:val="20"/>
        </w:rPr>
        <w:t>Climate conditions</w:t>
      </w:r>
      <w:bookmarkEnd w:id="21"/>
    </w:p>
    <w:p w14:paraId="459270F2" w14:textId="77777777" w:rsidR="00E9452E" w:rsidRPr="00D65500" w:rsidRDefault="00E9452E" w:rsidP="008B7366">
      <w:pPr>
        <w:autoSpaceDE w:val="0"/>
        <w:autoSpaceDN w:val="0"/>
        <w:adjustRightInd w:val="0"/>
        <w:spacing w:after="100"/>
        <w:jc w:val="both"/>
        <w:rPr>
          <w:rFonts w:ascii="Arial" w:hAnsi="Arial" w:cs="Arial"/>
          <w:sz w:val="20"/>
          <w:szCs w:val="20"/>
        </w:rPr>
      </w:pPr>
      <w:r w:rsidRPr="00D65500">
        <w:rPr>
          <w:rFonts w:ascii="Arial" w:hAnsi="Arial" w:cs="Arial"/>
          <w:sz w:val="20"/>
          <w:szCs w:val="20"/>
        </w:rPr>
        <w:t>The Sava River catchment is situated within a wide region where the moderate climate of the northern hemisphere prevails. The cold and hot seasons are clearly distinctive. The winter can be severe with abundant snowfalls, while summer is hot and long. Type of climate conditions within the Sava River basin in Serbia is moderate continental climate,</w:t>
      </w:r>
    </w:p>
    <w:p w14:paraId="610B154C" w14:textId="4C679185" w:rsidR="00E9452E" w:rsidRPr="00D65500" w:rsidRDefault="00E9452E" w:rsidP="0036799E">
      <w:pPr>
        <w:autoSpaceDE w:val="0"/>
        <w:autoSpaceDN w:val="0"/>
        <w:adjustRightInd w:val="0"/>
        <w:jc w:val="both"/>
        <w:rPr>
          <w:rFonts w:ascii="Arial" w:hAnsi="Arial" w:cs="Arial"/>
          <w:sz w:val="20"/>
          <w:szCs w:val="20"/>
        </w:rPr>
      </w:pPr>
      <w:r w:rsidRPr="00D65500">
        <w:rPr>
          <w:rFonts w:ascii="Arial" w:hAnsi="Arial" w:cs="Arial"/>
          <w:sz w:val="20"/>
          <w:szCs w:val="20"/>
        </w:rPr>
        <w:t>Average annual air temperature for the whole Sava Basin is estimated to about 9.5°C. Mean monthly temperature in January falls to about -1.5°C, whilst in July it can reach almost 20°C. Average annual rainfall over the Sava River Basin was estimated at about 1,100 mm. The average evapo-transpiration for the whole catchment is about 530 mm/year.</w:t>
      </w:r>
    </w:p>
    <w:p w14:paraId="006F2982" w14:textId="5B40499B" w:rsidR="00A05BA5" w:rsidRPr="00D65500" w:rsidRDefault="0073529B" w:rsidP="0036799E">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22" w:name="_Toc35975144"/>
      <w:r w:rsidRPr="00D65500">
        <w:rPr>
          <w:rFonts w:ascii="Arial" w:eastAsia="Arial" w:hAnsi="Arial" w:cs="Arial"/>
          <w:sz w:val="20"/>
          <w:szCs w:val="20"/>
        </w:rPr>
        <w:t>Sava River and its main tributaries in Serbia</w:t>
      </w:r>
      <w:bookmarkEnd w:id="22"/>
    </w:p>
    <w:p w14:paraId="3A196A82" w14:textId="3102FDF7" w:rsidR="00A05BA5" w:rsidRPr="00D65500" w:rsidRDefault="0073529B" w:rsidP="0036799E">
      <w:pPr>
        <w:autoSpaceDE w:val="0"/>
        <w:autoSpaceDN w:val="0"/>
        <w:adjustRightInd w:val="0"/>
        <w:jc w:val="both"/>
        <w:rPr>
          <w:rFonts w:ascii="Arial" w:hAnsi="Arial" w:cs="Arial"/>
          <w:sz w:val="20"/>
          <w:szCs w:val="20"/>
        </w:rPr>
      </w:pPr>
      <w:r w:rsidRPr="00D65500">
        <w:rPr>
          <w:rFonts w:ascii="Arial" w:hAnsi="Arial" w:cs="Arial"/>
          <w:sz w:val="20"/>
          <w:szCs w:val="20"/>
        </w:rPr>
        <w:t>Drina River is the largest and most important of all tributaries of the Sava River. The confluence of Drina River and Sava River is in Serbia, near the village of Crna Bara. Flowing further downstream, the Sava River receives, near Belgrade, two important tributaries from the right: Kolubara and Top</w:t>
      </w:r>
      <w:r w:rsidR="006A15F8" w:rsidRPr="00D65500">
        <w:rPr>
          <w:rFonts w:ascii="Arial" w:hAnsi="Arial" w:cs="Arial"/>
          <w:sz w:val="20"/>
          <w:szCs w:val="20"/>
        </w:rPr>
        <w:t>c</w:t>
      </w:r>
      <w:r w:rsidRPr="00D65500">
        <w:rPr>
          <w:rFonts w:ascii="Arial" w:hAnsi="Arial" w:cs="Arial"/>
          <w:sz w:val="20"/>
          <w:szCs w:val="20"/>
        </w:rPr>
        <w:t>ider River.</w:t>
      </w:r>
    </w:p>
    <w:p w14:paraId="599AEE87" w14:textId="54DA1DDD" w:rsidR="00BE5211" w:rsidRPr="00D65500" w:rsidRDefault="00BE5211" w:rsidP="0036799E">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23" w:name="_Toc35975145"/>
      <w:r w:rsidRPr="00D65500">
        <w:rPr>
          <w:rFonts w:ascii="Arial" w:eastAsia="Arial" w:hAnsi="Arial" w:cs="Arial"/>
          <w:sz w:val="20"/>
          <w:szCs w:val="20"/>
        </w:rPr>
        <w:t>Ramsar sites</w:t>
      </w:r>
      <w:r w:rsidR="007926AA" w:rsidRPr="00D65500">
        <w:rPr>
          <w:rFonts w:ascii="Arial" w:eastAsia="Arial" w:hAnsi="Arial" w:cs="Arial"/>
          <w:sz w:val="20"/>
          <w:szCs w:val="20"/>
        </w:rPr>
        <w:t xml:space="preserve"> in Sava River Basin in Serbia</w:t>
      </w:r>
      <w:bookmarkEnd w:id="23"/>
    </w:p>
    <w:p w14:paraId="15AC26B6" w14:textId="5CF6BFDA" w:rsidR="00BE5211" w:rsidRPr="00D65500" w:rsidRDefault="00BE5211" w:rsidP="008B7366">
      <w:pPr>
        <w:autoSpaceDE w:val="0"/>
        <w:autoSpaceDN w:val="0"/>
        <w:adjustRightInd w:val="0"/>
        <w:spacing w:after="100"/>
        <w:jc w:val="both"/>
        <w:rPr>
          <w:rFonts w:ascii="Arial" w:hAnsi="Arial" w:cs="Arial"/>
          <w:sz w:val="20"/>
          <w:szCs w:val="20"/>
        </w:rPr>
      </w:pPr>
      <w:r w:rsidRPr="00D65500">
        <w:rPr>
          <w:rFonts w:ascii="Arial" w:hAnsi="Arial" w:cs="Arial"/>
          <w:sz w:val="20"/>
          <w:szCs w:val="20"/>
        </w:rPr>
        <w:t>The Sava River Basin is of high significance due to its outstanding biological and landscape</w:t>
      </w:r>
      <w:r w:rsidR="00E00C04" w:rsidRPr="00D65500">
        <w:rPr>
          <w:rFonts w:ascii="Arial" w:hAnsi="Arial" w:cs="Arial"/>
          <w:sz w:val="20"/>
          <w:szCs w:val="20"/>
        </w:rPr>
        <w:t xml:space="preserve"> </w:t>
      </w:r>
      <w:r w:rsidRPr="00D65500">
        <w:rPr>
          <w:rFonts w:ascii="Arial" w:hAnsi="Arial" w:cs="Arial"/>
          <w:sz w:val="20"/>
          <w:szCs w:val="20"/>
        </w:rPr>
        <w:t>diversity. It hosts the largest complex of alluvial wetlands and large lowlands forest complexes. Some</w:t>
      </w:r>
      <w:r w:rsidR="00E00C04" w:rsidRPr="00D65500">
        <w:rPr>
          <w:rFonts w:ascii="Arial" w:hAnsi="Arial" w:cs="Arial"/>
          <w:sz w:val="20"/>
          <w:szCs w:val="20"/>
        </w:rPr>
        <w:t xml:space="preserve"> </w:t>
      </w:r>
      <w:r w:rsidRPr="00D65500">
        <w:rPr>
          <w:rFonts w:ascii="Arial" w:hAnsi="Arial" w:cs="Arial"/>
          <w:sz w:val="20"/>
          <w:szCs w:val="20"/>
        </w:rPr>
        <w:t>of these floodplains are still intact and support flood alleviation and biodiversity.</w:t>
      </w:r>
    </w:p>
    <w:p w14:paraId="62872440" w14:textId="1E74A3CC" w:rsidR="00BE5211" w:rsidRPr="00D65500" w:rsidRDefault="00BE5211" w:rsidP="008B7366">
      <w:pPr>
        <w:autoSpaceDE w:val="0"/>
        <w:autoSpaceDN w:val="0"/>
        <w:adjustRightInd w:val="0"/>
        <w:spacing w:after="100"/>
        <w:jc w:val="both"/>
        <w:rPr>
          <w:rFonts w:ascii="Arial" w:hAnsi="Arial" w:cs="Arial"/>
          <w:sz w:val="20"/>
          <w:szCs w:val="20"/>
        </w:rPr>
      </w:pPr>
      <w:r w:rsidRPr="00D65500">
        <w:rPr>
          <w:rFonts w:ascii="Arial" w:hAnsi="Arial" w:cs="Arial"/>
          <w:sz w:val="20"/>
          <w:szCs w:val="20"/>
        </w:rPr>
        <w:t>Because of the ecological and cultural value of the wetlands, the Sava riparian countries have</w:t>
      </w:r>
      <w:r w:rsidR="00E00C04" w:rsidRPr="00D65500">
        <w:rPr>
          <w:rFonts w:ascii="Arial" w:hAnsi="Arial" w:cs="Arial"/>
          <w:sz w:val="20"/>
          <w:szCs w:val="20"/>
        </w:rPr>
        <w:t xml:space="preserve"> </w:t>
      </w:r>
      <w:r w:rsidRPr="00D65500">
        <w:rPr>
          <w:rFonts w:ascii="Arial" w:hAnsi="Arial" w:cs="Arial"/>
          <w:sz w:val="20"/>
          <w:szCs w:val="20"/>
        </w:rPr>
        <w:t xml:space="preserve">designated six sites in the Sava River Basin according to </w:t>
      </w:r>
      <w:r w:rsidRPr="00D65500">
        <w:rPr>
          <w:rFonts w:ascii="Arial" w:hAnsi="Arial" w:cs="Arial"/>
          <w:iCs/>
          <w:sz w:val="20"/>
          <w:szCs w:val="20"/>
        </w:rPr>
        <w:t>The Convention on Wetlands of International</w:t>
      </w:r>
      <w:r w:rsidR="00E00C04" w:rsidRPr="00D65500">
        <w:rPr>
          <w:rFonts w:ascii="Arial" w:hAnsi="Arial" w:cs="Arial"/>
          <w:iCs/>
          <w:sz w:val="20"/>
          <w:szCs w:val="20"/>
        </w:rPr>
        <w:t xml:space="preserve"> </w:t>
      </w:r>
      <w:r w:rsidRPr="00D65500">
        <w:rPr>
          <w:rFonts w:ascii="Arial" w:hAnsi="Arial" w:cs="Arial"/>
          <w:iCs/>
          <w:sz w:val="20"/>
          <w:szCs w:val="20"/>
        </w:rPr>
        <w:t>Importance especially as Waterfowl Habitat</w:t>
      </w:r>
      <w:r w:rsidRPr="00D65500">
        <w:rPr>
          <w:rFonts w:ascii="Arial" w:hAnsi="Arial" w:cs="Arial"/>
          <w:sz w:val="20"/>
          <w:szCs w:val="20"/>
        </w:rPr>
        <w:t xml:space="preserve">, or so-called </w:t>
      </w:r>
      <w:r w:rsidRPr="00D65500">
        <w:rPr>
          <w:rFonts w:ascii="Arial" w:hAnsi="Arial" w:cs="Arial"/>
          <w:iCs/>
          <w:sz w:val="20"/>
          <w:szCs w:val="20"/>
        </w:rPr>
        <w:t xml:space="preserve">Ramsar Convention. </w:t>
      </w:r>
      <w:r w:rsidR="00E00C04" w:rsidRPr="00D65500">
        <w:rPr>
          <w:rFonts w:ascii="Arial" w:hAnsi="Arial" w:cs="Arial"/>
          <w:iCs/>
          <w:sz w:val="20"/>
          <w:szCs w:val="20"/>
        </w:rPr>
        <w:t xml:space="preserve">Two of them </w:t>
      </w:r>
      <w:r w:rsidR="002B04E0" w:rsidRPr="00D65500">
        <w:rPr>
          <w:rFonts w:ascii="Arial" w:hAnsi="Arial" w:cs="Arial"/>
          <w:iCs/>
          <w:sz w:val="20"/>
          <w:szCs w:val="20"/>
        </w:rPr>
        <w:t>are</w:t>
      </w:r>
      <w:r w:rsidR="00E00C04" w:rsidRPr="00D65500">
        <w:rPr>
          <w:rFonts w:ascii="Arial" w:hAnsi="Arial" w:cs="Arial"/>
          <w:iCs/>
          <w:sz w:val="20"/>
          <w:szCs w:val="20"/>
        </w:rPr>
        <w:t xml:space="preserve"> on Serbian </w:t>
      </w:r>
      <w:r w:rsidR="0091676A" w:rsidRPr="00D65500">
        <w:rPr>
          <w:rFonts w:ascii="Arial" w:hAnsi="Arial" w:cs="Arial"/>
          <w:iCs/>
          <w:sz w:val="20"/>
          <w:szCs w:val="20"/>
        </w:rPr>
        <w:t>Territory</w:t>
      </w:r>
      <w:r w:rsidR="00E00C04" w:rsidRPr="00D65500">
        <w:rPr>
          <w:rFonts w:ascii="Arial" w:hAnsi="Arial" w:cs="Arial"/>
          <w:iCs/>
          <w:sz w:val="20"/>
          <w:szCs w:val="20"/>
        </w:rPr>
        <w:t xml:space="preserve">: Obedska </w:t>
      </w:r>
      <w:r w:rsidRPr="00D65500">
        <w:rPr>
          <w:rFonts w:ascii="Arial" w:hAnsi="Arial" w:cs="Arial"/>
          <w:sz w:val="20"/>
          <w:szCs w:val="20"/>
        </w:rPr>
        <w:t>Bara</w:t>
      </w:r>
      <w:r w:rsidR="00E00C04" w:rsidRPr="00D65500">
        <w:rPr>
          <w:rFonts w:ascii="Arial" w:hAnsi="Arial" w:cs="Arial"/>
          <w:sz w:val="20"/>
          <w:szCs w:val="20"/>
        </w:rPr>
        <w:t xml:space="preserve"> (marked as S1 on the picture bellow)</w:t>
      </w:r>
      <w:r w:rsidRPr="00D65500">
        <w:rPr>
          <w:rFonts w:ascii="Arial" w:hAnsi="Arial" w:cs="Arial"/>
          <w:sz w:val="20"/>
          <w:szCs w:val="20"/>
        </w:rPr>
        <w:t xml:space="preserve"> and Zasavica</w:t>
      </w:r>
      <w:r w:rsidR="00E00C04" w:rsidRPr="00D65500">
        <w:rPr>
          <w:rFonts w:ascii="Arial" w:hAnsi="Arial" w:cs="Arial"/>
          <w:sz w:val="20"/>
          <w:szCs w:val="20"/>
        </w:rPr>
        <w:t xml:space="preserve"> (S2)</w:t>
      </w:r>
      <w:r w:rsidRPr="00D65500">
        <w:rPr>
          <w:rFonts w:ascii="Arial" w:hAnsi="Arial" w:cs="Arial"/>
          <w:sz w:val="20"/>
          <w:szCs w:val="20"/>
        </w:rPr>
        <w:t>.</w:t>
      </w:r>
    </w:p>
    <w:p w14:paraId="7BFC1D9D" w14:textId="7BBC7A7C" w:rsidR="0038094A" w:rsidRPr="00D65500" w:rsidRDefault="0038094A" w:rsidP="0036799E">
      <w:pPr>
        <w:autoSpaceDE w:val="0"/>
        <w:autoSpaceDN w:val="0"/>
        <w:adjustRightInd w:val="0"/>
        <w:jc w:val="both"/>
        <w:rPr>
          <w:rFonts w:ascii="Arial" w:hAnsi="Arial" w:cs="Arial"/>
          <w:sz w:val="20"/>
          <w:szCs w:val="20"/>
        </w:rPr>
      </w:pPr>
      <w:r w:rsidRPr="00D65500">
        <w:rPr>
          <w:rFonts w:ascii="Arial" w:hAnsi="Arial" w:cs="Arial"/>
          <w:sz w:val="20"/>
          <w:szCs w:val="20"/>
        </w:rPr>
        <w:t xml:space="preserve">Picture </w:t>
      </w:r>
      <w:r w:rsidR="00D63BE0" w:rsidRPr="00D65500">
        <w:rPr>
          <w:rFonts w:ascii="Arial" w:hAnsi="Arial" w:cs="Arial"/>
          <w:sz w:val="20"/>
          <w:szCs w:val="20"/>
        </w:rPr>
        <w:t>04</w:t>
      </w:r>
      <w:r w:rsidRPr="00D65500">
        <w:rPr>
          <w:rFonts w:ascii="Arial" w:hAnsi="Arial" w:cs="Arial"/>
          <w:sz w:val="20"/>
          <w:szCs w:val="20"/>
        </w:rPr>
        <w:t>: Protected areas within the Sava River Basin in Serbia</w:t>
      </w:r>
    </w:p>
    <w:p w14:paraId="3746D402" w14:textId="7E9C9D4E" w:rsidR="00A05BA5" w:rsidRPr="00D65500" w:rsidRDefault="003F56B5" w:rsidP="0036799E">
      <w:pPr>
        <w:spacing w:after="240"/>
        <w:jc w:val="both"/>
        <w:rPr>
          <w:rFonts w:ascii="Arial" w:hAnsi="Arial" w:cs="Arial"/>
          <w:sz w:val="20"/>
          <w:szCs w:val="20"/>
        </w:rPr>
      </w:pPr>
      <w:r w:rsidRPr="00D65500">
        <w:rPr>
          <w:rFonts w:ascii="Arial" w:eastAsia="Times New Roman" w:hAnsi="Arial" w:cs="Arial"/>
          <w:noProof/>
          <w:sz w:val="20"/>
          <w:szCs w:val="20"/>
        </w:rPr>
        <mc:AlternateContent>
          <mc:Choice Requires="wps">
            <w:drawing>
              <wp:anchor distT="0" distB="0" distL="114300" distR="114300" simplePos="0" relativeHeight="251713536" behindDoc="0" locked="0" layoutInCell="1" allowOverlap="1" wp14:anchorId="594BBD5C" wp14:editId="4A8DA5A3">
                <wp:simplePos x="0" y="0"/>
                <wp:positionH relativeFrom="column">
                  <wp:posOffset>1810203</wp:posOffset>
                </wp:positionH>
                <wp:positionV relativeFrom="paragraph">
                  <wp:posOffset>584200</wp:posOffset>
                </wp:positionV>
                <wp:extent cx="363855" cy="245110"/>
                <wp:effectExtent l="0" t="0" r="17145" b="21590"/>
                <wp:wrapNone/>
                <wp:docPr id="12" name="Text Box 12"/>
                <wp:cNvGraphicFramePr/>
                <a:graphic xmlns:a="http://schemas.openxmlformats.org/drawingml/2006/main">
                  <a:graphicData uri="http://schemas.microsoft.com/office/word/2010/wordprocessingShape">
                    <wps:wsp>
                      <wps:cNvSpPr txBox="1"/>
                      <wps:spPr>
                        <a:xfrm>
                          <a:off x="0" y="0"/>
                          <a:ext cx="363855" cy="245110"/>
                        </a:xfrm>
                        <a:prstGeom prst="rect">
                          <a:avLst/>
                        </a:prstGeom>
                        <a:solidFill>
                          <a:schemeClr val="accent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0C5F9A5" w14:textId="36E645DD" w:rsidR="00EF5AD6" w:rsidRDefault="00EF5AD6" w:rsidP="0038094A">
                            <w:pPr>
                              <w:spacing w:after="0"/>
                            </w:pPr>
                            <w:r>
                              <w:t>S4</w:t>
                            </w:r>
                          </w:p>
                          <w:p w14:paraId="4606EEC8" w14:textId="77777777" w:rsidR="00EF5AD6" w:rsidRDefault="00EF5AD6" w:rsidP="0038094A">
                            <w:pPr>
                              <w:spacing w:after="0"/>
                            </w:pPr>
                          </w:p>
                          <w:p w14:paraId="13033F35" w14:textId="77777777" w:rsidR="00EF5AD6" w:rsidRDefault="00EF5AD6" w:rsidP="0038094A">
                            <w:pPr>
                              <w:spacing w:after="0"/>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4BBD5C" id="_x0000_t202" coordsize="21600,21600" o:spt="202" path="m,l,21600r21600,l21600,xe">
                <v:stroke joinstyle="miter"/>
                <v:path gradientshapeok="t" o:connecttype="rect"/>
              </v:shapetype>
              <v:shape id="Text Box 12" o:spid="_x0000_s1026" type="#_x0000_t202" style="position:absolute;left:0;text-align:left;margin-left:142.55pt;margin-top:46pt;width:28.65pt;height:19.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" fillcolor="#e5b8b7 [1301]" strokeweight=".5pt">
                <v:textbox inset="1mm,1mm,1mm,1mm">
                  <w:txbxContent>
                    <w:p w14:paraId="00C5F9A5" w14:textId="36E645DD" w:rsidR="00EF5AD6" w:rsidRDefault="00EF5AD6" w:rsidP="0038094A">
                      <w:pPr>
                        <w:spacing w:after="0"/>
                      </w:pPr>
                      <w:r>
                        <w:t>S4</w:t>
                      </w:r>
                    </w:p>
                    <w:p w14:paraId="4606EEC8" w14:textId="77777777" w:rsidR="00EF5AD6" w:rsidRDefault="00EF5AD6" w:rsidP="0038094A">
                      <w:pPr>
                        <w:spacing w:after="0"/>
                      </w:pPr>
                    </w:p>
                    <w:p w14:paraId="13033F35" w14:textId="77777777" w:rsidR="00EF5AD6" w:rsidRDefault="00EF5AD6" w:rsidP="0038094A">
                      <w:pPr>
                        <w:spacing w:after="0"/>
                      </w:pPr>
                    </w:p>
                  </w:txbxContent>
                </v:textbox>
              </v:shape>
            </w:pict>
          </mc:Fallback>
        </mc:AlternateContent>
      </w:r>
      <w:r w:rsidRPr="00D65500">
        <w:rPr>
          <w:rFonts w:ascii="Arial" w:eastAsia="Times New Roman" w:hAnsi="Arial" w:cs="Arial"/>
          <w:noProof/>
          <w:sz w:val="20"/>
          <w:szCs w:val="20"/>
        </w:rPr>
        <mc:AlternateContent>
          <mc:Choice Requires="wps">
            <w:drawing>
              <wp:anchor distT="0" distB="0" distL="114300" distR="114300" simplePos="0" relativeHeight="251711488" behindDoc="0" locked="0" layoutInCell="1" allowOverlap="1" wp14:anchorId="084ADA19" wp14:editId="70879EE3">
                <wp:simplePos x="0" y="0"/>
                <wp:positionH relativeFrom="column">
                  <wp:posOffset>1243330</wp:posOffset>
                </wp:positionH>
                <wp:positionV relativeFrom="paragraph">
                  <wp:posOffset>262890</wp:posOffset>
                </wp:positionV>
                <wp:extent cx="363855" cy="245110"/>
                <wp:effectExtent l="0" t="0" r="17145" b="21590"/>
                <wp:wrapNone/>
                <wp:docPr id="11" name="Text Box 11"/>
                <wp:cNvGraphicFramePr/>
                <a:graphic xmlns:a="http://schemas.openxmlformats.org/drawingml/2006/main">
                  <a:graphicData uri="http://schemas.microsoft.com/office/word/2010/wordprocessingShape">
                    <wps:wsp>
                      <wps:cNvSpPr txBox="1"/>
                      <wps:spPr>
                        <a:xfrm>
                          <a:off x="0" y="0"/>
                          <a:ext cx="363855" cy="245110"/>
                        </a:xfrm>
                        <a:prstGeom prst="rect">
                          <a:avLst/>
                        </a:prstGeom>
                        <a:solidFill>
                          <a:schemeClr val="accent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C45D3F" w14:textId="27202CF9" w:rsidR="00EF5AD6" w:rsidRDefault="00EF5AD6" w:rsidP="0036799E">
                            <w:pPr>
                              <w:spacing w:after="0"/>
                            </w:pPr>
                            <w:r>
                              <w:t>S3</w:t>
                            </w:r>
                          </w:p>
                          <w:p w14:paraId="253A1646" w14:textId="77777777" w:rsidR="00EF5AD6" w:rsidRDefault="00EF5AD6" w:rsidP="0036799E">
                            <w:pPr>
                              <w:spacing w:after="0"/>
                            </w:pPr>
                          </w:p>
                          <w:p w14:paraId="407553D8" w14:textId="77777777" w:rsidR="00EF5AD6" w:rsidRDefault="00EF5AD6" w:rsidP="0036799E">
                            <w:pPr>
                              <w:spacing w:after="0"/>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ADA19" id="Text Box 11" o:spid="_x0000_s1027" type="#_x0000_t202" style="position:absolute;left:0;text-align:left;margin-left:97.9pt;margin-top:20.7pt;width:28.65pt;height:19.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" fillcolor="#e5b8b7 [1301]" strokeweight=".5pt">
                <v:textbox inset="1mm,1mm,1mm,1mm">
                  <w:txbxContent>
                    <w:p w14:paraId="41C45D3F" w14:textId="27202CF9" w:rsidR="00EF5AD6" w:rsidRDefault="00EF5AD6" w:rsidP="0036799E">
                      <w:pPr>
                        <w:spacing w:after="0"/>
                      </w:pPr>
                      <w:r>
                        <w:t>S3</w:t>
                      </w:r>
                    </w:p>
                    <w:p w14:paraId="253A1646" w14:textId="77777777" w:rsidR="00EF5AD6" w:rsidRDefault="00EF5AD6" w:rsidP="0036799E">
                      <w:pPr>
                        <w:spacing w:after="0"/>
                      </w:pPr>
                    </w:p>
                    <w:p w14:paraId="407553D8" w14:textId="77777777" w:rsidR="00EF5AD6" w:rsidRDefault="00EF5AD6" w:rsidP="0036799E">
                      <w:pPr>
                        <w:spacing w:after="0"/>
                      </w:pPr>
                    </w:p>
                  </w:txbxContent>
                </v:textbox>
              </v:shape>
            </w:pict>
          </mc:Fallback>
        </mc:AlternateContent>
      </w:r>
      <w:r w:rsidR="00E00C04" w:rsidRPr="00D65500">
        <w:rPr>
          <w:rFonts w:ascii="Arial" w:eastAsia="Times New Roman" w:hAnsi="Arial" w:cs="Arial"/>
          <w:noProof/>
          <w:sz w:val="20"/>
          <w:szCs w:val="20"/>
        </w:rPr>
        <mc:AlternateContent>
          <mc:Choice Requires="wps">
            <w:drawing>
              <wp:anchor distT="0" distB="0" distL="114300" distR="114300" simplePos="0" relativeHeight="251705344" behindDoc="0" locked="0" layoutInCell="1" allowOverlap="1" wp14:anchorId="4F3358FD" wp14:editId="2A6D90DE">
                <wp:simplePos x="0" y="0"/>
                <wp:positionH relativeFrom="column">
                  <wp:posOffset>3564890</wp:posOffset>
                </wp:positionH>
                <wp:positionV relativeFrom="paragraph">
                  <wp:posOffset>1410970</wp:posOffset>
                </wp:positionV>
                <wp:extent cx="363855" cy="245110"/>
                <wp:effectExtent l="0" t="0" r="17145" b="21590"/>
                <wp:wrapNone/>
                <wp:docPr id="8" name="Text Box 8"/>
                <wp:cNvGraphicFramePr/>
                <a:graphic xmlns:a="http://schemas.openxmlformats.org/drawingml/2006/main">
                  <a:graphicData uri="http://schemas.microsoft.com/office/word/2010/wordprocessingShape">
                    <wps:wsp>
                      <wps:cNvSpPr txBox="1"/>
                      <wps:spPr>
                        <a:xfrm>
                          <a:off x="0" y="0"/>
                          <a:ext cx="363855" cy="24511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80A358" w14:textId="2E31E7EA" w:rsidR="00EF5AD6" w:rsidRDefault="00EF5AD6" w:rsidP="0036799E">
                            <w:pPr>
                              <w:spacing w:after="0"/>
                            </w:pPr>
                            <w:r>
                              <w:t>S1</w:t>
                            </w:r>
                          </w:p>
                          <w:p w14:paraId="4C076AB1" w14:textId="77777777" w:rsidR="00EF5AD6" w:rsidRDefault="00EF5AD6" w:rsidP="0036799E">
                            <w:pPr>
                              <w:spacing w:after="0"/>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358FD" id="Text Box 8" o:spid="_x0000_s1028" type="#_x0000_t202" style="position:absolute;left:0;text-align:left;margin-left:280.7pt;margin-top:111.1pt;width:28.65pt;height:19.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" fillcolor="yellow" strokeweight=".5pt">
                <v:textbox inset="1mm,1mm,1mm,1mm">
                  <w:txbxContent>
                    <w:p w14:paraId="7280A358" w14:textId="2E31E7EA" w:rsidR="00EF5AD6" w:rsidRDefault="00EF5AD6" w:rsidP="0036799E">
                      <w:pPr>
                        <w:spacing w:after="0"/>
                      </w:pPr>
                      <w:r>
                        <w:t>S1</w:t>
                      </w:r>
                    </w:p>
                    <w:p w14:paraId="4C076AB1" w14:textId="77777777" w:rsidR="00EF5AD6" w:rsidRDefault="00EF5AD6" w:rsidP="0036799E">
                      <w:pPr>
                        <w:spacing w:after="0"/>
                      </w:pPr>
                    </w:p>
                  </w:txbxContent>
                </v:textbox>
              </v:shape>
            </w:pict>
          </mc:Fallback>
        </mc:AlternateContent>
      </w:r>
      <w:r w:rsidR="00E00C04" w:rsidRPr="00D65500">
        <w:rPr>
          <w:rFonts w:ascii="Arial" w:eastAsia="Times New Roman" w:hAnsi="Arial" w:cs="Arial"/>
          <w:noProof/>
          <w:sz w:val="20"/>
          <w:szCs w:val="20"/>
        </w:rPr>
        <mc:AlternateContent>
          <mc:Choice Requires="wps">
            <w:drawing>
              <wp:anchor distT="0" distB="0" distL="114300" distR="114300" simplePos="0" relativeHeight="251707392" behindDoc="0" locked="0" layoutInCell="1" allowOverlap="1" wp14:anchorId="6788AFB5" wp14:editId="0E899C53">
                <wp:simplePos x="0" y="0"/>
                <wp:positionH relativeFrom="column">
                  <wp:posOffset>2174240</wp:posOffset>
                </wp:positionH>
                <wp:positionV relativeFrom="paragraph">
                  <wp:posOffset>339725</wp:posOffset>
                </wp:positionV>
                <wp:extent cx="363855" cy="245110"/>
                <wp:effectExtent l="0" t="0" r="17145" b="21590"/>
                <wp:wrapNone/>
                <wp:docPr id="9" name="Text Box 9"/>
                <wp:cNvGraphicFramePr/>
                <a:graphic xmlns:a="http://schemas.openxmlformats.org/drawingml/2006/main">
                  <a:graphicData uri="http://schemas.microsoft.com/office/word/2010/wordprocessingShape">
                    <wps:wsp>
                      <wps:cNvSpPr txBox="1"/>
                      <wps:spPr>
                        <a:xfrm>
                          <a:off x="0" y="0"/>
                          <a:ext cx="363855" cy="24511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6A91157" w14:textId="0C390C75" w:rsidR="00EF5AD6" w:rsidRDefault="00EF5AD6" w:rsidP="0036799E">
                            <w:pPr>
                              <w:spacing w:after="0"/>
                            </w:pPr>
                            <w:r>
                              <w:t>S2</w:t>
                            </w:r>
                          </w:p>
                          <w:p w14:paraId="039FA6F8" w14:textId="77777777" w:rsidR="00EF5AD6" w:rsidRDefault="00EF5AD6" w:rsidP="0036799E">
                            <w:pPr>
                              <w:spacing w:after="0"/>
                            </w:pPr>
                          </w:p>
                          <w:p w14:paraId="5F0B22E0" w14:textId="77777777" w:rsidR="00EF5AD6" w:rsidRDefault="00EF5AD6" w:rsidP="0036799E">
                            <w:pPr>
                              <w:spacing w:after="0"/>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8AFB5" id="Text Box 9" o:spid="_x0000_s1029" type="#_x0000_t202" style="position:absolute;left:0;text-align:left;margin-left:171.2pt;margin-top:26.75pt;width:28.65pt;height:19.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" fillcolor="yellow" strokeweight=".5pt">
                <v:textbox inset="1mm,1mm,1mm,1mm">
                  <w:txbxContent>
                    <w:p w14:paraId="46A91157" w14:textId="0C390C75" w:rsidR="00EF5AD6" w:rsidRDefault="00EF5AD6" w:rsidP="0036799E">
                      <w:pPr>
                        <w:spacing w:after="0"/>
                      </w:pPr>
                      <w:r>
                        <w:t>S2</w:t>
                      </w:r>
                    </w:p>
                    <w:p w14:paraId="039FA6F8" w14:textId="77777777" w:rsidR="00EF5AD6" w:rsidRDefault="00EF5AD6" w:rsidP="0036799E">
                      <w:pPr>
                        <w:spacing w:after="0"/>
                      </w:pPr>
                    </w:p>
                    <w:p w14:paraId="5F0B22E0" w14:textId="77777777" w:rsidR="00EF5AD6" w:rsidRDefault="00EF5AD6" w:rsidP="0036799E">
                      <w:pPr>
                        <w:spacing w:after="0"/>
                      </w:pPr>
                    </w:p>
                  </w:txbxContent>
                </v:textbox>
              </v:shape>
            </w:pict>
          </mc:Fallback>
        </mc:AlternateContent>
      </w:r>
      <w:r w:rsidR="00E00C04" w:rsidRPr="00D65500">
        <w:rPr>
          <w:rFonts w:ascii="Arial" w:hAnsi="Arial" w:cs="Arial"/>
          <w:noProof/>
          <w:sz w:val="20"/>
          <w:szCs w:val="20"/>
        </w:rPr>
        <w:drawing>
          <wp:inline distT="0" distB="0" distL="0" distR="0" wp14:anchorId="3A916B9A" wp14:editId="42773BC8">
            <wp:extent cx="6162675" cy="259168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sticena prirodna dobra u slivu Drine i Save.png"/>
                    <pic:cNvPicPr/>
                  </pic:nvPicPr>
                  <pic:blipFill>
                    <a:blip r:embed="rId14">
                      <a:extLst>
                        <a:ext uri="{28A0092B-C50C-407E-A947-70E740481C1C}">
                          <a14:useLocalDpi xmlns:a14="http://schemas.microsoft.com/office/drawing/2010/main" val="0"/>
                        </a:ext>
                      </a:extLst>
                    </a:blip>
                    <a:stretch>
                      <a:fillRect/>
                    </a:stretch>
                  </pic:blipFill>
                  <pic:spPr>
                    <a:xfrm>
                      <a:off x="0" y="0"/>
                      <a:ext cx="6157102" cy="2589343"/>
                    </a:xfrm>
                    <a:prstGeom prst="rect">
                      <a:avLst/>
                    </a:prstGeom>
                  </pic:spPr>
                </pic:pic>
              </a:graphicData>
            </a:graphic>
          </wp:inline>
        </w:drawing>
      </w:r>
    </w:p>
    <w:p w14:paraId="0CDAC753" w14:textId="20B1E6DF" w:rsidR="001E437C" w:rsidRPr="00D65500" w:rsidRDefault="001E437C" w:rsidP="0036799E">
      <w:pPr>
        <w:pStyle w:val="Heading2"/>
        <w:numPr>
          <w:ilvl w:val="1"/>
          <w:numId w:val="2"/>
        </w:numPr>
        <w:tabs>
          <w:tab w:val="left" w:pos="567"/>
        </w:tabs>
        <w:snapToGrid w:val="0"/>
        <w:spacing w:before="0" w:after="120"/>
        <w:ind w:left="567" w:hanging="567"/>
        <w:jc w:val="both"/>
        <w:rPr>
          <w:rFonts w:ascii="Arial" w:hAnsi="Arial"/>
          <w:b w:val="0"/>
          <w:sz w:val="20"/>
        </w:rPr>
      </w:pPr>
      <w:bookmarkStart w:id="24" w:name="_Toc35975146"/>
      <w:r w:rsidRPr="00D65500">
        <w:rPr>
          <w:rFonts w:ascii="Arial" w:hAnsi="Arial"/>
          <w:b w:val="0"/>
          <w:sz w:val="20"/>
        </w:rPr>
        <w:t xml:space="preserve">Nature protected </w:t>
      </w:r>
      <w:r w:rsidR="0038094A" w:rsidRPr="00D65500">
        <w:rPr>
          <w:rFonts w:ascii="Arial" w:hAnsi="Arial"/>
          <w:b w:val="0"/>
          <w:sz w:val="20"/>
        </w:rPr>
        <w:t>areas</w:t>
      </w:r>
      <w:r w:rsidRPr="00D65500">
        <w:rPr>
          <w:rFonts w:ascii="Arial" w:hAnsi="Arial"/>
          <w:b w:val="0"/>
          <w:sz w:val="20"/>
        </w:rPr>
        <w:t xml:space="preserve"> within the Sava River basin</w:t>
      </w:r>
      <w:bookmarkEnd w:id="24"/>
    </w:p>
    <w:p w14:paraId="3B78351B" w14:textId="556DA510" w:rsidR="00CD49AF" w:rsidRPr="00D65500" w:rsidRDefault="00CD49AF" w:rsidP="0036799E">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25" w:name="_Toc35975147"/>
      <w:r w:rsidRPr="00D65500">
        <w:rPr>
          <w:rFonts w:ascii="Arial" w:eastAsia="Arial" w:hAnsi="Arial" w:cs="Arial"/>
          <w:sz w:val="20"/>
          <w:szCs w:val="20"/>
        </w:rPr>
        <w:t>Obedska bara</w:t>
      </w:r>
      <w:r w:rsidR="007926AA" w:rsidRPr="00D65500">
        <w:rPr>
          <w:rFonts w:ascii="Arial" w:eastAsia="Arial" w:hAnsi="Arial" w:cs="Arial"/>
          <w:sz w:val="20"/>
          <w:szCs w:val="20"/>
        </w:rPr>
        <w:t xml:space="preserve"> (S1)</w:t>
      </w:r>
      <w:bookmarkEnd w:id="25"/>
    </w:p>
    <w:p w14:paraId="6DF56177" w14:textId="30E5017B" w:rsidR="00CD49AF" w:rsidRPr="00D65500" w:rsidRDefault="00911886" w:rsidP="0036799E">
      <w:pPr>
        <w:jc w:val="both"/>
        <w:rPr>
          <w:rFonts w:ascii="Arial" w:hAnsi="Arial" w:cs="Arial"/>
          <w:sz w:val="20"/>
          <w:szCs w:val="20"/>
        </w:rPr>
      </w:pPr>
      <w:r w:rsidRPr="00D65500">
        <w:rPr>
          <w:rFonts w:ascii="Arial" w:hAnsi="Arial" w:cs="Arial"/>
          <w:sz w:val="20"/>
          <w:szCs w:val="20"/>
        </w:rPr>
        <w:t>T</w:t>
      </w:r>
      <w:r w:rsidR="00CD49AF" w:rsidRPr="00D65500">
        <w:rPr>
          <w:rFonts w:ascii="Arial" w:hAnsi="Arial" w:cs="Arial"/>
          <w:sz w:val="20"/>
          <w:szCs w:val="20"/>
        </w:rPr>
        <w:t xml:space="preserve">he Special Nature Reserve Obedska </w:t>
      </w:r>
      <w:r w:rsidRPr="00D65500">
        <w:rPr>
          <w:rFonts w:ascii="Arial" w:hAnsi="Arial" w:cs="Arial"/>
          <w:sz w:val="20"/>
          <w:szCs w:val="20"/>
        </w:rPr>
        <w:t>has t</w:t>
      </w:r>
      <w:r w:rsidR="00CD49AF" w:rsidRPr="00D65500">
        <w:rPr>
          <w:rFonts w:ascii="Arial" w:hAnsi="Arial" w:cs="Arial"/>
          <w:sz w:val="20"/>
          <w:szCs w:val="20"/>
        </w:rPr>
        <w:t>he total area of 19 667 ha of which 11 083 ha (55,3%) is located in foreland. This part serves as an important flood retention area that helps to prevent floods downstream in Belgrade.</w:t>
      </w:r>
    </w:p>
    <w:p w14:paraId="2B985E02" w14:textId="09CD0CB4" w:rsidR="00CD49AF" w:rsidRPr="00D65500" w:rsidRDefault="00CD49AF" w:rsidP="008B7366">
      <w:pPr>
        <w:spacing w:after="100"/>
        <w:jc w:val="both"/>
        <w:rPr>
          <w:rFonts w:ascii="Arial" w:hAnsi="Arial" w:cs="Arial"/>
          <w:sz w:val="20"/>
          <w:szCs w:val="20"/>
        </w:rPr>
      </w:pPr>
      <w:r w:rsidRPr="00D65500">
        <w:rPr>
          <w:rFonts w:ascii="Arial" w:hAnsi="Arial" w:cs="Arial"/>
          <w:sz w:val="20"/>
          <w:szCs w:val="20"/>
        </w:rPr>
        <w:lastRenderedPageBreak/>
        <w:t>The mosaic of forests and wetlands are dominated by a mixture of old lowland Pedunculate oak-ash- hornbeam forests, but with much more marshes and waterlogged areas then Morovi</w:t>
      </w:r>
      <w:r w:rsidR="006A15F8" w:rsidRPr="00D65500">
        <w:rPr>
          <w:rFonts w:ascii="Arial" w:hAnsi="Arial" w:cs="Arial"/>
          <w:sz w:val="20"/>
          <w:szCs w:val="20"/>
        </w:rPr>
        <w:t>c</w:t>
      </w:r>
      <w:r w:rsidRPr="00D65500">
        <w:rPr>
          <w:rFonts w:ascii="Arial" w:hAnsi="Arial" w:cs="Arial"/>
          <w:sz w:val="20"/>
          <w:szCs w:val="20"/>
        </w:rPr>
        <w:t>ko-bosutske forests. Complexes of lowland ecosystems are of outstanding quality due to the natural flooding. Oxbows</w:t>
      </w:r>
      <w:r w:rsidR="00B35264" w:rsidRPr="00D65500">
        <w:rPr>
          <w:rFonts w:ascii="Arial" w:hAnsi="Arial" w:cs="Arial"/>
          <w:sz w:val="20"/>
          <w:szCs w:val="20"/>
        </w:rPr>
        <w:t xml:space="preserve"> </w:t>
      </w:r>
      <w:r w:rsidRPr="00D65500">
        <w:rPr>
          <w:rFonts w:ascii="Arial" w:hAnsi="Arial" w:cs="Arial"/>
          <w:sz w:val="20"/>
          <w:szCs w:val="20"/>
        </w:rPr>
        <w:t>and</w:t>
      </w:r>
      <w:r w:rsidR="00B35264" w:rsidRPr="00D65500">
        <w:rPr>
          <w:rFonts w:ascii="Arial" w:hAnsi="Arial" w:cs="Arial"/>
          <w:sz w:val="20"/>
          <w:szCs w:val="20"/>
        </w:rPr>
        <w:t xml:space="preserve"> </w:t>
      </w:r>
      <w:r w:rsidRPr="00D65500">
        <w:rPr>
          <w:rFonts w:ascii="Arial" w:hAnsi="Arial" w:cs="Arial"/>
          <w:sz w:val="20"/>
          <w:szCs w:val="20"/>
        </w:rPr>
        <w:t>mostly</w:t>
      </w:r>
      <w:r w:rsidR="00B35264" w:rsidRPr="00D65500">
        <w:rPr>
          <w:rFonts w:ascii="Arial" w:hAnsi="Arial" w:cs="Arial"/>
          <w:sz w:val="20"/>
          <w:szCs w:val="20"/>
        </w:rPr>
        <w:t xml:space="preserve"> </w:t>
      </w:r>
      <w:r w:rsidRPr="00D65500">
        <w:rPr>
          <w:rFonts w:ascii="Arial" w:hAnsi="Arial" w:cs="Arial"/>
          <w:sz w:val="20"/>
          <w:szCs w:val="20"/>
        </w:rPr>
        <w:t>overgrown</w:t>
      </w:r>
      <w:r w:rsidR="00B35264" w:rsidRPr="00D65500">
        <w:rPr>
          <w:rFonts w:ascii="Arial" w:hAnsi="Arial" w:cs="Arial"/>
          <w:sz w:val="20"/>
          <w:szCs w:val="20"/>
        </w:rPr>
        <w:t xml:space="preserve"> </w:t>
      </w:r>
      <w:r w:rsidRPr="00D65500">
        <w:rPr>
          <w:rFonts w:ascii="Arial" w:hAnsi="Arial" w:cs="Arial"/>
          <w:sz w:val="20"/>
          <w:szCs w:val="20"/>
        </w:rPr>
        <w:t>old</w:t>
      </w:r>
      <w:r w:rsidR="00B35264" w:rsidRPr="00D65500">
        <w:rPr>
          <w:rFonts w:ascii="Arial" w:hAnsi="Arial" w:cs="Arial"/>
          <w:sz w:val="20"/>
          <w:szCs w:val="20"/>
        </w:rPr>
        <w:t xml:space="preserve"> </w:t>
      </w:r>
      <w:r w:rsidRPr="00D65500">
        <w:rPr>
          <w:rFonts w:ascii="Arial" w:hAnsi="Arial" w:cs="Arial"/>
          <w:sz w:val="20"/>
          <w:szCs w:val="20"/>
        </w:rPr>
        <w:t>meanders</w:t>
      </w:r>
      <w:r w:rsidR="00B35264" w:rsidRPr="00D65500">
        <w:rPr>
          <w:rFonts w:ascii="Arial" w:hAnsi="Arial" w:cs="Arial"/>
          <w:sz w:val="20"/>
          <w:szCs w:val="20"/>
        </w:rPr>
        <w:t xml:space="preserve"> </w:t>
      </w:r>
      <w:r w:rsidRPr="00D65500">
        <w:rPr>
          <w:rFonts w:ascii="Arial" w:hAnsi="Arial" w:cs="Arial"/>
          <w:sz w:val="20"/>
          <w:szCs w:val="20"/>
        </w:rPr>
        <w:t>are</w:t>
      </w:r>
      <w:r w:rsidR="00B35264" w:rsidRPr="00D65500">
        <w:rPr>
          <w:rFonts w:ascii="Arial" w:hAnsi="Arial" w:cs="Arial"/>
          <w:sz w:val="20"/>
          <w:szCs w:val="20"/>
        </w:rPr>
        <w:t xml:space="preserve"> </w:t>
      </w:r>
      <w:r w:rsidRPr="00D65500">
        <w:rPr>
          <w:rFonts w:ascii="Arial" w:hAnsi="Arial" w:cs="Arial"/>
          <w:sz w:val="20"/>
          <w:szCs w:val="20"/>
        </w:rPr>
        <w:t>the</w:t>
      </w:r>
      <w:r w:rsidR="00B35264" w:rsidRPr="00D65500">
        <w:rPr>
          <w:rFonts w:ascii="Arial" w:hAnsi="Arial" w:cs="Arial"/>
          <w:sz w:val="20"/>
          <w:szCs w:val="20"/>
        </w:rPr>
        <w:t xml:space="preserve"> </w:t>
      </w:r>
      <w:r w:rsidRPr="00D65500">
        <w:rPr>
          <w:rFonts w:ascii="Arial" w:hAnsi="Arial" w:cs="Arial"/>
          <w:sz w:val="20"/>
          <w:szCs w:val="20"/>
        </w:rPr>
        <w:t>most</w:t>
      </w:r>
      <w:r w:rsidR="00B35264" w:rsidRPr="00D65500">
        <w:rPr>
          <w:rFonts w:ascii="Arial" w:hAnsi="Arial" w:cs="Arial"/>
          <w:sz w:val="20"/>
          <w:szCs w:val="20"/>
        </w:rPr>
        <w:t xml:space="preserve"> </w:t>
      </w:r>
      <w:r w:rsidRPr="00D65500">
        <w:rPr>
          <w:rFonts w:ascii="Arial" w:hAnsi="Arial" w:cs="Arial"/>
          <w:sz w:val="20"/>
          <w:szCs w:val="20"/>
        </w:rPr>
        <w:t>outstanding</w:t>
      </w:r>
      <w:r w:rsidR="00B35264" w:rsidRPr="00D65500">
        <w:rPr>
          <w:rFonts w:ascii="Arial" w:hAnsi="Arial" w:cs="Arial"/>
          <w:sz w:val="20"/>
          <w:szCs w:val="20"/>
        </w:rPr>
        <w:t xml:space="preserve"> </w:t>
      </w:r>
      <w:r w:rsidRPr="00D65500">
        <w:rPr>
          <w:rFonts w:ascii="Arial" w:hAnsi="Arial" w:cs="Arial"/>
          <w:sz w:val="20"/>
          <w:szCs w:val="20"/>
        </w:rPr>
        <w:t>landscape</w:t>
      </w:r>
      <w:r w:rsidR="00B35264" w:rsidRPr="00D65500">
        <w:rPr>
          <w:rFonts w:ascii="Arial" w:hAnsi="Arial" w:cs="Arial"/>
          <w:sz w:val="20"/>
          <w:szCs w:val="20"/>
        </w:rPr>
        <w:t xml:space="preserve"> </w:t>
      </w:r>
      <w:r w:rsidRPr="00D65500">
        <w:rPr>
          <w:rFonts w:ascii="Arial" w:hAnsi="Arial" w:cs="Arial"/>
          <w:sz w:val="20"/>
          <w:szCs w:val="20"/>
        </w:rPr>
        <w:t>features. Grasslands are present both in small patches and in larger complexes, but the succession toward a forest vegetation, caused by insufficient number of wild and domestic herbivores is visible almost</w:t>
      </w:r>
      <w:r w:rsidR="00911886" w:rsidRPr="00D65500">
        <w:rPr>
          <w:rFonts w:ascii="Arial" w:hAnsi="Arial" w:cs="Arial"/>
          <w:sz w:val="20"/>
          <w:szCs w:val="20"/>
        </w:rPr>
        <w:t xml:space="preserve"> </w:t>
      </w:r>
      <w:r w:rsidRPr="00D65500">
        <w:rPr>
          <w:rFonts w:ascii="Arial" w:hAnsi="Arial" w:cs="Arial"/>
          <w:sz w:val="20"/>
          <w:szCs w:val="20"/>
        </w:rPr>
        <w:t>everywhere. The site is surrounded by arable land from the north and by the river in the south. The</w:t>
      </w:r>
      <w:r w:rsidR="00911886" w:rsidRPr="00D65500">
        <w:rPr>
          <w:rFonts w:ascii="Arial" w:hAnsi="Arial" w:cs="Arial"/>
          <w:sz w:val="20"/>
          <w:szCs w:val="20"/>
        </w:rPr>
        <w:t xml:space="preserve"> </w:t>
      </w:r>
      <w:r w:rsidRPr="00D65500">
        <w:rPr>
          <w:rFonts w:ascii="Arial" w:hAnsi="Arial" w:cs="Arial"/>
          <w:sz w:val="20"/>
          <w:szCs w:val="20"/>
        </w:rPr>
        <w:t>river connects the site with up-and-down-stream natural lowland sites. There are several villages around the site, of which Kupinovo, Grabovci and Klenak are located in a close distance.</w:t>
      </w:r>
    </w:p>
    <w:p w14:paraId="6ADC4BFA" w14:textId="770387DB" w:rsidR="00CD49AF" w:rsidRPr="00D65500" w:rsidRDefault="00CD49AF" w:rsidP="008B7366">
      <w:pPr>
        <w:spacing w:after="100"/>
        <w:jc w:val="both"/>
        <w:rPr>
          <w:rFonts w:ascii="Arial" w:hAnsi="Arial" w:cs="Arial"/>
          <w:sz w:val="20"/>
          <w:szCs w:val="20"/>
        </w:rPr>
      </w:pPr>
      <w:r w:rsidRPr="00D65500">
        <w:rPr>
          <w:rFonts w:ascii="Arial" w:hAnsi="Arial" w:cs="Arial"/>
          <w:sz w:val="20"/>
          <w:szCs w:val="20"/>
        </w:rPr>
        <w:t>More than 95% of the land within the site is in state ownership, predominantly covered by the forests and managed by the forest management company Public Enterprise „Vojvodinasume“. About</w:t>
      </w:r>
      <w:r w:rsidR="00911886" w:rsidRPr="00D65500">
        <w:rPr>
          <w:rFonts w:ascii="Arial" w:hAnsi="Arial" w:cs="Arial"/>
          <w:sz w:val="20"/>
          <w:szCs w:val="20"/>
        </w:rPr>
        <w:t xml:space="preserve"> </w:t>
      </w:r>
      <w:r w:rsidRPr="00D65500">
        <w:rPr>
          <w:rFonts w:ascii="Arial" w:hAnsi="Arial" w:cs="Arial"/>
          <w:sz w:val="20"/>
          <w:szCs w:val="20"/>
        </w:rPr>
        <w:t>1 655 ha (8,4%) of the land covered with forests, pastures and arable land is fenced and primarily managed for needs of Serbian Armed Forces</w:t>
      </w:r>
      <w:r w:rsidR="00B74DD8" w:rsidRPr="00D65500">
        <w:rPr>
          <w:rFonts w:ascii="Arial" w:hAnsi="Arial" w:cs="Arial"/>
          <w:sz w:val="20"/>
          <w:szCs w:val="20"/>
        </w:rPr>
        <w:t>.</w:t>
      </w:r>
      <w:r w:rsidRPr="00D65500">
        <w:rPr>
          <w:rFonts w:ascii="Arial" w:hAnsi="Arial" w:cs="Arial"/>
          <w:sz w:val="20"/>
          <w:szCs w:val="20"/>
        </w:rPr>
        <w:t xml:space="preserve"> There are some pastures belonging to the villages. The biggest part of former pastures was afforested through a contract between Public Enterprise </w:t>
      </w:r>
      <w:r w:rsidR="00707252" w:rsidRPr="00D65500">
        <w:rPr>
          <w:rFonts w:ascii="Arial" w:hAnsi="Arial" w:cs="Arial"/>
          <w:sz w:val="20"/>
          <w:szCs w:val="20"/>
        </w:rPr>
        <w:t>“</w:t>
      </w:r>
      <w:r w:rsidRPr="00D65500">
        <w:rPr>
          <w:rFonts w:ascii="Arial" w:hAnsi="Arial" w:cs="Arial"/>
          <w:sz w:val="20"/>
          <w:szCs w:val="20"/>
        </w:rPr>
        <w:t>Vojvodina</w:t>
      </w:r>
      <w:r w:rsidR="006A15F8" w:rsidRPr="00D65500">
        <w:rPr>
          <w:rFonts w:ascii="Arial" w:hAnsi="Arial" w:cs="Arial"/>
          <w:sz w:val="20"/>
          <w:szCs w:val="20"/>
        </w:rPr>
        <w:t>s</w:t>
      </w:r>
      <w:r w:rsidRPr="00D65500">
        <w:rPr>
          <w:rFonts w:ascii="Arial" w:hAnsi="Arial" w:cs="Arial"/>
          <w:sz w:val="20"/>
          <w:szCs w:val="20"/>
        </w:rPr>
        <w:t>ume</w:t>
      </w:r>
      <w:r w:rsidR="00707252" w:rsidRPr="00D65500">
        <w:rPr>
          <w:rFonts w:ascii="Arial" w:hAnsi="Arial" w:cs="Arial"/>
          <w:sz w:val="20"/>
          <w:szCs w:val="20"/>
        </w:rPr>
        <w:t>”</w:t>
      </w:r>
      <w:r w:rsidRPr="00D65500">
        <w:rPr>
          <w:rFonts w:ascii="Arial" w:hAnsi="Arial" w:cs="Arial"/>
          <w:sz w:val="20"/>
          <w:szCs w:val="20"/>
        </w:rPr>
        <w:t xml:space="preserve"> and local communities.</w:t>
      </w:r>
      <w:r w:rsidR="00911886" w:rsidRPr="00D65500">
        <w:rPr>
          <w:rFonts w:ascii="Arial" w:hAnsi="Arial" w:cs="Arial"/>
          <w:sz w:val="20"/>
          <w:szCs w:val="20"/>
        </w:rPr>
        <w:t xml:space="preserve"> </w:t>
      </w:r>
      <w:r w:rsidRPr="00D65500">
        <w:rPr>
          <w:rFonts w:ascii="Arial" w:hAnsi="Arial" w:cs="Arial"/>
          <w:sz w:val="20"/>
          <w:szCs w:val="20"/>
        </w:rPr>
        <w:t>The remaining part is agricultural land in private ownership.</w:t>
      </w:r>
    </w:p>
    <w:p w14:paraId="766BF811" w14:textId="6A585CFC" w:rsidR="00CD49AF" w:rsidRPr="00D65500" w:rsidRDefault="00CD49AF" w:rsidP="008B7366">
      <w:pPr>
        <w:spacing w:after="100"/>
        <w:jc w:val="both"/>
        <w:rPr>
          <w:rFonts w:ascii="Arial" w:hAnsi="Arial" w:cs="Arial"/>
          <w:sz w:val="20"/>
          <w:szCs w:val="20"/>
        </w:rPr>
      </w:pPr>
      <w:r w:rsidRPr="00D65500">
        <w:rPr>
          <w:rFonts w:ascii="Arial" w:hAnsi="Arial" w:cs="Arial"/>
          <w:sz w:val="20"/>
          <w:szCs w:val="20"/>
        </w:rPr>
        <w:t>The land, that is situated behind the dyke and covers 8 584 ha (44,7%), is never flooded and rarely waterlogged, due to the higher altitude and the water management and drainage system. Regular flooding of the</w:t>
      </w:r>
      <w:r w:rsidR="00B35264" w:rsidRPr="00D65500">
        <w:rPr>
          <w:rFonts w:ascii="Arial" w:hAnsi="Arial" w:cs="Arial"/>
          <w:sz w:val="20"/>
          <w:szCs w:val="20"/>
        </w:rPr>
        <w:t xml:space="preserve"> </w:t>
      </w:r>
      <w:r w:rsidRPr="00D65500">
        <w:rPr>
          <w:rFonts w:ascii="Arial" w:hAnsi="Arial" w:cs="Arial"/>
          <w:sz w:val="20"/>
          <w:szCs w:val="20"/>
        </w:rPr>
        <w:t xml:space="preserve">foreland provided particular biodiversity values, which has been recognized and timely protected. Exactly 9 820 ha (49,9%) of the site is protected as Special Nature Reserve Obedska bara, managed by Public Enterprise </w:t>
      </w:r>
      <w:r w:rsidR="00707252" w:rsidRPr="00D65500">
        <w:rPr>
          <w:rFonts w:ascii="Arial" w:hAnsi="Arial" w:cs="Arial"/>
          <w:sz w:val="20"/>
          <w:szCs w:val="20"/>
        </w:rPr>
        <w:t>“</w:t>
      </w:r>
      <w:r w:rsidRPr="00D65500">
        <w:rPr>
          <w:rFonts w:ascii="Arial" w:hAnsi="Arial" w:cs="Arial"/>
          <w:sz w:val="20"/>
          <w:szCs w:val="20"/>
        </w:rPr>
        <w:t>Vojvodina</w:t>
      </w:r>
      <w:r w:rsidR="006A15F8" w:rsidRPr="00D65500">
        <w:rPr>
          <w:rFonts w:ascii="Arial" w:hAnsi="Arial" w:cs="Arial"/>
          <w:sz w:val="20"/>
          <w:szCs w:val="20"/>
        </w:rPr>
        <w:t>s</w:t>
      </w:r>
      <w:r w:rsidRPr="00D65500">
        <w:rPr>
          <w:rFonts w:ascii="Arial" w:hAnsi="Arial" w:cs="Arial"/>
          <w:sz w:val="20"/>
          <w:szCs w:val="20"/>
        </w:rPr>
        <w:t>ume</w:t>
      </w:r>
      <w:r w:rsidR="00707252" w:rsidRPr="00D65500">
        <w:rPr>
          <w:rFonts w:ascii="Arial" w:hAnsi="Arial" w:cs="Arial"/>
          <w:sz w:val="20"/>
          <w:szCs w:val="20"/>
        </w:rPr>
        <w:t>”</w:t>
      </w:r>
      <w:r w:rsidRPr="00D65500">
        <w:rPr>
          <w:rFonts w:ascii="Arial" w:hAnsi="Arial" w:cs="Arial"/>
          <w:sz w:val="20"/>
          <w:szCs w:val="20"/>
        </w:rPr>
        <w:t>.</w:t>
      </w:r>
    </w:p>
    <w:p w14:paraId="0CCAC90A" w14:textId="77777777" w:rsidR="00CD49AF" w:rsidRPr="00D65500" w:rsidRDefault="00CD49AF" w:rsidP="008B7366">
      <w:pPr>
        <w:spacing w:after="100"/>
        <w:jc w:val="both"/>
        <w:rPr>
          <w:rFonts w:ascii="Arial" w:hAnsi="Arial" w:cs="Arial"/>
          <w:sz w:val="20"/>
          <w:szCs w:val="20"/>
        </w:rPr>
      </w:pPr>
      <w:r w:rsidRPr="00D65500">
        <w:rPr>
          <w:rFonts w:ascii="Arial" w:hAnsi="Arial" w:cs="Arial"/>
          <w:sz w:val="20"/>
          <w:szCs w:val="20"/>
        </w:rPr>
        <w:t>Dominant land use is forestry on 17 047 ha (86,7%). The land use intensity, according to the agreed land use criteria, is mostly moderate in natural or semi-natural forests and intensive in poplar plantations. 13 097 ha (78,6%) is covered by natural or semi-natural deciduous forests and 3 950 ha (20,1%) of poplar plantations. Small watercourses, fragmented grassland, small wetland patches and forest infrastructure, belonging to forest compartments, are included into „forestry“. Forestry is combined with moderate hunting management.</w:t>
      </w:r>
    </w:p>
    <w:p w14:paraId="3C6B0FE3" w14:textId="77777777" w:rsidR="009E7AE6" w:rsidRPr="00D65500" w:rsidRDefault="00CD49AF" w:rsidP="008B7366">
      <w:pPr>
        <w:spacing w:after="100"/>
        <w:jc w:val="both"/>
        <w:rPr>
          <w:rFonts w:ascii="Arial" w:hAnsi="Arial" w:cs="Arial"/>
          <w:sz w:val="20"/>
          <w:szCs w:val="20"/>
        </w:rPr>
      </w:pPr>
      <w:r w:rsidRPr="00D65500">
        <w:rPr>
          <w:rFonts w:ascii="Arial" w:hAnsi="Arial" w:cs="Arial"/>
          <w:sz w:val="20"/>
          <w:szCs w:val="20"/>
        </w:rPr>
        <w:t>Within the forest area there is a special hunting area that covers 7 895 ha (40,1%), of which 2 257 ha</w:t>
      </w:r>
      <w:r w:rsidR="009E7AE6" w:rsidRPr="00D65500">
        <w:rPr>
          <w:rFonts w:ascii="Arial" w:hAnsi="Arial" w:cs="Arial"/>
          <w:sz w:val="20"/>
          <w:szCs w:val="20"/>
        </w:rPr>
        <w:t xml:space="preserve"> </w:t>
      </w:r>
      <w:r w:rsidRPr="00D65500">
        <w:rPr>
          <w:rFonts w:ascii="Arial" w:hAnsi="Arial" w:cs="Arial"/>
          <w:sz w:val="20"/>
          <w:szCs w:val="20"/>
        </w:rPr>
        <w:t>(11,5%) is fenced and intensively managed. This area is overpopulated by game species.</w:t>
      </w:r>
      <w:r w:rsidR="009E7AE6" w:rsidRPr="00D65500">
        <w:rPr>
          <w:rFonts w:ascii="Arial" w:hAnsi="Arial" w:cs="Arial"/>
          <w:sz w:val="20"/>
          <w:szCs w:val="20"/>
        </w:rPr>
        <w:t xml:space="preserve"> </w:t>
      </w:r>
    </w:p>
    <w:p w14:paraId="19449C53" w14:textId="5D7FD498" w:rsidR="00CD49AF" w:rsidRPr="00D65500" w:rsidRDefault="00CD49AF" w:rsidP="008B7366">
      <w:pPr>
        <w:spacing w:after="100"/>
        <w:jc w:val="both"/>
        <w:rPr>
          <w:rFonts w:ascii="Arial" w:hAnsi="Arial" w:cs="Arial"/>
          <w:sz w:val="20"/>
          <w:szCs w:val="20"/>
        </w:rPr>
      </w:pPr>
      <w:r w:rsidRPr="00D65500">
        <w:rPr>
          <w:rFonts w:ascii="Arial" w:hAnsi="Arial" w:cs="Arial"/>
          <w:sz w:val="20"/>
          <w:szCs w:val="20"/>
        </w:rPr>
        <w:t>The management of the arable land is moderately intensive and covers about 970 ha (4,9%). High</w:t>
      </w:r>
      <w:r w:rsidR="009E7AE6" w:rsidRPr="00D65500">
        <w:rPr>
          <w:rFonts w:ascii="Arial" w:hAnsi="Arial" w:cs="Arial"/>
          <w:sz w:val="20"/>
          <w:szCs w:val="20"/>
        </w:rPr>
        <w:t xml:space="preserve"> </w:t>
      </w:r>
      <w:r w:rsidRPr="00D65500">
        <w:rPr>
          <w:rFonts w:ascii="Arial" w:hAnsi="Arial" w:cs="Arial"/>
          <w:sz w:val="20"/>
          <w:szCs w:val="20"/>
        </w:rPr>
        <w:t>quality arable land can be found only on higher altitudes. Grasslands are present mostly in mosaic</w:t>
      </w:r>
      <w:r w:rsidR="009E7AE6" w:rsidRPr="00D65500">
        <w:rPr>
          <w:rFonts w:ascii="Arial" w:hAnsi="Arial" w:cs="Arial"/>
          <w:sz w:val="20"/>
          <w:szCs w:val="20"/>
        </w:rPr>
        <w:t xml:space="preserve"> </w:t>
      </w:r>
      <w:r w:rsidRPr="00D65500">
        <w:rPr>
          <w:rFonts w:ascii="Arial" w:hAnsi="Arial" w:cs="Arial"/>
          <w:sz w:val="20"/>
          <w:szCs w:val="20"/>
        </w:rPr>
        <w:t>with forest in form of barely used wet meadows, within the area managed for forest production, and covers approximately 405 ha (0,2%). Waterlogged areas cover about 1 255 ha (6,4%), including Obedska bara.</w:t>
      </w:r>
    </w:p>
    <w:p w14:paraId="127A2E88" w14:textId="77777777" w:rsidR="00CD49AF" w:rsidRPr="00D65500" w:rsidRDefault="00CD49AF" w:rsidP="0036799E">
      <w:pPr>
        <w:jc w:val="both"/>
        <w:rPr>
          <w:rFonts w:ascii="Arial" w:hAnsi="Arial" w:cs="Arial"/>
          <w:sz w:val="20"/>
          <w:szCs w:val="20"/>
        </w:rPr>
      </w:pPr>
      <w:r w:rsidRPr="00D65500">
        <w:rPr>
          <w:rFonts w:ascii="Arial" w:hAnsi="Arial" w:cs="Arial"/>
          <w:sz w:val="20"/>
          <w:szCs w:val="20"/>
        </w:rPr>
        <w:t>Extensive farming, e.g. pig herding and cattle grazing, used to be common within the area, but during last decades significantly decreased. There are 8 500 pigs, 2 500 sheep and 340 head of cattle herding on the site, regularly registered by forest and protected area manager. The number of pigs, cattle and sheep vary from year to year but the area is not overgrazed.</w:t>
      </w:r>
    </w:p>
    <w:p w14:paraId="6828C519" w14:textId="77777777" w:rsidR="00CD49AF" w:rsidRPr="00D65500" w:rsidRDefault="00CD49AF" w:rsidP="005579E4">
      <w:pPr>
        <w:pStyle w:val="ListParagraph"/>
        <w:numPr>
          <w:ilvl w:val="0"/>
          <w:numId w:val="25"/>
        </w:numPr>
        <w:ind w:left="426" w:hanging="426"/>
        <w:jc w:val="both"/>
        <w:rPr>
          <w:rFonts w:ascii="Arial" w:hAnsi="Arial" w:cs="Arial"/>
          <w:sz w:val="20"/>
          <w:szCs w:val="20"/>
        </w:rPr>
      </w:pPr>
      <w:r w:rsidRPr="00D65500">
        <w:rPr>
          <w:rFonts w:ascii="Arial" w:hAnsi="Arial" w:cs="Arial"/>
          <w:sz w:val="20"/>
          <w:szCs w:val="20"/>
        </w:rPr>
        <w:t>Landscape features</w:t>
      </w:r>
    </w:p>
    <w:p w14:paraId="45E175E3" w14:textId="38B8DD89" w:rsidR="00CD49AF" w:rsidRPr="00D65500" w:rsidRDefault="00CD49AF" w:rsidP="0036799E">
      <w:pPr>
        <w:jc w:val="both"/>
        <w:rPr>
          <w:rFonts w:ascii="Arial" w:hAnsi="Arial" w:cs="Arial"/>
          <w:sz w:val="20"/>
          <w:szCs w:val="20"/>
        </w:rPr>
      </w:pPr>
      <w:r w:rsidRPr="00D65500">
        <w:rPr>
          <w:rFonts w:ascii="Arial" w:hAnsi="Arial" w:cs="Arial"/>
          <w:sz w:val="20"/>
          <w:szCs w:val="20"/>
        </w:rPr>
        <w:t>The lowland forests dominate the landscape. There is an evident presence and impact of poplar</w:t>
      </w:r>
      <w:r w:rsidR="009E7AE6" w:rsidRPr="00D65500">
        <w:rPr>
          <w:rFonts w:ascii="Arial" w:hAnsi="Arial" w:cs="Arial"/>
          <w:sz w:val="20"/>
          <w:szCs w:val="20"/>
        </w:rPr>
        <w:t xml:space="preserve"> </w:t>
      </w:r>
      <w:r w:rsidRPr="00D65500">
        <w:rPr>
          <w:rFonts w:ascii="Arial" w:hAnsi="Arial" w:cs="Arial"/>
          <w:sz w:val="20"/>
          <w:szCs w:val="20"/>
        </w:rPr>
        <w:t>plantations in some parts of the site. The whole area presents a large network of former meanders and oxbows of Sava River. Pastures and meadows are represented with small patches that are unevenly distributed within the forests.</w:t>
      </w:r>
    </w:p>
    <w:p w14:paraId="7A990773" w14:textId="77777777" w:rsidR="00CD49AF" w:rsidRPr="00D65500" w:rsidRDefault="00CD49AF" w:rsidP="0036799E">
      <w:pPr>
        <w:jc w:val="both"/>
        <w:rPr>
          <w:rFonts w:ascii="Arial" w:hAnsi="Arial" w:cs="Arial"/>
          <w:sz w:val="20"/>
          <w:szCs w:val="20"/>
        </w:rPr>
      </w:pPr>
      <w:r w:rsidRPr="00D65500">
        <w:rPr>
          <w:rFonts w:ascii="Arial" w:hAnsi="Arial" w:cs="Arial"/>
          <w:sz w:val="20"/>
          <w:szCs w:val="20"/>
        </w:rPr>
        <w:t>The main threats on this site are the changes in the water regime caused by river regulation activities and natural morphological changes in foreland followed by the succession of wetland vegetation, enhanced by the lack of pasturing. Altered disturbance regime favour spreading of invasive species.</w:t>
      </w:r>
    </w:p>
    <w:p w14:paraId="3762BAD4" w14:textId="77777777" w:rsidR="00CD49AF" w:rsidRPr="00D65500" w:rsidRDefault="00CD49AF" w:rsidP="005579E4">
      <w:pPr>
        <w:pStyle w:val="ListParagraph"/>
        <w:numPr>
          <w:ilvl w:val="0"/>
          <w:numId w:val="25"/>
        </w:numPr>
        <w:ind w:left="426" w:hanging="426"/>
        <w:jc w:val="both"/>
        <w:rPr>
          <w:rFonts w:ascii="Arial" w:hAnsi="Arial" w:cs="Arial"/>
          <w:sz w:val="20"/>
          <w:szCs w:val="20"/>
        </w:rPr>
      </w:pPr>
      <w:r w:rsidRPr="00D65500">
        <w:rPr>
          <w:rFonts w:ascii="Arial" w:hAnsi="Arial" w:cs="Arial"/>
          <w:sz w:val="20"/>
          <w:szCs w:val="20"/>
        </w:rPr>
        <w:t>Cultural historic features</w:t>
      </w:r>
    </w:p>
    <w:p w14:paraId="61A61581" w14:textId="77777777" w:rsidR="00CD49AF" w:rsidRPr="00D65500" w:rsidRDefault="00CD49AF" w:rsidP="0036799E">
      <w:pPr>
        <w:jc w:val="both"/>
        <w:rPr>
          <w:rFonts w:ascii="Arial" w:hAnsi="Arial" w:cs="Arial"/>
          <w:sz w:val="20"/>
          <w:szCs w:val="20"/>
        </w:rPr>
      </w:pPr>
      <w:r w:rsidRPr="00D65500">
        <w:rPr>
          <w:rFonts w:ascii="Arial" w:hAnsi="Arial" w:cs="Arial"/>
          <w:sz w:val="20"/>
          <w:szCs w:val="20"/>
        </w:rPr>
        <w:t>There is a medieval church within the site near the village of Kupinovo. Also, there are several houses that represent traditional architecture.</w:t>
      </w:r>
    </w:p>
    <w:p w14:paraId="33629DBB" w14:textId="77777777" w:rsidR="00CD49AF" w:rsidRPr="00D65500" w:rsidRDefault="00CD49AF" w:rsidP="005579E4">
      <w:pPr>
        <w:pStyle w:val="ListParagraph"/>
        <w:numPr>
          <w:ilvl w:val="0"/>
          <w:numId w:val="25"/>
        </w:numPr>
        <w:ind w:left="426" w:hanging="426"/>
        <w:jc w:val="both"/>
        <w:rPr>
          <w:rFonts w:ascii="Arial" w:hAnsi="Arial" w:cs="Arial"/>
          <w:sz w:val="20"/>
          <w:szCs w:val="20"/>
        </w:rPr>
      </w:pPr>
      <w:r w:rsidRPr="00D65500">
        <w:rPr>
          <w:rFonts w:ascii="Arial" w:hAnsi="Arial" w:cs="Arial"/>
          <w:sz w:val="20"/>
          <w:szCs w:val="20"/>
        </w:rPr>
        <w:t>Tourist facilities</w:t>
      </w:r>
    </w:p>
    <w:p w14:paraId="6949EDDE" w14:textId="77777777" w:rsidR="00CD49AF" w:rsidRPr="00D65500" w:rsidRDefault="00CD49AF" w:rsidP="0036799E">
      <w:pPr>
        <w:jc w:val="both"/>
        <w:rPr>
          <w:rFonts w:ascii="Arial" w:hAnsi="Arial" w:cs="Arial"/>
          <w:sz w:val="20"/>
          <w:szCs w:val="20"/>
        </w:rPr>
      </w:pPr>
      <w:r w:rsidRPr="00D65500">
        <w:rPr>
          <w:rFonts w:ascii="Arial" w:hAnsi="Arial" w:cs="Arial"/>
          <w:sz w:val="20"/>
          <w:szCs w:val="20"/>
        </w:rPr>
        <w:t>There is a new hotel within the hunting area, dedicated to hunting tourists. The old ''Obedska bara'' Hotel that is owned by ''Vojvodinasume'' is out of order. There were several plans for renewing the hotel, but due to the lack of finances and interest they have not been realized yet. The rural tourism in the villages is poorly developed.</w:t>
      </w:r>
    </w:p>
    <w:p w14:paraId="2D214964" w14:textId="6A6236B8" w:rsidR="007926AA" w:rsidRPr="00D65500" w:rsidRDefault="007926AA" w:rsidP="0036799E">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26" w:name="_Toc35975148"/>
      <w:r w:rsidRPr="00D65500">
        <w:rPr>
          <w:rFonts w:ascii="Arial" w:eastAsia="Arial" w:hAnsi="Arial" w:cs="Arial"/>
          <w:sz w:val="20"/>
          <w:szCs w:val="20"/>
        </w:rPr>
        <w:t>Zasavica (S2)</w:t>
      </w:r>
      <w:bookmarkEnd w:id="26"/>
    </w:p>
    <w:p w14:paraId="29CD77F9" w14:textId="0C0BA4C3" w:rsidR="007926AA" w:rsidRPr="00D65500" w:rsidRDefault="007926AA" w:rsidP="0036799E">
      <w:pPr>
        <w:jc w:val="both"/>
        <w:rPr>
          <w:rFonts w:ascii="Arial" w:hAnsi="Arial" w:cs="Arial"/>
          <w:sz w:val="20"/>
          <w:szCs w:val="20"/>
        </w:rPr>
      </w:pPr>
      <w:r w:rsidRPr="00D65500">
        <w:rPr>
          <w:rFonts w:ascii="Arial" w:hAnsi="Arial" w:cs="Arial"/>
          <w:sz w:val="20"/>
          <w:szCs w:val="20"/>
        </w:rPr>
        <w:t>The site represents a mosaic of natural and agricultural habitats alongside the Zasavica River which is located on the right bank of Sava River near the city of Sremska Mitrovica. The main characteristic feature of the Zasavica Reserve is the wide</w:t>
      </w:r>
      <w:r w:rsidR="00707252" w:rsidRPr="00D65500">
        <w:rPr>
          <w:rFonts w:ascii="Arial" w:hAnsi="Arial" w:cs="Arial"/>
          <w:sz w:val="20"/>
          <w:szCs w:val="20"/>
        </w:rPr>
        <w:t>-</w:t>
      </w:r>
      <w:r w:rsidRPr="00D65500">
        <w:rPr>
          <w:rFonts w:ascii="Arial" w:hAnsi="Arial" w:cs="Arial"/>
          <w:sz w:val="20"/>
          <w:szCs w:val="20"/>
        </w:rPr>
        <w:t>open floodplain area with common pastures although these cover only 9,6% of the whole area.</w:t>
      </w:r>
    </w:p>
    <w:p w14:paraId="3673B78E" w14:textId="062C2143" w:rsidR="007926AA" w:rsidRPr="00D65500" w:rsidRDefault="007926AA" w:rsidP="0036799E">
      <w:pPr>
        <w:jc w:val="both"/>
        <w:rPr>
          <w:rFonts w:ascii="Arial" w:hAnsi="Arial" w:cs="Arial"/>
          <w:spacing w:val="-4"/>
          <w:sz w:val="20"/>
          <w:szCs w:val="20"/>
        </w:rPr>
      </w:pPr>
      <w:r w:rsidRPr="00D65500">
        <w:rPr>
          <w:rFonts w:ascii="Arial" w:hAnsi="Arial" w:cs="Arial"/>
          <w:spacing w:val="-4"/>
          <w:sz w:val="20"/>
          <w:szCs w:val="20"/>
        </w:rPr>
        <w:t>Zasavica</w:t>
      </w:r>
      <w:r w:rsidR="00B35264" w:rsidRPr="00D65500">
        <w:rPr>
          <w:rFonts w:ascii="Arial" w:hAnsi="Arial" w:cs="Arial"/>
          <w:spacing w:val="-4"/>
          <w:sz w:val="20"/>
          <w:szCs w:val="20"/>
        </w:rPr>
        <w:t xml:space="preserve"> </w:t>
      </w:r>
      <w:r w:rsidRPr="00D65500">
        <w:rPr>
          <w:rFonts w:ascii="Arial" w:hAnsi="Arial" w:cs="Arial"/>
          <w:spacing w:val="-4"/>
          <w:sz w:val="20"/>
          <w:szCs w:val="20"/>
        </w:rPr>
        <w:t>River</w:t>
      </w:r>
      <w:r w:rsidR="00B35264" w:rsidRPr="00D65500">
        <w:rPr>
          <w:rFonts w:ascii="Arial" w:hAnsi="Arial" w:cs="Arial"/>
          <w:spacing w:val="-4"/>
          <w:sz w:val="20"/>
          <w:szCs w:val="20"/>
        </w:rPr>
        <w:t xml:space="preserve"> </w:t>
      </w:r>
      <w:r w:rsidRPr="00D65500">
        <w:rPr>
          <w:rFonts w:ascii="Arial" w:hAnsi="Arial" w:cs="Arial"/>
          <w:spacing w:val="-4"/>
          <w:sz w:val="20"/>
          <w:szCs w:val="20"/>
        </w:rPr>
        <w:t>nowadays</w:t>
      </w:r>
      <w:r w:rsidR="00B35264" w:rsidRPr="00D65500">
        <w:rPr>
          <w:rFonts w:ascii="Arial" w:hAnsi="Arial" w:cs="Arial"/>
          <w:spacing w:val="-4"/>
          <w:sz w:val="20"/>
          <w:szCs w:val="20"/>
        </w:rPr>
        <w:t xml:space="preserve"> </w:t>
      </w:r>
      <w:r w:rsidRPr="00D65500">
        <w:rPr>
          <w:rFonts w:ascii="Arial" w:hAnsi="Arial" w:cs="Arial"/>
          <w:spacing w:val="-4"/>
          <w:sz w:val="20"/>
          <w:szCs w:val="20"/>
        </w:rPr>
        <w:t>is</w:t>
      </w:r>
      <w:r w:rsidR="00B35264" w:rsidRPr="00D65500">
        <w:rPr>
          <w:rFonts w:ascii="Arial" w:hAnsi="Arial" w:cs="Arial"/>
          <w:spacing w:val="-4"/>
          <w:sz w:val="20"/>
          <w:szCs w:val="20"/>
        </w:rPr>
        <w:t xml:space="preserve"> </w:t>
      </w:r>
      <w:r w:rsidRPr="00D65500">
        <w:rPr>
          <w:rFonts w:ascii="Arial" w:hAnsi="Arial" w:cs="Arial"/>
          <w:spacing w:val="-4"/>
          <w:sz w:val="20"/>
          <w:szCs w:val="20"/>
        </w:rPr>
        <w:t>a</w:t>
      </w:r>
      <w:r w:rsidR="00B35264" w:rsidRPr="00D65500">
        <w:rPr>
          <w:rFonts w:ascii="Arial" w:hAnsi="Arial" w:cs="Arial"/>
          <w:spacing w:val="-4"/>
          <w:sz w:val="20"/>
          <w:szCs w:val="20"/>
        </w:rPr>
        <w:t xml:space="preserve"> </w:t>
      </w:r>
      <w:r w:rsidRPr="00D65500">
        <w:rPr>
          <w:rFonts w:ascii="Arial" w:hAnsi="Arial" w:cs="Arial"/>
          <w:spacing w:val="-4"/>
          <w:sz w:val="20"/>
          <w:szCs w:val="20"/>
        </w:rPr>
        <w:t>tributary</w:t>
      </w:r>
      <w:r w:rsidR="00B35264" w:rsidRPr="00D65500">
        <w:rPr>
          <w:rFonts w:ascii="Arial" w:hAnsi="Arial" w:cs="Arial"/>
          <w:spacing w:val="-4"/>
          <w:sz w:val="20"/>
          <w:szCs w:val="20"/>
        </w:rPr>
        <w:t xml:space="preserve"> </w:t>
      </w:r>
      <w:r w:rsidRPr="00D65500">
        <w:rPr>
          <w:rFonts w:ascii="Arial" w:hAnsi="Arial" w:cs="Arial"/>
          <w:spacing w:val="-4"/>
          <w:sz w:val="20"/>
          <w:szCs w:val="20"/>
        </w:rPr>
        <w:t>to</w:t>
      </w:r>
      <w:r w:rsidR="00B35264" w:rsidRPr="00D65500">
        <w:rPr>
          <w:rFonts w:ascii="Arial" w:hAnsi="Arial" w:cs="Arial"/>
          <w:spacing w:val="-4"/>
          <w:sz w:val="20"/>
          <w:szCs w:val="20"/>
        </w:rPr>
        <w:t xml:space="preserve"> </w:t>
      </w:r>
      <w:r w:rsidRPr="00D65500">
        <w:rPr>
          <w:rFonts w:ascii="Arial" w:hAnsi="Arial" w:cs="Arial"/>
          <w:spacing w:val="-4"/>
          <w:sz w:val="20"/>
          <w:szCs w:val="20"/>
        </w:rPr>
        <w:t>the</w:t>
      </w:r>
      <w:r w:rsidR="00B35264" w:rsidRPr="00D65500">
        <w:rPr>
          <w:rFonts w:ascii="Arial" w:hAnsi="Arial" w:cs="Arial"/>
          <w:spacing w:val="-4"/>
          <w:sz w:val="20"/>
          <w:szCs w:val="20"/>
        </w:rPr>
        <w:t xml:space="preserve"> </w:t>
      </w:r>
      <w:r w:rsidRPr="00D65500">
        <w:rPr>
          <w:rFonts w:ascii="Arial" w:hAnsi="Arial" w:cs="Arial"/>
          <w:spacing w:val="-4"/>
          <w:sz w:val="20"/>
          <w:szCs w:val="20"/>
        </w:rPr>
        <w:t>Sava,</w:t>
      </w:r>
      <w:r w:rsidR="00B35264" w:rsidRPr="00D65500">
        <w:rPr>
          <w:rFonts w:ascii="Arial" w:hAnsi="Arial" w:cs="Arial"/>
          <w:spacing w:val="-4"/>
          <w:sz w:val="20"/>
          <w:szCs w:val="20"/>
        </w:rPr>
        <w:t xml:space="preserve"> </w:t>
      </w:r>
      <w:r w:rsidRPr="00D65500">
        <w:rPr>
          <w:rFonts w:ascii="Arial" w:hAnsi="Arial" w:cs="Arial"/>
          <w:spacing w:val="-4"/>
          <w:sz w:val="20"/>
          <w:szCs w:val="20"/>
        </w:rPr>
        <w:t>but</w:t>
      </w:r>
      <w:r w:rsidR="00B35264" w:rsidRPr="00D65500">
        <w:rPr>
          <w:rFonts w:ascii="Arial" w:hAnsi="Arial" w:cs="Arial"/>
          <w:spacing w:val="-4"/>
          <w:sz w:val="20"/>
          <w:szCs w:val="20"/>
        </w:rPr>
        <w:t xml:space="preserve"> </w:t>
      </w:r>
      <w:r w:rsidRPr="00D65500">
        <w:rPr>
          <w:rFonts w:ascii="Arial" w:hAnsi="Arial" w:cs="Arial"/>
          <w:spacing w:val="-4"/>
          <w:sz w:val="20"/>
          <w:szCs w:val="20"/>
        </w:rPr>
        <w:t>according</w:t>
      </w:r>
      <w:r w:rsidR="00B35264" w:rsidRPr="00D65500">
        <w:rPr>
          <w:rFonts w:ascii="Arial" w:hAnsi="Arial" w:cs="Arial"/>
          <w:spacing w:val="-4"/>
          <w:sz w:val="20"/>
          <w:szCs w:val="20"/>
        </w:rPr>
        <w:t xml:space="preserve"> </w:t>
      </w:r>
      <w:r w:rsidRPr="00D65500">
        <w:rPr>
          <w:rFonts w:ascii="Arial" w:hAnsi="Arial" w:cs="Arial"/>
          <w:spacing w:val="-4"/>
          <w:sz w:val="20"/>
          <w:szCs w:val="20"/>
        </w:rPr>
        <w:t>to</w:t>
      </w:r>
      <w:r w:rsidR="00B35264" w:rsidRPr="00D65500">
        <w:rPr>
          <w:rFonts w:ascii="Arial" w:hAnsi="Arial" w:cs="Arial"/>
          <w:spacing w:val="-4"/>
          <w:sz w:val="20"/>
          <w:szCs w:val="20"/>
        </w:rPr>
        <w:t xml:space="preserve"> </w:t>
      </w:r>
      <w:r w:rsidRPr="00D65500">
        <w:rPr>
          <w:rFonts w:ascii="Arial" w:hAnsi="Arial" w:cs="Arial"/>
          <w:spacing w:val="-4"/>
          <w:sz w:val="20"/>
          <w:szCs w:val="20"/>
        </w:rPr>
        <w:t>available</w:t>
      </w:r>
      <w:r w:rsidR="00B35264" w:rsidRPr="00D65500">
        <w:rPr>
          <w:rFonts w:ascii="Arial" w:hAnsi="Arial" w:cs="Arial"/>
          <w:spacing w:val="-4"/>
          <w:sz w:val="20"/>
          <w:szCs w:val="20"/>
        </w:rPr>
        <w:t xml:space="preserve"> </w:t>
      </w:r>
      <w:r w:rsidRPr="00D65500">
        <w:rPr>
          <w:rFonts w:ascii="Arial" w:hAnsi="Arial" w:cs="Arial"/>
          <w:spacing w:val="-4"/>
          <w:sz w:val="20"/>
          <w:szCs w:val="20"/>
        </w:rPr>
        <w:t>literature</w:t>
      </w:r>
      <w:r w:rsidR="00B35264" w:rsidRPr="00D65500">
        <w:rPr>
          <w:rFonts w:ascii="Arial" w:hAnsi="Arial" w:cs="Arial"/>
          <w:spacing w:val="-4"/>
          <w:sz w:val="20"/>
          <w:szCs w:val="20"/>
        </w:rPr>
        <w:t xml:space="preserve"> </w:t>
      </w:r>
      <w:r w:rsidRPr="00D65500">
        <w:rPr>
          <w:rFonts w:ascii="Arial" w:hAnsi="Arial" w:cs="Arial"/>
          <w:spacing w:val="-4"/>
          <w:sz w:val="20"/>
          <w:szCs w:val="20"/>
        </w:rPr>
        <w:t>data, centuries ago it was a natural connection between the Sava and its tributary River Drina. Today the connection with the Drina is closed.</w:t>
      </w:r>
    </w:p>
    <w:p w14:paraId="476C9840" w14:textId="77777777" w:rsidR="007926AA" w:rsidRPr="00D65500" w:rsidRDefault="007926AA" w:rsidP="008B7366">
      <w:pPr>
        <w:spacing w:after="100"/>
        <w:jc w:val="both"/>
        <w:rPr>
          <w:rFonts w:ascii="Arial" w:hAnsi="Arial" w:cs="Arial"/>
          <w:sz w:val="20"/>
          <w:szCs w:val="20"/>
        </w:rPr>
      </w:pPr>
      <w:r w:rsidRPr="00D65500">
        <w:rPr>
          <w:rFonts w:ascii="Arial" w:hAnsi="Arial" w:cs="Arial"/>
          <w:sz w:val="20"/>
          <w:szCs w:val="20"/>
        </w:rPr>
        <w:lastRenderedPageBreak/>
        <w:t>There are several underground springs that supply Zasavica with fresh water. The area is well-known as the only natural site in Serbia with Umbra krameri, a fish species protected by national and international legislation. The biggest part of the area is designated in 1997 as Special Nature Reserve “Zasavica”.</w:t>
      </w:r>
    </w:p>
    <w:p w14:paraId="6D2883AA" w14:textId="77777777" w:rsidR="007926AA" w:rsidRPr="00D65500" w:rsidRDefault="007926AA" w:rsidP="008B7366">
      <w:pPr>
        <w:spacing w:after="100"/>
        <w:jc w:val="both"/>
        <w:rPr>
          <w:rFonts w:ascii="Arial" w:hAnsi="Arial" w:cs="Arial"/>
          <w:sz w:val="20"/>
          <w:szCs w:val="20"/>
        </w:rPr>
      </w:pPr>
      <w:r w:rsidRPr="00D65500">
        <w:rPr>
          <w:rFonts w:ascii="Arial" w:hAnsi="Arial" w:cs="Arial"/>
          <w:sz w:val="20"/>
          <w:szCs w:val="20"/>
        </w:rPr>
        <w:t>The surface of the Reserve is 671 ha or 28,7% of the whole area which is 2 335 ha. The land ownership in the Reserve is: public property (70.3%), state property (20.6%) and private property (9.1%). Private ownership is prevailing on the area as a whole.</w:t>
      </w:r>
    </w:p>
    <w:p w14:paraId="0953F75C" w14:textId="0C51EB4A" w:rsidR="007926AA" w:rsidRPr="00D65500" w:rsidRDefault="007926AA" w:rsidP="008B7366">
      <w:pPr>
        <w:spacing w:after="100"/>
        <w:jc w:val="both"/>
        <w:rPr>
          <w:rFonts w:ascii="Arial" w:hAnsi="Arial" w:cs="Arial"/>
          <w:sz w:val="20"/>
          <w:szCs w:val="20"/>
        </w:rPr>
      </w:pPr>
      <w:r w:rsidRPr="00D65500">
        <w:rPr>
          <w:rFonts w:ascii="Arial" w:hAnsi="Arial" w:cs="Arial"/>
          <w:sz w:val="20"/>
          <w:szCs w:val="20"/>
        </w:rPr>
        <w:t>The land use on the site is the following: grasslands covers 225 ha (9,6%) - moderately used, moderately used mixed deciduous forest 637 ha (27,3%), intensively managed poplar plantations 108 ha</w:t>
      </w:r>
      <w:r w:rsidR="00B35264" w:rsidRPr="00D65500">
        <w:rPr>
          <w:rFonts w:ascii="Arial" w:hAnsi="Arial" w:cs="Arial"/>
          <w:sz w:val="20"/>
          <w:szCs w:val="20"/>
        </w:rPr>
        <w:t xml:space="preserve"> </w:t>
      </w:r>
      <w:r w:rsidRPr="00D65500">
        <w:rPr>
          <w:rFonts w:ascii="Arial" w:hAnsi="Arial" w:cs="Arial"/>
          <w:sz w:val="20"/>
          <w:szCs w:val="20"/>
        </w:rPr>
        <w:t>(4,6%),</w:t>
      </w:r>
      <w:r w:rsidR="00B35264" w:rsidRPr="00D65500">
        <w:rPr>
          <w:rFonts w:ascii="Arial" w:hAnsi="Arial" w:cs="Arial"/>
          <w:sz w:val="20"/>
          <w:szCs w:val="20"/>
        </w:rPr>
        <w:t xml:space="preserve"> </w:t>
      </w:r>
      <w:r w:rsidRPr="00D65500">
        <w:rPr>
          <w:rFonts w:ascii="Arial" w:hAnsi="Arial" w:cs="Arial"/>
          <w:sz w:val="20"/>
          <w:szCs w:val="20"/>
        </w:rPr>
        <w:t>extensively</w:t>
      </w:r>
      <w:r w:rsidR="00B35264" w:rsidRPr="00D65500">
        <w:rPr>
          <w:rFonts w:ascii="Arial" w:hAnsi="Arial" w:cs="Arial"/>
          <w:sz w:val="20"/>
          <w:szCs w:val="20"/>
        </w:rPr>
        <w:t xml:space="preserve"> </w:t>
      </w:r>
      <w:r w:rsidRPr="00D65500">
        <w:rPr>
          <w:rFonts w:ascii="Arial" w:hAnsi="Arial" w:cs="Arial"/>
          <w:sz w:val="20"/>
          <w:szCs w:val="20"/>
        </w:rPr>
        <w:t>used</w:t>
      </w:r>
      <w:r w:rsidR="00B35264" w:rsidRPr="00D65500">
        <w:rPr>
          <w:rFonts w:ascii="Arial" w:hAnsi="Arial" w:cs="Arial"/>
          <w:sz w:val="20"/>
          <w:szCs w:val="20"/>
        </w:rPr>
        <w:t xml:space="preserve"> </w:t>
      </w:r>
      <w:r w:rsidRPr="00D65500">
        <w:rPr>
          <w:rFonts w:ascii="Arial" w:hAnsi="Arial" w:cs="Arial"/>
          <w:sz w:val="20"/>
          <w:szCs w:val="20"/>
        </w:rPr>
        <w:t>waterlogged</w:t>
      </w:r>
      <w:r w:rsidR="00B35264" w:rsidRPr="00D65500">
        <w:rPr>
          <w:rFonts w:ascii="Arial" w:hAnsi="Arial" w:cs="Arial"/>
          <w:sz w:val="20"/>
          <w:szCs w:val="20"/>
        </w:rPr>
        <w:t xml:space="preserve"> </w:t>
      </w:r>
      <w:r w:rsidRPr="00D65500">
        <w:rPr>
          <w:rFonts w:ascii="Arial" w:hAnsi="Arial" w:cs="Arial"/>
          <w:sz w:val="20"/>
          <w:szCs w:val="20"/>
        </w:rPr>
        <w:t>areas</w:t>
      </w:r>
      <w:r w:rsidR="00B35264" w:rsidRPr="00D65500">
        <w:rPr>
          <w:rFonts w:ascii="Arial" w:hAnsi="Arial" w:cs="Arial"/>
          <w:sz w:val="20"/>
          <w:szCs w:val="20"/>
        </w:rPr>
        <w:t xml:space="preserve"> </w:t>
      </w:r>
      <w:r w:rsidRPr="00D65500">
        <w:rPr>
          <w:rFonts w:ascii="Arial" w:hAnsi="Arial" w:cs="Arial"/>
          <w:sz w:val="20"/>
          <w:szCs w:val="20"/>
        </w:rPr>
        <w:t>including</w:t>
      </w:r>
      <w:r w:rsidR="00B35264" w:rsidRPr="00D65500">
        <w:rPr>
          <w:rFonts w:ascii="Arial" w:hAnsi="Arial" w:cs="Arial"/>
          <w:sz w:val="20"/>
          <w:szCs w:val="20"/>
        </w:rPr>
        <w:t xml:space="preserve"> </w:t>
      </w:r>
      <w:r w:rsidRPr="00D65500">
        <w:rPr>
          <w:rFonts w:ascii="Arial" w:hAnsi="Arial" w:cs="Arial"/>
          <w:sz w:val="20"/>
          <w:szCs w:val="20"/>
        </w:rPr>
        <w:t>the</w:t>
      </w:r>
      <w:r w:rsidR="00B35264" w:rsidRPr="00D65500">
        <w:rPr>
          <w:rFonts w:ascii="Arial" w:hAnsi="Arial" w:cs="Arial"/>
          <w:sz w:val="20"/>
          <w:szCs w:val="20"/>
        </w:rPr>
        <w:t xml:space="preserve"> </w:t>
      </w:r>
      <w:r w:rsidRPr="00D65500">
        <w:rPr>
          <w:rFonts w:ascii="Arial" w:hAnsi="Arial" w:cs="Arial"/>
          <w:sz w:val="20"/>
          <w:szCs w:val="20"/>
        </w:rPr>
        <w:t>River</w:t>
      </w:r>
      <w:r w:rsidR="00B35264" w:rsidRPr="00D65500">
        <w:rPr>
          <w:rFonts w:ascii="Arial" w:hAnsi="Arial" w:cs="Arial"/>
          <w:sz w:val="20"/>
          <w:szCs w:val="20"/>
        </w:rPr>
        <w:t xml:space="preserve"> </w:t>
      </w:r>
      <w:r w:rsidRPr="00D65500">
        <w:rPr>
          <w:rFonts w:ascii="Arial" w:hAnsi="Arial" w:cs="Arial"/>
          <w:sz w:val="20"/>
          <w:szCs w:val="20"/>
        </w:rPr>
        <w:t>Zasavica</w:t>
      </w:r>
      <w:r w:rsidR="00B35264" w:rsidRPr="00D65500">
        <w:rPr>
          <w:rFonts w:ascii="Arial" w:hAnsi="Arial" w:cs="Arial"/>
          <w:sz w:val="20"/>
          <w:szCs w:val="20"/>
        </w:rPr>
        <w:t xml:space="preserve"> </w:t>
      </w:r>
      <w:r w:rsidRPr="00D65500">
        <w:rPr>
          <w:rFonts w:ascii="Arial" w:hAnsi="Arial" w:cs="Arial"/>
          <w:sz w:val="20"/>
          <w:szCs w:val="20"/>
        </w:rPr>
        <w:t>and</w:t>
      </w:r>
      <w:r w:rsidR="00B35264" w:rsidRPr="00D65500">
        <w:rPr>
          <w:rFonts w:ascii="Arial" w:hAnsi="Arial" w:cs="Arial"/>
          <w:sz w:val="20"/>
          <w:szCs w:val="20"/>
        </w:rPr>
        <w:t xml:space="preserve"> </w:t>
      </w:r>
      <w:r w:rsidRPr="00D65500">
        <w:rPr>
          <w:rFonts w:ascii="Arial" w:hAnsi="Arial" w:cs="Arial"/>
          <w:sz w:val="20"/>
          <w:szCs w:val="20"/>
        </w:rPr>
        <w:t>tributary watercourses 185 ha (7,9%), moderately to intensively used arable land 1 108 ha (47,4%), intensively used orchards 16 ha (0,7%). Touristic facilities and infrastructure cover approximately 3 ha (0,1%).</w:t>
      </w:r>
    </w:p>
    <w:p w14:paraId="7943EBF3" w14:textId="77777777" w:rsidR="007926AA" w:rsidRPr="00D65500" w:rsidRDefault="007926AA" w:rsidP="008B7366">
      <w:pPr>
        <w:spacing w:after="100"/>
        <w:jc w:val="both"/>
        <w:rPr>
          <w:rFonts w:ascii="Arial" w:hAnsi="Arial" w:cs="Arial"/>
          <w:sz w:val="20"/>
          <w:szCs w:val="20"/>
        </w:rPr>
      </w:pPr>
      <w:r w:rsidRPr="00D65500">
        <w:rPr>
          <w:rFonts w:ascii="Arial" w:hAnsi="Arial" w:cs="Arial"/>
          <w:sz w:val="20"/>
          <w:szCs w:val="20"/>
        </w:rPr>
        <w:t>The landscape is a mix of natural forests, poplar plantations, forest patches, crop fields, pastures, waterlogged areas and the open water of Zasavica. Dominant landscape feature are the Zasavica River and dyke on the Sava River. The tourist facilities (picnic places) and bird watching tower characterize the vicinity of the Visitors Centre. Dirt roads and small forest patches are present all over the site. Several small illegal garbage dumps were found.</w:t>
      </w:r>
    </w:p>
    <w:p w14:paraId="5D441964" w14:textId="1E14E64E" w:rsidR="007926AA" w:rsidRPr="00D65500" w:rsidRDefault="007926AA" w:rsidP="008B7366">
      <w:pPr>
        <w:spacing w:after="100"/>
        <w:jc w:val="both"/>
        <w:rPr>
          <w:rFonts w:ascii="Arial" w:hAnsi="Arial" w:cs="Arial"/>
          <w:sz w:val="20"/>
          <w:szCs w:val="20"/>
        </w:rPr>
      </w:pPr>
      <w:r w:rsidRPr="00D65500">
        <w:rPr>
          <w:rFonts w:ascii="Arial" w:hAnsi="Arial" w:cs="Arial"/>
          <w:sz w:val="20"/>
          <w:szCs w:val="20"/>
        </w:rPr>
        <w:t xml:space="preserve">Due to forestry and agriculture there is a </w:t>
      </w:r>
      <w:r w:rsidR="002B04E0" w:rsidRPr="00D65500">
        <w:rPr>
          <w:rFonts w:ascii="Arial" w:hAnsi="Arial" w:cs="Arial"/>
          <w:sz w:val="20"/>
          <w:szCs w:val="20"/>
        </w:rPr>
        <w:t>well-developed</w:t>
      </w:r>
      <w:r w:rsidRPr="00D65500">
        <w:rPr>
          <w:rFonts w:ascii="Arial" w:hAnsi="Arial" w:cs="Arial"/>
          <w:sz w:val="20"/>
          <w:szCs w:val="20"/>
        </w:rPr>
        <w:t xml:space="preserve"> network of dirt roads inside the Reserve. Asphalt roads nearby enable a good accessibility for tourists.</w:t>
      </w:r>
    </w:p>
    <w:p w14:paraId="254EEF0E" w14:textId="5AFBCD0F" w:rsidR="007926AA" w:rsidRPr="00D65500" w:rsidRDefault="007926AA" w:rsidP="0036799E">
      <w:pPr>
        <w:jc w:val="both"/>
        <w:rPr>
          <w:rFonts w:ascii="Arial" w:hAnsi="Arial" w:cs="Arial"/>
          <w:sz w:val="20"/>
          <w:szCs w:val="20"/>
        </w:rPr>
      </w:pPr>
      <w:r w:rsidRPr="00D65500">
        <w:rPr>
          <w:rFonts w:ascii="Arial" w:hAnsi="Arial" w:cs="Arial"/>
          <w:sz w:val="20"/>
          <w:szCs w:val="20"/>
        </w:rPr>
        <w:t xml:space="preserve">Despite the natural values of this area, there are several threatening factors. The nearby villages are dumping their garbage in the Reserve, or adjacent to the borders of the Special Nature Reserve. Even though these illegal garbage dump sites are cleaned regularly, it is symptomatic that they reappear in a short period of time. </w:t>
      </w:r>
      <w:r w:rsidR="00D267ED" w:rsidRPr="00D65500">
        <w:rPr>
          <w:rFonts w:ascii="Arial" w:hAnsi="Arial" w:cs="Arial"/>
          <w:sz w:val="20"/>
          <w:szCs w:val="20"/>
        </w:rPr>
        <w:t>The w</w:t>
      </w:r>
      <w:r w:rsidRPr="00D65500">
        <w:rPr>
          <w:rFonts w:ascii="Arial" w:hAnsi="Arial" w:cs="Arial"/>
          <w:sz w:val="20"/>
          <w:szCs w:val="20"/>
        </w:rPr>
        <w:t>ater level in the Zasavica is low during the spring and summer to prevent flooding of arable land. This low water table has a negative impact on the biod</w:t>
      </w:r>
      <w:r w:rsidR="00D267ED" w:rsidRPr="00D65500">
        <w:rPr>
          <w:rFonts w:ascii="Arial" w:hAnsi="Arial" w:cs="Arial"/>
          <w:sz w:val="20"/>
          <w:szCs w:val="20"/>
        </w:rPr>
        <w:t>iversity of the protected area.</w:t>
      </w:r>
      <w:r w:rsidRPr="00D65500">
        <w:rPr>
          <w:rFonts w:ascii="Arial" w:hAnsi="Arial" w:cs="Arial"/>
          <w:sz w:val="20"/>
          <w:szCs w:val="20"/>
        </w:rPr>
        <w:t xml:space="preserve"> </w:t>
      </w:r>
    </w:p>
    <w:p w14:paraId="352C2B16" w14:textId="77777777" w:rsidR="007926AA" w:rsidRPr="00D65500" w:rsidRDefault="007926AA" w:rsidP="005579E4">
      <w:pPr>
        <w:pStyle w:val="ListParagraph"/>
        <w:numPr>
          <w:ilvl w:val="0"/>
          <w:numId w:val="25"/>
        </w:numPr>
        <w:ind w:left="426" w:hanging="426"/>
        <w:jc w:val="both"/>
        <w:rPr>
          <w:rFonts w:ascii="Arial" w:hAnsi="Arial" w:cs="Arial"/>
          <w:sz w:val="20"/>
          <w:szCs w:val="20"/>
        </w:rPr>
      </w:pPr>
      <w:r w:rsidRPr="00D65500">
        <w:rPr>
          <w:rFonts w:ascii="Arial" w:hAnsi="Arial" w:cs="Arial"/>
          <w:sz w:val="20"/>
          <w:szCs w:val="20"/>
        </w:rPr>
        <w:t>Cultural historic features</w:t>
      </w:r>
    </w:p>
    <w:p w14:paraId="7A7DB278" w14:textId="77777777" w:rsidR="007926AA" w:rsidRPr="00D65500" w:rsidRDefault="007926AA" w:rsidP="0036799E">
      <w:pPr>
        <w:jc w:val="both"/>
        <w:rPr>
          <w:rFonts w:ascii="Arial" w:hAnsi="Arial" w:cs="Arial"/>
          <w:sz w:val="20"/>
          <w:szCs w:val="20"/>
        </w:rPr>
      </w:pPr>
      <w:r w:rsidRPr="00D65500">
        <w:rPr>
          <w:rFonts w:ascii="Arial" w:hAnsi="Arial" w:cs="Arial"/>
          <w:sz w:val="20"/>
          <w:szCs w:val="20"/>
        </w:rPr>
        <w:t>The cultural historic features are represented with a several old churches in villages nearby.</w:t>
      </w:r>
    </w:p>
    <w:p w14:paraId="576D01F9" w14:textId="77777777" w:rsidR="007926AA" w:rsidRPr="00D65500" w:rsidRDefault="007926AA" w:rsidP="005579E4">
      <w:pPr>
        <w:pStyle w:val="ListParagraph"/>
        <w:numPr>
          <w:ilvl w:val="0"/>
          <w:numId w:val="25"/>
        </w:numPr>
        <w:ind w:left="426" w:hanging="426"/>
        <w:jc w:val="both"/>
        <w:rPr>
          <w:rFonts w:ascii="Arial" w:hAnsi="Arial" w:cs="Arial"/>
          <w:sz w:val="20"/>
          <w:szCs w:val="20"/>
        </w:rPr>
      </w:pPr>
      <w:r w:rsidRPr="00D65500">
        <w:rPr>
          <w:rFonts w:ascii="Arial" w:hAnsi="Arial" w:cs="Arial"/>
          <w:sz w:val="20"/>
          <w:szCs w:val="20"/>
        </w:rPr>
        <w:t>Touristic facilities</w:t>
      </w:r>
    </w:p>
    <w:p w14:paraId="0BF199F5" w14:textId="18814BE9" w:rsidR="007926AA" w:rsidRPr="00D65500" w:rsidRDefault="007926AA" w:rsidP="0036799E">
      <w:pPr>
        <w:jc w:val="both"/>
        <w:rPr>
          <w:rFonts w:ascii="Arial" w:hAnsi="Arial" w:cs="Arial"/>
          <w:sz w:val="20"/>
          <w:szCs w:val="20"/>
        </w:rPr>
      </w:pPr>
      <w:r w:rsidRPr="00D65500">
        <w:rPr>
          <w:rFonts w:ascii="Arial" w:hAnsi="Arial" w:cs="Arial"/>
          <w:sz w:val="20"/>
          <w:szCs w:val="20"/>
        </w:rPr>
        <w:t>In</w:t>
      </w:r>
      <w:r w:rsidR="00B35264" w:rsidRPr="00D65500">
        <w:rPr>
          <w:rFonts w:ascii="Arial" w:hAnsi="Arial" w:cs="Arial"/>
          <w:sz w:val="20"/>
          <w:szCs w:val="20"/>
        </w:rPr>
        <w:t xml:space="preserve"> </w:t>
      </w:r>
      <w:r w:rsidRPr="00D65500">
        <w:rPr>
          <w:rFonts w:ascii="Arial" w:hAnsi="Arial" w:cs="Arial"/>
          <w:sz w:val="20"/>
          <w:szCs w:val="20"/>
        </w:rPr>
        <w:t>the</w:t>
      </w:r>
      <w:r w:rsidR="00B35264" w:rsidRPr="00D65500">
        <w:rPr>
          <w:rFonts w:ascii="Arial" w:hAnsi="Arial" w:cs="Arial"/>
          <w:sz w:val="20"/>
          <w:szCs w:val="20"/>
        </w:rPr>
        <w:t xml:space="preserve"> </w:t>
      </w:r>
      <w:r w:rsidRPr="00D65500">
        <w:rPr>
          <w:rFonts w:ascii="Arial" w:hAnsi="Arial" w:cs="Arial"/>
          <w:sz w:val="20"/>
          <w:szCs w:val="20"/>
        </w:rPr>
        <w:t>vicinity</w:t>
      </w:r>
      <w:r w:rsidR="00B35264" w:rsidRPr="00D65500">
        <w:rPr>
          <w:rFonts w:ascii="Arial" w:hAnsi="Arial" w:cs="Arial"/>
          <w:sz w:val="20"/>
          <w:szCs w:val="20"/>
        </w:rPr>
        <w:t xml:space="preserve"> </w:t>
      </w:r>
      <w:r w:rsidRPr="00D65500">
        <w:rPr>
          <w:rFonts w:ascii="Arial" w:hAnsi="Arial" w:cs="Arial"/>
          <w:sz w:val="20"/>
          <w:szCs w:val="20"/>
        </w:rPr>
        <w:t>of</w:t>
      </w:r>
      <w:r w:rsidR="00B35264" w:rsidRPr="00D65500">
        <w:rPr>
          <w:rFonts w:ascii="Arial" w:hAnsi="Arial" w:cs="Arial"/>
          <w:sz w:val="20"/>
          <w:szCs w:val="20"/>
        </w:rPr>
        <w:t xml:space="preserve"> </w:t>
      </w:r>
      <w:r w:rsidRPr="00D65500">
        <w:rPr>
          <w:rFonts w:ascii="Arial" w:hAnsi="Arial" w:cs="Arial"/>
          <w:sz w:val="20"/>
          <w:szCs w:val="20"/>
        </w:rPr>
        <w:t>the</w:t>
      </w:r>
      <w:r w:rsidR="00B35264" w:rsidRPr="00D65500">
        <w:rPr>
          <w:rFonts w:ascii="Arial" w:hAnsi="Arial" w:cs="Arial"/>
          <w:sz w:val="20"/>
          <w:szCs w:val="20"/>
        </w:rPr>
        <w:t xml:space="preserve"> </w:t>
      </w:r>
      <w:r w:rsidRPr="00D65500">
        <w:rPr>
          <w:rFonts w:ascii="Arial" w:hAnsi="Arial" w:cs="Arial"/>
          <w:sz w:val="20"/>
          <w:szCs w:val="20"/>
        </w:rPr>
        <w:t>area</w:t>
      </w:r>
      <w:r w:rsidR="00B35264" w:rsidRPr="00D65500">
        <w:rPr>
          <w:rFonts w:ascii="Arial" w:hAnsi="Arial" w:cs="Arial"/>
          <w:sz w:val="20"/>
          <w:szCs w:val="20"/>
        </w:rPr>
        <w:t xml:space="preserve"> </w:t>
      </w:r>
      <w:r w:rsidRPr="00D65500">
        <w:rPr>
          <w:rFonts w:ascii="Arial" w:hAnsi="Arial" w:cs="Arial"/>
          <w:sz w:val="20"/>
          <w:szCs w:val="20"/>
        </w:rPr>
        <w:t>are</w:t>
      </w:r>
      <w:r w:rsidR="00B35264" w:rsidRPr="00D65500">
        <w:rPr>
          <w:rFonts w:ascii="Arial" w:hAnsi="Arial" w:cs="Arial"/>
          <w:sz w:val="20"/>
          <w:szCs w:val="20"/>
        </w:rPr>
        <w:t xml:space="preserve"> </w:t>
      </w:r>
      <w:r w:rsidRPr="00D65500">
        <w:rPr>
          <w:rFonts w:ascii="Arial" w:hAnsi="Arial" w:cs="Arial"/>
          <w:sz w:val="20"/>
          <w:szCs w:val="20"/>
        </w:rPr>
        <w:t>several</w:t>
      </w:r>
      <w:r w:rsidR="00B35264" w:rsidRPr="00D65500">
        <w:rPr>
          <w:rFonts w:ascii="Arial" w:hAnsi="Arial" w:cs="Arial"/>
          <w:sz w:val="20"/>
          <w:szCs w:val="20"/>
        </w:rPr>
        <w:t xml:space="preserve"> </w:t>
      </w:r>
      <w:r w:rsidRPr="00D65500">
        <w:rPr>
          <w:rFonts w:ascii="Arial" w:hAnsi="Arial" w:cs="Arial"/>
          <w:sz w:val="20"/>
          <w:szCs w:val="20"/>
        </w:rPr>
        <w:t>villages,</w:t>
      </w:r>
      <w:r w:rsidR="00B35264" w:rsidRPr="00D65500">
        <w:rPr>
          <w:rFonts w:ascii="Arial" w:hAnsi="Arial" w:cs="Arial"/>
          <w:sz w:val="20"/>
          <w:szCs w:val="20"/>
        </w:rPr>
        <w:t xml:space="preserve"> </w:t>
      </w:r>
      <w:r w:rsidRPr="00D65500">
        <w:rPr>
          <w:rFonts w:ascii="Arial" w:hAnsi="Arial" w:cs="Arial"/>
          <w:sz w:val="20"/>
          <w:szCs w:val="20"/>
        </w:rPr>
        <w:t>which</w:t>
      </w:r>
      <w:r w:rsidR="00B35264" w:rsidRPr="00D65500">
        <w:rPr>
          <w:rFonts w:ascii="Arial" w:hAnsi="Arial" w:cs="Arial"/>
          <w:sz w:val="20"/>
          <w:szCs w:val="20"/>
        </w:rPr>
        <w:t xml:space="preserve"> </w:t>
      </w:r>
      <w:r w:rsidRPr="00D65500">
        <w:rPr>
          <w:rFonts w:ascii="Arial" w:hAnsi="Arial" w:cs="Arial"/>
          <w:sz w:val="20"/>
          <w:szCs w:val="20"/>
        </w:rPr>
        <w:t>could</w:t>
      </w:r>
      <w:r w:rsidR="00B35264" w:rsidRPr="00D65500">
        <w:rPr>
          <w:rFonts w:ascii="Arial" w:hAnsi="Arial" w:cs="Arial"/>
          <w:sz w:val="20"/>
          <w:szCs w:val="20"/>
        </w:rPr>
        <w:t xml:space="preserve"> </w:t>
      </w:r>
      <w:r w:rsidRPr="00D65500">
        <w:rPr>
          <w:rFonts w:ascii="Arial" w:hAnsi="Arial" w:cs="Arial"/>
          <w:sz w:val="20"/>
          <w:szCs w:val="20"/>
        </w:rPr>
        <w:t>represent</w:t>
      </w:r>
      <w:r w:rsidR="00B35264" w:rsidRPr="00D65500">
        <w:rPr>
          <w:rFonts w:ascii="Arial" w:hAnsi="Arial" w:cs="Arial"/>
          <w:sz w:val="20"/>
          <w:szCs w:val="20"/>
        </w:rPr>
        <w:t xml:space="preserve"> </w:t>
      </w:r>
      <w:r w:rsidRPr="00D65500">
        <w:rPr>
          <w:rFonts w:ascii="Arial" w:hAnsi="Arial" w:cs="Arial"/>
          <w:sz w:val="20"/>
          <w:szCs w:val="20"/>
        </w:rPr>
        <w:t>a</w:t>
      </w:r>
      <w:r w:rsidR="00B35264" w:rsidRPr="00D65500">
        <w:rPr>
          <w:rFonts w:ascii="Arial" w:hAnsi="Arial" w:cs="Arial"/>
          <w:sz w:val="20"/>
          <w:szCs w:val="20"/>
        </w:rPr>
        <w:t xml:space="preserve"> </w:t>
      </w:r>
      <w:r w:rsidRPr="00D65500">
        <w:rPr>
          <w:rFonts w:ascii="Arial" w:hAnsi="Arial" w:cs="Arial"/>
          <w:sz w:val="20"/>
          <w:szCs w:val="20"/>
        </w:rPr>
        <w:t>good</w:t>
      </w:r>
      <w:r w:rsidR="00B35264" w:rsidRPr="00D65500">
        <w:rPr>
          <w:rFonts w:ascii="Arial" w:hAnsi="Arial" w:cs="Arial"/>
          <w:sz w:val="20"/>
          <w:szCs w:val="20"/>
        </w:rPr>
        <w:t xml:space="preserve"> </w:t>
      </w:r>
      <w:r w:rsidRPr="00D65500">
        <w:rPr>
          <w:rFonts w:ascii="Arial" w:hAnsi="Arial" w:cs="Arial"/>
          <w:sz w:val="20"/>
          <w:szCs w:val="20"/>
        </w:rPr>
        <w:t>basis</w:t>
      </w:r>
      <w:r w:rsidR="00B35264" w:rsidRPr="00D65500">
        <w:rPr>
          <w:rFonts w:ascii="Arial" w:hAnsi="Arial" w:cs="Arial"/>
          <w:sz w:val="20"/>
          <w:szCs w:val="20"/>
        </w:rPr>
        <w:t xml:space="preserve"> </w:t>
      </w:r>
      <w:r w:rsidRPr="00D65500">
        <w:rPr>
          <w:rFonts w:ascii="Arial" w:hAnsi="Arial" w:cs="Arial"/>
          <w:sz w:val="20"/>
          <w:szCs w:val="20"/>
        </w:rPr>
        <w:t>for</w:t>
      </w:r>
      <w:r w:rsidR="00B35264" w:rsidRPr="00D65500">
        <w:rPr>
          <w:rFonts w:ascii="Arial" w:hAnsi="Arial" w:cs="Arial"/>
          <w:sz w:val="20"/>
          <w:szCs w:val="20"/>
        </w:rPr>
        <w:t xml:space="preserve"> </w:t>
      </w:r>
      <w:r w:rsidRPr="00D65500">
        <w:rPr>
          <w:rFonts w:ascii="Arial" w:hAnsi="Arial" w:cs="Arial"/>
          <w:sz w:val="20"/>
          <w:szCs w:val="20"/>
        </w:rPr>
        <w:t>the development of eco - and ethno - tourism. Until recently touristic infrastructure such as hotels or bed</w:t>
      </w:r>
    </w:p>
    <w:p w14:paraId="75D22E0D" w14:textId="33776AE1" w:rsidR="009E7AE6" w:rsidRPr="00D65500" w:rsidRDefault="007926AA" w:rsidP="0036799E">
      <w:pPr>
        <w:jc w:val="both"/>
        <w:rPr>
          <w:i/>
          <w:sz w:val="20"/>
        </w:rPr>
      </w:pPr>
      <w:r w:rsidRPr="00D65500">
        <w:rPr>
          <w:rFonts w:ascii="Arial" w:hAnsi="Arial" w:cs="Arial"/>
          <w:sz w:val="20"/>
          <w:szCs w:val="20"/>
        </w:rPr>
        <w:t>&amp; breakfast facilities are not available for potential tourists. Thanks to the Reserve management, the area of Zasavica is well marked. On several places in the Reserve, information signs have been placed. They are mostly beside the walking trail that leads through the Reserve. One of the main attractions is a wooden visitor centre with a high watch tower. There are plans to build several towers for bird watching throughout the Reserve.</w:t>
      </w:r>
    </w:p>
    <w:p w14:paraId="0775C626" w14:textId="6554B4E9" w:rsidR="00E00C04" w:rsidRPr="00D65500" w:rsidRDefault="00E00C04" w:rsidP="0036799E">
      <w:pPr>
        <w:pStyle w:val="ListParagraph"/>
        <w:numPr>
          <w:ilvl w:val="2"/>
          <w:numId w:val="2"/>
        </w:numPr>
        <w:tabs>
          <w:tab w:val="left" w:pos="709"/>
        </w:tabs>
        <w:snapToGrid w:val="0"/>
        <w:spacing w:after="60"/>
        <w:ind w:left="709" w:hanging="709"/>
        <w:contextualSpacing w:val="0"/>
        <w:jc w:val="both"/>
        <w:outlineLvl w:val="2"/>
        <w:rPr>
          <w:i/>
          <w:sz w:val="20"/>
        </w:rPr>
      </w:pPr>
      <w:bookmarkStart w:id="27" w:name="_Toc35975149"/>
      <w:r w:rsidRPr="00D65500">
        <w:rPr>
          <w:rFonts w:ascii="Arial" w:eastAsia="Arial" w:hAnsi="Arial" w:cs="Arial"/>
          <w:sz w:val="20"/>
          <w:szCs w:val="20"/>
        </w:rPr>
        <w:t>Other nature protected areas within the Sava River Basin</w:t>
      </w:r>
      <w:bookmarkEnd w:id="27"/>
    </w:p>
    <w:p w14:paraId="2E25AD01" w14:textId="645BB9EC" w:rsidR="006F71E9" w:rsidRPr="00D65500" w:rsidRDefault="006F71E9" w:rsidP="005579E4">
      <w:pPr>
        <w:pStyle w:val="ListParagraph"/>
        <w:numPr>
          <w:ilvl w:val="0"/>
          <w:numId w:val="25"/>
        </w:numPr>
        <w:ind w:left="426" w:hanging="426"/>
        <w:jc w:val="both"/>
        <w:rPr>
          <w:rFonts w:ascii="Arial" w:hAnsi="Arial" w:cs="Arial"/>
          <w:sz w:val="20"/>
          <w:szCs w:val="20"/>
        </w:rPr>
      </w:pPr>
      <w:r w:rsidRPr="00D65500">
        <w:rPr>
          <w:rFonts w:ascii="Arial" w:hAnsi="Arial" w:cs="Arial"/>
          <w:sz w:val="20"/>
          <w:szCs w:val="20"/>
        </w:rPr>
        <w:t>Morovi</w:t>
      </w:r>
      <w:r w:rsidR="006A15F8" w:rsidRPr="00D65500">
        <w:rPr>
          <w:rFonts w:ascii="Arial" w:hAnsi="Arial" w:cs="Arial"/>
          <w:sz w:val="20"/>
          <w:szCs w:val="20"/>
        </w:rPr>
        <w:t>c</w:t>
      </w:r>
      <w:r w:rsidRPr="00D65500">
        <w:rPr>
          <w:rFonts w:ascii="Arial" w:hAnsi="Arial" w:cs="Arial"/>
          <w:sz w:val="20"/>
          <w:szCs w:val="20"/>
        </w:rPr>
        <w:t xml:space="preserve">ko-bosutske </w:t>
      </w:r>
      <w:r w:rsidR="006A15F8" w:rsidRPr="00D65500">
        <w:rPr>
          <w:rFonts w:ascii="Arial" w:hAnsi="Arial" w:cs="Arial"/>
          <w:sz w:val="20"/>
          <w:szCs w:val="20"/>
        </w:rPr>
        <w:t>s</w:t>
      </w:r>
      <w:r w:rsidRPr="00D65500">
        <w:rPr>
          <w:rFonts w:ascii="Arial" w:hAnsi="Arial" w:cs="Arial"/>
          <w:sz w:val="20"/>
          <w:szCs w:val="20"/>
        </w:rPr>
        <w:t>ume (S3)</w:t>
      </w:r>
    </w:p>
    <w:p w14:paraId="5F317003" w14:textId="24D28363" w:rsidR="006F71E9" w:rsidRPr="00D65500" w:rsidRDefault="006F71E9" w:rsidP="0036799E">
      <w:pPr>
        <w:jc w:val="both"/>
        <w:rPr>
          <w:rFonts w:ascii="Arial" w:hAnsi="Arial" w:cs="Arial"/>
          <w:sz w:val="20"/>
          <w:szCs w:val="20"/>
        </w:rPr>
      </w:pPr>
      <w:r w:rsidRPr="00D65500">
        <w:rPr>
          <w:rFonts w:ascii="Arial" w:hAnsi="Arial" w:cs="Arial"/>
          <w:sz w:val="20"/>
          <w:szCs w:val="20"/>
        </w:rPr>
        <w:t>The area is situated in the lowland on the left bank of Sava and includes several tributaries on the northern edge</w:t>
      </w:r>
      <w:r w:rsidR="00CD49AF" w:rsidRPr="00D65500">
        <w:rPr>
          <w:rFonts w:ascii="Arial" w:hAnsi="Arial" w:cs="Arial"/>
          <w:sz w:val="20"/>
          <w:szCs w:val="20"/>
        </w:rPr>
        <w:t xml:space="preserve">. </w:t>
      </w:r>
      <w:r w:rsidRPr="00D65500">
        <w:rPr>
          <w:rFonts w:ascii="Arial" w:hAnsi="Arial" w:cs="Arial"/>
          <w:sz w:val="20"/>
          <w:szCs w:val="20"/>
        </w:rPr>
        <w:t>The mosaic-like landscape is dominated by mixture of old lowland Pedunculate oak-ash- hornbeam forests, with admixture of marshes and waterlogged areas overgrown with willows, representing a natural mosaic of high biodiversity value. The plants are mostly hygrophilous. Small</w:t>
      </w:r>
      <w:r w:rsidR="00CD49AF" w:rsidRPr="00D65500">
        <w:rPr>
          <w:rFonts w:ascii="Arial" w:hAnsi="Arial" w:cs="Arial"/>
          <w:sz w:val="20"/>
          <w:szCs w:val="20"/>
        </w:rPr>
        <w:t xml:space="preserve"> </w:t>
      </w:r>
      <w:r w:rsidRPr="00D65500">
        <w:rPr>
          <w:rFonts w:ascii="Arial" w:hAnsi="Arial" w:cs="Arial"/>
          <w:sz w:val="20"/>
          <w:szCs w:val="20"/>
        </w:rPr>
        <w:t>grassland</w:t>
      </w:r>
      <w:r w:rsidR="00B35264" w:rsidRPr="00D65500">
        <w:rPr>
          <w:rFonts w:ascii="Arial" w:hAnsi="Arial" w:cs="Arial"/>
          <w:sz w:val="20"/>
          <w:szCs w:val="20"/>
        </w:rPr>
        <w:t xml:space="preserve"> </w:t>
      </w:r>
      <w:r w:rsidRPr="00D65500">
        <w:rPr>
          <w:rFonts w:ascii="Arial" w:hAnsi="Arial" w:cs="Arial"/>
          <w:sz w:val="20"/>
          <w:szCs w:val="20"/>
        </w:rPr>
        <w:t>patches,</w:t>
      </w:r>
      <w:r w:rsidR="00B35264" w:rsidRPr="00D65500">
        <w:rPr>
          <w:rFonts w:ascii="Arial" w:hAnsi="Arial" w:cs="Arial"/>
          <w:sz w:val="20"/>
          <w:szCs w:val="20"/>
        </w:rPr>
        <w:t xml:space="preserve"> </w:t>
      </w:r>
      <w:r w:rsidRPr="00D65500">
        <w:rPr>
          <w:rFonts w:ascii="Arial" w:hAnsi="Arial" w:cs="Arial"/>
          <w:sz w:val="20"/>
          <w:szCs w:val="20"/>
        </w:rPr>
        <w:t>in</w:t>
      </w:r>
      <w:r w:rsidR="00B35264" w:rsidRPr="00D65500">
        <w:rPr>
          <w:rFonts w:ascii="Arial" w:hAnsi="Arial" w:cs="Arial"/>
          <w:sz w:val="20"/>
          <w:szCs w:val="20"/>
        </w:rPr>
        <w:t xml:space="preserve"> </w:t>
      </w:r>
      <w:r w:rsidRPr="00D65500">
        <w:rPr>
          <w:rFonts w:ascii="Arial" w:hAnsi="Arial" w:cs="Arial"/>
          <w:sz w:val="20"/>
          <w:szCs w:val="20"/>
        </w:rPr>
        <w:t>different</w:t>
      </w:r>
      <w:r w:rsidR="00B35264" w:rsidRPr="00D65500">
        <w:rPr>
          <w:rFonts w:ascii="Arial" w:hAnsi="Arial" w:cs="Arial"/>
          <w:sz w:val="20"/>
          <w:szCs w:val="20"/>
        </w:rPr>
        <w:t xml:space="preserve"> </w:t>
      </w:r>
      <w:r w:rsidRPr="00D65500">
        <w:rPr>
          <w:rFonts w:ascii="Arial" w:hAnsi="Arial" w:cs="Arial"/>
          <w:sz w:val="20"/>
          <w:szCs w:val="20"/>
        </w:rPr>
        <w:t>stages</w:t>
      </w:r>
      <w:r w:rsidR="00B35264" w:rsidRPr="00D65500">
        <w:rPr>
          <w:rFonts w:ascii="Arial" w:hAnsi="Arial" w:cs="Arial"/>
          <w:sz w:val="20"/>
          <w:szCs w:val="20"/>
        </w:rPr>
        <w:t xml:space="preserve"> </w:t>
      </w:r>
      <w:r w:rsidRPr="00D65500">
        <w:rPr>
          <w:rFonts w:ascii="Arial" w:hAnsi="Arial" w:cs="Arial"/>
          <w:sz w:val="20"/>
          <w:szCs w:val="20"/>
        </w:rPr>
        <w:t>of</w:t>
      </w:r>
      <w:r w:rsidR="00B35264" w:rsidRPr="00D65500">
        <w:rPr>
          <w:rFonts w:ascii="Arial" w:hAnsi="Arial" w:cs="Arial"/>
          <w:sz w:val="20"/>
          <w:szCs w:val="20"/>
        </w:rPr>
        <w:t xml:space="preserve"> </w:t>
      </w:r>
      <w:r w:rsidRPr="00D65500">
        <w:rPr>
          <w:rFonts w:ascii="Arial" w:hAnsi="Arial" w:cs="Arial"/>
          <w:sz w:val="20"/>
          <w:szCs w:val="20"/>
        </w:rPr>
        <w:t>succession,</w:t>
      </w:r>
      <w:r w:rsidR="00B35264" w:rsidRPr="00D65500">
        <w:rPr>
          <w:rFonts w:ascii="Arial" w:hAnsi="Arial" w:cs="Arial"/>
          <w:sz w:val="20"/>
          <w:szCs w:val="20"/>
        </w:rPr>
        <w:t xml:space="preserve"> </w:t>
      </w:r>
      <w:r w:rsidRPr="00D65500">
        <w:rPr>
          <w:rFonts w:ascii="Arial" w:hAnsi="Arial" w:cs="Arial"/>
          <w:sz w:val="20"/>
          <w:szCs w:val="20"/>
        </w:rPr>
        <w:t>are</w:t>
      </w:r>
      <w:r w:rsidR="00B35264" w:rsidRPr="00D65500">
        <w:rPr>
          <w:rFonts w:ascii="Arial" w:hAnsi="Arial" w:cs="Arial"/>
          <w:sz w:val="20"/>
          <w:szCs w:val="20"/>
        </w:rPr>
        <w:t xml:space="preserve"> </w:t>
      </w:r>
      <w:r w:rsidRPr="00D65500">
        <w:rPr>
          <w:rFonts w:ascii="Arial" w:hAnsi="Arial" w:cs="Arial"/>
          <w:sz w:val="20"/>
          <w:szCs w:val="20"/>
        </w:rPr>
        <w:t>most</w:t>
      </w:r>
      <w:r w:rsidR="00B35264" w:rsidRPr="00D65500">
        <w:rPr>
          <w:rFonts w:ascii="Arial" w:hAnsi="Arial" w:cs="Arial"/>
          <w:sz w:val="20"/>
          <w:szCs w:val="20"/>
        </w:rPr>
        <w:t xml:space="preserve"> </w:t>
      </w:r>
      <w:r w:rsidRPr="00D65500">
        <w:rPr>
          <w:rFonts w:ascii="Arial" w:hAnsi="Arial" w:cs="Arial"/>
          <w:sz w:val="20"/>
          <w:szCs w:val="20"/>
        </w:rPr>
        <w:t>often</w:t>
      </w:r>
      <w:r w:rsidR="00B35264" w:rsidRPr="00D65500">
        <w:rPr>
          <w:rFonts w:ascii="Arial" w:hAnsi="Arial" w:cs="Arial"/>
          <w:sz w:val="20"/>
          <w:szCs w:val="20"/>
        </w:rPr>
        <w:t xml:space="preserve"> </w:t>
      </w:r>
      <w:r w:rsidRPr="00D65500">
        <w:rPr>
          <w:rFonts w:ascii="Arial" w:hAnsi="Arial" w:cs="Arial"/>
          <w:sz w:val="20"/>
          <w:szCs w:val="20"/>
        </w:rPr>
        <w:t>situated</w:t>
      </w:r>
      <w:r w:rsidR="00B35264" w:rsidRPr="00D65500">
        <w:rPr>
          <w:rFonts w:ascii="Arial" w:hAnsi="Arial" w:cs="Arial"/>
          <w:sz w:val="20"/>
          <w:szCs w:val="20"/>
        </w:rPr>
        <w:t xml:space="preserve"> </w:t>
      </w:r>
      <w:r w:rsidRPr="00D65500">
        <w:rPr>
          <w:rFonts w:ascii="Arial" w:hAnsi="Arial" w:cs="Arial"/>
          <w:sz w:val="20"/>
          <w:szCs w:val="20"/>
        </w:rPr>
        <w:t>within</w:t>
      </w:r>
      <w:r w:rsidR="00B35264" w:rsidRPr="00D65500">
        <w:rPr>
          <w:rFonts w:ascii="Arial" w:hAnsi="Arial" w:cs="Arial"/>
          <w:sz w:val="20"/>
          <w:szCs w:val="20"/>
        </w:rPr>
        <w:t xml:space="preserve"> </w:t>
      </w:r>
      <w:r w:rsidRPr="00D65500">
        <w:rPr>
          <w:rFonts w:ascii="Arial" w:hAnsi="Arial" w:cs="Arial"/>
          <w:sz w:val="20"/>
          <w:szCs w:val="20"/>
        </w:rPr>
        <w:t>wetland</w:t>
      </w:r>
      <w:r w:rsidRPr="00D65500">
        <w:t xml:space="preserve"> </w:t>
      </w:r>
      <w:r w:rsidRPr="00D65500">
        <w:rPr>
          <w:rFonts w:ascii="Arial" w:hAnsi="Arial" w:cs="Arial"/>
          <w:sz w:val="20"/>
          <w:szCs w:val="20"/>
        </w:rPr>
        <w:t>complexes. Accelerated overgrowing of meadows is mostly caused by insufficient number of wild and domestic herbivores and by the lack of natural flooding. The site is surrounded by arable land from north and east. A few villages are in the vicinity.</w:t>
      </w:r>
    </w:p>
    <w:p w14:paraId="39D039F7" w14:textId="5795D26A" w:rsidR="006F71E9" w:rsidRPr="00D65500" w:rsidRDefault="006F71E9" w:rsidP="0036799E">
      <w:pPr>
        <w:jc w:val="both"/>
        <w:rPr>
          <w:rFonts w:ascii="Arial" w:hAnsi="Arial" w:cs="Arial"/>
          <w:sz w:val="20"/>
          <w:szCs w:val="20"/>
        </w:rPr>
      </w:pPr>
      <w:r w:rsidRPr="00D65500">
        <w:rPr>
          <w:rFonts w:ascii="Arial" w:hAnsi="Arial" w:cs="Arial"/>
          <w:sz w:val="20"/>
          <w:szCs w:val="20"/>
        </w:rPr>
        <w:t xml:space="preserve">Total area of the site is 21 852 ha. More than 95% of the area is in state ownership, predominantly covered by the forests and managed by Public Enterprise </w:t>
      </w:r>
      <w:r w:rsidR="00707252" w:rsidRPr="00D65500">
        <w:rPr>
          <w:rFonts w:ascii="Arial" w:hAnsi="Arial" w:cs="Arial"/>
          <w:sz w:val="20"/>
          <w:szCs w:val="20"/>
        </w:rPr>
        <w:t>“</w:t>
      </w:r>
      <w:r w:rsidRPr="00D65500">
        <w:rPr>
          <w:rFonts w:ascii="Arial" w:hAnsi="Arial" w:cs="Arial"/>
          <w:sz w:val="20"/>
          <w:szCs w:val="20"/>
        </w:rPr>
        <w:t>Vojvodinasume</w:t>
      </w:r>
      <w:r w:rsidR="00707252" w:rsidRPr="00D65500">
        <w:rPr>
          <w:rFonts w:ascii="Arial" w:hAnsi="Arial" w:cs="Arial"/>
          <w:sz w:val="20"/>
          <w:szCs w:val="20"/>
        </w:rPr>
        <w:t>”</w:t>
      </w:r>
      <w:r w:rsidRPr="00D65500">
        <w:rPr>
          <w:rFonts w:ascii="Arial" w:hAnsi="Arial" w:cs="Arial"/>
          <w:sz w:val="20"/>
          <w:szCs w:val="20"/>
        </w:rPr>
        <w:t xml:space="preserve">. Some land in state ownership is managed by water manager Public Enterprise </w:t>
      </w:r>
      <w:r w:rsidR="00707252" w:rsidRPr="00D65500">
        <w:rPr>
          <w:rFonts w:ascii="Arial" w:hAnsi="Arial" w:cs="Arial"/>
          <w:sz w:val="20"/>
          <w:szCs w:val="20"/>
        </w:rPr>
        <w:t>“</w:t>
      </w:r>
      <w:r w:rsidRPr="00D65500">
        <w:rPr>
          <w:rFonts w:ascii="Arial" w:hAnsi="Arial" w:cs="Arial"/>
          <w:sz w:val="20"/>
          <w:szCs w:val="20"/>
        </w:rPr>
        <w:t>Vode Vojvodine</w:t>
      </w:r>
      <w:r w:rsidR="00707252" w:rsidRPr="00D65500">
        <w:rPr>
          <w:rFonts w:ascii="Arial" w:hAnsi="Arial" w:cs="Arial"/>
          <w:sz w:val="20"/>
          <w:szCs w:val="20"/>
        </w:rPr>
        <w:t>”</w:t>
      </w:r>
      <w:r w:rsidRPr="00D65500">
        <w:rPr>
          <w:rFonts w:ascii="Arial" w:hAnsi="Arial" w:cs="Arial"/>
          <w:sz w:val="20"/>
          <w:szCs w:val="20"/>
        </w:rPr>
        <w:t>, and there is also an area for hunting and fishing tourism - VU Morovi</w:t>
      </w:r>
      <w:r w:rsidR="006A15F8" w:rsidRPr="00D65500">
        <w:rPr>
          <w:rFonts w:ascii="Arial" w:hAnsi="Arial" w:cs="Arial"/>
          <w:sz w:val="20"/>
          <w:szCs w:val="20"/>
        </w:rPr>
        <w:t>c</w:t>
      </w:r>
      <w:r w:rsidRPr="00D65500">
        <w:rPr>
          <w:rFonts w:ascii="Arial" w:hAnsi="Arial" w:cs="Arial"/>
          <w:sz w:val="20"/>
          <w:szCs w:val="20"/>
        </w:rPr>
        <w:t>, managed by Serbian Armed Forces. Other is private agricultural land.</w:t>
      </w:r>
    </w:p>
    <w:p w14:paraId="3C4771EE" w14:textId="35BC82A4" w:rsidR="007D4398" w:rsidRPr="00D65500" w:rsidRDefault="006F71E9" w:rsidP="0036799E">
      <w:pPr>
        <w:jc w:val="both"/>
        <w:rPr>
          <w:rFonts w:ascii="Arial" w:hAnsi="Arial" w:cs="Arial"/>
          <w:sz w:val="20"/>
          <w:szCs w:val="20"/>
        </w:rPr>
      </w:pPr>
      <w:r w:rsidRPr="00D65500">
        <w:rPr>
          <w:rFonts w:ascii="Arial" w:hAnsi="Arial" w:cs="Arial"/>
          <w:sz w:val="20"/>
          <w:szCs w:val="20"/>
        </w:rPr>
        <w:t xml:space="preserve">Dominant land use is forestry. Natural or semi-natural mixed </w:t>
      </w:r>
      <w:r w:rsidR="0091676A" w:rsidRPr="00D65500">
        <w:rPr>
          <w:rFonts w:ascii="Arial" w:hAnsi="Arial" w:cs="Arial"/>
          <w:sz w:val="20"/>
          <w:szCs w:val="20"/>
        </w:rPr>
        <w:t>deciduous</w:t>
      </w:r>
      <w:r w:rsidRPr="00D65500">
        <w:rPr>
          <w:rFonts w:ascii="Arial" w:hAnsi="Arial" w:cs="Arial"/>
          <w:sz w:val="20"/>
          <w:szCs w:val="20"/>
        </w:rPr>
        <w:t xml:space="preserve"> forests covers 17 700 ha (81%), mostly moderately managed, according to the agreed land use criteria. 830 ha (4%) of the site is covered by intensively managed poplar plantations. Strip of waterlogged autochthonous willow and poplar forests in foreland are managed extensively by the Public Enterprise for Water Management </w:t>
      </w:r>
      <w:r w:rsidR="00707252" w:rsidRPr="00D65500">
        <w:rPr>
          <w:rFonts w:ascii="Arial" w:hAnsi="Arial" w:cs="Arial"/>
          <w:sz w:val="20"/>
          <w:szCs w:val="20"/>
        </w:rPr>
        <w:t>“</w:t>
      </w:r>
      <w:r w:rsidRPr="00D65500">
        <w:rPr>
          <w:rFonts w:ascii="Arial" w:hAnsi="Arial" w:cs="Arial"/>
          <w:sz w:val="20"/>
          <w:szCs w:val="20"/>
        </w:rPr>
        <w:t>Vode Vojvodine</w:t>
      </w:r>
      <w:r w:rsidR="00707252" w:rsidRPr="00D65500">
        <w:rPr>
          <w:rFonts w:ascii="Arial" w:hAnsi="Arial" w:cs="Arial"/>
          <w:sz w:val="20"/>
          <w:szCs w:val="20"/>
        </w:rPr>
        <w:t>”</w:t>
      </w:r>
      <w:r w:rsidRPr="00D65500">
        <w:rPr>
          <w:rFonts w:ascii="Arial" w:hAnsi="Arial" w:cs="Arial"/>
          <w:sz w:val="20"/>
          <w:szCs w:val="20"/>
        </w:rPr>
        <w:t>.</w:t>
      </w:r>
    </w:p>
    <w:p w14:paraId="726C380E" w14:textId="77777777" w:rsidR="00CD49AF" w:rsidRPr="00D65500" w:rsidRDefault="00CD49AF" w:rsidP="0036799E">
      <w:pPr>
        <w:jc w:val="both"/>
        <w:rPr>
          <w:rFonts w:ascii="Arial" w:hAnsi="Arial" w:cs="Arial"/>
          <w:sz w:val="20"/>
          <w:szCs w:val="20"/>
        </w:rPr>
      </w:pPr>
      <w:r w:rsidRPr="00D65500">
        <w:rPr>
          <w:rFonts w:ascii="Arial" w:hAnsi="Arial" w:cs="Arial"/>
          <w:sz w:val="20"/>
          <w:szCs w:val="20"/>
        </w:rPr>
        <w:t>F</w:t>
      </w:r>
      <w:r w:rsidR="006F71E9" w:rsidRPr="00D65500">
        <w:rPr>
          <w:rFonts w:ascii="Arial" w:hAnsi="Arial" w:cs="Arial"/>
          <w:sz w:val="20"/>
          <w:szCs w:val="20"/>
        </w:rPr>
        <w:t>orests belong to several hunting areas with moderate game management. Within the site there are two plots specially dedicated for intensive hunting and angling, that covers 3 530 ha</w:t>
      </w:r>
      <w:r w:rsidRPr="00D65500">
        <w:rPr>
          <w:rFonts w:ascii="Arial" w:hAnsi="Arial" w:cs="Arial"/>
          <w:sz w:val="20"/>
          <w:szCs w:val="20"/>
        </w:rPr>
        <w:t>.</w:t>
      </w:r>
    </w:p>
    <w:p w14:paraId="76E4B3D3" w14:textId="77777777" w:rsidR="006F71E9" w:rsidRPr="00D65500" w:rsidRDefault="006F71E9" w:rsidP="0036799E">
      <w:pPr>
        <w:jc w:val="both"/>
        <w:rPr>
          <w:rFonts w:ascii="Arial" w:hAnsi="Arial" w:cs="Arial"/>
          <w:sz w:val="20"/>
          <w:szCs w:val="20"/>
        </w:rPr>
      </w:pPr>
      <w:r w:rsidRPr="00D65500">
        <w:rPr>
          <w:rFonts w:ascii="Arial" w:hAnsi="Arial" w:cs="Arial"/>
          <w:sz w:val="20"/>
          <w:szCs w:val="20"/>
        </w:rPr>
        <w:t xml:space="preserve">Arable land, moderate in land use intensity, covers 1 680 ha (8%). Grassland fragments are scattered in the lowland forests, in form of wet meadows within the area managed for forest production and are barely used. There is also one moderately managed fishpond in the area that covers 61 ha (0,3%). Extensive farming, e.g. traditional pig herding and cattle grazing is developed, but in decreasing trend. Within the site there are still </w:t>
      </w:r>
      <w:r w:rsidRPr="00D65500">
        <w:rPr>
          <w:rFonts w:ascii="Arial" w:hAnsi="Arial" w:cs="Arial"/>
          <w:sz w:val="20"/>
          <w:szCs w:val="20"/>
        </w:rPr>
        <w:lastRenderedPageBreak/>
        <w:t>dozen pig and cattle herders, using forests and dykes for grazing, just like their ancestors. It is regulated by contract with the state forest and dyke managers.</w:t>
      </w:r>
    </w:p>
    <w:p w14:paraId="7CEE7572" w14:textId="3C997491" w:rsidR="006F71E9" w:rsidRPr="00D65500" w:rsidRDefault="006F71E9" w:rsidP="0036799E">
      <w:pPr>
        <w:jc w:val="both"/>
        <w:rPr>
          <w:rFonts w:ascii="Arial" w:hAnsi="Arial" w:cs="Arial"/>
          <w:sz w:val="20"/>
          <w:szCs w:val="20"/>
        </w:rPr>
      </w:pPr>
      <w:r w:rsidRPr="00D65500">
        <w:rPr>
          <w:rFonts w:ascii="Arial" w:hAnsi="Arial" w:cs="Arial"/>
          <w:sz w:val="20"/>
          <w:szCs w:val="20"/>
        </w:rPr>
        <w:t xml:space="preserve">Lowland forests are dominating the landscape. On the border of the site the tributaries to the Sava including the Bosut River are flowing adding to the landscape and biodiversity of the site. Within the site are also a few smaller watercourses. The dyke along the Sava is another significant object in the space. Besides, there are also temporary or permanent gravel depositories on the riverside of the Sava. Due to developed forestry there is a </w:t>
      </w:r>
      <w:r w:rsidR="002B04E0" w:rsidRPr="00D65500">
        <w:rPr>
          <w:rFonts w:ascii="Arial" w:hAnsi="Arial" w:cs="Arial"/>
          <w:sz w:val="20"/>
          <w:szCs w:val="20"/>
        </w:rPr>
        <w:t>well-developed</w:t>
      </w:r>
      <w:r w:rsidRPr="00D65500">
        <w:rPr>
          <w:rFonts w:ascii="Arial" w:hAnsi="Arial" w:cs="Arial"/>
          <w:sz w:val="20"/>
          <w:szCs w:val="20"/>
        </w:rPr>
        <w:t xml:space="preserve"> network of dirt roads. Local asphalt roads crossing the site or passing by enable a good accessibility. Various hunting towers are scattered over the site. Garbage dump are rare. Shallow ditches are well presented on the site, along the dirt roads. A</w:t>
      </w:r>
      <w:r w:rsidR="00B35264" w:rsidRPr="00D65500">
        <w:rPr>
          <w:rFonts w:ascii="Arial" w:hAnsi="Arial" w:cs="Arial"/>
          <w:sz w:val="20"/>
          <w:szCs w:val="20"/>
        </w:rPr>
        <w:t xml:space="preserve"> </w:t>
      </w:r>
      <w:r w:rsidRPr="00D65500">
        <w:rPr>
          <w:rFonts w:ascii="Arial" w:hAnsi="Arial" w:cs="Arial"/>
          <w:sz w:val="20"/>
          <w:szCs w:val="20"/>
        </w:rPr>
        <w:t>few</w:t>
      </w:r>
      <w:r w:rsidR="00B35264" w:rsidRPr="00D65500">
        <w:rPr>
          <w:rFonts w:ascii="Arial" w:hAnsi="Arial" w:cs="Arial"/>
          <w:sz w:val="20"/>
          <w:szCs w:val="20"/>
        </w:rPr>
        <w:t xml:space="preserve"> </w:t>
      </w:r>
      <w:r w:rsidRPr="00D65500">
        <w:rPr>
          <w:rFonts w:ascii="Arial" w:hAnsi="Arial" w:cs="Arial"/>
          <w:sz w:val="20"/>
          <w:szCs w:val="20"/>
        </w:rPr>
        <w:t>ameliorative</w:t>
      </w:r>
      <w:r w:rsidR="00B35264" w:rsidRPr="00D65500">
        <w:rPr>
          <w:rFonts w:ascii="Arial" w:hAnsi="Arial" w:cs="Arial"/>
          <w:sz w:val="20"/>
          <w:szCs w:val="20"/>
        </w:rPr>
        <w:t xml:space="preserve"> </w:t>
      </w:r>
      <w:r w:rsidRPr="00D65500">
        <w:rPr>
          <w:rFonts w:ascii="Arial" w:hAnsi="Arial" w:cs="Arial"/>
          <w:sz w:val="20"/>
          <w:szCs w:val="20"/>
        </w:rPr>
        <w:t>ditches</w:t>
      </w:r>
      <w:r w:rsidR="00B35264" w:rsidRPr="00D65500">
        <w:rPr>
          <w:rFonts w:ascii="Arial" w:hAnsi="Arial" w:cs="Arial"/>
          <w:sz w:val="20"/>
          <w:szCs w:val="20"/>
        </w:rPr>
        <w:t xml:space="preserve"> </w:t>
      </w:r>
      <w:r w:rsidRPr="00D65500">
        <w:rPr>
          <w:rFonts w:ascii="Arial" w:hAnsi="Arial" w:cs="Arial"/>
          <w:sz w:val="20"/>
          <w:szCs w:val="20"/>
        </w:rPr>
        <w:t>are</w:t>
      </w:r>
      <w:r w:rsidR="00B35264" w:rsidRPr="00D65500">
        <w:rPr>
          <w:rFonts w:ascii="Arial" w:hAnsi="Arial" w:cs="Arial"/>
          <w:sz w:val="20"/>
          <w:szCs w:val="20"/>
        </w:rPr>
        <w:t xml:space="preserve"> </w:t>
      </w:r>
      <w:r w:rsidRPr="00D65500">
        <w:rPr>
          <w:rFonts w:ascii="Arial" w:hAnsi="Arial" w:cs="Arial"/>
          <w:sz w:val="20"/>
          <w:szCs w:val="20"/>
        </w:rPr>
        <w:t>traced</w:t>
      </w:r>
      <w:r w:rsidR="00B35264" w:rsidRPr="00D65500">
        <w:rPr>
          <w:rFonts w:ascii="Arial" w:hAnsi="Arial" w:cs="Arial"/>
          <w:sz w:val="20"/>
          <w:szCs w:val="20"/>
        </w:rPr>
        <w:t xml:space="preserve"> </w:t>
      </w:r>
      <w:r w:rsidRPr="00D65500">
        <w:rPr>
          <w:rFonts w:ascii="Arial" w:hAnsi="Arial" w:cs="Arial"/>
          <w:sz w:val="20"/>
          <w:szCs w:val="20"/>
        </w:rPr>
        <w:t>across</w:t>
      </w:r>
      <w:r w:rsidR="00B35264" w:rsidRPr="00D65500">
        <w:rPr>
          <w:rFonts w:ascii="Arial" w:hAnsi="Arial" w:cs="Arial"/>
          <w:sz w:val="20"/>
          <w:szCs w:val="20"/>
        </w:rPr>
        <w:t xml:space="preserve"> </w:t>
      </w:r>
      <w:r w:rsidRPr="00D65500">
        <w:rPr>
          <w:rFonts w:ascii="Arial" w:hAnsi="Arial" w:cs="Arial"/>
          <w:sz w:val="20"/>
          <w:szCs w:val="20"/>
        </w:rPr>
        <w:t>the</w:t>
      </w:r>
      <w:r w:rsidR="00B35264" w:rsidRPr="00D65500">
        <w:rPr>
          <w:rFonts w:ascii="Arial" w:hAnsi="Arial" w:cs="Arial"/>
          <w:sz w:val="20"/>
          <w:szCs w:val="20"/>
        </w:rPr>
        <w:t xml:space="preserve"> </w:t>
      </w:r>
      <w:r w:rsidRPr="00D65500">
        <w:rPr>
          <w:rFonts w:ascii="Arial" w:hAnsi="Arial" w:cs="Arial"/>
          <w:sz w:val="20"/>
          <w:szCs w:val="20"/>
        </w:rPr>
        <w:t>forests,</w:t>
      </w:r>
      <w:r w:rsidR="00B35264" w:rsidRPr="00D65500">
        <w:rPr>
          <w:rFonts w:ascii="Arial" w:hAnsi="Arial" w:cs="Arial"/>
          <w:sz w:val="20"/>
          <w:szCs w:val="20"/>
        </w:rPr>
        <w:t xml:space="preserve"> </w:t>
      </w:r>
      <w:r w:rsidRPr="00D65500">
        <w:rPr>
          <w:rFonts w:ascii="Arial" w:hAnsi="Arial" w:cs="Arial"/>
          <w:sz w:val="20"/>
          <w:szCs w:val="20"/>
        </w:rPr>
        <w:t>connecting</w:t>
      </w:r>
      <w:r w:rsidR="00B35264" w:rsidRPr="00D65500">
        <w:rPr>
          <w:rFonts w:ascii="Arial" w:hAnsi="Arial" w:cs="Arial"/>
          <w:sz w:val="20"/>
          <w:szCs w:val="20"/>
        </w:rPr>
        <w:t xml:space="preserve"> </w:t>
      </w:r>
      <w:r w:rsidRPr="00D65500">
        <w:rPr>
          <w:rFonts w:ascii="Arial" w:hAnsi="Arial" w:cs="Arial"/>
          <w:sz w:val="20"/>
          <w:szCs w:val="20"/>
        </w:rPr>
        <w:t>bogs</w:t>
      </w:r>
      <w:r w:rsidR="00B35264" w:rsidRPr="00D65500">
        <w:rPr>
          <w:rFonts w:ascii="Arial" w:hAnsi="Arial" w:cs="Arial"/>
          <w:sz w:val="20"/>
          <w:szCs w:val="20"/>
        </w:rPr>
        <w:t xml:space="preserve"> </w:t>
      </w:r>
      <w:r w:rsidRPr="00D65500">
        <w:rPr>
          <w:rFonts w:ascii="Arial" w:hAnsi="Arial" w:cs="Arial"/>
          <w:sz w:val="20"/>
          <w:szCs w:val="20"/>
        </w:rPr>
        <w:t>and</w:t>
      </w:r>
      <w:r w:rsidR="00B35264" w:rsidRPr="00D65500">
        <w:rPr>
          <w:rFonts w:ascii="Arial" w:hAnsi="Arial" w:cs="Arial"/>
          <w:sz w:val="20"/>
          <w:szCs w:val="20"/>
        </w:rPr>
        <w:t xml:space="preserve"> </w:t>
      </w:r>
      <w:r w:rsidRPr="00D65500">
        <w:rPr>
          <w:rFonts w:ascii="Arial" w:hAnsi="Arial" w:cs="Arial"/>
          <w:sz w:val="20"/>
          <w:szCs w:val="20"/>
        </w:rPr>
        <w:t>marshes</w:t>
      </w:r>
      <w:r w:rsidR="00B35264" w:rsidRPr="00D65500">
        <w:rPr>
          <w:rFonts w:ascii="Arial" w:hAnsi="Arial" w:cs="Arial"/>
          <w:sz w:val="20"/>
          <w:szCs w:val="20"/>
        </w:rPr>
        <w:t xml:space="preserve"> </w:t>
      </w:r>
      <w:r w:rsidRPr="00D65500">
        <w:rPr>
          <w:rFonts w:ascii="Arial" w:hAnsi="Arial" w:cs="Arial"/>
          <w:sz w:val="20"/>
          <w:szCs w:val="20"/>
        </w:rPr>
        <w:t>to ameliorative network.</w:t>
      </w:r>
    </w:p>
    <w:p w14:paraId="734A703E" w14:textId="77777777" w:rsidR="006F71E9" w:rsidRPr="00D65500" w:rsidRDefault="006F71E9" w:rsidP="005579E4">
      <w:pPr>
        <w:pStyle w:val="ListParagraph"/>
        <w:numPr>
          <w:ilvl w:val="0"/>
          <w:numId w:val="25"/>
        </w:numPr>
        <w:ind w:left="426" w:hanging="426"/>
        <w:jc w:val="both"/>
        <w:rPr>
          <w:rFonts w:ascii="Arial" w:hAnsi="Arial" w:cs="Arial"/>
          <w:sz w:val="20"/>
          <w:szCs w:val="20"/>
        </w:rPr>
      </w:pPr>
      <w:r w:rsidRPr="00D65500">
        <w:rPr>
          <w:rFonts w:ascii="Arial" w:hAnsi="Arial" w:cs="Arial"/>
          <w:sz w:val="20"/>
          <w:szCs w:val="20"/>
        </w:rPr>
        <w:t>Cultural historic features</w:t>
      </w:r>
    </w:p>
    <w:p w14:paraId="09C0E321" w14:textId="69491558" w:rsidR="006F71E9" w:rsidRPr="00D65500" w:rsidRDefault="006F71E9" w:rsidP="0036799E">
      <w:pPr>
        <w:jc w:val="both"/>
        <w:rPr>
          <w:rFonts w:ascii="Arial" w:hAnsi="Arial" w:cs="Arial"/>
          <w:sz w:val="20"/>
          <w:szCs w:val="20"/>
        </w:rPr>
      </w:pPr>
      <w:r w:rsidRPr="00D65500">
        <w:rPr>
          <w:rFonts w:ascii="Arial" w:hAnsi="Arial" w:cs="Arial"/>
          <w:sz w:val="20"/>
          <w:szCs w:val="20"/>
        </w:rPr>
        <w:t>Within the area there is Memorial monument from the Second world war – Domu skela, with representative model of bridge symbolizing connection between people across the Sava. There is also a medieval church in the village of Morovi</w:t>
      </w:r>
      <w:r w:rsidR="006A15F8" w:rsidRPr="00D65500">
        <w:rPr>
          <w:rFonts w:ascii="Arial" w:hAnsi="Arial" w:cs="Arial"/>
          <w:sz w:val="20"/>
          <w:szCs w:val="20"/>
        </w:rPr>
        <w:t>c</w:t>
      </w:r>
      <w:r w:rsidRPr="00D65500">
        <w:rPr>
          <w:rFonts w:ascii="Arial" w:hAnsi="Arial" w:cs="Arial"/>
          <w:sz w:val="20"/>
          <w:szCs w:val="20"/>
        </w:rPr>
        <w:t>, nearby the site. The site is rich in archaeological localities.</w:t>
      </w:r>
    </w:p>
    <w:p w14:paraId="79966F5A" w14:textId="77777777" w:rsidR="006F71E9" w:rsidRPr="00D65500" w:rsidRDefault="006F71E9" w:rsidP="005579E4">
      <w:pPr>
        <w:pStyle w:val="ListParagraph"/>
        <w:numPr>
          <w:ilvl w:val="0"/>
          <w:numId w:val="25"/>
        </w:numPr>
        <w:ind w:left="426" w:hanging="426"/>
        <w:jc w:val="both"/>
        <w:rPr>
          <w:rFonts w:ascii="Arial" w:hAnsi="Arial" w:cs="Arial"/>
          <w:sz w:val="20"/>
          <w:szCs w:val="20"/>
        </w:rPr>
      </w:pPr>
      <w:r w:rsidRPr="00D65500">
        <w:rPr>
          <w:rFonts w:ascii="Arial" w:hAnsi="Arial" w:cs="Arial"/>
          <w:sz w:val="20"/>
          <w:szCs w:val="20"/>
        </w:rPr>
        <w:t>Tourist facilities</w:t>
      </w:r>
    </w:p>
    <w:p w14:paraId="012FDFB8" w14:textId="1FB36101" w:rsidR="006F71E9" w:rsidRPr="00D65500" w:rsidRDefault="006F71E9" w:rsidP="0036799E">
      <w:pPr>
        <w:jc w:val="both"/>
        <w:rPr>
          <w:rFonts w:ascii="Arial" w:hAnsi="Arial" w:cs="Arial"/>
          <w:sz w:val="20"/>
          <w:szCs w:val="20"/>
        </w:rPr>
      </w:pPr>
      <w:r w:rsidRPr="00D65500">
        <w:rPr>
          <w:rFonts w:ascii="Arial" w:hAnsi="Arial" w:cs="Arial"/>
          <w:sz w:val="20"/>
          <w:szCs w:val="20"/>
        </w:rPr>
        <w:t>Hotel and few bungalows, primarily dedicated for hunting and fishing tourism, are available within the hunting and fishing area VU Morovi</w:t>
      </w:r>
      <w:r w:rsidR="006A15F8" w:rsidRPr="00D65500">
        <w:rPr>
          <w:rFonts w:ascii="Arial" w:hAnsi="Arial" w:cs="Arial"/>
          <w:sz w:val="20"/>
          <w:szCs w:val="20"/>
        </w:rPr>
        <w:t>c</w:t>
      </w:r>
      <w:r w:rsidRPr="00D65500">
        <w:rPr>
          <w:rFonts w:ascii="Arial" w:hAnsi="Arial" w:cs="Arial"/>
          <w:sz w:val="20"/>
          <w:szCs w:val="20"/>
        </w:rPr>
        <w:t>. Other tourist infrastructures like hotels or bed &amp; breakfast facilities are not available. The nearby villages are suitable for rural tourism which is not organized yet. Hunting tourism used to be important source of income until 1990’s, but afterward it decreased. There are generally great potentials for sustainable fishing and hunting tourism.</w:t>
      </w:r>
    </w:p>
    <w:p w14:paraId="52723A94" w14:textId="0BDAA13E" w:rsidR="009E7AE6" w:rsidRPr="00D65500" w:rsidRDefault="009E7AE6" w:rsidP="0036799E">
      <w:pPr>
        <w:jc w:val="both"/>
        <w:rPr>
          <w:rFonts w:ascii="Arial" w:hAnsi="Arial" w:cs="Arial"/>
          <w:i/>
          <w:sz w:val="20"/>
          <w:szCs w:val="20"/>
        </w:rPr>
      </w:pPr>
      <w:r w:rsidRPr="00D65500">
        <w:rPr>
          <w:rFonts w:ascii="Arial" w:hAnsi="Arial" w:cs="Arial"/>
          <w:i/>
          <w:sz w:val="20"/>
          <w:szCs w:val="20"/>
        </w:rPr>
        <w:t>U</w:t>
      </w:r>
      <w:r w:rsidR="006A15F8" w:rsidRPr="00D65500">
        <w:rPr>
          <w:rFonts w:ascii="Arial" w:hAnsi="Arial" w:cs="Arial"/>
          <w:i/>
          <w:sz w:val="20"/>
          <w:szCs w:val="20"/>
        </w:rPr>
        <w:t>sc</w:t>
      </w:r>
      <w:r w:rsidRPr="00D65500">
        <w:rPr>
          <w:rFonts w:ascii="Arial" w:hAnsi="Arial" w:cs="Arial"/>
          <w:i/>
          <w:sz w:val="20"/>
          <w:szCs w:val="20"/>
        </w:rPr>
        <w:t>e Drine</w:t>
      </w:r>
    </w:p>
    <w:p w14:paraId="278A909F" w14:textId="52B768AC" w:rsidR="009E7AE6" w:rsidRPr="00D65500" w:rsidRDefault="009E7AE6" w:rsidP="008B7366">
      <w:pPr>
        <w:spacing w:after="100"/>
        <w:jc w:val="both"/>
        <w:rPr>
          <w:rFonts w:ascii="Arial" w:hAnsi="Arial" w:cs="Arial"/>
          <w:sz w:val="20"/>
          <w:szCs w:val="20"/>
        </w:rPr>
      </w:pPr>
      <w:r w:rsidRPr="00D65500">
        <w:rPr>
          <w:rFonts w:ascii="Arial" w:hAnsi="Arial" w:cs="Arial"/>
          <w:sz w:val="20"/>
          <w:szCs w:val="20"/>
        </w:rPr>
        <w:t>The site covers area of about 19km</w:t>
      </w:r>
      <w:r w:rsidR="00B35264" w:rsidRPr="00D65500">
        <w:rPr>
          <w:rFonts w:ascii="Arial" w:hAnsi="Arial" w:cs="Arial"/>
          <w:sz w:val="20"/>
          <w:szCs w:val="20"/>
        </w:rPr>
        <w:t xml:space="preserve"> </w:t>
      </w:r>
      <w:r w:rsidRPr="00D65500">
        <w:rPr>
          <w:rFonts w:ascii="Arial" w:hAnsi="Arial" w:cs="Arial"/>
          <w:sz w:val="20"/>
          <w:szCs w:val="20"/>
        </w:rPr>
        <w:t>alongside the River Drina up to its discharge into the river Sava and extends to the right bank of the Sava River (about 4km). It is located in the north-western part of fertile Ma</w:t>
      </w:r>
      <w:r w:rsidR="006A15F8" w:rsidRPr="00D65500">
        <w:rPr>
          <w:rFonts w:ascii="Arial" w:hAnsi="Arial" w:cs="Arial"/>
          <w:sz w:val="20"/>
          <w:szCs w:val="20"/>
        </w:rPr>
        <w:t>c</w:t>
      </w:r>
      <w:r w:rsidRPr="00D65500">
        <w:rPr>
          <w:rFonts w:ascii="Arial" w:hAnsi="Arial" w:cs="Arial"/>
          <w:sz w:val="20"/>
          <w:szCs w:val="20"/>
        </w:rPr>
        <w:t>va plain and is bordered by the River Drina in the West and by the River Sava in the North. The total size of the site is 1 967 ha.</w:t>
      </w:r>
    </w:p>
    <w:p w14:paraId="2F9941A1" w14:textId="26B55DCC" w:rsidR="009E7AE6" w:rsidRPr="00D65500" w:rsidRDefault="009E7AE6" w:rsidP="008B7366">
      <w:pPr>
        <w:spacing w:after="100"/>
        <w:jc w:val="both"/>
        <w:rPr>
          <w:rFonts w:ascii="Arial" w:hAnsi="Arial" w:cs="Arial"/>
          <w:sz w:val="20"/>
          <w:szCs w:val="20"/>
        </w:rPr>
      </w:pPr>
      <w:r w:rsidRPr="00D65500">
        <w:rPr>
          <w:rFonts w:ascii="Arial" w:hAnsi="Arial" w:cs="Arial"/>
          <w:sz w:val="20"/>
          <w:szCs w:val="20"/>
        </w:rPr>
        <w:t>The River Drina is also the state border between Bosnia and Herzegovina and the Republic of Serbia. The area belongs to Bogati</w:t>
      </w:r>
      <w:r w:rsidR="006A15F8" w:rsidRPr="00D65500">
        <w:rPr>
          <w:rFonts w:ascii="Arial" w:hAnsi="Arial" w:cs="Arial"/>
          <w:sz w:val="20"/>
          <w:szCs w:val="20"/>
        </w:rPr>
        <w:t>c</w:t>
      </w:r>
      <w:r w:rsidRPr="00D65500">
        <w:rPr>
          <w:rFonts w:ascii="Arial" w:hAnsi="Arial" w:cs="Arial"/>
          <w:sz w:val="20"/>
          <w:szCs w:val="20"/>
        </w:rPr>
        <w:t xml:space="preserve"> municipality in Ma</w:t>
      </w:r>
      <w:r w:rsidR="006A15F8" w:rsidRPr="00D65500">
        <w:rPr>
          <w:rFonts w:ascii="Arial" w:hAnsi="Arial" w:cs="Arial"/>
          <w:sz w:val="20"/>
          <w:szCs w:val="20"/>
        </w:rPr>
        <w:t>c</w:t>
      </w:r>
      <w:r w:rsidRPr="00D65500">
        <w:rPr>
          <w:rFonts w:ascii="Arial" w:hAnsi="Arial" w:cs="Arial"/>
          <w:sz w:val="20"/>
          <w:szCs w:val="20"/>
        </w:rPr>
        <w:t>va County.</w:t>
      </w:r>
    </w:p>
    <w:p w14:paraId="6A0AA42E" w14:textId="310C9D16" w:rsidR="009E7AE6" w:rsidRPr="00D65500" w:rsidRDefault="009E7AE6" w:rsidP="008B7366">
      <w:pPr>
        <w:spacing w:after="100"/>
        <w:jc w:val="both"/>
        <w:rPr>
          <w:rFonts w:ascii="Arial" w:hAnsi="Arial" w:cs="Arial"/>
          <w:sz w:val="20"/>
          <w:szCs w:val="20"/>
        </w:rPr>
      </w:pPr>
      <w:r w:rsidRPr="00D65500">
        <w:rPr>
          <w:rFonts w:ascii="Arial" w:hAnsi="Arial" w:cs="Arial"/>
          <w:sz w:val="20"/>
          <w:szCs w:val="20"/>
        </w:rPr>
        <w:t>At the confluence with the Sava and within the dykes the Drina is a free meandering river with many flow paths and small islands where gravel is deposited. The site consists of two parts: Southern part located along banks of the River Drina and the northern part near the confluence with the River Sava and along the banks of the River Sava. The southern part is mainly under agricultural</w:t>
      </w:r>
      <w:r w:rsidR="009312F2" w:rsidRPr="00D65500">
        <w:rPr>
          <w:rFonts w:ascii="Arial" w:hAnsi="Arial" w:cs="Arial"/>
          <w:sz w:val="20"/>
          <w:szCs w:val="20"/>
        </w:rPr>
        <w:t xml:space="preserve"> </w:t>
      </w:r>
      <w:r w:rsidRPr="00D65500">
        <w:rPr>
          <w:rFonts w:ascii="Arial" w:hAnsi="Arial" w:cs="Arial"/>
          <w:sz w:val="20"/>
          <w:szCs w:val="20"/>
        </w:rPr>
        <w:t>use with the area that is frequently flooded under forest vegetation, while northern part that is protected from flooding by a dyke represent mixed leaf forests. Approximately 15% (300 ha) of the whole site is located outside of the dyke and frequently flooded.</w:t>
      </w:r>
    </w:p>
    <w:p w14:paraId="5C5A9594" w14:textId="77777777" w:rsidR="009E7AE6" w:rsidRPr="00D65500" w:rsidRDefault="009E7AE6" w:rsidP="008B7366">
      <w:pPr>
        <w:spacing w:after="100"/>
        <w:jc w:val="both"/>
        <w:rPr>
          <w:rFonts w:ascii="Arial" w:hAnsi="Arial" w:cs="Arial"/>
          <w:sz w:val="20"/>
          <w:szCs w:val="20"/>
        </w:rPr>
      </w:pPr>
      <w:r w:rsidRPr="00D65500">
        <w:rPr>
          <w:rFonts w:ascii="Arial" w:hAnsi="Arial" w:cs="Arial"/>
          <w:sz w:val="20"/>
          <w:szCs w:val="20"/>
        </w:rPr>
        <w:t>A characteristic biological feature of this area is the occurrence of a rare bird (Sterna albifrons) that nests on islands in the river Drina.</w:t>
      </w:r>
    </w:p>
    <w:p w14:paraId="6D226118" w14:textId="1BEC9117" w:rsidR="009E7AE6" w:rsidRPr="00D65500" w:rsidRDefault="009E7AE6" w:rsidP="008B7366">
      <w:pPr>
        <w:spacing w:after="100"/>
        <w:jc w:val="both"/>
        <w:rPr>
          <w:rFonts w:ascii="Arial" w:hAnsi="Arial" w:cs="Arial"/>
          <w:sz w:val="20"/>
          <w:szCs w:val="20"/>
        </w:rPr>
      </w:pPr>
      <w:r w:rsidRPr="00D65500">
        <w:rPr>
          <w:rFonts w:ascii="Arial" w:hAnsi="Arial" w:cs="Arial"/>
          <w:sz w:val="20"/>
          <w:szCs w:val="20"/>
        </w:rPr>
        <w:t xml:space="preserve">One part, which is in foreland, is managed by Public Enterprise </w:t>
      </w:r>
      <w:r w:rsidR="0091676A" w:rsidRPr="00D65500">
        <w:rPr>
          <w:rFonts w:ascii="Arial" w:hAnsi="Arial" w:cs="Arial"/>
          <w:sz w:val="20"/>
          <w:szCs w:val="20"/>
        </w:rPr>
        <w:t>“</w:t>
      </w:r>
      <w:r w:rsidRPr="00D65500">
        <w:rPr>
          <w:rFonts w:ascii="Arial" w:hAnsi="Arial" w:cs="Arial"/>
          <w:sz w:val="20"/>
          <w:szCs w:val="20"/>
        </w:rPr>
        <w:t>Srbijavode</w:t>
      </w:r>
      <w:r w:rsidR="0091676A" w:rsidRPr="00D65500">
        <w:rPr>
          <w:rFonts w:ascii="Arial" w:hAnsi="Arial" w:cs="Arial"/>
          <w:sz w:val="20"/>
          <w:szCs w:val="20"/>
        </w:rPr>
        <w:t>”</w:t>
      </w:r>
      <w:r w:rsidRPr="00D65500">
        <w:rPr>
          <w:rFonts w:ascii="Arial" w:hAnsi="Arial" w:cs="Arial"/>
          <w:sz w:val="20"/>
          <w:szCs w:val="20"/>
        </w:rPr>
        <w:t xml:space="preserve">, while the other (protected part) is managed by Public Enterprise </w:t>
      </w:r>
      <w:r w:rsidR="0091676A" w:rsidRPr="00D65500">
        <w:rPr>
          <w:rFonts w:ascii="Arial" w:hAnsi="Arial" w:cs="Arial"/>
          <w:sz w:val="20"/>
          <w:szCs w:val="20"/>
        </w:rPr>
        <w:t>“</w:t>
      </w:r>
      <w:r w:rsidRPr="00D65500">
        <w:rPr>
          <w:rFonts w:ascii="Arial" w:hAnsi="Arial" w:cs="Arial"/>
          <w:sz w:val="20"/>
          <w:szCs w:val="20"/>
        </w:rPr>
        <w:t>Srbija</w:t>
      </w:r>
      <w:r w:rsidR="006A15F8" w:rsidRPr="00D65500">
        <w:rPr>
          <w:rFonts w:ascii="Arial" w:hAnsi="Arial" w:cs="Arial"/>
          <w:sz w:val="20"/>
          <w:szCs w:val="20"/>
        </w:rPr>
        <w:t>s</w:t>
      </w:r>
      <w:r w:rsidRPr="00D65500">
        <w:rPr>
          <w:rFonts w:ascii="Arial" w:hAnsi="Arial" w:cs="Arial"/>
          <w:sz w:val="20"/>
          <w:szCs w:val="20"/>
        </w:rPr>
        <w:t>ume</w:t>
      </w:r>
      <w:r w:rsidR="0091676A" w:rsidRPr="00D65500">
        <w:rPr>
          <w:rFonts w:ascii="Arial" w:hAnsi="Arial" w:cs="Arial"/>
          <w:sz w:val="20"/>
          <w:szCs w:val="20"/>
        </w:rPr>
        <w:t>”</w:t>
      </w:r>
      <w:r w:rsidRPr="00D65500">
        <w:rPr>
          <w:rFonts w:ascii="Arial" w:hAnsi="Arial" w:cs="Arial"/>
          <w:sz w:val="20"/>
          <w:szCs w:val="20"/>
        </w:rPr>
        <w:t xml:space="preserve"> (approximately 200 ha – 10%). The rest of the site is in private ownership.</w:t>
      </w:r>
      <w:r w:rsidR="009312F2" w:rsidRPr="00D65500">
        <w:rPr>
          <w:rFonts w:ascii="Arial" w:hAnsi="Arial" w:cs="Arial"/>
          <w:sz w:val="20"/>
          <w:szCs w:val="20"/>
        </w:rPr>
        <w:t xml:space="preserve"> </w:t>
      </w:r>
      <w:r w:rsidRPr="00D65500">
        <w:rPr>
          <w:rFonts w:ascii="Arial" w:hAnsi="Arial" w:cs="Arial"/>
          <w:sz w:val="20"/>
          <w:szCs w:val="20"/>
        </w:rPr>
        <w:t xml:space="preserve">Approximately 50% of the site is under agriculture land use. Agricultural plots are surrounded by trees, so that they have kept certain biodiversity of flora and fauna. Plots are small to medium and mainly under agricultural cultures. Semi-intensive agriculture is present here with no melioration works. Fertile land and </w:t>
      </w:r>
      <w:r w:rsidR="0091676A" w:rsidRPr="00D65500">
        <w:rPr>
          <w:rFonts w:ascii="Arial" w:hAnsi="Arial" w:cs="Arial"/>
          <w:sz w:val="20"/>
          <w:szCs w:val="20"/>
        </w:rPr>
        <w:t>favorable</w:t>
      </w:r>
      <w:r w:rsidRPr="00D65500">
        <w:rPr>
          <w:rFonts w:ascii="Arial" w:hAnsi="Arial" w:cs="Arial"/>
          <w:sz w:val="20"/>
          <w:szCs w:val="20"/>
        </w:rPr>
        <w:t xml:space="preserve"> weather conditions provide good yields. Almost a half of this site is covered</w:t>
      </w:r>
      <w:r w:rsidR="00B35264" w:rsidRPr="00D65500">
        <w:rPr>
          <w:rFonts w:ascii="Arial" w:hAnsi="Arial" w:cs="Arial"/>
          <w:sz w:val="20"/>
          <w:szCs w:val="20"/>
        </w:rPr>
        <w:t xml:space="preserve"> </w:t>
      </w:r>
      <w:r w:rsidRPr="00D65500">
        <w:rPr>
          <w:rFonts w:ascii="Arial" w:hAnsi="Arial" w:cs="Arial"/>
          <w:sz w:val="20"/>
          <w:szCs w:val="20"/>
        </w:rPr>
        <w:t>by</w:t>
      </w:r>
      <w:r w:rsidR="00B35264" w:rsidRPr="00D65500">
        <w:rPr>
          <w:rFonts w:ascii="Arial" w:hAnsi="Arial" w:cs="Arial"/>
          <w:sz w:val="20"/>
          <w:szCs w:val="20"/>
        </w:rPr>
        <w:t xml:space="preserve"> </w:t>
      </w:r>
      <w:r w:rsidRPr="00D65500">
        <w:rPr>
          <w:rFonts w:ascii="Arial" w:hAnsi="Arial" w:cs="Arial"/>
          <w:sz w:val="20"/>
          <w:szCs w:val="20"/>
        </w:rPr>
        <w:t>forest</w:t>
      </w:r>
      <w:r w:rsidR="00B35264" w:rsidRPr="00D65500">
        <w:rPr>
          <w:rFonts w:ascii="Arial" w:hAnsi="Arial" w:cs="Arial"/>
          <w:sz w:val="20"/>
          <w:szCs w:val="20"/>
        </w:rPr>
        <w:t xml:space="preserve"> </w:t>
      </w:r>
      <w:r w:rsidRPr="00D65500">
        <w:rPr>
          <w:rFonts w:ascii="Arial" w:hAnsi="Arial" w:cs="Arial"/>
          <w:sz w:val="20"/>
          <w:szCs w:val="20"/>
        </w:rPr>
        <w:t>vegetation</w:t>
      </w:r>
      <w:r w:rsidR="00B35264" w:rsidRPr="00D65500">
        <w:rPr>
          <w:rFonts w:ascii="Arial" w:hAnsi="Arial" w:cs="Arial"/>
          <w:sz w:val="20"/>
          <w:szCs w:val="20"/>
        </w:rPr>
        <w:t xml:space="preserve"> </w:t>
      </w:r>
      <w:r w:rsidRPr="00D65500">
        <w:rPr>
          <w:rFonts w:ascii="Arial" w:hAnsi="Arial" w:cs="Arial"/>
          <w:sz w:val="20"/>
          <w:szCs w:val="20"/>
        </w:rPr>
        <w:t>(840</w:t>
      </w:r>
      <w:r w:rsidR="00B35264" w:rsidRPr="00D65500">
        <w:rPr>
          <w:rFonts w:ascii="Arial" w:hAnsi="Arial" w:cs="Arial"/>
          <w:sz w:val="20"/>
          <w:szCs w:val="20"/>
        </w:rPr>
        <w:t xml:space="preserve"> </w:t>
      </w:r>
      <w:r w:rsidRPr="00D65500">
        <w:rPr>
          <w:rFonts w:ascii="Arial" w:hAnsi="Arial" w:cs="Arial"/>
          <w:sz w:val="20"/>
          <w:szCs w:val="20"/>
        </w:rPr>
        <w:t>ha</w:t>
      </w:r>
      <w:r w:rsidR="00B35264" w:rsidRPr="00D65500">
        <w:rPr>
          <w:rFonts w:ascii="Arial" w:hAnsi="Arial" w:cs="Arial"/>
          <w:sz w:val="20"/>
          <w:szCs w:val="20"/>
        </w:rPr>
        <w:t xml:space="preserve"> </w:t>
      </w:r>
      <w:r w:rsidRPr="00D65500">
        <w:rPr>
          <w:rFonts w:ascii="Arial" w:hAnsi="Arial" w:cs="Arial"/>
          <w:sz w:val="20"/>
          <w:szCs w:val="20"/>
        </w:rPr>
        <w:t>-</w:t>
      </w:r>
      <w:r w:rsidR="00B35264" w:rsidRPr="00D65500">
        <w:rPr>
          <w:rFonts w:ascii="Arial" w:hAnsi="Arial" w:cs="Arial"/>
          <w:sz w:val="20"/>
          <w:szCs w:val="20"/>
        </w:rPr>
        <w:t xml:space="preserve"> </w:t>
      </w:r>
      <w:r w:rsidRPr="00D65500">
        <w:rPr>
          <w:rFonts w:ascii="Arial" w:hAnsi="Arial" w:cs="Arial"/>
          <w:sz w:val="20"/>
          <w:szCs w:val="20"/>
        </w:rPr>
        <w:t>42%).</w:t>
      </w:r>
      <w:r w:rsidR="00B35264" w:rsidRPr="00D65500">
        <w:rPr>
          <w:rFonts w:ascii="Arial" w:hAnsi="Arial" w:cs="Arial"/>
          <w:sz w:val="20"/>
          <w:szCs w:val="20"/>
        </w:rPr>
        <w:t xml:space="preserve"> </w:t>
      </w:r>
      <w:r w:rsidRPr="00D65500">
        <w:rPr>
          <w:rFonts w:ascii="Arial" w:hAnsi="Arial" w:cs="Arial"/>
          <w:sz w:val="20"/>
          <w:szCs w:val="20"/>
        </w:rPr>
        <w:t>Most</w:t>
      </w:r>
      <w:r w:rsidR="00B35264" w:rsidRPr="00D65500">
        <w:rPr>
          <w:rFonts w:ascii="Arial" w:hAnsi="Arial" w:cs="Arial"/>
          <w:sz w:val="20"/>
          <w:szCs w:val="20"/>
        </w:rPr>
        <w:t xml:space="preserve"> </w:t>
      </w:r>
      <w:r w:rsidRPr="00D65500">
        <w:rPr>
          <w:rFonts w:ascii="Arial" w:hAnsi="Arial" w:cs="Arial"/>
          <w:sz w:val="20"/>
          <w:szCs w:val="20"/>
        </w:rPr>
        <w:t>of</w:t>
      </w:r>
      <w:r w:rsidR="00B35264" w:rsidRPr="00D65500">
        <w:rPr>
          <w:rFonts w:ascii="Arial" w:hAnsi="Arial" w:cs="Arial"/>
          <w:sz w:val="20"/>
          <w:szCs w:val="20"/>
        </w:rPr>
        <w:t xml:space="preserve"> </w:t>
      </w:r>
      <w:r w:rsidRPr="00D65500">
        <w:rPr>
          <w:rFonts w:ascii="Arial" w:hAnsi="Arial" w:cs="Arial"/>
          <w:sz w:val="20"/>
          <w:szCs w:val="20"/>
        </w:rPr>
        <w:t>these</w:t>
      </w:r>
      <w:r w:rsidR="00B35264" w:rsidRPr="00D65500">
        <w:rPr>
          <w:rFonts w:ascii="Arial" w:hAnsi="Arial" w:cs="Arial"/>
          <w:sz w:val="20"/>
          <w:szCs w:val="20"/>
        </w:rPr>
        <w:t xml:space="preserve"> </w:t>
      </w:r>
      <w:r w:rsidRPr="00D65500">
        <w:rPr>
          <w:rFonts w:ascii="Arial" w:hAnsi="Arial" w:cs="Arial"/>
          <w:sz w:val="20"/>
          <w:szCs w:val="20"/>
        </w:rPr>
        <w:t>forests</w:t>
      </w:r>
      <w:r w:rsidR="00B35264" w:rsidRPr="00D65500">
        <w:rPr>
          <w:rFonts w:ascii="Arial" w:hAnsi="Arial" w:cs="Arial"/>
          <w:sz w:val="20"/>
          <w:szCs w:val="20"/>
        </w:rPr>
        <w:t xml:space="preserve"> </w:t>
      </w:r>
      <w:r w:rsidRPr="00D65500">
        <w:rPr>
          <w:rFonts w:ascii="Arial" w:hAnsi="Arial" w:cs="Arial"/>
          <w:sz w:val="20"/>
          <w:szCs w:val="20"/>
        </w:rPr>
        <w:t>are</w:t>
      </w:r>
      <w:r w:rsidR="00B35264" w:rsidRPr="00D65500">
        <w:rPr>
          <w:rFonts w:ascii="Arial" w:hAnsi="Arial" w:cs="Arial"/>
          <w:sz w:val="20"/>
          <w:szCs w:val="20"/>
        </w:rPr>
        <w:t xml:space="preserve"> </w:t>
      </w:r>
      <w:r w:rsidRPr="00D65500">
        <w:rPr>
          <w:rFonts w:ascii="Arial" w:hAnsi="Arial" w:cs="Arial"/>
          <w:sz w:val="20"/>
          <w:szCs w:val="20"/>
        </w:rPr>
        <w:t>mixed</w:t>
      </w:r>
      <w:r w:rsidR="00B35264" w:rsidRPr="00D65500">
        <w:rPr>
          <w:rFonts w:ascii="Arial" w:hAnsi="Arial" w:cs="Arial"/>
          <w:sz w:val="20"/>
          <w:szCs w:val="20"/>
        </w:rPr>
        <w:t xml:space="preserve"> </w:t>
      </w:r>
      <w:r w:rsidRPr="00D65500">
        <w:rPr>
          <w:rFonts w:ascii="Arial" w:hAnsi="Arial" w:cs="Arial"/>
          <w:sz w:val="20"/>
          <w:szCs w:val="20"/>
        </w:rPr>
        <w:t>stands</w:t>
      </w:r>
      <w:r w:rsidR="00B35264" w:rsidRPr="00D65500">
        <w:rPr>
          <w:rFonts w:ascii="Arial" w:hAnsi="Arial" w:cs="Arial"/>
          <w:sz w:val="20"/>
          <w:szCs w:val="20"/>
        </w:rPr>
        <w:t xml:space="preserve"> </w:t>
      </w:r>
      <w:r w:rsidRPr="00D65500">
        <w:rPr>
          <w:rFonts w:ascii="Arial" w:hAnsi="Arial" w:cs="Arial"/>
          <w:sz w:val="20"/>
          <w:szCs w:val="20"/>
        </w:rPr>
        <w:t>with characteristic species for lowlands (ash-tree, poplar-tree and willows). Forestry is not intensive in this area</w:t>
      </w:r>
      <w:r w:rsidR="00B35264" w:rsidRPr="00D65500">
        <w:rPr>
          <w:rFonts w:ascii="Arial" w:hAnsi="Arial" w:cs="Arial"/>
          <w:sz w:val="20"/>
          <w:szCs w:val="20"/>
        </w:rPr>
        <w:t xml:space="preserve"> </w:t>
      </w:r>
      <w:r w:rsidRPr="00D65500">
        <w:rPr>
          <w:rFonts w:ascii="Arial" w:hAnsi="Arial" w:cs="Arial"/>
          <w:sz w:val="20"/>
          <w:szCs w:val="20"/>
        </w:rPr>
        <w:t>but</w:t>
      </w:r>
      <w:r w:rsidR="00B35264" w:rsidRPr="00D65500">
        <w:rPr>
          <w:rFonts w:ascii="Arial" w:hAnsi="Arial" w:cs="Arial"/>
          <w:sz w:val="20"/>
          <w:szCs w:val="20"/>
        </w:rPr>
        <w:t xml:space="preserve"> </w:t>
      </w:r>
      <w:r w:rsidRPr="00D65500">
        <w:rPr>
          <w:rFonts w:ascii="Arial" w:hAnsi="Arial" w:cs="Arial"/>
          <w:sz w:val="20"/>
          <w:szCs w:val="20"/>
        </w:rPr>
        <w:t>there</w:t>
      </w:r>
      <w:r w:rsidR="00B35264" w:rsidRPr="00D65500">
        <w:rPr>
          <w:rFonts w:ascii="Arial" w:hAnsi="Arial" w:cs="Arial"/>
          <w:sz w:val="20"/>
          <w:szCs w:val="20"/>
        </w:rPr>
        <w:t xml:space="preserve"> </w:t>
      </w:r>
      <w:r w:rsidRPr="00D65500">
        <w:rPr>
          <w:rFonts w:ascii="Arial" w:hAnsi="Arial" w:cs="Arial"/>
          <w:sz w:val="20"/>
          <w:szCs w:val="20"/>
        </w:rPr>
        <w:t>are</w:t>
      </w:r>
      <w:r w:rsidR="00B35264" w:rsidRPr="00D65500">
        <w:rPr>
          <w:rFonts w:ascii="Arial" w:hAnsi="Arial" w:cs="Arial"/>
          <w:sz w:val="20"/>
          <w:szCs w:val="20"/>
        </w:rPr>
        <w:t xml:space="preserve"> </w:t>
      </w:r>
      <w:r w:rsidRPr="00D65500">
        <w:rPr>
          <w:rFonts w:ascii="Arial" w:hAnsi="Arial" w:cs="Arial"/>
          <w:sz w:val="20"/>
          <w:szCs w:val="20"/>
        </w:rPr>
        <w:t>some plots</w:t>
      </w:r>
      <w:r w:rsidR="00B35264" w:rsidRPr="00D65500">
        <w:rPr>
          <w:rFonts w:ascii="Arial" w:hAnsi="Arial" w:cs="Arial"/>
          <w:sz w:val="20"/>
          <w:szCs w:val="20"/>
        </w:rPr>
        <w:t xml:space="preserve"> </w:t>
      </w:r>
      <w:r w:rsidRPr="00D65500">
        <w:rPr>
          <w:rFonts w:ascii="Arial" w:hAnsi="Arial" w:cs="Arial"/>
          <w:sz w:val="20"/>
          <w:szCs w:val="20"/>
        </w:rPr>
        <w:t>planted</w:t>
      </w:r>
      <w:r w:rsidR="00B35264" w:rsidRPr="00D65500">
        <w:rPr>
          <w:rFonts w:ascii="Arial" w:hAnsi="Arial" w:cs="Arial"/>
          <w:sz w:val="20"/>
          <w:szCs w:val="20"/>
        </w:rPr>
        <w:t xml:space="preserve"> </w:t>
      </w:r>
      <w:r w:rsidRPr="00D65500">
        <w:rPr>
          <w:rFonts w:ascii="Arial" w:hAnsi="Arial" w:cs="Arial"/>
          <w:sz w:val="20"/>
          <w:szCs w:val="20"/>
        </w:rPr>
        <w:t>with</w:t>
      </w:r>
      <w:r w:rsidR="00B35264" w:rsidRPr="00D65500">
        <w:rPr>
          <w:rFonts w:ascii="Arial" w:hAnsi="Arial" w:cs="Arial"/>
          <w:sz w:val="20"/>
          <w:szCs w:val="20"/>
        </w:rPr>
        <w:t xml:space="preserve"> </w:t>
      </w:r>
      <w:r w:rsidRPr="00D65500">
        <w:rPr>
          <w:rFonts w:ascii="Arial" w:hAnsi="Arial" w:cs="Arial"/>
          <w:sz w:val="20"/>
          <w:szCs w:val="20"/>
        </w:rPr>
        <w:t>poplars</w:t>
      </w:r>
      <w:r w:rsidR="00B35264" w:rsidRPr="00D65500">
        <w:rPr>
          <w:rFonts w:ascii="Arial" w:hAnsi="Arial" w:cs="Arial"/>
          <w:sz w:val="20"/>
          <w:szCs w:val="20"/>
        </w:rPr>
        <w:t xml:space="preserve"> </w:t>
      </w:r>
      <w:r w:rsidRPr="00D65500">
        <w:rPr>
          <w:rFonts w:ascii="Arial" w:hAnsi="Arial" w:cs="Arial"/>
          <w:sz w:val="20"/>
          <w:szCs w:val="20"/>
        </w:rPr>
        <w:t>for</w:t>
      </w:r>
      <w:r w:rsidR="00B35264" w:rsidRPr="00D65500">
        <w:rPr>
          <w:rFonts w:ascii="Arial" w:hAnsi="Arial" w:cs="Arial"/>
          <w:sz w:val="20"/>
          <w:szCs w:val="20"/>
        </w:rPr>
        <w:t xml:space="preserve"> </w:t>
      </w:r>
      <w:r w:rsidRPr="00D65500">
        <w:rPr>
          <w:rFonts w:ascii="Arial" w:hAnsi="Arial" w:cs="Arial"/>
          <w:sz w:val="20"/>
          <w:szCs w:val="20"/>
        </w:rPr>
        <w:t>commercial</w:t>
      </w:r>
      <w:r w:rsidR="00B35264" w:rsidRPr="00D65500">
        <w:rPr>
          <w:rFonts w:ascii="Arial" w:hAnsi="Arial" w:cs="Arial"/>
          <w:sz w:val="20"/>
          <w:szCs w:val="20"/>
        </w:rPr>
        <w:t xml:space="preserve"> </w:t>
      </w:r>
      <w:r w:rsidRPr="00D65500">
        <w:rPr>
          <w:rFonts w:ascii="Arial" w:hAnsi="Arial" w:cs="Arial"/>
          <w:sz w:val="20"/>
          <w:szCs w:val="20"/>
        </w:rPr>
        <w:t>use.</w:t>
      </w:r>
      <w:r w:rsidR="00B35264" w:rsidRPr="00D65500">
        <w:rPr>
          <w:rFonts w:ascii="Arial" w:hAnsi="Arial" w:cs="Arial"/>
          <w:sz w:val="20"/>
          <w:szCs w:val="20"/>
        </w:rPr>
        <w:t xml:space="preserve"> </w:t>
      </w:r>
      <w:r w:rsidRPr="00D65500">
        <w:rPr>
          <w:rFonts w:ascii="Arial" w:hAnsi="Arial" w:cs="Arial"/>
          <w:sz w:val="20"/>
          <w:szCs w:val="20"/>
        </w:rPr>
        <w:t>These</w:t>
      </w:r>
      <w:r w:rsidR="00B35264" w:rsidRPr="00D65500">
        <w:rPr>
          <w:rFonts w:ascii="Arial" w:hAnsi="Arial" w:cs="Arial"/>
          <w:sz w:val="20"/>
          <w:szCs w:val="20"/>
        </w:rPr>
        <w:t xml:space="preserve"> </w:t>
      </w:r>
      <w:r w:rsidRPr="00D65500">
        <w:rPr>
          <w:rFonts w:ascii="Arial" w:hAnsi="Arial" w:cs="Arial"/>
          <w:sz w:val="20"/>
          <w:szCs w:val="20"/>
        </w:rPr>
        <w:t>plantations</w:t>
      </w:r>
      <w:r w:rsidR="00B35264" w:rsidRPr="00D65500">
        <w:rPr>
          <w:rFonts w:ascii="Arial" w:hAnsi="Arial" w:cs="Arial"/>
          <w:sz w:val="20"/>
          <w:szCs w:val="20"/>
        </w:rPr>
        <w:t xml:space="preserve"> </w:t>
      </w:r>
      <w:r w:rsidRPr="00D65500">
        <w:rPr>
          <w:rFonts w:ascii="Arial" w:hAnsi="Arial" w:cs="Arial"/>
          <w:sz w:val="20"/>
          <w:szCs w:val="20"/>
        </w:rPr>
        <w:t>are relatively young so this business is in the developing phase. The total area under poplar plantations is approximately 6% (120 ha) of the whole site. The forests in private ownership are in a bad condition. Grazing and mowing is very important for the maintenance of the biodiversity of the small number of natural grasslands.</w:t>
      </w:r>
    </w:p>
    <w:p w14:paraId="10616F21" w14:textId="006178D1" w:rsidR="009312F2" w:rsidRPr="00D65500" w:rsidRDefault="009E7AE6" w:rsidP="008B7366">
      <w:pPr>
        <w:spacing w:after="100"/>
        <w:jc w:val="both"/>
        <w:rPr>
          <w:rFonts w:ascii="Arial" w:hAnsi="Arial" w:cs="Arial"/>
          <w:sz w:val="20"/>
          <w:szCs w:val="20"/>
        </w:rPr>
      </w:pPr>
      <w:r w:rsidRPr="00D65500">
        <w:rPr>
          <w:rFonts w:ascii="Arial" w:hAnsi="Arial" w:cs="Arial"/>
          <w:sz w:val="20"/>
          <w:szCs w:val="20"/>
        </w:rPr>
        <w:t>Alongside the Drina River gravel depositories exist covering a total area of approximately 1% of the</w:t>
      </w:r>
      <w:r w:rsidR="009312F2" w:rsidRPr="00D65500">
        <w:rPr>
          <w:rFonts w:ascii="Arial" w:hAnsi="Arial" w:cs="Arial"/>
          <w:sz w:val="20"/>
          <w:szCs w:val="20"/>
        </w:rPr>
        <w:t xml:space="preserve"> whole site. The gravel depositories along the Drina are negatively impacting the landscape and river characteristics. Gravel mining is still ongoing but there are also numerous deserted excavations. There is a </w:t>
      </w:r>
      <w:r w:rsidR="002B04E0" w:rsidRPr="00D65500">
        <w:rPr>
          <w:rFonts w:ascii="Arial" w:hAnsi="Arial" w:cs="Arial"/>
          <w:sz w:val="20"/>
          <w:szCs w:val="20"/>
        </w:rPr>
        <w:t>well-developed</w:t>
      </w:r>
      <w:r w:rsidR="009312F2" w:rsidRPr="00D65500">
        <w:rPr>
          <w:rFonts w:ascii="Arial" w:hAnsi="Arial" w:cs="Arial"/>
          <w:sz w:val="20"/>
          <w:szCs w:val="20"/>
        </w:rPr>
        <w:t xml:space="preserve"> network of dirt and asphalt roads used to transport the gravel. Small garbage dumps are present at numerous locations, mainly positioned by the dirt roads. Ditches are dug along the roads.</w:t>
      </w:r>
    </w:p>
    <w:p w14:paraId="756E43AC" w14:textId="77777777" w:rsidR="009E7AE6" w:rsidRPr="00D65500" w:rsidRDefault="009E7AE6" w:rsidP="0036799E">
      <w:pPr>
        <w:jc w:val="both"/>
        <w:rPr>
          <w:rFonts w:ascii="Arial" w:hAnsi="Arial" w:cs="Arial"/>
          <w:sz w:val="20"/>
          <w:szCs w:val="20"/>
        </w:rPr>
      </w:pPr>
      <w:r w:rsidRPr="00D65500">
        <w:rPr>
          <w:rFonts w:ascii="Arial" w:hAnsi="Arial" w:cs="Arial"/>
          <w:sz w:val="20"/>
          <w:szCs w:val="20"/>
        </w:rPr>
        <w:t>The site is characterized by a mosaic landscape. It is a complex of small plots, divided by small forest strips and shrubs. The existing dike protects most of the arable land. Small houses are scattered over the area that is in agriculture land use.</w:t>
      </w:r>
    </w:p>
    <w:p w14:paraId="351CB762" w14:textId="77777777" w:rsidR="009E7AE6" w:rsidRPr="00D65500" w:rsidRDefault="009E7AE6" w:rsidP="0036799E">
      <w:pPr>
        <w:jc w:val="both"/>
        <w:rPr>
          <w:rFonts w:ascii="Arial" w:hAnsi="Arial" w:cs="Arial"/>
          <w:sz w:val="20"/>
          <w:szCs w:val="20"/>
        </w:rPr>
      </w:pPr>
      <w:r w:rsidRPr="00D65500">
        <w:rPr>
          <w:rFonts w:ascii="Arial" w:hAnsi="Arial" w:cs="Arial"/>
          <w:sz w:val="20"/>
          <w:szCs w:val="20"/>
        </w:rPr>
        <w:t>Intensive vegetable production develops with use of plastic covers and melioration on small plots.</w:t>
      </w:r>
    </w:p>
    <w:p w14:paraId="0525025C" w14:textId="77777777" w:rsidR="009E7AE6" w:rsidRPr="00D65500" w:rsidRDefault="009E7AE6" w:rsidP="005579E4">
      <w:pPr>
        <w:pStyle w:val="ListParagraph"/>
        <w:numPr>
          <w:ilvl w:val="0"/>
          <w:numId w:val="25"/>
        </w:numPr>
        <w:ind w:left="426" w:hanging="426"/>
        <w:jc w:val="both"/>
        <w:rPr>
          <w:rFonts w:ascii="Arial" w:hAnsi="Arial" w:cs="Arial"/>
          <w:sz w:val="20"/>
          <w:szCs w:val="20"/>
        </w:rPr>
      </w:pPr>
      <w:r w:rsidRPr="00D65500">
        <w:rPr>
          <w:rFonts w:ascii="Arial" w:hAnsi="Arial" w:cs="Arial"/>
          <w:sz w:val="20"/>
          <w:szCs w:val="20"/>
        </w:rPr>
        <w:t>Cultural historic features</w:t>
      </w:r>
    </w:p>
    <w:p w14:paraId="3BC4D27A" w14:textId="5D86EC15" w:rsidR="009E7AE6" w:rsidRPr="00D65500" w:rsidRDefault="009E7AE6" w:rsidP="0036799E">
      <w:pPr>
        <w:jc w:val="both"/>
        <w:rPr>
          <w:rFonts w:ascii="Arial" w:hAnsi="Arial" w:cs="Arial"/>
          <w:sz w:val="20"/>
          <w:szCs w:val="20"/>
        </w:rPr>
      </w:pPr>
      <w:r w:rsidRPr="00D65500">
        <w:rPr>
          <w:rFonts w:ascii="Arial" w:hAnsi="Arial" w:cs="Arial"/>
          <w:sz w:val="20"/>
          <w:szCs w:val="20"/>
        </w:rPr>
        <w:lastRenderedPageBreak/>
        <w:t>Within</w:t>
      </w:r>
      <w:r w:rsidR="00B35264" w:rsidRPr="00D65500">
        <w:rPr>
          <w:rFonts w:ascii="Arial" w:hAnsi="Arial" w:cs="Arial"/>
          <w:sz w:val="20"/>
          <w:szCs w:val="20"/>
        </w:rPr>
        <w:t xml:space="preserve"> </w:t>
      </w:r>
      <w:r w:rsidRPr="00D65500">
        <w:rPr>
          <w:rFonts w:ascii="Arial" w:hAnsi="Arial" w:cs="Arial"/>
          <w:sz w:val="20"/>
          <w:szCs w:val="20"/>
        </w:rPr>
        <w:t>the</w:t>
      </w:r>
      <w:r w:rsidR="00B35264" w:rsidRPr="00D65500">
        <w:rPr>
          <w:rFonts w:ascii="Arial" w:hAnsi="Arial" w:cs="Arial"/>
          <w:sz w:val="20"/>
          <w:szCs w:val="20"/>
        </w:rPr>
        <w:t xml:space="preserve"> </w:t>
      </w:r>
      <w:r w:rsidRPr="00D65500">
        <w:rPr>
          <w:rFonts w:ascii="Arial" w:hAnsi="Arial" w:cs="Arial"/>
          <w:sz w:val="20"/>
          <w:szCs w:val="20"/>
        </w:rPr>
        <w:t>area</w:t>
      </w:r>
      <w:r w:rsidR="00B35264" w:rsidRPr="00D65500">
        <w:rPr>
          <w:rFonts w:ascii="Arial" w:hAnsi="Arial" w:cs="Arial"/>
          <w:sz w:val="20"/>
          <w:szCs w:val="20"/>
        </w:rPr>
        <w:t xml:space="preserve"> </w:t>
      </w:r>
      <w:r w:rsidRPr="00D65500">
        <w:rPr>
          <w:rFonts w:ascii="Arial" w:hAnsi="Arial" w:cs="Arial"/>
          <w:sz w:val="20"/>
          <w:szCs w:val="20"/>
        </w:rPr>
        <w:t>there</w:t>
      </w:r>
      <w:r w:rsidR="00B35264" w:rsidRPr="00D65500">
        <w:rPr>
          <w:rFonts w:ascii="Arial" w:hAnsi="Arial" w:cs="Arial"/>
          <w:sz w:val="20"/>
          <w:szCs w:val="20"/>
        </w:rPr>
        <w:t xml:space="preserve"> </w:t>
      </w:r>
      <w:r w:rsidRPr="00D65500">
        <w:rPr>
          <w:rFonts w:ascii="Arial" w:hAnsi="Arial" w:cs="Arial"/>
          <w:sz w:val="20"/>
          <w:szCs w:val="20"/>
        </w:rPr>
        <w:t>is</w:t>
      </w:r>
      <w:r w:rsidR="00B35264" w:rsidRPr="00D65500">
        <w:rPr>
          <w:rFonts w:ascii="Arial" w:hAnsi="Arial" w:cs="Arial"/>
          <w:sz w:val="20"/>
          <w:szCs w:val="20"/>
        </w:rPr>
        <w:t xml:space="preserve"> </w:t>
      </w:r>
      <w:r w:rsidRPr="00D65500">
        <w:rPr>
          <w:rFonts w:ascii="Arial" w:hAnsi="Arial" w:cs="Arial"/>
          <w:sz w:val="20"/>
          <w:szCs w:val="20"/>
        </w:rPr>
        <w:t>Memorial</w:t>
      </w:r>
      <w:r w:rsidR="00B35264" w:rsidRPr="00D65500">
        <w:rPr>
          <w:rFonts w:ascii="Arial" w:hAnsi="Arial" w:cs="Arial"/>
          <w:sz w:val="20"/>
          <w:szCs w:val="20"/>
        </w:rPr>
        <w:t xml:space="preserve"> </w:t>
      </w:r>
      <w:r w:rsidRPr="00D65500">
        <w:rPr>
          <w:rFonts w:ascii="Arial" w:hAnsi="Arial" w:cs="Arial"/>
          <w:sz w:val="20"/>
          <w:szCs w:val="20"/>
        </w:rPr>
        <w:t>monument</w:t>
      </w:r>
      <w:r w:rsidR="00B35264" w:rsidRPr="00D65500">
        <w:rPr>
          <w:rFonts w:ascii="Arial" w:hAnsi="Arial" w:cs="Arial"/>
          <w:sz w:val="20"/>
          <w:szCs w:val="20"/>
        </w:rPr>
        <w:t xml:space="preserve"> </w:t>
      </w:r>
      <w:r w:rsidRPr="00D65500">
        <w:rPr>
          <w:rFonts w:ascii="Arial" w:hAnsi="Arial" w:cs="Arial"/>
          <w:sz w:val="20"/>
          <w:szCs w:val="20"/>
        </w:rPr>
        <w:t>from</w:t>
      </w:r>
      <w:r w:rsidR="00B35264" w:rsidRPr="00D65500">
        <w:rPr>
          <w:rFonts w:ascii="Arial" w:hAnsi="Arial" w:cs="Arial"/>
          <w:sz w:val="20"/>
          <w:szCs w:val="20"/>
        </w:rPr>
        <w:t xml:space="preserve"> </w:t>
      </w:r>
      <w:r w:rsidRPr="00D65500">
        <w:rPr>
          <w:rFonts w:ascii="Arial" w:hAnsi="Arial" w:cs="Arial"/>
          <w:sz w:val="20"/>
          <w:szCs w:val="20"/>
        </w:rPr>
        <w:t>the</w:t>
      </w:r>
      <w:r w:rsidR="00B35264" w:rsidRPr="00D65500">
        <w:rPr>
          <w:rFonts w:ascii="Arial" w:hAnsi="Arial" w:cs="Arial"/>
          <w:sz w:val="20"/>
          <w:szCs w:val="20"/>
        </w:rPr>
        <w:t xml:space="preserve"> </w:t>
      </w:r>
      <w:r w:rsidRPr="00D65500">
        <w:rPr>
          <w:rFonts w:ascii="Arial" w:hAnsi="Arial" w:cs="Arial"/>
          <w:sz w:val="20"/>
          <w:szCs w:val="20"/>
        </w:rPr>
        <w:t>Second</w:t>
      </w:r>
      <w:r w:rsidR="00B35264" w:rsidRPr="00D65500">
        <w:rPr>
          <w:rFonts w:ascii="Arial" w:hAnsi="Arial" w:cs="Arial"/>
          <w:sz w:val="20"/>
          <w:szCs w:val="20"/>
        </w:rPr>
        <w:t xml:space="preserve"> </w:t>
      </w:r>
      <w:r w:rsidRPr="00D65500">
        <w:rPr>
          <w:rFonts w:ascii="Arial" w:hAnsi="Arial" w:cs="Arial"/>
          <w:sz w:val="20"/>
          <w:szCs w:val="20"/>
        </w:rPr>
        <w:t>World</w:t>
      </w:r>
      <w:r w:rsidR="00B35264" w:rsidRPr="00D65500">
        <w:rPr>
          <w:rFonts w:ascii="Arial" w:hAnsi="Arial" w:cs="Arial"/>
          <w:sz w:val="20"/>
          <w:szCs w:val="20"/>
        </w:rPr>
        <w:t xml:space="preserve"> </w:t>
      </w:r>
      <w:r w:rsidRPr="00D65500">
        <w:rPr>
          <w:rFonts w:ascii="Arial" w:hAnsi="Arial" w:cs="Arial"/>
          <w:sz w:val="20"/>
          <w:szCs w:val="20"/>
        </w:rPr>
        <w:t>War.</w:t>
      </w:r>
      <w:r w:rsidR="00B35264" w:rsidRPr="00D65500">
        <w:rPr>
          <w:rFonts w:ascii="Arial" w:hAnsi="Arial" w:cs="Arial"/>
          <w:sz w:val="20"/>
          <w:szCs w:val="20"/>
        </w:rPr>
        <w:t xml:space="preserve"> </w:t>
      </w:r>
      <w:r w:rsidRPr="00D65500">
        <w:rPr>
          <w:rFonts w:ascii="Arial" w:hAnsi="Arial" w:cs="Arial"/>
          <w:sz w:val="20"/>
          <w:szCs w:val="20"/>
        </w:rPr>
        <w:t>There</w:t>
      </w:r>
      <w:r w:rsidR="00B35264" w:rsidRPr="00D65500">
        <w:rPr>
          <w:rFonts w:ascii="Arial" w:hAnsi="Arial" w:cs="Arial"/>
          <w:sz w:val="20"/>
          <w:szCs w:val="20"/>
        </w:rPr>
        <w:t xml:space="preserve"> </w:t>
      </w:r>
      <w:r w:rsidRPr="00D65500">
        <w:rPr>
          <w:rFonts w:ascii="Arial" w:hAnsi="Arial" w:cs="Arial"/>
          <w:sz w:val="20"/>
          <w:szCs w:val="20"/>
        </w:rPr>
        <w:t>are</w:t>
      </w:r>
      <w:r w:rsidR="00B35264" w:rsidRPr="00D65500">
        <w:rPr>
          <w:rFonts w:ascii="Arial" w:hAnsi="Arial" w:cs="Arial"/>
          <w:sz w:val="20"/>
          <w:szCs w:val="20"/>
        </w:rPr>
        <w:t xml:space="preserve"> </w:t>
      </w:r>
      <w:r w:rsidRPr="00D65500">
        <w:rPr>
          <w:rFonts w:ascii="Arial" w:hAnsi="Arial" w:cs="Arial"/>
          <w:sz w:val="20"/>
          <w:szCs w:val="20"/>
        </w:rPr>
        <w:t>also</w:t>
      </w:r>
      <w:r w:rsidR="00B35264" w:rsidRPr="00D65500">
        <w:rPr>
          <w:rFonts w:ascii="Arial" w:hAnsi="Arial" w:cs="Arial"/>
          <w:sz w:val="20"/>
          <w:szCs w:val="20"/>
        </w:rPr>
        <w:t xml:space="preserve"> </w:t>
      </w:r>
      <w:r w:rsidRPr="00D65500">
        <w:rPr>
          <w:rFonts w:ascii="Arial" w:hAnsi="Arial" w:cs="Arial"/>
          <w:sz w:val="20"/>
          <w:szCs w:val="20"/>
        </w:rPr>
        <w:t>a</w:t>
      </w:r>
      <w:r w:rsidR="009A40BD" w:rsidRPr="00D65500">
        <w:rPr>
          <w:rFonts w:ascii="Arial" w:hAnsi="Arial" w:cs="Arial"/>
          <w:sz w:val="20"/>
          <w:szCs w:val="20"/>
        </w:rPr>
        <w:t xml:space="preserve"> </w:t>
      </w:r>
      <w:r w:rsidRPr="00D65500">
        <w:rPr>
          <w:rFonts w:ascii="Arial" w:hAnsi="Arial" w:cs="Arial"/>
          <w:sz w:val="20"/>
          <w:szCs w:val="20"/>
        </w:rPr>
        <w:t>numerous of churches in surrounding villages.</w:t>
      </w:r>
    </w:p>
    <w:p w14:paraId="00EF9C54" w14:textId="77777777" w:rsidR="009E7AE6" w:rsidRPr="00D65500" w:rsidRDefault="009E7AE6" w:rsidP="005579E4">
      <w:pPr>
        <w:pStyle w:val="ListParagraph"/>
        <w:numPr>
          <w:ilvl w:val="0"/>
          <w:numId w:val="25"/>
        </w:numPr>
        <w:ind w:left="426" w:hanging="426"/>
        <w:jc w:val="left"/>
        <w:rPr>
          <w:rFonts w:ascii="Arial" w:hAnsi="Arial" w:cs="Arial"/>
          <w:sz w:val="20"/>
          <w:szCs w:val="20"/>
        </w:rPr>
      </w:pPr>
      <w:r w:rsidRPr="00D65500">
        <w:rPr>
          <w:rFonts w:ascii="Arial" w:hAnsi="Arial" w:cs="Arial"/>
          <w:sz w:val="20"/>
          <w:szCs w:val="20"/>
        </w:rPr>
        <w:t>Touristic facilities</w:t>
      </w:r>
    </w:p>
    <w:p w14:paraId="7F3AC30A" w14:textId="1C1BBB78" w:rsidR="0078317B" w:rsidRPr="00D65500" w:rsidRDefault="009E7AE6" w:rsidP="0036799E">
      <w:pPr>
        <w:spacing w:after="240"/>
        <w:jc w:val="left"/>
        <w:rPr>
          <w:rFonts w:ascii="Arial" w:hAnsi="Arial" w:cs="Arial"/>
          <w:sz w:val="20"/>
          <w:szCs w:val="20"/>
        </w:rPr>
      </w:pPr>
      <w:r w:rsidRPr="00D65500">
        <w:rPr>
          <w:rFonts w:ascii="Arial" w:hAnsi="Arial" w:cs="Arial"/>
          <w:sz w:val="20"/>
          <w:szCs w:val="20"/>
        </w:rPr>
        <w:t>There are a lot of beaches along the Drina riverside. A few small restaurants and mini cottages are present at the riverside of the Drina River. Because of proximity of the state border there are only limited opportunities for boating.</w:t>
      </w:r>
    </w:p>
    <w:p w14:paraId="65FFD77E" w14:textId="6797775D" w:rsidR="000079CF" w:rsidRPr="00D65500" w:rsidRDefault="000079CF" w:rsidP="0036799E">
      <w:pPr>
        <w:pStyle w:val="Heading2"/>
        <w:numPr>
          <w:ilvl w:val="1"/>
          <w:numId w:val="2"/>
        </w:numPr>
        <w:tabs>
          <w:tab w:val="left" w:pos="567"/>
        </w:tabs>
        <w:snapToGrid w:val="0"/>
        <w:spacing w:before="0" w:after="120"/>
        <w:ind w:left="567" w:hanging="567"/>
        <w:jc w:val="both"/>
        <w:rPr>
          <w:rFonts w:ascii="Arial" w:hAnsi="Arial"/>
          <w:b w:val="0"/>
          <w:sz w:val="20"/>
        </w:rPr>
      </w:pPr>
      <w:bookmarkStart w:id="28" w:name="_Toc35975150"/>
      <w:r w:rsidRPr="00D65500">
        <w:rPr>
          <w:rFonts w:ascii="Arial" w:hAnsi="Arial"/>
          <w:b w:val="0"/>
          <w:sz w:val="20"/>
        </w:rPr>
        <w:t xml:space="preserve">Baseline information for </w:t>
      </w:r>
      <w:r w:rsidR="007964CD" w:rsidRPr="00D65500">
        <w:rPr>
          <w:rFonts w:ascii="Arial" w:hAnsi="Arial"/>
          <w:b w:val="0"/>
          <w:sz w:val="20"/>
        </w:rPr>
        <w:t>Drina</w:t>
      </w:r>
      <w:r w:rsidRPr="00D65500">
        <w:rPr>
          <w:rFonts w:ascii="Arial" w:hAnsi="Arial"/>
          <w:b w:val="0"/>
          <w:sz w:val="20"/>
        </w:rPr>
        <w:t xml:space="preserve"> River basin</w:t>
      </w:r>
      <w:bookmarkEnd w:id="28"/>
    </w:p>
    <w:p w14:paraId="667EF96A" w14:textId="77777777" w:rsidR="007964CD" w:rsidRPr="00D65500" w:rsidRDefault="007964CD" w:rsidP="0036799E">
      <w:pPr>
        <w:pStyle w:val="ListParagraph"/>
        <w:numPr>
          <w:ilvl w:val="2"/>
          <w:numId w:val="2"/>
        </w:numPr>
        <w:tabs>
          <w:tab w:val="left" w:pos="709"/>
        </w:tabs>
        <w:snapToGrid w:val="0"/>
        <w:spacing w:after="60"/>
        <w:ind w:left="709" w:hanging="709"/>
        <w:contextualSpacing w:val="0"/>
        <w:jc w:val="both"/>
        <w:outlineLvl w:val="2"/>
        <w:rPr>
          <w:i/>
          <w:sz w:val="20"/>
        </w:rPr>
      </w:pPr>
      <w:bookmarkStart w:id="29" w:name="_Toc35975151"/>
      <w:r w:rsidRPr="00D65500">
        <w:rPr>
          <w:rFonts w:ascii="Arial" w:eastAsia="Arial" w:hAnsi="Arial" w:cs="Arial"/>
          <w:sz w:val="20"/>
          <w:szCs w:val="20"/>
        </w:rPr>
        <w:t>Geographic characterization</w:t>
      </w:r>
      <w:bookmarkEnd w:id="29"/>
      <w:r w:rsidRPr="00D65500">
        <w:rPr>
          <w:rFonts w:ascii="Arial" w:eastAsia="Arial" w:hAnsi="Arial" w:cs="Arial"/>
          <w:sz w:val="20"/>
          <w:szCs w:val="20"/>
        </w:rPr>
        <w:t xml:space="preserve"> </w:t>
      </w:r>
    </w:p>
    <w:p w14:paraId="20F2ECE8" w14:textId="31F26898" w:rsidR="007964CD" w:rsidRPr="00D65500" w:rsidRDefault="007964CD" w:rsidP="007D4398">
      <w:pPr>
        <w:jc w:val="both"/>
        <w:rPr>
          <w:rFonts w:ascii="Arial" w:eastAsia="Times New Roman" w:hAnsi="Arial" w:cs="Arial"/>
          <w:i/>
          <w:sz w:val="20"/>
          <w:szCs w:val="20"/>
          <w:lang w:eastAsia="en-GB"/>
        </w:rPr>
      </w:pPr>
      <w:r w:rsidRPr="00D65500">
        <w:rPr>
          <w:rFonts w:ascii="Arial" w:eastAsia="Times New Roman" w:hAnsi="Arial" w:cs="Arial"/>
          <w:sz w:val="20"/>
          <w:szCs w:val="20"/>
          <w:lang w:eastAsia="en-GB"/>
        </w:rPr>
        <w:t xml:space="preserve">The Drina River is 346 km long and is the largest tributary of the Sava River Basin, which in turn is the largest tributary by volume of water of the Danube River Basin that drains into the Black Sea. </w:t>
      </w:r>
      <w:r w:rsidR="00207193" w:rsidRPr="00D65500">
        <w:rPr>
          <w:rFonts w:ascii="Arial" w:eastAsia="Times New Roman" w:hAnsi="Arial" w:cs="Arial"/>
          <w:sz w:val="20"/>
          <w:szCs w:val="20"/>
          <w:lang w:eastAsia="en-GB"/>
        </w:rPr>
        <w:t xml:space="preserve">The Drina River Basin makes one fifth of the Sava River basin, and even one third of the Sava River water arrives through the Drina River. </w:t>
      </w:r>
      <w:r w:rsidRPr="00D65500">
        <w:rPr>
          <w:rFonts w:ascii="Arial" w:eastAsia="Times New Roman" w:hAnsi="Arial" w:cs="Arial"/>
          <w:sz w:val="20"/>
          <w:szCs w:val="20"/>
          <w:lang w:eastAsia="en-GB"/>
        </w:rPr>
        <w:t xml:space="preserve">The Drina River Basin has a surface area of 19,680 km2 and spreads over territory within principally three riparian states: Bosnia Herzegovina (BiH), which is subdivided into two entities (Republika Srpska (RS) and Federation of Bosnia-Herzegovina (FBiH); the Republic of Montenegro and Serbia. In addition, Albania accounts for a very small part of the </w:t>
      </w:r>
      <w:r w:rsidR="007D4398" w:rsidRPr="00D65500">
        <w:rPr>
          <w:rFonts w:ascii="Arial" w:eastAsia="Times New Roman" w:hAnsi="Arial" w:cs="Arial"/>
          <w:sz w:val="20"/>
          <w:szCs w:val="20"/>
          <w:lang w:eastAsia="en-GB"/>
        </w:rPr>
        <w:t>Drina River Basin</w:t>
      </w:r>
      <w:r w:rsidRPr="00D65500">
        <w:rPr>
          <w:rFonts w:ascii="Arial" w:eastAsia="Times New Roman" w:hAnsi="Arial" w:cs="Arial"/>
          <w:sz w:val="20"/>
          <w:szCs w:val="20"/>
          <w:lang w:eastAsia="en-GB"/>
        </w:rPr>
        <w:t xml:space="preserve"> (&lt;1%)</w:t>
      </w:r>
      <w:r w:rsidR="00207193" w:rsidRPr="00D65500">
        <w:rPr>
          <w:rFonts w:ascii="Arial" w:eastAsia="Times New Roman" w:hAnsi="Arial" w:cs="Arial"/>
          <w:sz w:val="20"/>
          <w:szCs w:val="20"/>
          <w:lang w:eastAsia="en-GB"/>
        </w:rPr>
        <w:t>.</w:t>
      </w:r>
    </w:p>
    <w:p w14:paraId="43AF5134" w14:textId="469EB121" w:rsidR="00207193" w:rsidRPr="00D65500" w:rsidRDefault="007964CD" w:rsidP="007D4398">
      <w:pPr>
        <w:jc w:val="both"/>
        <w:rPr>
          <w:rFonts w:ascii="Arial" w:eastAsia="Times New Roman" w:hAnsi="Arial" w:cs="Arial"/>
          <w:sz w:val="20"/>
          <w:szCs w:val="20"/>
          <w:lang w:eastAsia="da-DK"/>
        </w:rPr>
      </w:pPr>
      <w:r w:rsidRPr="00D65500">
        <w:rPr>
          <w:rFonts w:ascii="Arial" w:eastAsia="Times New Roman" w:hAnsi="Arial" w:cs="Arial"/>
          <w:sz w:val="20"/>
          <w:szCs w:val="20"/>
          <w:lang w:eastAsia="en-GB"/>
        </w:rPr>
        <w:t>The Drina originates between the slopes of the Magli</w:t>
      </w:r>
      <w:r w:rsidR="006A15F8" w:rsidRPr="00D65500">
        <w:rPr>
          <w:rFonts w:ascii="Arial" w:eastAsia="Times New Roman" w:hAnsi="Arial" w:cs="Arial"/>
          <w:sz w:val="20"/>
          <w:szCs w:val="20"/>
          <w:lang w:eastAsia="en-GB"/>
        </w:rPr>
        <w:t>c</w:t>
      </w:r>
      <w:r w:rsidRPr="00D65500">
        <w:rPr>
          <w:rFonts w:ascii="Arial" w:eastAsia="Times New Roman" w:hAnsi="Arial" w:cs="Arial"/>
          <w:sz w:val="20"/>
          <w:szCs w:val="20"/>
          <w:lang w:eastAsia="en-GB"/>
        </w:rPr>
        <w:t xml:space="preserve"> and Pivska planina mountains, between the villages of </w:t>
      </w:r>
      <w:r w:rsidR="006A15F8" w:rsidRPr="00D65500">
        <w:rPr>
          <w:rFonts w:ascii="Arial" w:eastAsia="Times New Roman" w:hAnsi="Arial" w:cs="Arial"/>
          <w:sz w:val="20"/>
          <w:szCs w:val="20"/>
          <w:lang w:eastAsia="en-GB"/>
        </w:rPr>
        <w:t>Sc</w:t>
      </w:r>
      <w:r w:rsidRPr="00D65500">
        <w:rPr>
          <w:rFonts w:ascii="Arial" w:eastAsia="Times New Roman" w:hAnsi="Arial" w:cs="Arial"/>
          <w:sz w:val="20"/>
          <w:szCs w:val="20"/>
          <w:lang w:eastAsia="en-GB"/>
        </w:rPr>
        <w:t xml:space="preserve">epan Polje (in Montenegro) and Hum (Bosnia and Herzegovina). </w:t>
      </w:r>
      <w:r w:rsidRPr="00D65500">
        <w:rPr>
          <w:rFonts w:ascii="Arial" w:eastAsia="Times New Roman" w:hAnsi="Arial" w:cs="Arial"/>
          <w:sz w:val="20"/>
          <w:szCs w:val="20"/>
          <w:lang w:eastAsia="da-DK"/>
        </w:rPr>
        <w:t xml:space="preserve">The lowest point in the </w:t>
      </w:r>
      <w:r w:rsidR="007D4398" w:rsidRPr="00D65500">
        <w:rPr>
          <w:rFonts w:ascii="Arial" w:eastAsia="Times New Roman" w:hAnsi="Arial" w:cs="Arial"/>
          <w:sz w:val="20"/>
          <w:szCs w:val="20"/>
          <w:lang w:eastAsia="da-DK"/>
        </w:rPr>
        <w:t>Drina River Basin</w:t>
      </w:r>
      <w:r w:rsidRPr="00D65500">
        <w:rPr>
          <w:rFonts w:ascii="Arial" w:eastAsia="Times New Roman" w:hAnsi="Arial" w:cs="Arial"/>
          <w:sz w:val="20"/>
          <w:szCs w:val="20"/>
          <w:lang w:eastAsia="da-DK"/>
        </w:rPr>
        <w:t xml:space="preserve"> is at 82.3 m.a.s.l. at the confluence of Drina River and Sava River near the village of Crna Bara. </w:t>
      </w:r>
    </w:p>
    <w:p w14:paraId="35912B5F" w14:textId="258F4897" w:rsidR="00794A45" w:rsidRPr="00D65500" w:rsidRDefault="00794A45" w:rsidP="007D4398">
      <w:pPr>
        <w:jc w:val="both"/>
        <w:rPr>
          <w:rFonts w:ascii="Arial" w:eastAsia="Times New Roman" w:hAnsi="Arial" w:cs="Arial"/>
          <w:sz w:val="20"/>
          <w:szCs w:val="20"/>
          <w:lang w:eastAsia="da-DK"/>
        </w:rPr>
      </w:pPr>
      <w:r w:rsidRPr="00D65500">
        <w:rPr>
          <w:rFonts w:ascii="Arial" w:eastAsia="Times New Roman" w:hAnsi="Arial" w:cs="Arial"/>
          <w:sz w:val="20"/>
          <w:szCs w:val="20"/>
          <w:lang w:eastAsia="da-DK"/>
        </w:rPr>
        <w:t>The major tributaries of the Drina River in Serbia are Lim River with Uvac River, Rzav River, Ljubovi</w:t>
      </w:r>
      <w:r w:rsidR="006A15F8" w:rsidRPr="00D65500">
        <w:rPr>
          <w:rFonts w:ascii="Arial" w:eastAsia="Times New Roman" w:hAnsi="Arial" w:cs="Arial"/>
          <w:sz w:val="20"/>
          <w:szCs w:val="20"/>
          <w:lang w:eastAsia="da-DK"/>
        </w:rPr>
        <w:t>dj</w:t>
      </w:r>
      <w:r w:rsidRPr="00D65500">
        <w:rPr>
          <w:rFonts w:ascii="Arial" w:eastAsia="Times New Roman" w:hAnsi="Arial" w:cs="Arial"/>
          <w:sz w:val="20"/>
          <w:szCs w:val="20"/>
          <w:lang w:eastAsia="da-DK"/>
        </w:rPr>
        <w:t xml:space="preserve">a River and Jadar River. </w:t>
      </w:r>
    </w:p>
    <w:p w14:paraId="765B964B" w14:textId="77777777" w:rsidR="007964CD" w:rsidRPr="00D65500" w:rsidRDefault="007964CD" w:rsidP="0036799E">
      <w:pPr>
        <w:pStyle w:val="ListParagraph"/>
        <w:numPr>
          <w:ilvl w:val="2"/>
          <w:numId w:val="2"/>
        </w:numPr>
        <w:tabs>
          <w:tab w:val="left" w:pos="709"/>
        </w:tabs>
        <w:snapToGrid w:val="0"/>
        <w:spacing w:after="60"/>
        <w:ind w:left="709" w:hanging="709"/>
        <w:contextualSpacing w:val="0"/>
        <w:jc w:val="both"/>
        <w:outlineLvl w:val="2"/>
        <w:rPr>
          <w:i/>
          <w:sz w:val="20"/>
        </w:rPr>
      </w:pPr>
      <w:bookmarkStart w:id="30" w:name="_Toc485990485"/>
      <w:bookmarkStart w:id="31" w:name="_Toc35975152"/>
      <w:r w:rsidRPr="00D65500">
        <w:rPr>
          <w:rFonts w:ascii="Arial" w:eastAsia="Arial" w:hAnsi="Arial" w:cs="Arial"/>
          <w:sz w:val="20"/>
          <w:szCs w:val="20"/>
        </w:rPr>
        <w:t>Climate and hydrology</w:t>
      </w:r>
      <w:bookmarkEnd w:id="30"/>
      <w:bookmarkEnd w:id="31"/>
    </w:p>
    <w:p w14:paraId="32A1A053" w14:textId="18E54015" w:rsidR="007964CD" w:rsidRPr="00D65500" w:rsidRDefault="007964CD" w:rsidP="007D4398">
      <w:pPr>
        <w:jc w:val="both"/>
        <w:rPr>
          <w:rFonts w:ascii="Arial" w:eastAsia="Times New Roman" w:hAnsi="Arial" w:cs="Arial"/>
          <w:sz w:val="20"/>
          <w:szCs w:val="20"/>
          <w:lang w:eastAsia="en-GB"/>
        </w:rPr>
      </w:pPr>
      <w:r w:rsidRPr="00D65500">
        <w:rPr>
          <w:rFonts w:ascii="Arial" w:eastAsia="Times New Roman" w:hAnsi="Arial" w:cs="Arial"/>
          <w:sz w:val="20"/>
          <w:szCs w:val="20"/>
          <w:lang w:eastAsia="en-GB"/>
        </w:rPr>
        <w:t xml:space="preserve">Climate of the </w:t>
      </w:r>
      <w:r w:rsidR="007D4398" w:rsidRPr="00D65500">
        <w:rPr>
          <w:rFonts w:ascii="Arial" w:eastAsia="Times New Roman" w:hAnsi="Arial" w:cs="Arial"/>
          <w:sz w:val="20"/>
          <w:szCs w:val="20"/>
          <w:lang w:eastAsia="en-GB"/>
        </w:rPr>
        <w:t>Drina River Basin</w:t>
      </w:r>
      <w:r w:rsidRPr="00D65500">
        <w:rPr>
          <w:rFonts w:ascii="Arial" w:eastAsia="Times New Roman" w:hAnsi="Arial" w:cs="Arial"/>
          <w:sz w:val="20"/>
          <w:szCs w:val="20"/>
          <w:lang w:eastAsia="en-GB"/>
        </w:rPr>
        <w:t xml:space="preserve"> is complex and influenced by general atmospheric circulation, its elongate shape along a meridian, local orography and proximity of the Adriatic Sea. The Southernmost part of the basin has a Mediterranean and a maritime temperate and humid climate. Moderately cold and humid continental climate can be found at the altitudes above 1000 m. Mediterranean influence, although mild, can be found in the upper part of the basin, up to Fo</w:t>
      </w:r>
      <w:r w:rsidR="006A15F8" w:rsidRPr="00D65500">
        <w:rPr>
          <w:rFonts w:ascii="Arial" w:eastAsia="Times New Roman" w:hAnsi="Arial" w:cs="Arial"/>
          <w:sz w:val="20"/>
          <w:szCs w:val="20"/>
          <w:lang w:eastAsia="en-GB"/>
        </w:rPr>
        <w:t>c</w:t>
      </w:r>
      <w:r w:rsidRPr="00D65500">
        <w:rPr>
          <w:rFonts w:ascii="Arial" w:eastAsia="Times New Roman" w:hAnsi="Arial" w:cs="Arial"/>
          <w:sz w:val="20"/>
          <w:szCs w:val="20"/>
          <w:lang w:eastAsia="en-GB"/>
        </w:rPr>
        <w:t>a</w:t>
      </w:r>
      <w:r w:rsidR="003E1D03" w:rsidRPr="00D65500">
        <w:rPr>
          <w:rFonts w:ascii="Arial" w:eastAsia="Times New Roman" w:hAnsi="Arial" w:cs="Arial"/>
          <w:sz w:val="20"/>
          <w:szCs w:val="20"/>
          <w:lang w:eastAsia="en-GB"/>
        </w:rPr>
        <w:t xml:space="preserve"> (BIH)</w:t>
      </w:r>
      <w:r w:rsidRPr="00D65500">
        <w:rPr>
          <w:rFonts w:ascii="Arial" w:eastAsia="Times New Roman" w:hAnsi="Arial" w:cs="Arial"/>
          <w:sz w:val="20"/>
          <w:szCs w:val="20"/>
          <w:lang w:eastAsia="en-GB"/>
        </w:rPr>
        <w:t>. From that point downstream a temperate continental climate prevails with warm summers and moderately cold winters.</w:t>
      </w:r>
    </w:p>
    <w:p w14:paraId="2872C49F" w14:textId="187D1D75" w:rsidR="007964CD" w:rsidRPr="00D65500" w:rsidRDefault="007964CD" w:rsidP="007D4398">
      <w:pPr>
        <w:jc w:val="both"/>
        <w:rPr>
          <w:rFonts w:ascii="Arial" w:eastAsia="Times New Roman" w:hAnsi="Arial" w:cs="Arial"/>
          <w:sz w:val="20"/>
          <w:szCs w:val="20"/>
          <w:lang w:eastAsia="en-GB"/>
        </w:rPr>
      </w:pPr>
      <w:r w:rsidRPr="00D65500">
        <w:rPr>
          <w:rFonts w:ascii="Arial" w:eastAsia="Times New Roman" w:hAnsi="Arial" w:cs="Arial"/>
          <w:sz w:val="20"/>
          <w:szCs w:val="20"/>
          <w:lang w:eastAsia="en-GB"/>
        </w:rPr>
        <w:t>Generally, from south to north, along the altitude decline, accumulated annual precipitation also decreases, from about 2100 mm measured in Kola</w:t>
      </w:r>
      <w:r w:rsidR="006A15F8" w:rsidRPr="00D65500">
        <w:rPr>
          <w:rFonts w:ascii="Arial" w:eastAsia="Times New Roman" w:hAnsi="Arial" w:cs="Arial"/>
          <w:sz w:val="20"/>
          <w:szCs w:val="20"/>
          <w:lang w:eastAsia="en-GB"/>
        </w:rPr>
        <w:t>s</w:t>
      </w:r>
      <w:r w:rsidRPr="00D65500">
        <w:rPr>
          <w:rFonts w:ascii="Arial" w:eastAsia="Times New Roman" w:hAnsi="Arial" w:cs="Arial"/>
          <w:sz w:val="20"/>
          <w:szCs w:val="20"/>
          <w:lang w:eastAsia="en-GB"/>
        </w:rPr>
        <w:t>in</w:t>
      </w:r>
      <w:r w:rsidR="003E1D03" w:rsidRPr="00D65500">
        <w:rPr>
          <w:rFonts w:ascii="Arial" w:eastAsia="Times New Roman" w:hAnsi="Arial" w:cs="Arial"/>
          <w:sz w:val="20"/>
          <w:szCs w:val="20"/>
          <w:lang w:eastAsia="en-GB"/>
        </w:rPr>
        <w:t xml:space="preserve"> (MNE)</w:t>
      </w:r>
      <w:r w:rsidRPr="00D65500">
        <w:rPr>
          <w:rFonts w:ascii="Arial" w:eastAsia="Times New Roman" w:hAnsi="Arial" w:cs="Arial"/>
          <w:sz w:val="20"/>
          <w:szCs w:val="20"/>
          <w:lang w:eastAsia="en-GB"/>
        </w:rPr>
        <w:t xml:space="preserve"> to 820 mm in Loznica</w:t>
      </w:r>
      <w:r w:rsidR="003E1D03" w:rsidRPr="00D65500">
        <w:rPr>
          <w:rFonts w:ascii="Arial" w:eastAsia="Times New Roman" w:hAnsi="Arial" w:cs="Arial"/>
          <w:sz w:val="20"/>
          <w:szCs w:val="20"/>
          <w:lang w:eastAsia="en-GB"/>
        </w:rPr>
        <w:t xml:space="preserve"> (SER)</w:t>
      </w:r>
      <w:r w:rsidRPr="00D65500">
        <w:rPr>
          <w:rFonts w:ascii="Arial" w:eastAsia="Times New Roman" w:hAnsi="Arial" w:cs="Arial"/>
          <w:sz w:val="20"/>
          <w:szCs w:val="20"/>
          <w:lang w:eastAsia="en-GB"/>
        </w:rPr>
        <w:t xml:space="preserve">. In the same direction annual mean temperature increases, from 4.6 °C in </w:t>
      </w:r>
      <w:r w:rsidR="006A15F8" w:rsidRPr="00D65500">
        <w:rPr>
          <w:rFonts w:ascii="Arial" w:eastAsia="Times New Roman" w:hAnsi="Arial" w:cs="Arial"/>
          <w:sz w:val="20"/>
          <w:szCs w:val="20"/>
          <w:lang w:eastAsia="en-GB"/>
        </w:rPr>
        <w:t>Z</w:t>
      </w:r>
      <w:r w:rsidRPr="00D65500">
        <w:rPr>
          <w:rFonts w:ascii="Arial" w:eastAsia="Times New Roman" w:hAnsi="Arial" w:cs="Arial"/>
          <w:sz w:val="20"/>
          <w:szCs w:val="20"/>
          <w:lang w:eastAsia="en-GB"/>
        </w:rPr>
        <w:t>abljak</w:t>
      </w:r>
      <w:r w:rsidR="003E1D03" w:rsidRPr="00D65500">
        <w:rPr>
          <w:rFonts w:ascii="Arial" w:eastAsia="Times New Roman" w:hAnsi="Arial" w:cs="Arial"/>
          <w:sz w:val="20"/>
          <w:szCs w:val="20"/>
          <w:lang w:eastAsia="en-GB"/>
        </w:rPr>
        <w:t xml:space="preserve"> (MNE)</w:t>
      </w:r>
      <w:r w:rsidRPr="00D65500">
        <w:rPr>
          <w:rFonts w:ascii="Arial" w:eastAsia="Times New Roman" w:hAnsi="Arial" w:cs="Arial"/>
          <w:sz w:val="20"/>
          <w:szCs w:val="20"/>
          <w:lang w:eastAsia="en-GB"/>
        </w:rPr>
        <w:t xml:space="preserve"> to 11 °C in Loznica</w:t>
      </w:r>
      <w:r w:rsidR="003E1D03" w:rsidRPr="00D65500">
        <w:rPr>
          <w:rFonts w:ascii="Arial" w:eastAsia="Times New Roman" w:hAnsi="Arial" w:cs="Arial"/>
          <w:sz w:val="20"/>
          <w:szCs w:val="20"/>
          <w:lang w:eastAsia="en-GB"/>
        </w:rPr>
        <w:t xml:space="preserve"> (SER)</w:t>
      </w:r>
      <w:r w:rsidRPr="00D65500">
        <w:rPr>
          <w:rFonts w:ascii="Arial" w:eastAsia="Times New Roman" w:hAnsi="Arial" w:cs="Arial"/>
          <w:sz w:val="20"/>
          <w:szCs w:val="20"/>
          <w:lang w:eastAsia="en-GB"/>
        </w:rPr>
        <w:t xml:space="preserve">. Annual distribution of precipitation differs throughout the </w:t>
      </w:r>
      <w:r w:rsidR="007D4398" w:rsidRPr="00D65500">
        <w:rPr>
          <w:rFonts w:ascii="Arial" w:eastAsia="Times New Roman" w:hAnsi="Arial" w:cs="Arial"/>
          <w:sz w:val="20"/>
          <w:szCs w:val="20"/>
          <w:lang w:eastAsia="en-GB"/>
        </w:rPr>
        <w:t>Drina River Basin</w:t>
      </w:r>
      <w:r w:rsidRPr="00D65500">
        <w:rPr>
          <w:rFonts w:ascii="Arial" w:eastAsia="Times New Roman" w:hAnsi="Arial" w:cs="Arial"/>
          <w:sz w:val="20"/>
          <w:szCs w:val="20"/>
          <w:lang w:eastAsia="en-GB"/>
        </w:rPr>
        <w:t>. Northern parts receive the most rain in the late spring, mainly in May and June, while winter is dry with the lowest precipitation in February. Due to the influence of the Mediterranean climate in the southern parts, maximum rain falls in the late autumn and the minimum during the summer months. The warmest month is July and the coldest is January</w:t>
      </w:r>
    </w:p>
    <w:p w14:paraId="1C856137" w14:textId="45DC2ED4" w:rsidR="007964CD" w:rsidRPr="00D65500" w:rsidRDefault="007964CD" w:rsidP="007D4398">
      <w:pPr>
        <w:autoSpaceDE w:val="0"/>
        <w:autoSpaceDN w:val="0"/>
        <w:adjustRightInd w:val="0"/>
        <w:jc w:val="both"/>
        <w:rPr>
          <w:rFonts w:ascii="Arial" w:eastAsia="Calibri" w:hAnsi="Arial" w:cs="Arial"/>
          <w:spacing w:val="-2"/>
          <w:sz w:val="20"/>
          <w:szCs w:val="20"/>
          <w:lang w:eastAsia="en-GB"/>
        </w:rPr>
      </w:pPr>
      <w:r w:rsidRPr="00D65500">
        <w:rPr>
          <w:rFonts w:ascii="Arial" w:eastAsia="Calibri" w:hAnsi="Arial" w:cs="Arial"/>
          <w:spacing w:val="-2"/>
          <w:sz w:val="20"/>
          <w:szCs w:val="20"/>
          <w:lang w:eastAsia="en-GB"/>
        </w:rPr>
        <w:t xml:space="preserve">Relative humidity in the </w:t>
      </w:r>
      <w:r w:rsidR="007D4398" w:rsidRPr="00D65500">
        <w:rPr>
          <w:rFonts w:ascii="Arial" w:eastAsia="Calibri" w:hAnsi="Arial" w:cs="Arial"/>
          <w:spacing w:val="-2"/>
          <w:sz w:val="20"/>
          <w:szCs w:val="20"/>
          <w:lang w:eastAsia="en-GB"/>
        </w:rPr>
        <w:t>Drina River Basin</w:t>
      </w:r>
      <w:r w:rsidRPr="00D65500">
        <w:rPr>
          <w:rFonts w:ascii="Arial" w:eastAsia="Calibri" w:hAnsi="Arial" w:cs="Arial"/>
          <w:spacing w:val="-2"/>
          <w:sz w:val="20"/>
          <w:szCs w:val="20"/>
          <w:lang w:eastAsia="en-GB"/>
        </w:rPr>
        <w:t xml:space="preserve"> is rather uniform, and is at its lowest in the period June-August and the highest in the December-January period. Snow cover significantly impacts the Drina River water regime due to large amounts of water accumulated in it, with the highest flows recorded in spring time, in April and May.</w:t>
      </w:r>
    </w:p>
    <w:p w14:paraId="43EF2DB5" w14:textId="1CB95A0B" w:rsidR="007964CD" w:rsidRPr="00D65500" w:rsidRDefault="007964CD" w:rsidP="007D4398">
      <w:pPr>
        <w:autoSpaceDE w:val="0"/>
        <w:autoSpaceDN w:val="0"/>
        <w:adjustRightInd w:val="0"/>
        <w:jc w:val="both"/>
        <w:rPr>
          <w:rFonts w:ascii="Arial" w:eastAsia="Calibri" w:hAnsi="Arial" w:cs="Arial"/>
          <w:sz w:val="20"/>
          <w:szCs w:val="20"/>
          <w:lang w:eastAsia="en-GB"/>
        </w:rPr>
      </w:pPr>
      <w:r w:rsidRPr="00D65500">
        <w:rPr>
          <w:rFonts w:ascii="Arial" w:eastAsia="Calibri" w:hAnsi="Arial" w:cs="Arial"/>
          <w:sz w:val="20"/>
          <w:szCs w:val="20"/>
          <w:lang w:eastAsia="en-GB"/>
        </w:rPr>
        <w:t xml:space="preserve">Snow depth in some sections of the lower middle part of the </w:t>
      </w:r>
      <w:r w:rsidR="007D4398" w:rsidRPr="00D65500">
        <w:rPr>
          <w:rFonts w:ascii="Arial" w:eastAsia="Calibri" w:hAnsi="Arial" w:cs="Arial"/>
          <w:sz w:val="20"/>
          <w:szCs w:val="20"/>
          <w:lang w:eastAsia="en-GB"/>
        </w:rPr>
        <w:t>Drina River Basin</w:t>
      </w:r>
      <w:r w:rsidRPr="00D65500">
        <w:rPr>
          <w:rFonts w:ascii="Arial" w:eastAsia="Calibri" w:hAnsi="Arial" w:cs="Arial"/>
          <w:sz w:val="20"/>
          <w:szCs w:val="20"/>
          <w:lang w:eastAsia="en-GB"/>
        </w:rPr>
        <w:t xml:space="preserve"> can be as high as 1.20 m (corresponding to a maximum of 200 mm of water) with frequent snow-drifts and in upper sections it can even exceed 5 m.</w:t>
      </w:r>
    </w:p>
    <w:p w14:paraId="657744D4" w14:textId="77777777" w:rsidR="007964CD" w:rsidRPr="00D65500" w:rsidRDefault="007964CD" w:rsidP="007D4398">
      <w:pPr>
        <w:autoSpaceDE w:val="0"/>
        <w:autoSpaceDN w:val="0"/>
        <w:adjustRightInd w:val="0"/>
        <w:jc w:val="both"/>
        <w:rPr>
          <w:rFonts w:ascii="Arial" w:eastAsia="Calibri" w:hAnsi="Arial" w:cs="Arial"/>
          <w:sz w:val="20"/>
          <w:szCs w:val="20"/>
          <w:lang w:eastAsia="en-GB"/>
        </w:rPr>
      </w:pPr>
      <w:r w:rsidRPr="00D65500">
        <w:rPr>
          <w:rFonts w:ascii="Arial" w:eastAsia="Calibri" w:hAnsi="Arial" w:cs="Arial"/>
          <w:sz w:val="20"/>
          <w:szCs w:val="20"/>
          <w:lang w:eastAsia="en-GB"/>
        </w:rPr>
        <w:t>Fogs constitute a characteristic feature of the Drina River valley and can occur throughout the year, but are most frequent in spring and autumn. Complex local topography in the upper course of Drina River significantly affects and modifies wind direction and speed. Despite this, strong winds are quite rare and are generally of low intensity.</w:t>
      </w:r>
    </w:p>
    <w:p w14:paraId="0B71E2E5" w14:textId="77777777" w:rsidR="007964CD" w:rsidRPr="00D65500" w:rsidRDefault="007964CD" w:rsidP="0036799E">
      <w:pPr>
        <w:pStyle w:val="ListParagraph"/>
        <w:numPr>
          <w:ilvl w:val="2"/>
          <w:numId w:val="2"/>
        </w:numPr>
        <w:tabs>
          <w:tab w:val="left" w:pos="709"/>
        </w:tabs>
        <w:snapToGrid w:val="0"/>
        <w:spacing w:after="60"/>
        <w:ind w:left="709" w:hanging="709"/>
        <w:contextualSpacing w:val="0"/>
        <w:jc w:val="both"/>
        <w:outlineLvl w:val="2"/>
        <w:rPr>
          <w:i/>
          <w:sz w:val="20"/>
        </w:rPr>
      </w:pPr>
      <w:bookmarkStart w:id="32" w:name="_Toc35975153"/>
      <w:r w:rsidRPr="00D65500">
        <w:rPr>
          <w:rFonts w:ascii="Arial" w:eastAsia="Arial" w:hAnsi="Arial" w:cs="Arial"/>
          <w:sz w:val="20"/>
          <w:szCs w:val="20"/>
        </w:rPr>
        <w:t>Biodiversity</w:t>
      </w:r>
      <w:bookmarkEnd w:id="32"/>
    </w:p>
    <w:p w14:paraId="24A71154" w14:textId="6CBD4A4F" w:rsidR="007964CD" w:rsidRPr="00D65500" w:rsidRDefault="007964CD" w:rsidP="007D4398">
      <w:pPr>
        <w:jc w:val="both"/>
        <w:rPr>
          <w:rFonts w:ascii="Arial" w:eastAsia="Times New Roman" w:hAnsi="Arial" w:cs="Arial"/>
          <w:sz w:val="20"/>
          <w:szCs w:val="20"/>
          <w:lang w:eastAsia="da-DK"/>
        </w:rPr>
      </w:pPr>
      <w:r w:rsidRPr="00D65500">
        <w:rPr>
          <w:rFonts w:ascii="Arial" w:eastAsia="Times New Roman" w:hAnsi="Arial" w:cs="Arial"/>
          <w:sz w:val="20"/>
          <w:szCs w:val="20"/>
          <w:lang w:eastAsia="da-DK"/>
        </w:rPr>
        <w:t xml:space="preserve">Wetlands and alluvial forests are amongst of the most important habitats in </w:t>
      </w:r>
      <w:r w:rsidR="007D4398" w:rsidRPr="00D65500">
        <w:rPr>
          <w:rFonts w:ascii="Arial" w:eastAsia="Times New Roman" w:hAnsi="Arial" w:cs="Arial"/>
          <w:sz w:val="20"/>
          <w:szCs w:val="20"/>
          <w:lang w:eastAsia="da-DK"/>
        </w:rPr>
        <w:t>Drina River Basin</w:t>
      </w:r>
      <w:r w:rsidRPr="00D65500">
        <w:rPr>
          <w:rFonts w:ascii="Arial" w:eastAsia="Times New Roman" w:hAnsi="Arial" w:cs="Arial"/>
          <w:sz w:val="20"/>
          <w:szCs w:val="20"/>
          <w:lang w:eastAsia="da-DK"/>
        </w:rPr>
        <w:t>. Even though they are not covering large surfaces along the Drina River and its tributaries above the level of 140m a.s.l, they are still an important factor in habitat diversity and they are providing conditions and shelter for a large variety of species and habitats that would be otherwise absent from the region.</w:t>
      </w:r>
    </w:p>
    <w:p w14:paraId="38508EAB" w14:textId="60E1C65E" w:rsidR="007964CD" w:rsidRPr="00D65500" w:rsidRDefault="007964CD" w:rsidP="007D4398">
      <w:pPr>
        <w:jc w:val="both"/>
        <w:rPr>
          <w:rFonts w:ascii="Arial" w:eastAsia="Times New Roman" w:hAnsi="Arial" w:cs="Arial"/>
          <w:sz w:val="20"/>
          <w:szCs w:val="20"/>
          <w:shd w:val="clear" w:color="auto" w:fill="FFFFFF"/>
          <w:lang w:eastAsia="da-DK"/>
        </w:rPr>
      </w:pPr>
      <w:r w:rsidRPr="00D65500">
        <w:rPr>
          <w:rFonts w:ascii="Arial" w:eastAsia="Times New Roman" w:hAnsi="Arial" w:cs="Arial"/>
          <w:sz w:val="20"/>
          <w:szCs w:val="20"/>
          <w:lang w:eastAsia="da-DK"/>
        </w:rPr>
        <w:t xml:space="preserve">Downstream from the city of Zvornik, and especially from Loznica, all the way to the Drina confluence into Sava, wetlands are vast, old and more recent meanders dominate the landscape. These areas host some of the most important habitats on a continental level, they form freshwater supply, provide food and building materials, biodiversity. The wetlands help also in flood control, mitigate groundwater recharge, correcting the irregular discharge of dams, and the climate change. However, these precious ecosystems are insufficiently protected in the three countries of </w:t>
      </w:r>
      <w:r w:rsidR="007D4398" w:rsidRPr="00D65500">
        <w:rPr>
          <w:rFonts w:ascii="Arial" w:eastAsia="Times New Roman" w:hAnsi="Arial" w:cs="Arial"/>
          <w:sz w:val="20"/>
          <w:szCs w:val="20"/>
          <w:lang w:eastAsia="da-DK"/>
        </w:rPr>
        <w:t>Drina River Basin</w:t>
      </w:r>
      <w:r w:rsidRPr="00D65500">
        <w:rPr>
          <w:rFonts w:ascii="Arial" w:eastAsia="Times New Roman" w:hAnsi="Arial" w:cs="Arial"/>
          <w:sz w:val="20"/>
          <w:szCs w:val="20"/>
          <w:lang w:eastAsia="da-DK"/>
        </w:rPr>
        <w:t>.</w:t>
      </w:r>
    </w:p>
    <w:p w14:paraId="16DC1F03" w14:textId="4A4E08BE" w:rsidR="003E1D03" w:rsidRPr="00D65500" w:rsidRDefault="007D4398" w:rsidP="008B7366">
      <w:pPr>
        <w:spacing w:after="80"/>
        <w:jc w:val="both"/>
        <w:rPr>
          <w:rFonts w:ascii="Arial" w:eastAsia="Times New Roman" w:hAnsi="Arial" w:cs="Arial"/>
          <w:sz w:val="20"/>
          <w:szCs w:val="20"/>
          <w:lang w:eastAsia="da-DK"/>
        </w:rPr>
      </w:pPr>
      <w:r w:rsidRPr="00D65500">
        <w:rPr>
          <w:rFonts w:ascii="Arial" w:eastAsia="Times New Roman" w:hAnsi="Arial" w:cs="Arial"/>
          <w:sz w:val="20"/>
          <w:szCs w:val="20"/>
          <w:shd w:val="clear" w:color="auto" w:fill="FFFFFF"/>
          <w:lang w:eastAsia="da-DK"/>
        </w:rPr>
        <w:lastRenderedPageBreak/>
        <w:t>Drina River Basin</w:t>
      </w:r>
      <w:r w:rsidR="007964CD" w:rsidRPr="00D65500">
        <w:rPr>
          <w:rFonts w:ascii="Arial" w:eastAsia="Times New Roman" w:hAnsi="Arial" w:cs="Arial"/>
          <w:sz w:val="20"/>
          <w:szCs w:val="20"/>
          <w:shd w:val="clear" w:color="auto" w:fill="FFFFFF"/>
          <w:lang w:eastAsia="da-DK"/>
        </w:rPr>
        <w:t xml:space="preserve"> is a region rich in biodiversity and is a home to many endemic species, as well as many species that have become rare or endangered locally and on continental level.</w:t>
      </w:r>
      <w:r w:rsidR="007964CD" w:rsidRPr="00D65500">
        <w:rPr>
          <w:rFonts w:ascii="Arial" w:eastAsia="Times New Roman" w:hAnsi="Arial" w:cs="Arial"/>
          <w:sz w:val="20"/>
          <w:szCs w:val="20"/>
          <w:lang w:eastAsia="da-DK"/>
        </w:rPr>
        <w:t xml:space="preserve"> Considering the large surface it covers, as well as the diversity of expositions and altitudes, </w:t>
      </w:r>
      <w:r w:rsidRPr="00D65500">
        <w:rPr>
          <w:rFonts w:ascii="Arial" w:eastAsia="Times New Roman" w:hAnsi="Arial" w:cs="Arial"/>
          <w:sz w:val="20"/>
          <w:szCs w:val="20"/>
          <w:lang w:eastAsia="da-DK"/>
        </w:rPr>
        <w:t>Drina River Basin</w:t>
      </w:r>
      <w:r w:rsidR="007964CD" w:rsidRPr="00D65500">
        <w:rPr>
          <w:rFonts w:ascii="Arial" w:eastAsia="Times New Roman" w:hAnsi="Arial" w:cs="Arial"/>
          <w:sz w:val="20"/>
          <w:szCs w:val="20"/>
          <w:lang w:eastAsia="da-DK"/>
        </w:rPr>
        <w:t xml:space="preserve"> has very diverse flora and fauna. The Drina basin </w:t>
      </w:r>
      <w:r w:rsidR="002B04E0" w:rsidRPr="00D65500">
        <w:rPr>
          <w:rFonts w:ascii="Arial" w:eastAsia="Times New Roman" w:hAnsi="Arial" w:cs="Arial"/>
          <w:sz w:val="20"/>
          <w:szCs w:val="20"/>
          <w:lang w:eastAsia="da-DK"/>
        </w:rPr>
        <w:t>holds a</w:t>
      </w:r>
      <w:r w:rsidR="007964CD" w:rsidRPr="00D65500">
        <w:rPr>
          <w:rFonts w:ascii="Arial" w:eastAsia="Times New Roman" w:hAnsi="Arial" w:cs="Arial"/>
          <w:sz w:val="20"/>
          <w:szCs w:val="20"/>
          <w:lang w:eastAsia="da-DK"/>
        </w:rPr>
        <w:t xml:space="preserve"> high number of endemic species, many of them of European importance. The most famous endemic species in the </w:t>
      </w:r>
      <w:r w:rsidRPr="00D65500">
        <w:rPr>
          <w:rFonts w:ascii="Arial" w:eastAsia="Times New Roman" w:hAnsi="Arial" w:cs="Arial"/>
          <w:sz w:val="20"/>
          <w:szCs w:val="20"/>
          <w:lang w:eastAsia="da-DK"/>
        </w:rPr>
        <w:t>Drina River Basin</w:t>
      </w:r>
      <w:r w:rsidR="007964CD" w:rsidRPr="00D65500">
        <w:rPr>
          <w:rFonts w:ascii="Arial" w:eastAsia="Times New Roman" w:hAnsi="Arial" w:cs="Arial"/>
          <w:sz w:val="20"/>
          <w:szCs w:val="20"/>
          <w:lang w:eastAsia="da-DK"/>
        </w:rPr>
        <w:t xml:space="preserve"> is the Serbian spruce (</w:t>
      </w:r>
      <w:r w:rsidR="007964CD" w:rsidRPr="00D65500">
        <w:rPr>
          <w:rFonts w:ascii="Arial" w:eastAsia="Times New Roman" w:hAnsi="Arial" w:cs="Arial"/>
          <w:i/>
          <w:sz w:val="20"/>
          <w:szCs w:val="20"/>
          <w:lang w:eastAsia="da-DK"/>
        </w:rPr>
        <w:t>Picea omorika</w:t>
      </w:r>
      <w:r w:rsidR="007964CD" w:rsidRPr="00D65500">
        <w:rPr>
          <w:rFonts w:ascii="Arial" w:eastAsia="Times New Roman" w:hAnsi="Arial" w:cs="Arial"/>
          <w:sz w:val="20"/>
          <w:szCs w:val="20"/>
          <w:lang w:eastAsia="da-DK"/>
        </w:rPr>
        <w:t xml:space="preserve">) but there are many others, including </w:t>
      </w:r>
      <w:r w:rsidR="007964CD" w:rsidRPr="00D65500">
        <w:rPr>
          <w:rFonts w:ascii="Arial" w:eastAsia="Times New Roman" w:hAnsi="Arial" w:cs="Arial"/>
          <w:i/>
          <w:sz w:val="20"/>
          <w:szCs w:val="20"/>
          <w:lang w:eastAsia="da-DK"/>
        </w:rPr>
        <w:t>Campanula secundiflora</w:t>
      </w:r>
      <w:r w:rsidR="007964CD" w:rsidRPr="00D65500">
        <w:rPr>
          <w:rFonts w:ascii="Arial" w:eastAsia="Times New Roman" w:hAnsi="Arial" w:cs="Arial"/>
          <w:sz w:val="20"/>
          <w:szCs w:val="20"/>
          <w:lang w:eastAsia="da-DK"/>
        </w:rPr>
        <w:t xml:space="preserve">, a Balkan stenoendemic species, whose populations are threatened by planned developments on the Lim River. </w:t>
      </w:r>
    </w:p>
    <w:p w14:paraId="6E718273" w14:textId="150CDE9E" w:rsidR="003E1D03" w:rsidRPr="00D65500" w:rsidRDefault="007964CD" w:rsidP="008B7366">
      <w:pPr>
        <w:spacing w:after="80"/>
        <w:jc w:val="both"/>
        <w:rPr>
          <w:rFonts w:ascii="Arial" w:eastAsia="Times New Roman" w:hAnsi="Arial" w:cs="Arial"/>
          <w:sz w:val="20"/>
          <w:szCs w:val="20"/>
          <w:lang w:eastAsia="da-DK"/>
        </w:rPr>
      </w:pPr>
      <w:r w:rsidRPr="00D65500">
        <w:rPr>
          <w:rFonts w:ascii="Arial" w:eastAsia="Times New Roman" w:hAnsi="Arial" w:cs="Arial"/>
          <w:sz w:val="20"/>
          <w:szCs w:val="20"/>
          <w:lang w:eastAsia="da-DK"/>
        </w:rPr>
        <w:t>Drina River offers a variety of different habitats and ecosystems and is inhabited by more than 50 fish species. Drina River represents one of key fish diversity locations within the Balkans. The upper parts of the basin are primarily inhabited by Salmonid fish, mostly Danube Salmon (</w:t>
      </w:r>
      <w:r w:rsidRPr="00D65500">
        <w:rPr>
          <w:rFonts w:ascii="Arial" w:eastAsia="Times New Roman" w:hAnsi="Arial" w:cs="Arial"/>
          <w:i/>
          <w:sz w:val="20"/>
          <w:szCs w:val="20"/>
          <w:lang w:eastAsia="da-DK"/>
        </w:rPr>
        <w:t>Hucho hucho</w:t>
      </w:r>
      <w:r w:rsidRPr="00D65500">
        <w:rPr>
          <w:rFonts w:ascii="Arial" w:eastAsia="Times New Roman" w:hAnsi="Arial" w:cs="Arial"/>
          <w:sz w:val="20"/>
          <w:szCs w:val="20"/>
          <w:lang w:eastAsia="da-DK"/>
        </w:rPr>
        <w:t>) and Brown trout (</w:t>
      </w:r>
      <w:r w:rsidRPr="00D65500">
        <w:rPr>
          <w:rFonts w:ascii="Arial" w:eastAsia="Times New Roman" w:hAnsi="Arial" w:cs="Arial"/>
          <w:i/>
          <w:sz w:val="20"/>
          <w:szCs w:val="20"/>
          <w:lang w:eastAsia="da-DK"/>
        </w:rPr>
        <w:t>Salmo labrax</w:t>
      </w:r>
      <w:r w:rsidRPr="00D65500">
        <w:rPr>
          <w:rFonts w:ascii="Arial" w:eastAsia="Times New Roman" w:hAnsi="Arial" w:cs="Arial"/>
          <w:sz w:val="20"/>
          <w:szCs w:val="20"/>
          <w:lang w:eastAsia="da-DK"/>
        </w:rPr>
        <w:t>). Bullhead (</w:t>
      </w:r>
      <w:r w:rsidRPr="00D65500">
        <w:rPr>
          <w:rFonts w:ascii="Arial" w:eastAsia="Times New Roman" w:hAnsi="Arial" w:cs="Arial"/>
          <w:i/>
          <w:sz w:val="20"/>
          <w:szCs w:val="20"/>
          <w:lang w:eastAsia="en-GB"/>
        </w:rPr>
        <w:t>Cottus gobio</w:t>
      </w:r>
      <w:r w:rsidRPr="00D65500">
        <w:rPr>
          <w:rFonts w:ascii="Arial" w:eastAsia="Times New Roman" w:hAnsi="Arial" w:cs="Arial"/>
          <w:sz w:val="20"/>
          <w:szCs w:val="20"/>
          <w:lang w:eastAsia="da-DK"/>
        </w:rPr>
        <w:t>) and Brook barbel (</w:t>
      </w:r>
      <w:r w:rsidRPr="00D65500">
        <w:rPr>
          <w:rFonts w:ascii="Arial" w:eastAsia="Times New Roman" w:hAnsi="Arial" w:cs="Arial"/>
          <w:i/>
          <w:iCs/>
          <w:sz w:val="20"/>
          <w:szCs w:val="20"/>
          <w:lang w:eastAsia="da-DK"/>
        </w:rPr>
        <w:t>Barbus caninus</w:t>
      </w:r>
      <w:r w:rsidRPr="00D65500">
        <w:rPr>
          <w:rFonts w:ascii="Arial" w:eastAsia="Times New Roman" w:hAnsi="Arial" w:cs="Arial"/>
          <w:sz w:val="20"/>
          <w:szCs w:val="20"/>
          <w:lang w:eastAsia="da-DK"/>
        </w:rPr>
        <w:t>) are also common in these regions. These species are mostly affected by overfi</w:t>
      </w:r>
      <w:r w:rsidR="0088373E" w:rsidRPr="00D65500">
        <w:rPr>
          <w:rFonts w:ascii="Arial" w:eastAsia="Times New Roman" w:hAnsi="Arial" w:cs="Arial"/>
          <w:sz w:val="20"/>
          <w:szCs w:val="20"/>
          <w:lang w:eastAsia="da-DK"/>
        </w:rPr>
        <w:t>shing, especially Brown trout.</w:t>
      </w:r>
      <w:r w:rsidRPr="00D65500">
        <w:rPr>
          <w:rFonts w:ascii="Arial" w:eastAsia="Times New Roman" w:hAnsi="Arial" w:cs="Arial"/>
          <w:sz w:val="20"/>
          <w:szCs w:val="20"/>
          <w:lang w:eastAsia="da-DK"/>
        </w:rPr>
        <w:t xml:space="preserve"> </w:t>
      </w:r>
    </w:p>
    <w:p w14:paraId="5CADCCAD" w14:textId="0F7B2AD4" w:rsidR="00C0536F" w:rsidRPr="00D65500" w:rsidRDefault="007964CD" w:rsidP="008B7366">
      <w:pPr>
        <w:spacing w:after="80"/>
        <w:jc w:val="both"/>
        <w:rPr>
          <w:rFonts w:ascii="Arial" w:eastAsia="Times New Roman" w:hAnsi="Arial" w:cs="Arial"/>
          <w:sz w:val="20"/>
          <w:szCs w:val="20"/>
          <w:lang w:eastAsia="da-DK"/>
        </w:rPr>
      </w:pPr>
      <w:r w:rsidRPr="00D65500">
        <w:rPr>
          <w:rFonts w:ascii="Arial" w:eastAsia="Times New Roman" w:hAnsi="Arial" w:cs="Arial"/>
          <w:sz w:val="20"/>
          <w:szCs w:val="20"/>
          <w:lang w:eastAsia="da-DK"/>
        </w:rPr>
        <w:t xml:space="preserve">Regarding birds and mammals, the </w:t>
      </w:r>
      <w:r w:rsidR="007D4398" w:rsidRPr="00D65500">
        <w:rPr>
          <w:rFonts w:ascii="Arial" w:eastAsia="Times New Roman" w:hAnsi="Arial" w:cs="Arial"/>
          <w:sz w:val="20"/>
          <w:szCs w:val="20"/>
          <w:lang w:eastAsia="da-DK"/>
        </w:rPr>
        <w:t>Drina River Basin</w:t>
      </w:r>
      <w:r w:rsidRPr="00D65500">
        <w:rPr>
          <w:rFonts w:ascii="Arial" w:eastAsia="Times New Roman" w:hAnsi="Arial" w:cs="Arial"/>
          <w:sz w:val="20"/>
          <w:szCs w:val="20"/>
          <w:lang w:eastAsia="da-DK"/>
        </w:rPr>
        <w:t xml:space="preserve"> shows exceptional richness. Indeed, there is a presence of over 230 species of birds and a large variety of mammal species. Otherwise, there are the rare elsewhere such as Brown bear (</w:t>
      </w:r>
      <w:r w:rsidRPr="00D65500">
        <w:rPr>
          <w:rFonts w:ascii="Arial" w:eastAsia="Times New Roman" w:hAnsi="Arial" w:cs="Arial"/>
          <w:i/>
          <w:sz w:val="20"/>
          <w:szCs w:val="20"/>
          <w:lang w:eastAsia="da-DK"/>
        </w:rPr>
        <w:t>Ursus arctos</w:t>
      </w:r>
      <w:r w:rsidRPr="00D65500">
        <w:rPr>
          <w:rFonts w:ascii="Arial" w:eastAsia="Times New Roman" w:hAnsi="Arial" w:cs="Arial"/>
          <w:sz w:val="20"/>
          <w:szCs w:val="20"/>
          <w:lang w:eastAsia="da-DK"/>
        </w:rPr>
        <w:t>), the Eurasian wolf (</w:t>
      </w:r>
      <w:r w:rsidRPr="00D65500">
        <w:rPr>
          <w:rFonts w:ascii="Arial" w:eastAsia="Times New Roman" w:hAnsi="Arial" w:cs="Arial"/>
          <w:i/>
          <w:sz w:val="20"/>
          <w:szCs w:val="20"/>
          <w:lang w:eastAsia="da-DK"/>
        </w:rPr>
        <w:t>Canis lupus),</w:t>
      </w:r>
      <w:r w:rsidRPr="00D65500">
        <w:rPr>
          <w:rFonts w:ascii="Arial" w:eastAsia="Times New Roman" w:hAnsi="Arial" w:cs="Arial"/>
          <w:sz w:val="20"/>
          <w:szCs w:val="20"/>
          <w:lang w:eastAsia="da-DK"/>
        </w:rPr>
        <w:t xml:space="preserve"> the chamois (</w:t>
      </w:r>
      <w:r w:rsidRPr="00D65500">
        <w:rPr>
          <w:rFonts w:ascii="Arial" w:eastAsia="Times New Roman" w:hAnsi="Arial" w:cs="Arial"/>
          <w:i/>
          <w:sz w:val="20"/>
          <w:szCs w:val="20"/>
          <w:lang w:eastAsia="da-DK"/>
        </w:rPr>
        <w:t>Rupicapra rupicapra</w:t>
      </w:r>
      <w:r w:rsidRPr="00D65500">
        <w:rPr>
          <w:rFonts w:ascii="Arial" w:eastAsia="Times New Roman" w:hAnsi="Arial" w:cs="Arial"/>
          <w:sz w:val="20"/>
          <w:szCs w:val="20"/>
          <w:lang w:eastAsia="da-DK"/>
        </w:rPr>
        <w:t>), the wild cat (</w:t>
      </w:r>
      <w:r w:rsidRPr="00D65500">
        <w:rPr>
          <w:rFonts w:ascii="Arial" w:eastAsia="Times New Roman" w:hAnsi="Arial" w:cs="Arial"/>
          <w:i/>
          <w:sz w:val="20"/>
          <w:szCs w:val="20"/>
          <w:lang w:eastAsia="da-DK"/>
        </w:rPr>
        <w:t>Felis silvestris</w:t>
      </w:r>
      <w:r w:rsidRPr="00D65500">
        <w:rPr>
          <w:rFonts w:ascii="Arial" w:eastAsia="Times New Roman" w:hAnsi="Arial" w:cs="Arial"/>
          <w:sz w:val="20"/>
          <w:szCs w:val="20"/>
          <w:lang w:eastAsia="da-DK"/>
        </w:rPr>
        <w:t>), the Eurasian Lynx (</w:t>
      </w:r>
      <w:r w:rsidRPr="00D65500">
        <w:rPr>
          <w:rFonts w:ascii="Arial" w:eastAsia="Times New Roman" w:hAnsi="Arial" w:cs="Arial"/>
          <w:i/>
          <w:sz w:val="20"/>
          <w:szCs w:val="20"/>
          <w:lang w:eastAsia="da-DK"/>
        </w:rPr>
        <w:t>Lynx lynx</w:t>
      </w:r>
      <w:r w:rsidRPr="00D65500">
        <w:rPr>
          <w:rFonts w:ascii="Arial" w:eastAsia="Times New Roman" w:hAnsi="Arial" w:cs="Arial"/>
          <w:sz w:val="20"/>
          <w:szCs w:val="20"/>
          <w:lang w:eastAsia="da-DK"/>
        </w:rPr>
        <w:t>) and the European otter (</w:t>
      </w:r>
      <w:r w:rsidRPr="00D65500">
        <w:rPr>
          <w:rFonts w:ascii="Arial" w:eastAsia="Times New Roman" w:hAnsi="Arial" w:cs="Arial"/>
          <w:i/>
          <w:sz w:val="20"/>
          <w:szCs w:val="20"/>
          <w:lang w:eastAsia="da-DK"/>
        </w:rPr>
        <w:t>Lutra lutra</w:t>
      </w:r>
      <w:r w:rsidRPr="00D65500">
        <w:rPr>
          <w:rFonts w:ascii="Arial" w:eastAsia="Times New Roman" w:hAnsi="Arial" w:cs="Arial"/>
          <w:sz w:val="20"/>
          <w:szCs w:val="20"/>
          <w:lang w:eastAsia="da-DK"/>
        </w:rPr>
        <w:t>), as well as two endemic species, the Blind Mole (</w:t>
      </w:r>
      <w:r w:rsidRPr="00D65500">
        <w:rPr>
          <w:rFonts w:ascii="Arial" w:eastAsia="Times New Roman" w:hAnsi="Arial" w:cs="Arial"/>
          <w:i/>
          <w:sz w:val="20"/>
          <w:szCs w:val="20"/>
          <w:lang w:eastAsia="da-DK"/>
        </w:rPr>
        <w:t>Talpa caeca</w:t>
      </w:r>
      <w:r w:rsidRPr="00D65500">
        <w:rPr>
          <w:rFonts w:ascii="Arial" w:eastAsia="Times New Roman" w:hAnsi="Arial" w:cs="Arial"/>
          <w:sz w:val="20"/>
          <w:szCs w:val="20"/>
          <w:lang w:eastAsia="da-DK"/>
        </w:rPr>
        <w:t>) and the Balkan Snow Vole (</w:t>
      </w:r>
      <w:r w:rsidRPr="00D65500">
        <w:rPr>
          <w:rFonts w:ascii="Arial" w:eastAsia="Times New Roman" w:hAnsi="Arial" w:cs="Arial"/>
          <w:i/>
          <w:sz w:val="20"/>
          <w:szCs w:val="20"/>
          <w:lang w:eastAsia="da-DK"/>
        </w:rPr>
        <w:t>Dinaromys bogdanovi</w:t>
      </w:r>
      <w:r w:rsidRPr="00D65500">
        <w:rPr>
          <w:rFonts w:ascii="Arial" w:eastAsia="Times New Roman" w:hAnsi="Arial" w:cs="Arial"/>
          <w:sz w:val="20"/>
          <w:szCs w:val="20"/>
          <w:lang w:eastAsia="da-DK"/>
        </w:rPr>
        <w:t xml:space="preserve">). Bats are exceptionally diverse in the </w:t>
      </w:r>
      <w:r w:rsidR="007D4398" w:rsidRPr="00D65500">
        <w:rPr>
          <w:rFonts w:ascii="Arial" w:eastAsia="Times New Roman" w:hAnsi="Arial" w:cs="Arial"/>
          <w:sz w:val="20"/>
          <w:szCs w:val="20"/>
          <w:lang w:eastAsia="da-DK"/>
        </w:rPr>
        <w:t>Drina River Basin</w:t>
      </w:r>
      <w:r w:rsidRPr="00D65500">
        <w:rPr>
          <w:rFonts w:ascii="Arial" w:eastAsia="Times New Roman" w:hAnsi="Arial" w:cs="Arial"/>
          <w:sz w:val="20"/>
          <w:szCs w:val="20"/>
          <w:lang w:eastAsia="da-DK"/>
        </w:rPr>
        <w:t xml:space="preserve"> with a probable number of species ranging between 30 to 32. The Drina River has been confirmed as a corr</w:t>
      </w:r>
      <w:r w:rsidR="0088373E" w:rsidRPr="00D65500">
        <w:rPr>
          <w:rFonts w:ascii="Arial" w:eastAsia="Times New Roman" w:hAnsi="Arial" w:cs="Arial"/>
          <w:sz w:val="20"/>
          <w:szCs w:val="20"/>
          <w:lang w:eastAsia="da-DK"/>
        </w:rPr>
        <w:t>idor for the migration of bats.</w:t>
      </w:r>
      <w:r w:rsidRPr="00D65500">
        <w:rPr>
          <w:rFonts w:ascii="Arial" w:eastAsia="Times New Roman" w:hAnsi="Arial" w:cs="Arial"/>
          <w:sz w:val="20"/>
          <w:szCs w:val="20"/>
          <w:lang w:eastAsia="da-DK"/>
        </w:rPr>
        <w:t xml:space="preserve"> </w:t>
      </w:r>
    </w:p>
    <w:p w14:paraId="522FAFAA" w14:textId="77777777" w:rsidR="00C0536F" w:rsidRPr="00D65500" w:rsidRDefault="00C0536F" w:rsidP="008B7366">
      <w:pPr>
        <w:pStyle w:val="ListParagraph"/>
        <w:numPr>
          <w:ilvl w:val="2"/>
          <w:numId w:val="2"/>
        </w:numPr>
        <w:tabs>
          <w:tab w:val="left" w:pos="709"/>
        </w:tabs>
        <w:snapToGrid w:val="0"/>
        <w:spacing w:after="80"/>
        <w:ind w:left="709" w:hanging="709"/>
        <w:contextualSpacing w:val="0"/>
        <w:jc w:val="both"/>
        <w:outlineLvl w:val="2"/>
        <w:rPr>
          <w:rFonts w:ascii="Arial" w:eastAsia="Arial" w:hAnsi="Arial" w:cs="Arial"/>
          <w:sz w:val="20"/>
          <w:szCs w:val="20"/>
        </w:rPr>
      </w:pPr>
      <w:bookmarkStart w:id="33" w:name="_Toc485990490"/>
      <w:bookmarkStart w:id="34" w:name="_Toc35975154"/>
      <w:r w:rsidRPr="00D65500">
        <w:rPr>
          <w:rFonts w:ascii="Arial" w:eastAsia="Arial" w:hAnsi="Arial" w:cs="Arial"/>
          <w:sz w:val="20"/>
          <w:szCs w:val="20"/>
        </w:rPr>
        <w:t>Natural resources</w:t>
      </w:r>
      <w:bookmarkEnd w:id="33"/>
      <w:bookmarkEnd w:id="34"/>
    </w:p>
    <w:p w14:paraId="0A72EA1F" w14:textId="77777777" w:rsidR="00C0536F" w:rsidRPr="00D65500" w:rsidRDefault="00C0536F" w:rsidP="008B7366">
      <w:pPr>
        <w:spacing w:after="80"/>
        <w:jc w:val="both"/>
        <w:rPr>
          <w:rFonts w:ascii="Arial" w:eastAsia="Times New Roman" w:hAnsi="Arial" w:cs="Arial"/>
          <w:sz w:val="20"/>
          <w:szCs w:val="20"/>
          <w:lang w:eastAsia="da-DK"/>
        </w:rPr>
      </w:pPr>
      <w:r w:rsidRPr="00D65500">
        <w:rPr>
          <w:rFonts w:ascii="Arial" w:eastAsia="Times New Roman" w:hAnsi="Arial" w:cs="Arial"/>
          <w:sz w:val="20"/>
          <w:szCs w:val="20"/>
          <w:lang w:eastAsia="da-DK"/>
        </w:rPr>
        <w:t>Territory of the Drina River Basin is rich in natural resources, which are distributed among the region in a specific manner. Agricultural land dominates in the Lower Drina Region (Republic of Srpska and Serbia), while the forestland and forests can be found in the Upper Drina Region. In the area of Upper Drina, agricultural land is less common and mostly consisted of meadows and pastures. There are also mineral resources spread over the area of the Drina River Basin.</w:t>
      </w:r>
    </w:p>
    <w:p w14:paraId="758C672C" w14:textId="77777777" w:rsidR="00C0536F" w:rsidRPr="00D65500" w:rsidRDefault="00C0536F" w:rsidP="008B7366">
      <w:pPr>
        <w:spacing w:after="80"/>
        <w:jc w:val="both"/>
        <w:rPr>
          <w:rFonts w:ascii="Arial" w:eastAsia="Times New Roman" w:hAnsi="Arial" w:cs="Arial"/>
          <w:sz w:val="20"/>
          <w:szCs w:val="20"/>
          <w:lang w:eastAsia="da-DK"/>
        </w:rPr>
      </w:pPr>
      <w:r w:rsidRPr="00D65500">
        <w:rPr>
          <w:rFonts w:ascii="Arial" w:eastAsia="Times New Roman" w:hAnsi="Arial" w:cs="Arial"/>
          <w:sz w:val="20"/>
          <w:szCs w:val="20"/>
          <w:lang w:eastAsia="da-DK"/>
        </w:rPr>
        <w:t xml:space="preserve">Important natural resource is the gravel from the riverbed of the Drina River which extraction is an important economic activity and significant source of income for small private companies. It should be regulated by the state but the data on the quantities of excavated sediments are unavailable. </w:t>
      </w:r>
      <w:r w:rsidRPr="00D65500">
        <w:rPr>
          <w:rFonts w:ascii="Arial" w:hAnsi="Arial"/>
          <w:sz w:val="20"/>
        </w:rPr>
        <w:t>There is a strong lack of a cooperative management of the gravel extraction in the Drina River Basin, integrating the environmental and security components.</w:t>
      </w:r>
    </w:p>
    <w:p w14:paraId="265F00DE" w14:textId="77777777" w:rsidR="00C0536F" w:rsidRPr="00D65500" w:rsidRDefault="00C0536F" w:rsidP="008B7366">
      <w:pPr>
        <w:spacing w:after="80"/>
        <w:jc w:val="both"/>
        <w:rPr>
          <w:rFonts w:ascii="Arial" w:eastAsia="Times New Roman" w:hAnsi="Arial" w:cs="Arial"/>
          <w:sz w:val="20"/>
          <w:szCs w:val="20"/>
          <w:lang w:eastAsia="da-DK"/>
        </w:rPr>
      </w:pPr>
      <w:r w:rsidRPr="00D65500">
        <w:rPr>
          <w:rFonts w:ascii="Arial" w:eastAsia="Times New Roman" w:hAnsi="Arial" w:cs="Arial"/>
          <w:sz w:val="20"/>
          <w:szCs w:val="20"/>
          <w:lang w:eastAsia="da-DK"/>
        </w:rPr>
        <w:t xml:space="preserve">Furthermore, the Drina River is very important resource for the development of tourism. For now, there are two main touristic manifestations in Middle Drina: “Drina Regatta” and “Drina-Praca New touristic paths”. The Drina Regatta is the oldest event of tourist - recreational character in the Drina River region, which is organized in memory of the ancient tradition of the Drina rafters. The regatta is the most visited event in Western Serbia and central summer event on water that attracts with a variety of amenities tens of thousands of visitors from Serbia and abroad. Rafting Drina is organized by Municipality of Ljubovija in the length of approximately 40 km from Ljubovija town to the village of Rogatica. </w:t>
      </w:r>
    </w:p>
    <w:p w14:paraId="25B0FE1F" w14:textId="77777777" w:rsidR="00C0536F" w:rsidRPr="00D65500" w:rsidRDefault="00C0536F" w:rsidP="008B7366">
      <w:pPr>
        <w:pStyle w:val="ListParagraph"/>
        <w:numPr>
          <w:ilvl w:val="2"/>
          <w:numId w:val="2"/>
        </w:numPr>
        <w:tabs>
          <w:tab w:val="left" w:pos="709"/>
        </w:tabs>
        <w:snapToGrid w:val="0"/>
        <w:spacing w:after="80"/>
        <w:ind w:left="709" w:hanging="709"/>
        <w:contextualSpacing w:val="0"/>
        <w:jc w:val="both"/>
        <w:outlineLvl w:val="2"/>
        <w:rPr>
          <w:rFonts w:ascii="Arial" w:eastAsia="Arial" w:hAnsi="Arial" w:cs="Arial"/>
          <w:sz w:val="20"/>
          <w:szCs w:val="20"/>
        </w:rPr>
      </w:pPr>
      <w:bookmarkStart w:id="35" w:name="_Toc485990491"/>
      <w:bookmarkStart w:id="36" w:name="_Toc35975155"/>
      <w:r w:rsidRPr="00D65500">
        <w:rPr>
          <w:rFonts w:ascii="Arial" w:eastAsia="Arial" w:hAnsi="Arial" w:cs="Arial"/>
          <w:sz w:val="20"/>
          <w:szCs w:val="20"/>
        </w:rPr>
        <w:t>Demography</w:t>
      </w:r>
      <w:bookmarkEnd w:id="35"/>
      <w:bookmarkEnd w:id="36"/>
    </w:p>
    <w:p w14:paraId="1211AAF4" w14:textId="77777777" w:rsidR="00C0536F" w:rsidRPr="00D65500" w:rsidRDefault="00C0536F" w:rsidP="008B7366">
      <w:pPr>
        <w:spacing w:after="80"/>
        <w:jc w:val="both"/>
        <w:rPr>
          <w:rFonts w:ascii="Arial" w:eastAsia="Times New Roman" w:hAnsi="Arial" w:cs="Arial"/>
          <w:sz w:val="20"/>
          <w:szCs w:val="20"/>
          <w:lang w:eastAsia="da-DK"/>
        </w:rPr>
      </w:pPr>
      <w:r w:rsidRPr="00D65500">
        <w:rPr>
          <w:rFonts w:ascii="Arial" w:eastAsia="Times New Roman" w:hAnsi="Arial" w:cs="Arial"/>
          <w:sz w:val="20"/>
          <w:szCs w:val="20"/>
          <w:lang w:eastAsia="da-DK"/>
        </w:rPr>
        <w:t>The total area of Drina River Basin is divided into three main administrative units, so that the participation of Serbia is 34%, Montenegro 30% and BiH 36%. However, from total population of the Drina River Basin in Montenegro live only 14% inhabitants, while in Serbia live 47% and in BiH live 39%. The highest population density is in the Serbian part of Drina River Basin, approximately 63 inhabitants/km</w:t>
      </w:r>
      <w:r w:rsidRPr="00D65500">
        <w:rPr>
          <w:rFonts w:ascii="Arial" w:eastAsia="Times New Roman" w:hAnsi="Arial" w:cs="Arial"/>
          <w:sz w:val="20"/>
          <w:szCs w:val="20"/>
          <w:vertAlign w:val="superscript"/>
          <w:lang w:eastAsia="da-DK"/>
        </w:rPr>
        <w:t>2</w:t>
      </w:r>
      <w:r w:rsidRPr="00D65500">
        <w:rPr>
          <w:rFonts w:ascii="Arial" w:eastAsia="Times New Roman" w:hAnsi="Arial" w:cs="Arial"/>
          <w:sz w:val="20"/>
          <w:szCs w:val="20"/>
          <w:lang w:eastAsia="da-DK"/>
        </w:rPr>
        <w:t xml:space="preserve">. </w:t>
      </w:r>
    </w:p>
    <w:p w14:paraId="4AD81540" w14:textId="77777777" w:rsidR="00C0536F" w:rsidRPr="00D65500" w:rsidRDefault="00C0536F" w:rsidP="008B7366">
      <w:pPr>
        <w:spacing w:after="80"/>
        <w:jc w:val="both"/>
        <w:rPr>
          <w:rFonts w:ascii="Arial" w:eastAsia="Times New Roman" w:hAnsi="Arial" w:cs="Arial"/>
          <w:sz w:val="20"/>
          <w:szCs w:val="20"/>
          <w:lang w:eastAsia="da-DK"/>
        </w:rPr>
      </w:pPr>
      <w:r w:rsidRPr="00D65500">
        <w:rPr>
          <w:rFonts w:ascii="Arial" w:eastAsia="Times New Roman" w:hAnsi="Arial" w:cs="Arial"/>
          <w:sz w:val="20"/>
          <w:szCs w:val="20"/>
          <w:lang w:eastAsia="da-DK"/>
        </w:rPr>
        <w:t>Observing the level of the states in the Drina River Basin, highest average age of the population is characteristic for Serbia (41.9 years). In all three countries, average age of female population is greater than for male population. Population growth rates are negative in all three countries (Serbia -0.46, BiH -0.11 and Montenegro -0.49).</w:t>
      </w:r>
    </w:p>
    <w:p w14:paraId="5EB42472" w14:textId="77777777" w:rsidR="00C0536F" w:rsidRPr="00D65500" w:rsidRDefault="00C0536F" w:rsidP="008B7366">
      <w:pPr>
        <w:spacing w:after="80"/>
        <w:jc w:val="both"/>
        <w:rPr>
          <w:rFonts w:ascii="Arial" w:eastAsia="Times New Roman" w:hAnsi="Arial" w:cs="Arial"/>
          <w:sz w:val="20"/>
          <w:szCs w:val="20"/>
          <w:lang w:eastAsia="da-DK"/>
        </w:rPr>
      </w:pPr>
      <w:r w:rsidRPr="00D65500">
        <w:rPr>
          <w:rFonts w:ascii="Arial" w:eastAsia="Times New Roman" w:hAnsi="Arial" w:cs="Arial"/>
          <w:sz w:val="20"/>
          <w:szCs w:val="20"/>
          <w:lang w:eastAsia="da-DK"/>
        </w:rPr>
        <w:t>The main problems in Drina River Basin are unfavorable demographic structures and distribution of the population. Drina River Basin is facing complex demographic problems that manifest by constant reduction in the birth rate and negative population growth, by reducing the number of pupils in primary schools, by processes of de-population, the disappearance of villages, aging population, and emigration of fertile and working population abroad.</w:t>
      </w:r>
    </w:p>
    <w:p w14:paraId="3FE70E58" w14:textId="77777777" w:rsidR="00C0536F" w:rsidRPr="00D65500" w:rsidRDefault="00C0536F" w:rsidP="008B7366">
      <w:pPr>
        <w:pStyle w:val="ListParagraph"/>
        <w:numPr>
          <w:ilvl w:val="2"/>
          <w:numId w:val="2"/>
        </w:numPr>
        <w:tabs>
          <w:tab w:val="left" w:pos="709"/>
        </w:tabs>
        <w:snapToGrid w:val="0"/>
        <w:spacing w:after="80"/>
        <w:ind w:left="709" w:hanging="709"/>
        <w:contextualSpacing w:val="0"/>
        <w:jc w:val="both"/>
        <w:outlineLvl w:val="2"/>
        <w:rPr>
          <w:rFonts w:ascii="Arial" w:eastAsia="Arial" w:hAnsi="Arial" w:cs="Arial"/>
          <w:sz w:val="20"/>
          <w:szCs w:val="20"/>
        </w:rPr>
      </w:pPr>
      <w:bookmarkStart w:id="37" w:name="_Toc485990492"/>
      <w:bookmarkStart w:id="38" w:name="_Toc35975156"/>
      <w:r w:rsidRPr="00D65500">
        <w:rPr>
          <w:rFonts w:ascii="Arial" w:eastAsia="Arial" w:hAnsi="Arial" w:cs="Arial"/>
          <w:sz w:val="20"/>
          <w:szCs w:val="20"/>
        </w:rPr>
        <w:t>Cultural heritage and monuments</w:t>
      </w:r>
      <w:bookmarkEnd w:id="37"/>
      <w:bookmarkEnd w:id="38"/>
    </w:p>
    <w:p w14:paraId="1E1E1326" w14:textId="77777777" w:rsidR="00C0536F" w:rsidRPr="00D65500" w:rsidRDefault="00C0536F" w:rsidP="008B7366">
      <w:pPr>
        <w:spacing w:after="80"/>
        <w:jc w:val="both"/>
        <w:rPr>
          <w:rFonts w:ascii="Arial" w:eastAsia="Times New Roman" w:hAnsi="Arial" w:cs="Arial"/>
          <w:sz w:val="20"/>
          <w:szCs w:val="20"/>
          <w:lang w:eastAsia="da-DK"/>
        </w:rPr>
      </w:pPr>
      <w:r w:rsidRPr="00D65500">
        <w:rPr>
          <w:rFonts w:ascii="Arial" w:eastAsia="Times New Roman" w:hAnsi="Arial" w:cs="Arial"/>
          <w:sz w:val="20"/>
          <w:szCs w:val="20"/>
          <w:lang w:eastAsia="da-DK"/>
        </w:rPr>
        <w:t>Cultural and historical capital of Drina River Basin is heterogeneous, including cultural goods created in a wide range, from prehistoric and ancient to medieval, Ottoman and modern times. They were created, because of its geographical position, by participation in four major civilization of Europe: Mediterranean, Central European, Byzantine and Oriental-Islamic.</w:t>
      </w:r>
    </w:p>
    <w:p w14:paraId="39CC2798" w14:textId="178A5618" w:rsidR="00C0536F" w:rsidRPr="00D65500" w:rsidRDefault="00C0536F" w:rsidP="008B7366">
      <w:pPr>
        <w:spacing w:after="100"/>
        <w:jc w:val="both"/>
        <w:rPr>
          <w:rFonts w:ascii="Arial" w:eastAsia="Times New Roman" w:hAnsi="Arial" w:cs="Arial"/>
          <w:sz w:val="20"/>
          <w:szCs w:val="20"/>
          <w:lang w:eastAsia="da-DK"/>
        </w:rPr>
      </w:pPr>
      <w:r w:rsidRPr="00D65500">
        <w:rPr>
          <w:rFonts w:ascii="Arial" w:eastAsia="Times New Roman" w:hAnsi="Arial" w:cs="Arial"/>
          <w:sz w:val="20"/>
          <w:szCs w:val="20"/>
          <w:lang w:eastAsia="da-DK"/>
        </w:rPr>
        <w:t>There are 258 protected cultural heritage sites in the Drina River Basin (138 in Serbia, 258 in BiH and 38 in Montenegro). The most important are two UNESCO World Heritage Sites (Mehmed Pasha Sokolovic Bridge in Visegrad (BiH) and Djurdjevi stupovi – Monastery in Berane (MNE). There is no UNESCO sites in Serbian part of Drina River basin.</w:t>
      </w:r>
    </w:p>
    <w:p w14:paraId="6822E589" w14:textId="745C34B4" w:rsidR="00886D2B" w:rsidRPr="00D65500" w:rsidRDefault="00886D2B" w:rsidP="008B7366">
      <w:pPr>
        <w:pStyle w:val="Heading2"/>
        <w:numPr>
          <w:ilvl w:val="1"/>
          <w:numId w:val="2"/>
        </w:numPr>
        <w:tabs>
          <w:tab w:val="left" w:pos="567"/>
        </w:tabs>
        <w:snapToGrid w:val="0"/>
        <w:spacing w:before="0" w:after="100"/>
        <w:ind w:left="567" w:hanging="567"/>
        <w:jc w:val="both"/>
        <w:rPr>
          <w:rFonts w:ascii="Arial" w:hAnsi="Arial"/>
          <w:b w:val="0"/>
          <w:sz w:val="20"/>
        </w:rPr>
      </w:pPr>
      <w:bookmarkStart w:id="39" w:name="_Toc35975157"/>
      <w:r w:rsidRPr="00D65500">
        <w:rPr>
          <w:rFonts w:ascii="Arial" w:hAnsi="Arial"/>
          <w:b w:val="0"/>
          <w:sz w:val="20"/>
        </w:rPr>
        <w:lastRenderedPageBreak/>
        <w:t xml:space="preserve">Nature protected </w:t>
      </w:r>
      <w:r w:rsidR="0038094A" w:rsidRPr="00D65500">
        <w:rPr>
          <w:rFonts w:ascii="Arial" w:hAnsi="Arial"/>
          <w:b w:val="0"/>
          <w:sz w:val="20"/>
        </w:rPr>
        <w:t>areas</w:t>
      </w:r>
      <w:r w:rsidRPr="00D65500">
        <w:rPr>
          <w:rFonts w:ascii="Arial" w:hAnsi="Arial"/>
          <w:b w:val="0"/>
          <w:sz w:val="20"/>
        </w:rPr>
        <w:t xml:space="preserve"> within the Drina River basin</w:t>
      </w:r>
      <w:bookmarkEnd w:id="39"/>
    </w:p>
    <w:p w14:paraId="04402D6D" w14:textId="05836DBB" w:rsidR="006156B8" w:rsidRPr="00D65500" w:rsidRDefault="003E1D03" w:rsidP="008B7366">
      <w:pPr>
        <w:spacing w:after="60"/>
        <w:jc w:val="both"/>
        <w:rPr>
          <w:rFonts w:ascii="Arial" w:eastAsia="Times New Roman" w:hAnsi="Arial" w:cs="Arial"/>
          <w:sz w:val="20"/>
          <w:szCs w:val="20"/>
          <w:lang w:eastAsia="da-DK"/>
        </w:rPr>
      </w:pPr>
      <w:r w:rsidRPr="00D65500">
        <w:rPr>
          <w:rFonts w:ascii="Arial" w:eastAsia="Times New Roman" w:hAnsi="Arial" w:cs="Arial"/>
          <w:sz w:val="20"/>
          <w:szCs w:val="20"/>
          <w:lang w:eastAsia="da-DK"/>
        </w:rPr>
        <w:t>O</w:t>
      </w:r>
      <w:r w:rsidR="007964CD" w:rsidRPr="00D65500">
        <w:rPr>
          <w:rFonts w:ascii="Arial" w:eastAsia="Times New Roman" w:hAnsi="Arial" w:cs="Arial"/>
          <w:sz w:val="20"/>
          <w:szCs w:val="20"/>
          <w:lang w:eastAsia="da-DK"/>
        </w:rPr>
        <w:t>nly 5.</w:t>
      </w:r>
      <w:r w:rsidRPr="00D65500">
        <w:rPr>
          <w:rFonts w:ascii="Arial" w:eastAsia="Times New Roman" w:hAnsi="Arial" w:cs="Arial"/>
          <w:sz w:val="20"/>
          <w:szCs w:val="20"/>
          <w:lang w:eastAsia="da-DK"/>
        </w:rPr>
        <w:t>5</w:t>
      </w:r>
      <w:r w:rsidR="007964CD" w:rsidRPr="00D65500">
        <w:rPr>
          <w:rFonts w:ascii="Arial" w:eastAsia="Times New Roman" w:hAnsi="Arial" w:cs="Arial"/>
          <w:sz w:val="20"/>
          <w:szCs w:val="20"/>
          <w:lang w:eastAsia="da-DK"/>
        </w:rPr>
        <w:t xml:space="preserve">% of the </w:t>
      </w:r>
      <w:r w:rsidR="007D4398" w:rsidRPr="00D65500">
        <w:rPr>
          <w:rFonts w:ascii="Arial" w:eastAsia="Times New Roman" w:hAnsi="Arial" w:cs="Arial"/>
          <w:sz w:val="20"/>
          <w:szCs w:val="20"/>
          <w:lang w:eastAsia="da-DK"/>
        </w:rPr>
        <w:t>Drina River Basin</w:t>
      </w:r>
      <w:r w:rsidR="007964CD" w:rsidRPr="00D65500">
        <w:rPr>
          <w:rFonts w:ascii="Arial" w:eastAsia="Times New Roman" w:hAnsi="Arial" w:cs="Arial"/>
          <w:sz w:val="20"/>
          <w:szCs w:val="20"/>
          <w:lang w:eastAsia="da-DK"/>
        </w:rPr>
        <w:t xml:space="preserve"> </w:t>
      </w:r>
      <w:r w:rsidRPr="00D65500">
        <w:rPr>
          <w:rFonts w:ascii="Arial" w:eastAsia="Times New Roman" w:hAnsi="Arial" w:cs="Arial"/>
          <w:sz w:val="20"/>
          <w:szCs w:val="20"/>
          <w:lang w:eastAsia="da-DK"/>
        </w:rPr>
        <w:t xml:space="preserve">in Serbia </w:t>
      </w:r>
      <w:r w:rsidR="007964CD" w:rsidRPr="00D65500">
        <w:rPr>
          <w:rFonts w:ascii="Arial" w:eastAsia="Times New Roman" w:hAnsi="Arial" w:cs="Arial"/>
          <w:sz w:val="20"/>
          <w:szCs w:val="20"/>
          <w:lang w:eastAsia="da-DK"/>
        </w:rPr>
        <w:t>is protected</w:t>
      </w:r>
      <w:r w:rsidR="006156B8" w:rsidRPr="00D65500">
        <w:rPr>
          <w:rFonts w:ascii="Arial" w:eastAsia="Times New Roman" w:hAnsi="Arial" w:cs="Arial"/>
          <w:sz w:val="20"/>
          <w:szCs w:val="20"/>
          <w:lang w:eastAsia="da-DK"/>
        </w:rPr>
        <w:t xml:space="preserve">, </w:t>
      </w:r>
      <w:r w:rsidR="007964CD" w:rsidRPr="00D65500">
        <w:rPr>
          <w:rFonts w:ascii="Arial" w:eastAsia="Times New Roman" w:hAnsi="Arial" w:cs="Arial"/>
          <w:sz w:val="20"/>
          <w:szCs w:val="20"/>
          <w:lang w:eastAsia="da-DK"/>
        </w:rPr>
        <w:t xml:space="preserve">that is far under the </w:t>
      </w:r>
      <w:r w:rsidR="002B04E0" w:rsidRPr="00D65500">
        <w:rPr>
          <w:rFonts w:ascii="Arial" w:eastAsia="Times New Roman" w:hAnsi="Arial" w:cs="Arial"/>
          <w:sz w:val="20"/>
          <w:szCs w:val="20"/>
          <w:lang w:eastAsia="da-DK"/>
        </w:rPr>
        <w:t>European</w:t>
      </w:r>
      <w:r w:rsidR="007964CD" w:rsidRPr="00D65500">
        <w:rPr>
          <w:rFonts w:ascii="Arial" w:eastAsia="Times New Roman" w:hAnsi="Arial" w:cs="Arial"/>
          <w:sz w:val="20"/>
          <w:szCs w:val="20"/>
          <w:lang w:eastAsia="da-DK"/>
        </w:rPr>
        <w:t xml:space="preserve"> average. </w:t>
      </w:r>
    </w:p>
    <w:p w14:paraId="4A9E015B" w14:textId="4F02B7A4" w:rsidR="00C977FD" w:rsidRPr="00D65500" w:rsidRDefault="00507734" w:rsidP="0036799E">
      <w:pPr>
        <w:spacing w:after="0"/>
        <w:rPr>
          <w:rFonts w:ascii="Arial" w:eastAsia="Times New Roman" w:hAnsi="Arial" w:cs="Arial"/>
          <w:sz w:val="20"/>
          <w:szCs w:val="20"/>
          <w:lang w:eastAsia="en-GB"/>
        </w:rPr>
      </w:pPr>
      <w:r w:rsidRPr="00D65500">
        <w:rPr>
          <w:rFonts w:ascii="Arial" w:eastAsia="Times New Roman" w:hAnsi="Arial" w:cs="Arial"/>
          <w:noProof/>
          <w:sz w:val="20"/>
          <w:szCs w:val="20"/>
        </w:rPr>
        <mc:AlternateContent>
          <mc:Choice Requires="wps">
            <w:drawing>
              <wp:anchor distT="0" distB="0" distL="114300" distR="114300" simplePos="0" relativeHeight="251695104" behindDoc="0" locked="0" layoutInCell="1" allowOverlap="1" wp14:anchorId="408BC209" wp14:editId="58922F3F">
                <wp:simplePos x="0" y="0"/>
                <wp:positionH relativeFrom="column">
                  <wp:posOffset>2241550</wp:posOffset>
                </wp:positionH>
                <wp:positionV relativeFrom="paragraph">
                  <wp:posOffset>4200525</wp:posOffset>
                </wp:positionV>
                <wp:extent cx="363855" cy="245110"/>
                <wp:effectExtent l="0" t="0" r="17145" b="21590"/>
                <wp:wrapNone/>
                <wp:docPr id="1073742027" name="Text Box 1073742027"/>
                <wp:cNvGraphicFramePr/>
                <a:graphic xmlns:a="http://schemas.openxmlformats.org/drawingml/2006/main">
                  <a:graphicData uri="http://schemas.microsoft.com/office/word/2010/wordprocessingShape">
                    <wps:wsp>
                      <wps:cNvSpPr txBox="1"/>
                      <wps:spPr>
                        <a:xfrm>
                          <a:off x="0" y="0"/>
                          <a:ext cx="363855" cy="24511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59BFFC" w14:textId="3C046903" w:rsidR="00EF5AD6" w:rsidRDefault="00EF5AD6" w:rsidP="0036799E">
                            <w:pPr>
                              <w:spacing w:after="0"/>
                            </w:pPr>
                            <w:r>
                              <w:t>D4</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BC209" id="Text Box 1073742027" o:spid="_x0000_s1030" type="#_x0000_t202" style="position:absolute;left:0;text-align:left;margin-left:176.5pt;margin-top:330.75pt;width:28.65pt;height:19.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" fillcolor="yellow" strokeweight=".5pt">
                <v:textbox inset="1mm,1mm,1mm,1mm">
                  <w:txbxContent>
                    <w:p w14:paraId="0D59BFFC" w14:textId="3C046903" w:rsidR="00EF5AD6" w:rsidRDefault="00EF5AD6" w:rsidP="0036799E">
                      <w:pPr>
                        <w:spacing w:after="0"/>
                      </w:pPr>
                      <w:r>
                        <w:t>D4</w:t>
                      </w:r>
                    </w:p>
                  </w:txbxContent>
                </v:textbox>
              </v:shape>
            </w:pict>
          </mc:Fallback>
        </mc:AlternateContent>
      </w:r>
      <w:r w:rsidR="005149BA" w:rsidRPr="00D65500">
        <w:rPr>
          <w:rFonts w:ascii="Arial" w:eastAsia="Times New Roman" w:hAnsi="Arial" w:cs="Arial"/>
          <w:noProof/>
          <w:sz w:val="20"/>
          <w:szCs w:val="20"/>
        </w:rPr>
        <mc:AlternateContent>
          <mc:Choice Requires="wps">
            <w:drawing>
              <wp:anchor distT="0" distB="0" distL="114300" distR="114300" simplePos="0" relativeHeight="251693056" behindDoc="0" locked="0" layoutInCell="1" allowOverlap="1" wp14:anchorId="5C251819" wp14:editId="0FC776E9">
                <wp:simplePos x="0" y="0"/>
                <wp:positionH relativeFrom="column">
                  <wp:posOffset>1351280</wp:posOffset>
                </wp:positionH>
                <wp:positionV relativeFrom="paragraph">
                  <wp:posOffset>2583815</wp:posOffset>
                </wp:positionV>
                <wp:extent cx="363855" cy="245110"/>
                <wp:effectExtent l="0" t="0" r="17145" b="21590"/>
                <wp:wrapNone/>
                <wp:docPr id="1073742026" name="Text Box 1073742026"/>
                <wp:cNvGraphicFramePr/>
                <a:graphic xmlns:a="http://schemas.openxmlformats.org/drawingml/2006/main">
                  <a:graphicData uri="http://schemas.microsoft.com/office/word/2010/wordprocessingShape">
                    <wps:wsp>
                      <wps:cNvSpPr txBox="1"/>
                      <wps:spPr>
                        <a:xfrm>
                          <a:off x="0" y="0"/>
                          <a:ext cx="363855" cy="24511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E7AC77" w14:textId="4CF442C3" w:rsidR="00EF5AD6" w:rsidRDefault="00EF5AD6" w:rsidP="0036799E">
                            <w:pPr>
                              <w:spacing w:after="0"/>
                            </w:pPr>
                            <w:r>
                              <w:t>D3</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51819" id="Text Box 1073742026" o:spid="_x0000_s1031" type="#_x0000_t202" style="position:absolute;left:0;text-align:left;margin-left:106.4pt;margin-top:203.45pt;width:28.65pt;height:19.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" fillcolor="yellow" strokeweight=".5pt">
                <v:textbox inset="1mm,1mm,1mm,1mm">
                  <w:txbxContent>
                    <w:p w14:paraId="74E7AC77" w14:textId="4CF442C3" w:rsidR="00EF5AD6" w:rsidRDefault="00EF5AD6" w:rsidP="0036799E">
                      <w:pPr>
                        <w:spacing w:after="0"/>
                      </w:pPr>
                      <w:r>
                        <w:t>D3</w:t>
                      </w:r>
                    </w:p>
                  </w:txbxContent>
                </v:textbox>
              </v:shape>
            </w:pict>
          </mc:Fallback>
        </mc:AlternateContent>
      </w:r>
      <w:r w:rsidR="005149BA" w:rsidRPr="00D65500">
        <w:rPr>
          <w:rFonts w:ascii="Arial" w:eastAsia="Times New Roman" w:hAnsi="Arial" w:cs="Arial"/>
          <w:noProof/>
          <w:sz w:val="20"/>
          <w:szCs w:val="20"/>
        </w:rPr>
        <mc:AlternateContent>
          <mc:Choice Requires="wps">
            <w:drawing>
              <wp:anchor distT="0" distB="0" distL="114300" distR="114300" simplePos="0" relativeHeight="251688960" behindDoc="0" locked="0" layoutInCell="1" allowOverlap="1" wp14:anchorId="48751C7F" wp14:editId="0A6BB15A">
                <wp:simplePos x="0" y="0"/>
                <wp:positionH relativeFrom="column">
                  <wp:posOffset>1417320</wp:posOffset>
                </wp:positionH>
                <wp:positionV relativeFrom="paragraph">
                  <wp:posOffset>5075555</wp:posOffset>
                </wp:positionV>
                <wp:extent cx="363855" cy="245110"/>
                <wp:effectExtent l="0" t="0" r="17145" b="21590"/>
                <wp:wrapNone/>
                <wp:docPr id="1073742024" name="Text Box 1073742024"/>
                <wp:cNvGraphicFramePr/>
                <a:graphic xmlns:a="http://schemas.openxmlformats.org/drawingml/2006/main">
                  <a:graphicData uri="http://schemas.microsoft.com/office/word/2010/wordprocessingShape">
                    <wps:wsp>
                      <wps:cNvSpPr txBox="1"/>
                      <wps:spPr>
                        <a:xfrm>
                          <a:off x="0" y="0"/>
                          <a:ext cx="363855" cy="24511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3ACB61" w14:textId="359F4BAB" w:rsidR="00EF5AD6" w:rsidRDefault="00EF5AD6" w:rsidP="0036799E">
                            <w:pPr>
                              <w:spacing w:after="0"/>
                            </w:pPr>
                            <w:r>
                              <w:t>D1</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51C7F" id="Text Box 1073742024" o:spid="_x0000_s1032" type="#_x0000_t202" style="position:absolute;left:0;text-align:left;margin-left:111.6pt;margin-top:399.65pt;width:28.65pt;height:19.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" fillcolor="yellow" strokeweight=".5pt">
                <v:textbox inset="1mm,1mm,1mm,1mm">
                  <w:txbxContent>
                    <w:p w14:paraId="353ACB61" w14:textId="359F4BAB" w:rsidR="00EF5AD6" w:rsidRDefault="00EF5AD6" w:rsidP="0036799E">
                      <w:pPr>
                        <w:spacing w:after="0"/>
                      </w:pPr>
                      <w:r>
                        <w:t>D1</w:t>
                      </w:r>
                    </w:p>
                  </w:txbxContent>
                </v:textbox>
              </v:shape>
            </w:pict>
          </mc:Fallback>
        </mc:AlternateContent>
      </w:r>
      <w:r w:rsidR="009456D3" w:rsidRPr="00D65500">
        <w:rPr>
          <w:rFonts w:ascii="Arial" w:eastAsia="Times New Roman" w:hAnsi="Arial" w:cs="Arial"/>
          <w:noProof/>
          <w:sz w:val="20"/>
          <w:szCs w:val="20"/>
        </w:rPr>
        <w:drawing>
          <wp:inline distT="0" distB="0" distL="0" distR="0" wp14:anchorId="2738FE47" wp14:editId="2CBC3A0D">
            <wp:extent cx="6096000" cy="5574323"/>
            <wp:effectExtent l="0" t="0" r="0" b="7620"/>
            <wp:docPr id="1073742017" name="Picture 10737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sticena prirodna dobra u slivu Drine i Save.png"/>
                    <pic:cNvPicPr/>
                  </pic:nvPicPr>
                  <pic:blipFill rotWithShape="1">
                    <a:blip r:embed="rId15">
                      <a:extLst>
                        <a:ext uri="{28A0092B-C50C-407E-A947-70E740481C1C}">
                          <a14:useLocalDpi xmlns:a14="http://schemas.microsoft.com/office/drawing/2010/main" val="0"/>
                        </a:ext>
                      </a:extLst>
                    </a:blip>
                    <a:srcRect l="1454" r="3404" b="1439"/>
                    <a:stretch/>
                  </pic:blipFill>
                  <pic:spPr bwMode="auto">
                    <a:xfrm>
                      <a:off x="0" y="0"/>
                      <a:ext cx="6098620" cy="5576719"/>
                    </a:xfrm>
                    <a:prstGeom prst="rect">
                      <a:avLst/>
                    </a:prstGeom>
                    <a:ln>
                      <a:noFill/>
                    </a:ln>
                    <a:extLst>
                      <a:ext uri="{53640926-AAD7-44D8-BBD7-CCE9431645EC}">
                        <a14:shadowObscured xmlns:a14="http://schemas.microsoft.com/office/drawing/2010/main"/>
                      </a:ext>
                    </a:extLst>
                  </pic:spPr>
                </pic:pic>
              </a:graphicData>
            </a:graphic>
          </wp:inline>
        </w:drawing>
      </w:r>
    </w:p>
    <w:p w14:paraId="49791C0A" w14:textId="2F8A3244" w:rsidR="009456D3" w:rsidRPr="00D65500" w:rsidRDefault="00C977FD" w:rsidP="0036799E">
      <w:pPr>
        <w:spacing w:after="0"/>
        <w:jc w:val="both"/>
        <w:rPr>
          <w:rFonts w:ascii="Arial" w:eastAsia="Times New Roman" w:hAnsi="Arial" w:cs="Arial"/>
          <w:sz w:val="20"/>
          <w:szCs w:val="20"/>
          <w:lang w:eastAsia="en-GB"/>
        </w:rPr>
      </w:pPr>
      <w:r w:rsidRPr="00D65500">
        <w:rPr>
          <w:rFonts w:ascii="Arial" w:eastAsia="Times New Roman" w:hAnsi="Arial" w:cs="Arial"/>
          <w:noProof/>
          <w:sz w:val="20"/>
          <w:szCs w:val="20"/>
        </w:rPr>
        <mc:AlternateContent>
          <mc:Choice Requires="wps">
            <w:drawing>
              <wp:anchor distT="0" distB="0" distL="114300" distR="114300" simplePos="0" relativeHeight="251701248" behindDoc="0" locked="0" layoutInCell="1" allowOverlap="1" wp14:anchorId="739D1A4C" wp14:editId="06508B35">
                <wp:simplePos x="0" y="0"/>
                <wp:positionH relativeFrom="column">
                  <wp:posOffset>2601595</wp:posOffset>
                </wp:positionH>
                <wp:positionV relativeFrom="paragraph">
                  <wp:posOffset>2647950</wp:posOffset>
                </wp:positionV>
                <wp:extent cx="363855" cy="245110"/>
                <wp:effectExtent l="0" t="0" r="17145" b="21590"/>
                <wp:wrapNone/>
                <wp:docPr id="1073742030" name="Text Box 1073742030"/>
                <wp:cNvGraphicFramePr/>
                <a:graphic xmlns:a="http://schemas.openxmlformats.org/drawingml/2006/main">
                  <a:graphicData uri="http://schemas.microsoft.com/office/word/2010/wordprocessingShape">
                    <wps:wsp>
                      <wps:cNvSpPr txBox="1"/>
                      <wps:spPr>
                        <a:xfrm>
                          <a:off x="0" y="0"/>
                          <a:ext cx="363855" cy="24511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B75E11" w14:textId="7332081F" w:rsidR="00EF5AD6" w:rsidRDefault="00EF5AD6" w:rsidP="0036799E">
                            <w:pPr>
                              <w:spacing w:after="0"/>
                            </w:pPr>
                            <w:r>
                              <w:t>D7</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D1A4C" id="Text Box 1073742030" o:spid="_x0000_s1033" type="#_x0000_t202" style="position:absolute;left:0;text-align:left;margin-left:204.85pt;margin-top:208.5pt;width:28.65pt;height:19.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" fillcolor="yellow" strokeweight=".5pt">
                <v:textbox inset="1mm,1mm,1mm,1mm">
                  <w:txbxContent>
                    <w:p w14:paraId="74B75E11" w14:textId="7332081F" w:rsidR="00EF5AD6" w:rsidRDefault="00EF5AD6" w:rsidP="0036799E">
                      <w:pPr>
                        <w:spacing w:after="0"/>
                      </w:pPr>
                      <w:r>
                        <w:t>D7</w:t>
                      </w:r>
                    </w:p>
                  </w:txbxContent>
                </v:textbox>
              </v:shape>
            </w:pict>
          </mc:Fallback>
        </mc:AlternateContent>
      </w:r>
      <w:r w:rsidRPr="00D65500">
        <w:rPr>
          <w:rFonts w:ascii="Arial" w:eastAsia="Times New Roman" w:hAnsi="Arial" w:cs="Arial"/>
          <w:noProof/>
          <w:sz w:val="20"/>
          <w:szCs w:val="20"/>
        </w:rPr>
        <mc:AlternateContent>
          <mc:Choice Requires="wps">
            <w:drawing>
              <wp:anchor distT="0" distB="0" distL="114300" distR="114300" simplePos="0" relativeHeight="251703296" behindDoc="0" locked="0" layoutInCell="1" allowOverlap="1" wp14:anchorId="657EDA9B" wp14:editId="2E5EB8DD">
                <wp:simplePos x="0" y="0"/>
                <wp:positionH relativeFrom="column">
                  <wp:posOffset>2898140</wp:posOffset>
                </wp:positionH>
                <wp:positionV relativeFrom="paragraph">
                  <wp:posOffset>2082800</wp:posOffset>
                </wp:positionV>
                <wp:extent cx="363855" cy="245110"/>
                <wp:effectExtent l="0" t="0" r="17145" b="21590"/>
                <wp:wrapNone/>
                <wp:docPr id="1073742032" name="Text Box 1073742032"/>
                <wp:cNvGraphicFramePr/>
                <a:graphic xmlns:a="http://schemas.openxmlformats.org/drawingml/2006/main">
                  <a:graphicData uri="http://schemas.microsoft.com/office/word/2010/wordprocessingShape">
                    <wps:wsp>
                      <wps:cNvSpPr txBox="1"/>
                      <wps:spPr>
                        <a:xfrm>
                          <a:off x="0" y="0"/>
                          <a:ext cx="363855" cy="24511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171348" w14:textId="19E7A0E7" w:rsidR="00EF5AD6" w:rsidRDefault="00EF5AD6" w:rsidP="0036799E">
                            <w:pPr>
                              <w:spacing w:after="0"/>
                            </w:pPr>
                            <w:r>
                              <w:t>D5</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EDA9B" id="Text Box 1073742032" o:spid="_x0000_s1034" type="#_x0000_t202" style="position:absolute;left:0;text-align:left;margin-left:228.2pt;margin-top:164pt;width:28.65pt;height:19.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" fillcolor="yellow" strokeweight=".5pt">
                <v:textbox inset="1mm,1mm,1mm,1mm">
                  <w:txbxContent>
                    <w:p w14:paraId="6F171348" w14:textId="19E7A0E7" w:rsidR="00EF5AD6" w:rsidRDefault="00EF5AD6" w:rsidP="0036799E">
                      <w:pPr>
                        <w:spacing w:after="0"/>
                      </w:pPr>
                      <w:r>
                        <w:t>D5</w:t>
                      </w:r>
                    </w:p>
                  </w:txbxContent>
                </v:textbox>
              </v:shape>
            </w:pict>
          </mc:Fallback>
        </mc:AlternateContent>
      </w:r>
      <w:r w:rsidRPr="00D65500">
        <w:rPr>
          <w:rFonts w:ascii="Arial" w:eastAsia="Times New Roman" w:hAnsi="Arial" w:cs="Arial"/>
          <w:noProof/>
          <w:sz w:val="20"/>
          <w:szCs w:val="20"/>
        </w:rPr>
        <mc:AlternateContent>
          <mc:Choice Requires="wps">
            <w:drawing>
              <wp:anchor distT="0" distB="0" distL="114300" distR="114300" simplePos="0" relativeHeight="251699200" behindDoc="0" locked="0" layoutInCell="1" allowOverlap="1" wp14:anchorId="174E00D3" wp14:editId="36817B49">
                <wp:simplePos x="0" y="0"/>
                <wp:positionH relativeFrom="column">
                  <wp:posOffset>3303270</wp:posOffset>
                </wp:positionH>
                <wp:positionV relativeFrom="paragraph">
                  <wp:posOffset>1695450</wp:posOffset>
                </wp:positionV>
                <wp:extent cx="363855" cy="245110"/>
                <wp:effectExtent l="0" t="0" r="17145" b="21590"/>
                <wp:wrapNone/>
                <wp:docPr id="1073742029" name="Text Box 1073742029"/>
                <wp:cNvGraphicFramePr/>
                <a:graphic xmlns:a="http://schemas.openxmlformats.org/drawingml/2006/main">
                  <a:graphicData uri="http://schemas.microsoft.com/office/word/2010/wordprocessingShape">
                    <wps:wsp>
                      <wps:cNvSpPr txBox="1"/>
                      <wps:spPr>
                        <a:xfrm>
                          <a:off x="0" y="0"/>
                          <a:ext cx="363855" cy="24511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A4398E" w14:textId="70056100" w:rsidR="00EF5AD6" w:rsidRDefault="00EF5AD6" w:rsidP="0036799E">
                            <w:pPr>
                              <w:spacing w:after="0"/>
                            </w:pPr>
                            <w:r>
                              <w:t>D6</w:t>
                            </w:r>
                          </w:p>
                          <w:p w14:paraId="19674153" w14:textId="77777777" w:rsidR="00EF5AD6" w:rsidRDefault="00EF5AD6" w:rsidP="0036799E">
                            <w:pPr>
                              <w:spacing w:after="0"/>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E00D3" id="Text Box 1073742029" o:spid="_x0000_s1035" type="#_x0000_t202" style="position:absolute;left:0;text-align:left;margin-left:260.1pt;margin-top:133.5pt;width:28.65pt;height:19.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" fillcolor="yellow" strokeweight=".5pt">
                <v:textbox inset="1mm,1mm,1mm,1mm">
                  <w:txbxContent>
                    <w:p w14:paraId="72A4398E" w14:textId="70056100" w:rsidR="00EF5AD6" w:rsidRDefault="00EF5AD6" w:rsidP="0036799E">
                      <w:pPr>
                        <w:spacing w:after="0"/>
                      </w:pPr>
                      <w:r>
                        <w:t>D6</w:t>
                      </w:r>
                    </w:p>
                    <w:p w14:paraId="19674153" w14:textId="77777777" w:rsidR="00EF5AD6" w:rsidRDefault="00EF5AD6" w:rsidP="0036799E">
                      <w:pPr>
                        <w:spacing w:after="0"/>
                      </w:pPr>
                    </w:p>
                  </w:txbxContent>
                </v:textbox>
              </v:shape>
            </w:pict>
          </mc:Fallback>
        </mc:AlternateContent>
      </w:r>
      <w:r w:rsidR="005609B4" w:rsidRPr="00D65500">
        <w:rPr>
          <w:rFonts w:ascii="Arial" w:eastAsia="Times New Roman" w:hAnsi="Arial" w:cs="Arial"/>
          <w:noProof/>
          <w:sz w:val="20"/>
          <w:szCs w:val="20"/>
        </w:rPr>
        <mc:AlternateContent>
          <mc:Choice Requires="wps">
            <w:drawing>
              <wp:anchor distT="0" distB="0" distL="114300" distR="114300" simplePos="0" relativeHeight="251691008" behindDoc="0" locked="0" layoutInCell="1" allowOverlap="1" wp14:anchorId="2FEDBFB6" wp14:editId="63B733F1">
                <wp:simplePos x="0" y="0"/>
                <wp:positionH relativeFrom="column">
                  <wp:posOffset>1997287</wp:posOffset>
                </wp:positionH>
                <wp:positionV relativeFrom="paragraph">
                  <wp:posOffset>218228</wp:posOffset>
                </wp:positionV>
                <wp:extent cx="363855" cy="245110"/>
                <wp:effectExtent l="0" t="0" r="17145" b="21590"/>
                <wp:wrapNone/>
                <wp:docPr id="1073742025" name="Text Box 1073742025"/>
                <wp:cNvGraphicFramePr/>
                <a:graphic xmlns:a="http://schemas.openxmlformats.org/drawingml/2006/main">
                  <a:graphicData uri="http://schemas.microsoft.com/office/word/2010/wordprocessingShape">
                    <wps:wsp>
                      <wps:cNvSpPr txBox="1"/>
                      <wps:spPr>
                        <a:xfrm>
                          <a:off x="0" y="0"/>
                          <a:ext cx="363855" cy="24511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0460E46" w14:textId="3F568E36" w:rsidR="00EF5AD6" w:rsidRDefault="00EF5AD6" w:rsidP="0036799E">
                            <w:pPr>
                              <w:spacing w:after="0"/>
                            </w:pPr>
                            <w:r>
                              <w:t>D2</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DBFB6" id="Text Box 1073742025" o:spid="_x0000_s1036" type="#_x0000_t202" style="position:absolute;left:0;text-align:left;margin-left:157.25pt;margin-top:17.2pt;width:28.65pt;height:19.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" fillcolor="yellow" strokeweight=".5pt">
                <v:textbox inset="1mm,1mm,1mm,1mm">
                  <w:txbxContent>
                    <w:p w14:paraId="50460E46" w14:textId="3F568E36" w:rsidR="00EF5AD6" w:rsidRDefault="00EF5AD6" w:rsidP="0036799E">
                      <w:pPr>
                        <w:spacing w:after="0"/>
                      </w:pPr>
                      <w:r>
                        <w:t>D2</w:t>
                      </w:r>
                    </w:p>
                  </w:txbxContent>
                </v:textbox>
              </v:shape>
            </w:pict>
          </mc:Fallback>
        </mc:AlternateContent>
      </w:r>
      <w:r w:rsidR="00D63BE0" w:rsidRPr="00D65500">
        <w:rPr>
          <w:rFonts w:ascii="Arial" w:eastAsia="Times New Roman" w:hAnsi="Arial" w:cs="Arial"/>
          <w:noProof/>
          <w:sz w:val="20"/>
          <w:szCs w:val="20"/>
        </w:rPr>
        <w:drawing>
          <wp:inline distT="0" distB="0" distL="0" distR="0" wp14:anchorId="10A9CF22" wp14:editId="65A01DA4">
            <wp:extent cx="6147536" cy="3073400"/>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pic:cNvPicPr/>
                  </pic:nvPicPr>
                  <pic:blipFill rotWithShape="1">
                    <a:blip r:embed="rId16">
                      <a:extLst>
                        <a:ext uri="{28A0092B-C50C-407E-A947-70E740481C1C}">
                          <a14:useLocalDpi xmlns:a14="http://schemas.microsoft.com/office/drawing/2010/main" val="0"/>
                        </a:ext>
                      </a:extLst>
                    </a:blip>
                    <a:srcRect t="14386"/>
                    <a:stretch/>
                  </pic:blipFill>
                  <pic:spPr bwMode="auto">
                    <a:xfrm>
                      <a:off x="0" y="0"/>
                      <a:ext cx="6156960" cy="3078111"/>
                    </a:xfrm>
                    <a:prstGeom prst="rect">
                      <a:avLst/>
                    </a:prstGeom>
                    <a:ln>
                      <a:noFill/>
                    </a:ln>
                    <a:extLst>
                      <a:ext uri="{53640926-AAD7-44D8-BBD7-CCE9431645EC}">
                        <a14:shadowObscured xmlns:a14="http://schemas.microsoft.com/office/drawing/2010/main"/>
                      </a:ext>
                    </a:extLst>
                  </pic:spPr>
                </pic:pic>
              </a:graphicData>
            </a:graphic>
          </wp:inline>
        </w:drawing>
      </w:r>
    </w:p>
    <w:p w14:paraId="29915320" w14:textId="3115A505" w:rsidR="00D63BE0" w:rsidRPr="00D65500" w:rsidRDefault="00C0536F" w:rsidP="0036799E">
      <w:pPr>
        <w:spacing w:after="0"/>
        <w:rPr>
          <w:rFonts w:ascii="Arial" w:eastAsia="Times New Roman" w:hAnsi="Arial" w:cs="Arial"/>
          <w:sz w:val="20"/>
          <w:szCs w:val="20"/>
        </w:rPr>
      </w:pPr>
      <w:r w:rsidRPr="00D65500">
        <w:rPr>
          <w:rFonts w:ascii="Arial" w:eastAsia="Times New Roman" w:hAnsi="Arial" w:cs="Arial"/>
          <w:sz w:val="20"/>
          <w:szCs w:val="20"/>
        </w:rPr>
        <w:t xml:space="preserve">Picture </w:t>
      </w:r>
      <w:r w:rsidR="00D63BE0" w:rsidRPr="00D65500">
        <w:rPr>
          <w:rFonts w:ascii="Arial" w:eastAsia="Times New Roman" w:hAnsi="Arial" w:cs="Arial"/>
          <w:sz w:val="20"/>
          <w:szCs w:val="20"/>
        </w:rPr>
        <w:t>05</w:t>
      </w:r>
      <w:r w:rsidRPr="00D65500">
        <w:rPr>
          <w:rFonts w:ascii="Arial" w:eastAsia="Times New Roman" w:hAnsi="Arial" w:cs="Arial"/>
          <w:sz w:val="20"/>
          <w:szCs w:val="20"/>
        </w:rPr>
        <w:t xml:space="preserve">: Protected </w:t>
      </w:r>
      <w:r w:rsidR="0038094A" w:rsidRPr="00D65500">
        <w:rPr>
          <w:rFonts w:ascii="Arial" w:eastAsia="Times New Roman" w:hAnsi="Arial" w:cs="Arial"/>
          <w:sz w:val="20"/>
          <w:szCs w:val="20"/>
        </w:rPr>
        <w:t>areas</w:t>
      </w:r>
      <w:r w:rsidRPr="00D65500">
        <w:rPr>
          <w:rFonts w:ascii="Arial" w:eastAsia="Times New Roman" w:hAnsi="Arial" w:cs="Arial"/>
          <w:sz w:val="20"/>
          <w:szCs w:val="20"/>
        </w:rPr>
        <w:t xml:space="preserve"> within the Drina River Basin</w:t>
      </w:r>
    </w:p>
    <w:p w14:paraId="554F3F83" w14:textId="77777777" w:rsidR="00C0536F" w:rsidRPr="00D65500" w:rsidRDefault="00C0536F" w:rsidP="0036799E">
      <w:pPr>
        <w:spacing w:after="0"/>
        <w:jc w:val="both"/>
        <w:rPr>
          <w:rFonts w:ascii="Arial" w:eastAsia="Times New Roman" w:hAnsi="Arial" w:cs="Arial"/>
          <w:sz w:val="20"/>
          <w:szCs w:val="20"/>
          <w:lang w:eastAsia="en-GB"/>
        </w:rPr>
      </w:pPr>
    </w:p>
    <w:p w14:paraId="17F4BD12" w14:textId="77777777" w:rsidR="00C0536F" w:rsidRPr="00D65500" w:rsidRDefault="00C0536F" w:rsidP="00C0536F">
      <w:pPr>
        <w:jc w:val="left"/>
        <w:rPr>
          <w:rFonts w:ascii="Arial" w:hAnsi="Arial"/>
          <w:i/>
          <w:sz w:val="20"/>
        </w:rPr>
      </w:pPr>
      <w:bookmarkStart w:id="40" w:name="_Ref411939449"/>
      <w:bookmarkStart w:id="41" w:name="_Toc412743384"/>
      <w:bookmarkStart w:id="42" w:name="_Toc485806946"/>
      <w:r w:rsidRPr="00D65500">
        <w:rPr>
          <w:rFonts w:ascii="Arial" w:hAnsi="Arial"/>
          <w:i/>
          <w:sz w:val="20"/>
        </w:rPr>
        <w:lastRenderedPageBreak/>
        <w:t xml:space="preserve">Table </w:t>
      </w:r>
      <w:r w:rsidRPr="00D65500">
        <w:rPr>
          <w:rFonts w:ascii="Arial" w:hAnsi="Arial"/>
          <w:i/>
          <w:sz w:val="20"/>
        </w:rPr>
        <w:fldChar w:fldCharType="begin"/>
      </w:r>
      <w:r w:rsidRPr="00D65500">
        <w:rPr>
          <w:rFonts w:ascii="Arial" w:hAnsi="Arial"/>
          <w:i/>
          <w:sz w:val="20"/>
        </w:rPr>
        <w:instrText xml:space="preserve"> SEQ Table \* ARABIC </w:instrText>
      </w:r>
      <w:r w:rsidRPr="00D65500">
        <w:rPr>
          <w:rFonts w:ascii="Arial" w:hAnsi="Arial"/>
          <w:i/>
          <w:sz w:val="20"/>
        </w:rPr>
        <w:fldChar w:fldCharType="separate"/>
      </w:r>
      <w:r w:rsidR="00AC2E38" w:rsidRPr="00D65500">
        <w:rPr>
          <w:rFonts w:ascii="Arial" w:hAnsi="Arial"/>
          <w:i/>
          <w:sz w:val="20"/>
        </w:rPr>
        <w:t>1</w:t>
      </w:r>
      <w:r w:rsidRPr="00D65500">
        <w:rPr>
          <w:rFonts w:ascii="Arial" w:hAnsi="Arial"/>
          <w:i/>
          <w:sz w:val="20"/>
        </w:rPr>
        <w:fldChar w:fldCharType="end"/>
      </w:r>
      <w:bookmarkEnd w:id="40"/>
      <w:r w:rsidRPr="00D65500">
        <w:rPr>
          <w:rFonts w:ascii="Arial" w:hAnsi="Arial"/>
          <w:i/>
          <w:sz w:val="20"/>
        </w:rPr>
        <w:t>:</w:t>
      </w:r>
      <w:r w:rsidRPr="00D65500">
        <w:rPr>
          <w:rFonts w:ascii="Arial" w:eastAsia="Times New Roman" w:hAnsi="Arial" w:cs="Arial"/>
          <w:i/>
          <w:sz w:val="20"/>
          <w:szCs w:val="20"/>
          <w:lang w:eastAsia="da-DK"/>
        </w:rPr>
        <w:t xml:space="preserve"> Protected Areas of Serbia in the </w:t>
      </w:r>
      <w:bookmarkEnd w:id="41"/>
      <w:bookmarkEnd w:id="42"/>
      <w:r w:rsidRPr="00D65500">
        <w:rPr>
          <w:rFonts w:ascii="Arial" w:eastAsia="Times New Roman" w:hAnsi="Arial" w:cs="Arial"/>
          <w:i/>
          <w:sz w:val="20"/>
          <w:szCs w:val="20"/>
          <w:lang w:eastAsia="da-DK"/>
        </w:rPr>
        <w:t>Drina River Basin</w:t>
      </w:r>
    </w:p>
    <w:tbl>
      <w:tblPr>
        <w:tblW w:w="0" w:type="auto"/>
        <w:tblCellMar>
          <w:top w:w="28" w:type="dxa"/>
          <w:left w:w="28" w:type="dxa"/>
          <w:bottom w:w="28" w:type="dxa"/>
          <w:right w:w="28" w:type="dxa"/>
        </w:tblCellMar>
        <w:tblLook w:val="0000" w:firstRow="0" w:lastRow="0" w:firstColumn="0" w:lastColumn="0" w:noHBand="0" w:noVBand="0"/>
      </w:tblPr>
      <w:tblGrid>
        <w:gridCol w:w="453"/>
        <w:gridCol w:w="7156"/>
        <w:gridCol w:w="971"/>
        <w:gridCol w:w="1101"/>
      </w:tblGrid>
      <w:tr w:rsidR="00B342C1" w:rsidRPr="00B342C1" w14:paraId="7A22DFB0" w14:textId="77777777" w:rsidTr="00C0536F">
        <w:trPr>
          <w:trHeight w:val="340"/>
          <w:tblHeader/>
        </w:trPr>
        <w:tc>
          <w:tcPr>
            <w:tcW w:w="454" w:type="dxa"/>
            <w:tcBorders>
              <w:top w:val="single" w:sz="8" w:space="0" w:color="000000"/>
              <w:left w:val="single" w:sz="8" w:space="0" w:color="000000"/>
              <w:bottom w:val="single" w:sz="4" w:space="0" w:color="000000"/>
              <w:right w:val="single" w:sz="4" w:space="0" w:color="000000"/>
            </w:tcBorders>
            <w:shd w:val="clear" w:color="auto" w:fill="D9D9D9" w:themeFill="background1" w:themeFillShade="D9"/>
            <w:vAlign w:val="center"/>
          </w:tcPr>
          <w:p w14:paraId="23060DBE" w14:textId="77777777" w:rsidR="00C0536F" w:rsidRPr="00D65500" w:rsidRDefault="00C0536F" w:rsidP="00C0536F">
            <w:pPr>
              <w:rPr>
                <w:rFonts w:ascii="Arial" w:hAnsi="Arial"/>
                <w:sz w:val="20"/>
              </w:rPr>
            </w:pPr>
            <w:r w:rsidRPr="00D65500">
              <w:rPr>
                <w:rFonts w:ascii="Arial" w:hAnsi="Arial"/>
                <w:sz w:val="20"/>
              </w:rPr>
              <w:t>Nr.</w:t>
            </w:r>
          </w:p>
        </w:tc>
        <w:tc>
          <w:tcPr>
            <w:tcW w:w="7219" w:type="dxa"/>
            <w:tcBorders>
              <w:top w:val="single" w:sz="8" w:space="0" w:color="000000"/>
              <w:left w:val="single" w:sz="8" w:space="0" w:color="000000"/>
              <w:bottom w:val="single" w:sz="4" w:space="0" w:color="000000"/>
              <w:right w:val="single" w:sz="4" w:space="0" w:color="000000"/>
            </w:tcBorders>
            <w:shd w:val="clear" w:color="auto" w:fill="D9D9D9" w:themeFill="background1" w:themeFillShade="D9"/>
            <w:vAlign w:val="center"/>
          </w:tcPr>
          <w:p w14:paraId="3A4A0053" w14:textId="611C5D1C" w:rsidR="00C0536F" w:rsidRPr="00D65500" w:rsidRDefault="00C0536F" w:rsidP="00C0536F">
            <w:pPr>
              <w:rPr>
                <w:rFonts w:ascii="Arial" w:hAnsi="Arial"/>
                <w:sz w:val="20"/>
              </w:rPr>
            </w:pPr>
            <w:r w:rsidRPr="00D65500">
              <w:rPr>
                <w:rFonts w:ascii="Arial" w:hAnsi="Arial"/>
                <w:sz w:val="20"/>
              </w:rPr>
              <w:t>Name and type of</w:t>
            </w:r>
            <w:r w:rsidR="00B35264" w:rsidRPr="00D65500">
              <w:rPr>
                <w:rFonts w:ascii="Arial" w:hAnsi="Arial"/>
                <w:sz w:val="20"/>
              </w:rPr>
              <w:t xml:space="preserve"> </w:t>
            </w:r>
            <w:r w:rsidRPr="00D65500">
              <w:rPr>
                <w:rFonts w:ascii="Arial" w:hAnsi="Arial"/>
                <w:sz w:val="20"/>
              </w:rPr>
              <w:t>Protected Area in Serbia</w:t>
            </w:r>
          </w:p>
        </w:tc>
        <w:tc>
          <w:tcPr>
            <w:tcW w:w="974" w:type="dxa"/>
            <w:tcBorders>
              <w:top w:val="single" w:sz="8" w:space="0" w:color="000000"/>
              <w:bottom w:val="single" w:sz="4" w:space="0" w:color="000000"/>
              <w:right w:val="single" w:sz="4" w:space="0" w:color="000000"/>
            </w:tcBorders>
            <w:shd w:val="clear" w:color="auto" w:fill="D9D9D9" w:themeFill="background1" w:themeFillShade="D9"/>
            <w:vAlign w:val="center"/>
          </w:tcPr>
          <w:p w14:paraId="43FB42E0" w14:textId="77777777" w:rsidR="00C0536F" w:rsidRPr="00D65500" w:rsidRDefault="00C0536F" w:rsidP="00C0536F">
            <w:pPr>
              <w:rPr>
                <w:rFonts w:ascii="Arial" w:hAnsi="Arial"/>
                <w:sz w:val="20"/>
              </w:rPr>
            </w:pPr>
            <w:r w:rsidRPr="00D65500">
              <w:rPr>
                <w:rFonts w:ascii="Arial" w:hAnsi="Arial"/>
                <w:sz w:val="20"/>
              </w:rPr>
              <w:t>Size (km</w:t>
            </w:r>
            <w:r w:rsidRPr="00D65500">
              <w:rPr>
                <w:rFonts w:ascii="Arial" w:hAnsi="Arial"/>
                <w:sz w:val="20"/>
                <w:vertAlign w:val="superscript"/>
              </w:rPr>
              <w:t>2</w:t>
            </w:r>
            <w:r w:rsidRPr="00D65500">
              <w:rPr>
                <w:rFonts w:ascii="Arial" w:hAnsi="Arial"/>
                <w:sz w:val="20"/>
              </w:rPr>
              <w:t>)</w:t>
            </w:r>
          </w:p>
        </w:tc>
        <w:tc>
          <w:tcPr>
            <w:tcW w:w="1105" w:type="dxa"/>
            <w:tcBorders>
              <w:top w:val="single" w:sz="8" w:space="0" w:color="000000"/>
              <w:bottom w:val="single" w:sz="4" w:space="0" w:color="000000"/>
              <w:right w:val="single" w:sz="4" w:space="0" w:color="000000"/>
            </w:tcBorders>
            <w:shd w:val="clear" w:color="auto" w:fill="D9D9D9" w:themeFill="background1" w:themeFillShade="D9"/>
            <w:vAlign w:val="center"/>
          </w:tcPr>
          <w:p w14:paraId="1941533C" w14:textId="77777777" w:rsidR="00C0536F" w:rsidRPr="00D65500" w:rsidRDefault="00C0536F" w:rsidP="00C0536F">
            <w:pPr>
              <w:rPr>
                <w:rFonts w:ascii="Arial" w:eastAsia="Times New Roman" w:hAnsi="Arial" w:cs="Arial"/>
                <w:sz w:val="20"/>
                <w:szCs w:val="20"/>
                <w:lang w:eastAsia="da-DK"/>
              </w:rPr>
            </w:pPr>
            <w:r w:rsidRPr="00D65500">
              <w:rPr>
                <w:rFonts w:ascii="Arial" w:hAnsi="Arial"/>
                <w:sz w:val="20"/>
              </w:rPr>
              <w:t>Date Formed</w:t>
            </w:r>
          </w:p>
        </w:tc>
      </w:tr>
      <w:tr w:rsidR="00B342C1" w:rsidRPr="00B342C1" w14:paraId="4EDDC5C0" w14:textId="77777777" w:rsidTr="00CC6215">
        <w:trPr>
          <w:trHeight w:val="340"/>
        </w:trPr>
        <w:tc>
          <w:tcPr>
            <w:tcW w:w="454" w:type="dxa"/>
            <w:tcBorders>
              <w:top w:val="single" w:sz="4" w:space="0" w:color="000000"/>
              <w:left w:val="single" w:sz="8" w:space="0" w:color="000000"/>
              <w:bottom w:val="single" w:sz="4" w:space="0" w:color="000000"/>
              <w:right w:val="single" w:sz="4" w:space="0" w:color="000000"/>
            </w:tcBorders>
            <w:shd w:val="clear" w:color="auto" w:fill="FFFFCC"/>
            <w:vAlign w:val="center"/>
          </w:tcPr>
          <w:p w14:paraId="26EC5A4D" w14:textId="77777777" w:rsidR="00C0536F" w:rsidRPr="00CC6215" w:rsidRDefault="00C0536F" w:rsidP="00C0536F">
            <w:pPr>
              <w:spacing w:after="0"/>
              <w:jc w:val="left"/>
              <w:rPr>
                <w:rFonts w:ascii="Arial" w:hAnsi="Arial"/>
                <w:sz w:val="20"/>
              </w:rPr>
            </w:pPr>
            <w:r w:rsidRPr="00CC6215">
              <w:rPr>
                <w:rFonts w:ascii="Arial" w:hAnsi="Arial"/>
                <w:sz w:val="20"/>
              </w:rPr>
              <w:t>D1</w:t>
            </w:r>
          </w:p>
        </w:tc>
        <w:tc>
          <w:tcPr>
            <w:tcW w:w="7219"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5450FD16" w14:textId="25533E48" w:rsidR="00C0536F" w:rsidRPr="00D65500" w:rsidRDefault="00C0536F" w:rsidP="00C0536F">
            <w:pPr>
              <w:spacing w:after="0"/>
              <w:jc w:val="left"/>
              <w:rPr>
                <w:rFonts w:ascii="Arial" w:eastAsia="Times New Roman" w:hAnsi="Arial" w:cs="Arial"/>
                <w:sz w:val="20"/>
                <w:szCs w:val="20"/>
              </w:rPr>
            </w:pPr>
            <w:r w:rsidRPr="00D65500">
              <w:rPr>
                <w:rFonts w:ascii="Arial" w:hAnsi="Arial"/>
                <w:sz w:val="20"/>
              </w:rPr>
              <w:t>Tara</w:t>
            </w:r>
            <w:r w:rsidRPr="00D65500">
              <w:rPr>
                <w:rFonts w:ascii="Arial" w:eastAsia="Times New Roman" w:hAnsi="Arial" w:cs="Arial"/>
                <w:sz w:val="20"/>
                <w:szCs w:val="20"/>
              </w:rPr>
              <w:t>:</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NP, Emerald site,</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IUCN: II</w:t>
            </w:r>
          </w:p>
        </w:tc>
        <w:tc>
          <w:tcPr>
            <w:tcW w:w="974" w:type="dxa"/>
            <w:tcBorders>
              <w:top w:val="single" w:sz="4" w:space="0" w:color="000000"/>
              <w:bottom w:val="single" w:sz="4" w:space="0" w:color="000000"/>
              <w:right w:val="single" w:sz="4" w:space="0" w:color="000000"/>
            </w:tcBorders>
            <w:shd w:val="clear" w:color="auto" w:fill="FFFFFF"/>
            <w:vAlign w:val="center"/>
          </w:tcPr>
          <w:p w14:paraId="420A08E9" w14:textId="77777777" w:rsidR="00C0536F" w:rsidRPr="00D65500" w:rsidRDefault="00C0536F" w:rsidP="00C0536F">
            <w:pPr>
              <w:spacing w:after="0"/>
              <w:jc w:val="left"/>
              <w:rPr>
                <w:rFonts w:ascii="Arial" w:eastAsia="Times New Roman" w:hAnsi="Arial" w:cs="Arial"/>
                <w:sz w:val="20"/>
                <w:szCs w:val="20"/>
              </w:rPr>
            </w:pPr>
            <w:r w:rsidRPr="00D65500">
              <w:rPr>
                <w:rFonts w:ascii="Arial" w:eastAsia="Times New Roman" w:hAnsi="Arial" w:cs="Arial"/>
                <w:sz w:val="20"/>
                <w:szCs w:val="20"/>
              </w:rPr>
              <w:t>191.7</w:t>
            </w:r>
          </w:p>
        </w:tc>
        <w:tc>
          <w:tcPr>
            <w:tcW w:w="1105" w:type="dxa"/>
            <w:tcBorders>
              <w:top w:val="single" w:sz="4" w:space="0" w:color="000000"/>
              <w:bottom w:val="single" w:sz="4" w:space="0" w:color="000000"/>
              <w:right w:val="single" w:sz="4" w:space="0" w:color="000000"/>
            </w:tcBorders>
            <w:shd w:val="clear" w:color="auto" w:fill="FFFFFF"/>
            <w:vAlign w:val="center"/>
          </w:tcPr>
          <w:p w14:paraId="1604BD45" w14:textId="77777777" w:rsidR="00C0536F" w:rsidRPr="00D65500" w:rsidRDefault="00C0536F" w:rsidP="00C0536F">
            <w:pPr>
              <w:spacing w:after="0"/>
              <w:jc w:val="left"/>
              <w:rPr>
                <w:rFonts w:ascii="Arial" w:eastAsia="Times New Roman" w:hAnsi="Arial" w:cs="Arial"/>
                <w:sz w:val="20"/>
                <w:szCs w:val="20"/>
                <w:lang w:eastAsia="da-DK"/>
              </w:rPr>
            </w:pPr>
            <w:r w:rsidRPr="00D65500">
              <w:rPr>
                <w:rFonts w:ascii="Arial" w:eastAsia="Times New Roman" w:hAnsi="Arial" w:cs="Arial"/>
                <w:sz w:val="20"/>
                <w:szCs w:val="20"/>
              </w:rPr>
              <w:t>1981</w:t>
            </w:r>
          </w:p>
        </w:tc>
      </w:tr>
      <w:tr w:rsidR="00B342C1" w:rsidRPr="00B342C1" w14:paraId="3D00C2F4" w14:textId="77777777" w:rsidTr="00CC6215">
        <w:trPr>
          <w:trHeight w:val="340"/>
        </w:trPr>
        <w:tc>
          <w:tcPr>
            <w:tcW w:w="454" w:type="dxa"/>
            <w:tcBorders>
              <w:top w:val="single" w:sz="4" w:space="0" w:color="000000"/>
              <w:left w:val="single" w:sz="8" w:space="0" w:color="000000"/>
              <w:bottom w:val="single" w:sz="4" w:space="0" w:color="000000"/>
              <w:right w:val="single" w:sz="4" w:space="0" w:color="000000"/>
            </w:tcBorders>
            <w:shd w:val="clear" w:color="auto" w:fill="FFFFCC"/>
            <w:vAlign w:val="center"/>
          </w:tcPr>
          <w:p w14:paraId="2CF82DBE" w14:textId="77777777" w:rsidR="00C0536F" w:rsidRPr="00CC6215" w:rsidRDefault="00C0536F" w:rsidP="00C0536F">
            <w:pPr>
              <w:spacing w:after="0"/>
              <w:jc w:val="left"/>
              <w:rPr>
                <w:rFonts w:ascii="Arial" w:hAnsi="Arial"/>
                <w:sz w:val="20"/>
              </w:rPr>
            </w:pPr>
            <w:r w:rsidRPr="00CC6215">
              <w:rPr>
                <w:rFonts w:ascii="Arial" w:hAnsi="Arial"/>
                <w:sz w:val="20"/>
              </w:rPr>
              <w:t>D2</w:t>
            </w:r>
          </w:p>
        </w:tc>
        <w:tc>
          <w:tcPr>
            <w:tcW w:w="7219"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47FFA771" w14:textId="6B62F59D" w:rsidR="00C0536F" w:rsidRPr="00D65500" w:rsidRDefault="006A15F8" w:rsidP="00C0536F">
            <w:pPr>
              <w:spacing w:after="0"/>
              <w:jc w:val="left"/>
              <w:rPr>
                <w:rFonts w:ascii="Arial" w:eastAsia="Times New Roman" w:hAnsi="Arial" w:cs="Arial"/>
                <w:sz w:val="20"/>
                <w:szCs w:val="20"/>
              </w:rPr>
            </w:pPr>
            <w:r w:rsidRPr="00D65500">
              <w:rPr>
                <w:rFonts w:ascii="Arial" w:hAnsi="Arial"/>
                <w:sz w:val="20"/>
              </w:rPr>
              <w:t>S</w:t>
            </w:r>
            <w:r w:rsidR="00C0536F" w:rsidRPr="00D65500">
              <w:rPr>
                <w:rFonts w:ascii="Arial" w:hAnsi="Arial"/>
                <w:sz w:val="20"/>
              </w:rPr>
              <w:t>argan – Mokra Gora</w:t>
            </w:r>
            <w:r w:rsidR="00C0536F" w:rsidRPr="00D65500">
              <w:rPr>
                <w:rFonts w:ascii="Arial" w:eastAsia="Times New Roman" w:hAnsi="Arial" w:cs="Arial"/>
                <w:sz w:val="20"/>
                <w:szCs w:val="20"/>
              </w:rPr>
              <w:t>: PP</w:t>
            </w:r>
          </w:p>
        </w:tc>
        <w:tc>
          <w:tcPr>
            <w:tcW w:w="974" w:type="dxa"/>
            <w:tcBorders>
              <w:top w:val="single" w:sz="4" w:space="0" w:color="000000"/>
              <w:bottom w:val="single" w:sz="4" w:space="0" w:color="000000"/>
              <w:right w:val="single" w:sz="4" w:space="0" w:color="000000"/>
            </w:tcBorders>
            <w:shd w:val="clear" w:color="auto" w:fill="FFFFFF"/>
            <w:vAlign w:val="center"/>
          </w:tcPr>
          <w:p w14:paraId="35C77697" w14:textId="77777777" w:rsidR="00C0536F" w:rsidRPr="00D65500" w:rsidRDefault="00C0536F" w:rsidP="00C0536F">
            <w:pPr>
              <w:spacing w:after="0"/>
              <w:jc w:val="left"/>
              <w:rPr>
                <w:rFonts w:ascii="Arial" w:eastAsia="Times New Roman" w:hAnsi="Arial" w:cs="Arial"/>
                <w:sz w:val="20"/>
                <w:szCs w:val="20"/>
              </w:rPr>
            </w:pPr>
            <w:r w:rsidRPr="00D65500">
              <w:rPr>
                <w:rFonts w:ascii="Arial" w:eastAsia="Times New Roman" w:hAnsi="Arial" w:cs="Arial"/>
                <w:sz w:val="20"/>
                <w:szCs w:val="20"/>
              </w:rPr>
              <w:t>108.14</w:t>
            </w:r>
          </w:p>
        </w:tc>
        <w:tc>
          <w:tcPr>
            <w:tcW w:w="1105" w:type="dxa"/>
            <w:tcBorders>
              <w:top w:val="single" w:sz="4" w:space="0" w:color="000000"/>
              <w:bottom w:val="single" w:sz="4" w:space="0" w:color="000000"/>
              <w:right w:val="single" w:sz="4" w:space="0" w:color="000000"/>
            </w:tcBorders>
            <w:shd w:val="clear" w:color="auto" w:fill="FFFFFF"/>
            <w:vAlign w:val="center"/>
          </w:tcPr>
          <w:p w14:paraId="401D3ED8" w14:textId="77777777" w:rsidR="00C0536F" w:rsidRPr="00D65500" w:rsidRDefault="00C0536F" w:rsidP="00C0536F">
            <w:pPr>
              <w:spacing w:after="0"/>
              <w:jc w:val="left"/>
              <w:rPr>
                <w:rFonts w:ascii="Arial" w:eastAsia="Times New Roman" w:hAnsi="Arial" w:cs="Arial"/>
                <w:sz w:val="20"/>
                <w:szCs w:val="20"/>
                <w:lang w:eastAsia="da-DK"/>
              </w:rPr>
            </w:pPr>
            <w:r w:rsidRPr="00D65500">
              <w:rPr>
                <w:rFonts w:ascii="Arial" w:eastAsia="Times New Roman" w:hAnsi="Arial" w:cs="Arial"/>
                <w:sz w:val="20"/>
                <w:szCs w:val="20"/>
              </w:rPr>
              <w:t>2005</w:t>
            </w:r>
          </w:p>
        </w:tc>
      </w:tr>
      <w:tr w:rsidR="00B342C1" w:rsidRPr="00B342C1" w14:paraId="54445C6A" w14:textId="77777777" w:rsidTr="00CC6215">
        <w:trPr>
          <w:trHeight w:val="340"/>
        </w:trPr>
        <w:tc>
          <w:tcPr>
            <w:tcW w:w="454" w:type="dxa"/>
            <w:tcBorders>
              <w:top w:val="single" w:sz="4" w:space="0" w:color="000000"/>
              <w:left w:val="single" w:sz="8" w:space="0" w:color="000000"/>
              <w:bottom w:val="single" w:sz="4" w:space="0" w:color="000000"/>
              <w:right w:val="single" w:sz="4" w:space="0" w:color="000000"/>
            </w:tcBorders>
            <w:shd w:val="clear" w:color="auto" w:fill="FFFFCC"/>
            <w:vAlign w:val="center"/>
          </w:tcPr>
          <w:p w14:paraId="6143E65A" w14:textId="77777777" w:rsidR="00C0536F" w:rsidRPr="00CC6215" w:rsidRDefault="00C0536F" w:rsidP="00C0536F">
            <w:pPr>
              <w:spacing w:after="0"/>
              <w:jc w:val="left"/>
              <w:rPr>
                <w:rFonts w:ascii="Arial" w:hAnsi="Arial"/>
                <w:sz w:val="20"/>
              </w:rPr>
            </w:pPr>
            <w:r w:rsidRPr="00CC6215">
              <w:rPr>
                <w:rFonts w:ascii="Arial" w:hAnsi="Arial"/>
                <w:sz w:val="20"/>
              </w:rPr>
              <w:t>D3</w:t>
            </w:r>
          </w:p>
        </w:tc>
        <w:tc>
          <w:tcPr>
            <w:tcW w:w="7219"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04E8F120" w14:textId="402AC1C1" w:rsidR="00C0536F" w:rsidRPr="00D65500" w:rsidRDefault="00C0536F" w:rsidP="00C0536F">
            <w:pPr>
              <w:spacing w:after="0"/>
              <w:jc w:val="left"/>
              <w:rPr>
                <w:rFonts w:ascii="Arial" w:eastAsia="Times New Roman" w:hAnsi="Arial" w:cs="Arial"/>
                <w:sz w:val="20"/>
                <w:szCs w:val="20"/>
              </w:rPr>
            </w:pPr>
            <w:r w:rsidRPr="00D65500">
              <w:rPr>
                <w:rFonts w:ascii="Arial" w:hAnsi="Arial"/>
                <w:sz w:val="20"/>
              </w:rPr>
              <w:t>Part of the area of the village of Tr</w:t>
            </w:r>
            <w:r w:rsidR="006A15F8" w:rsidRPr="00D65500">
              <w:rPr>
                <w:rFonts w:ascii="Arial" w:hAnsi="Arial"/>
                <w:sz w:val="20"/>
              </w:rPr>
              <w:t>s</w:t>
            </w:r>
            <w:r w:rsidRPr="00D65500">
              <w:rPr>
                <w:rFonts w:ascii="Arial" w:hAnsi="Arial"/>
                <w:sz w:val="20"/>
              </w:rPr>
              <w:t>i</w:t>
            </w:r>
            <w:r w:rsidR="006A15F8" w:rsidRPr="00D65500">
              <w:rPr>
                <w:rFonts w:ascii="Arial" w:hAnsi="Arial"/>
                <w:sz w:val="20"/>
              </w:rPr>
              <w:t>c</w:t>
            </w:r>
            <w:r w:rsidRPr="00D65500">
              <w:rPr>
                <w:rFonts w:ascii="Arial" w:hAnsi="Arial"/>
                <w:sz w:val="20"/>
              </w:rPr>
              <w:t xml:space="preserve"> and Trono</w:t>
            </w:r>
            <w:r w:rsidR="006A15F8" w:rsidRPr="00D65500">
              <w:rPr>
                <w:rFonts w:ascii="Arial" w:hAnsi="Arial"/>
                <w:sz w:val="20"/>
              </w:rPr>
              <w:t>s</w:t>
            </w:r>
            <w:r w:rsidRPr="00D65500">
              <w:rPr>
                <w:rFonts w:ascii="Arial" w:hAnsi="Arial"/>
                <w:sz w:val="20"/>
              </w:rPr>
              <w:t>a Monastery</w:t>
            </w:r>
            <w:r w:rsidRPr="00D65500">
              <w:rPr>
                <w:rFonts w:ascii="Arial" w:eastAsia="Times New Roman" w:hAnsi="Arial" w:cs="Arial"/>
                <w:sz w:val="20"/>
                <w:szCs w:val="20"/>
              </w:rPr>
              <w:t>: MNM</w:t>
            </w:r>
          </w:p>
        </w:tc>
        <w:tc>
          <w:tcPr>
            <w:tcW w:w="974" w:type="dxa"/>
            <w:tcBorders>
              <w:top w:val="single" w:sz="4" w:space="0" w:color="000000"/>
              <w:bottom w:val="single" w:sz="4" w:space="0" w:color="000000"/>
              <w:right w:val="single" w:sz="4" w:space="0" w:color="000000"/>
            </w:tcBorders>
            <w:shd w:val="clear" w:color="auto" w:fill="FFFFFF"/>
            <w:vAlign w:val="center"/>
          </w:tcPr>
          <w:p w14:paraId="777717B6" w14:textId="77777777" w:rsidR="00C0536F" w:rsidRPr="00D65500" w:rsidRDefault="00C0536F" w:rsidP="00C0536F">
            <w:pPr>
              <w:spacing w:after="0"/>
              <w:jc w:val="left"/>
              <w:rPr>
                <w:rFonts w:ascii="Arial" w:eastAsia="Times New Roman" w:hAnsi="Arial" w:cs="Arial"/>
                <w:sz w:val="20"/>
                <w:szCs w:val="20"/>
              </w:rPr>
            </w:pPr>
          </w:p>
        </w:tc>
        <w:tc>
          <w:tcPr>
            <w:tcW w:w="1105" w:type="dxa"/>
            <w:tcBorders>
              <w:top w:val="single" w:sz="4" w:space="0" w:color="000000"/>
              <w:bottom w:val="single" w:sz="4" w:space="0" w:color="000000"/>
              <w:right w:val="single" w:sz="4" w:space="0" w:color="000000"/>
            </w:tcBorders>
            <w:shd w:val="clear" w:color="auto" w:fill="FFFFFF"/>
            <w:vAlign w:val="center"/>
          </w:tcPr>
          <w:p w14:paraId="2ED59F13" w14:textId="77777777" w:rsidR="00C0536F" w:rsidRPr="00D65500" w:rsidRDefault="00C0536F" w:rsidP="00C0536F">
            <w:pPr>
              <w:spacing w:after="0"/>
              <w:jc w:val="left"/>
              <w:rPr>
                <w:rFonts w:ascii="Arial" w:eastAsia="Times New Roman" w:hAnsi="Arial" w:cs="Arial"/>
                <w:sz w:val="20"/>
                <w:szCs w:val="20"/>
                <w:lang w:eastAsia="da-DK"/>
              </w:rPr>
            </w:pPr>
            <w:r w:rsidRPr="00D65500">
              <w:rPr>
                <w:rFonts w:ascii="Arial" w:eastAsia="Times New Roman" w:hAnsi="Arial" w:cs="Arial"/>
                <w:sz w:val="20"/>
                <w:szCs w:val="20"/>
              </w:rPr>
              <w:t>1965</w:t>
            </w:r>
          </w:p>
        </w:tc>
      </w:tr>
      <w:tr w:rsidR="00B342C1" w:rsidRPr="00B342C1" w14:paraId="555435E5" w14:textId="77777777" w:rsidTr="00CC6215">
        <w:trPr>
          <w:trHeight w:val="340"/>
        </w:trPr>
        <w:tc>
          <w:tcPr>
            <w:tcW w:w="454" w:type="dxa"/>
            <w:tcBorders>
              <w:top w:val="single" w:sz="4" w:space="0" w:color="000000"/>
              <w:left w:val="single" w:sz="8" w:space="0" w:color="000000"/>
              <w:bottom w:val="single" w:sz="4" w:space="0" w:color="000000"/>
              <w:right w:val="single" w:sz="4" w:space="0" w:color="000000"/>
            </w:tcBorders>
            <w:shd w:val="clear" w:color="auto" w:fill="FFFFCC"/>
            <w:vAlign w:val="center"/>
          </w:tcPr>
          <w:p w14:paraId="5D9A3768" w14:textId="77777777" w:rsidR="00C0536F" w:rsidRPr="00CC6215" w:rsidRDefault="00C0536F" w:rsidP="00C0536F">
            <w:pPr>
              <w:spacing w:after="0"/>
              <w:jc w:val="left"/>
              <w:rPr>
                <w:rFonts w:ascii="Arial" w:hAnsi="Arial"/>
                <w:sz w:val="20"/>
              </w:rPr>
            </w:pPr>
            <w:r w:rsidRPr="00CC6215">
              <w:rPr>
                <w:rFonts w:ascii="Arial" w:hAnsi="Arial"/>
                <w:sz w:val="20"/>
              </w:rPr>
              <w:t>D4</w:t>
            </w:r>
          </w:p>
        </w:tc>
        <w:tc>
          <w:tcPr>
            <w:tcW w:w="7219"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004C7603" w14:textId="665612D1" w:rsidR="00C0536F" w:rsidRPr="00D65500" w:rsidRDefault="00C0536F" w:rsidP="00C0536F">
            <w:pPr>
              <w:spacing w:after="0"/>
              <w:jc w:val="left"/>
              <w:rPr>
                <w:rFonts w:ascii="Arial" w:eastAsia="Times New Roman" w:hAnsi="Arial" w:cs="Arial"/>
                <w:sz w:val="20"/>
                <w:szCs w:val="20"/>
              </w:rPr>
            </w:pPr>
            <w:r w:rsidRPr="00D65500">
              <w:rPr>
                <w:rFonts w:ascii="Arial" w:hAnsi="Arial"/>
                <w:sz w:val="20"/>
              </w:rPr>
              <w:t>Tre</w:t>
            </w:r>
            <w:r w:rsidR="006A15F8" w:rsidRPr="00D65500">
              <w:rPr>
                <w:rFonts w:ascii="Arial" w:hAnsi="Arial"/>
                <w:sz w:val="20"/>
              </w:rPr>
              <w:t>s</w:t>
            </w:r>
            <w:r w:rsidRPr="00D65500">
              <w:rPr>
                <w:rFonts w:ascii="Arial" w:hAnsi="Arial"/>
                <w:sz w:val="20"/>
              </w:rPr>
              <w:t>njica River Gorge</w:t>
            </w:r>
            <w:r w:rsidRPr="00D65500">
              <w:rPr>
                <w:rFonts w:ascii="Arial" w:eastAsia="Times New Roman" w:hAnsi="Arial" w:cs="Arial"/>
                <w:sz w:val="20"/>
                <w:szCs w:val="20"/>
              </w:rPr>
              <w:t>: SNR Tre</w:t>
            </w:r>
            <w:r w:rsidR="006A15F8" w:rsidRPr="00D65500">
              <w:rPr>
                <w:rFonts w:ascii="Arial" w:eastAsia="Times New Roman" w:hAnsi="Arial" w:cs="Arial"/>
                <w:sz w:val="20"/>
                <w:szCs w:val="20"/>
              </w:rPr>
              <w:t>s</w:t>
            </w:r>
            <w:r w:rsidRPr="00D65500">
              <w:rPr>
                <w:rFonts w:ascii="Arial" w:eastAsia="Times New Roman" w:hAnsi="Arial" w:cs="Arial"/>
                <w:sz w:val="20"/>
                <w:szCs w:val="20"/>
              </w:rPr>
              <w:t>njica River Gorge</w:t>
            </w:r>
          </w:p>
        </w:tc>
        <w:tc>
          <w:tcPr>
            <w:tcW w:w="974" w:type="dxa"/>
            <w:tcBorders>
              <w:top w:val="single" w:sz="4" w:space="0" w:color="000000"/>
              <w:bottom w:val="single" w:sz="4" w:space="0" w:color="000000"/>
              <w:right w:val="single" w:sz="4" w:space="0" w:color="000000"/>
            </w:tcBorders>
            <w:shd w:val="clear" w:color="auto" w:fill="FFFFFF"/>
            <w:vAlign w:val="center"/>
          </w:tcPr>
          <w:p w14:paraId="105813C7" w14:textId="77777777" w:rsidR="00C0536F" w:rsidRPr="00D65500" w:rsidRDefault="00C0536F" w:rsidP="00C0536F">
            <w:pPr>
              <w:spacing w:after="0"/>
              <w:jc w:val="left"/>
              <w:rPr>
                <w:rFonts w:ascii="Arial" w:eastAsia="Times New Roman" w:hAnsi="Arial" w:cs="Arial"/>
                <w:sz w:val="20"/>
                <w:szCs w:val="20"/>
              </w:rPr>
            </w:pPr>
            <w:r w:rsidRPr="00D65500">
              <w:rPr>
                <w:rFonts w:ascii="Arial" w:eastAsia="Times New Roman" w:hAnsi="Arial" w:cs="Arial"/>
                <w:sz w:val="20"/>
                <w:szCs w:val="20"/>
              </w:rPr>
              <w:t>5.95</w:t>
            </w:r>
          </w:p>
        </w:tc>
        <w:tc>
          <w:tcPr>
            <w:tcW w:w="1105" w:type="dxa"/>
            <w:tcBorders>
              <w:top w:val="single" w:sz="4" w:space="0" w:color="000000"/>
              <w:bottom w:val="single" w:sz="4" w:space="0" w:color="000000"/>
              <w:right w:val="single" w:sz="4" w:space="0" w:color="000000"/>
            </w:tcBorders>
            <w:shd w:val="clear" w:color="auto" w:fill="FFFFFF"/>
            <w:vAlign w:val="center"/>
          </w:tcPr>
          <w:p w14:paraId="1DFB8619" w14:textId="77777777" w:rsidR="00C0536F" w:rsidRPr="00D65500" w:rsidRDefault="00C0536F" w:rsidP="00C0536F">
            <w:pPr>
              <w:spacing w:after="0"/>
              <w:jc w:val="left"/>
              <w:rPr>
                <w:rFonts w:ascii="Arial" w:eastAsia="Times New Roman" w:hAnsi="Arial" w:cs="Arial"/>
                <w:sz w:val="20"/>
                <w:szCs w:val="20"/>
                <w:lang w:eastAsia="da-DK"/>
              </w:rPr>
            </w:pPr>
            <w:r w:rsidRPr="00D65500">
              <w:rPr>
                <w:rFonts w:ascii="Arial" w:eastAsia="Times New Roman" w:hAnsi="Arial" w:cs="Arial"/>
                <w:sz w:val="20"/>
                <w:szCs w:val="20"/>
              </w:rPr>
              <w:t>1995</w:t>
            </w:r>
          </w:p>
        </w:tc>
      </w:tr>
      <w:tr w:rsidR="00B342C1" w:rsidRPr="00B342C1" w14:paraId="1DC03EEC" w14:textId="77777777" w:rsidTr="00CC6215">
        <w:trPr>
          <w:trHeight w:val="340"/>
        </w:trPr>
        <w:tc>
          <w:tcPr>
            <w:tcW w:w="454" w:type="dxa"/>
            <w:tcBorders>
              <w:top w:val="single" w:sz="4" w:space="0" w:color="000000"/>
              <w:left w:val="single" w:sz="8" w:space="0" w:color="000000"/>
              <w:bottom w:val="single" w:sz="4" w:space="0" w:color="000000"/>
              <w:right w:val="single" w:sz="4" w:space="0" w:color="000000"/>
            </w:tcBorders>
            <w:shd w:val="clear" w:color="auto" w:fill="FFFFCC"/>
            <w:vAlign w:val="center"/>
          </w:tcPr>
          <w:p w14:paraId="1AA462D1" w14:textId="77777777" w:rsidR="00C0536F" w:rsidRPr="00CC6215" w:rsidRDefault="00C0536F" w:rsidP="00C0536F">
            <w:pPr>
              <w:spacing w:after="0"/>
              <w:jc w:val="left"/>
              <w:rPr>
                <w:rFonts w:ascii="Arial" w:hAnsi="Arial"/>
                <w:sz w:val="20"/>
              </w:rPr>
            </w:pPr>
            <w:r w:rsidRPr="00CC6215">
              <w:rPr>
                <w:rFonts w:ascii="Arial" w:hAnsi="Arial"/>
                <w:sz w:val="20"/>
              </w:rPr>
              <w:t>D5</w:t>
            </w:r>
          </w:p>
        </w:tc>
        <w:tc>
          <w:tcPr>
            <w:tcW w:w="7219"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2F6FB07D" w14:textId="5E363230" w:rsidR="00C0536F" w:rsidRPr="00D65500" w:rsidRDefault="00C0536F" w:rsidP="00C0536F">
            <w:pPr>
              <w:spacing w:after="0"/>
              <w:jc w:val="left"/>
              <w:rPr>
                <w:rFonts w:ascii="Arial" w:eastAsia="Times New Roman" w:hAnsi="Arial" w:cs="Arial"/>
                <w:sz w:val="20"/>
                <w:szCs w:val="20"/>
              </w:rPr>
            </w:pPr>
            <w:r w:rsidRPr="00D65500">
              <w:rPr>
                <w:rFonts w:ascii="Arial" w:hAnsi="Arial"/>
                <w:sz w:val="20"/>
              </w:rPr>
              <w:t>Mile</w:t>
            </w:r>
            <w:r w:rsidR="006A15F8" w:rsidRPr="00D65500">
              <w:rPr>
                <w:rFonts w:ascii="Arial" w:hAnsi="Arial"/>
                <w:sz w:val="20"/>
              </w:rPr>
              <w:t>s</w:t>
            </w:r>
            <w:r w:rsidRPr="00D65500">
              <w:rPr>
                <w:rFonts w:ascii="Arial" w:hAnsi="Arial"/>
                <w:sz w:val="20"/>
              </w:rPr>
              <w:t>evka</w:t>
            </w:r>
            <w:r w:rsidRPr="00D65500">
              <w:rPr>
                <w:rFonts w:ascii="Arial" w:eastAsia="Times New Roman" w:hAnsi="Arial" w:cs="Arial"/>
                <w:sz w:val="20"/>
                <w:szCs w:val="20"/>
              </w:rPr>
              <w:t>: RNP</w:t>
            </w:r>
          </w:p>
        </w:tc>
        <w:tc>
          <w:tcPr>
            <w:tcW w:w="974" w:type="dxa"/>
            <w:tcBorders>
              <w:top w:val="single" w:sz="4" w:space="0" w:color="000000"/>
              <w:bottom w:val="single" w:sz="4" w:space="0" w:color="000000"/>
              <w:right w:val="single" w:sz="4" w:space="0" w:color="000000"/>
            </w:tcBorders>
            <w:shd w:val="clear" w:color="auto" w:fill="FFFFFF"/>
            <w:vAlign w:val="center"/>
          </w:tcPr>
          <w:p w14:paraId="6AD2669A" w14:textId="77777777" w:rsidR="00C0536F" w:rsidRPr="00D65500" w:rsidRDefault="00C0536F" w:rsidP="00C0536F">
            <w:pPr>
              <w:spacing w:after="0"/>
              <w:jc w:val="left"/>
              <w:rPr>
                <w:rFonts w:ascii="Arial" w:eastAsia="Times New Roman" w:hAnsi="Arial" w:cs="Arial"/>
                <w:sz w:val="20"/>
                <w:szCs w:val="20"/>
              </w:rPr>
            </w:pPr>
            <w:r w:rsidRPr="00D65500">
              <w:rPr>
                <w:rFonts w:ascii="Arial" w:eastAsia="Times New Roman" w:hAnsi="Arial" w:cs="Arial"/>
                <w:sz w:val="20"/>
                <w:szCs w:val="20"/>
              </w:rPr>
              <w:t>4.57</w:t>
            </w:r>
          </w:p>
        </w:tc>
        <w:tc>
          <w:tcPr>
            <w:tcW w:w="1105" w:type="dxa"/>
            <w:tcBorders>
              <w:top w:val="single" w:sz="4" w:space="0" w:color="000000"/>
              <w:bottom w:val="single" w:sz="4" w:space="0" w:color="000000"/>
              <w:right w:val="single" w:sz="4" w:space="0" w:color="000000"/>
            </w:tcBorders>
            <w:shd w:val="clear" w:color="auto" w:fill="FFFFFF"/>
            <w:vAlign w:val="center"/>
          </w:tcPr>
          <w:p w14:paraId="24B70ED1" w14:textId="77777777" w:rsidR="00C0536F" w:rsidRPr="00D65500" w:rsidRDefault="00C0536F" w:rsidP="00C0536F">
            <w:pPr>
              <w:spacing w:after="0"/>
              <w:jc w:val="left"/>
              <w:rPr>
                <w:rFonts w:ascii="Arial" w:eastAsia="Times New Roman" w:hAnsi="Arial" w:cs="Arial"/>
                <w:sz w:val="20"/>
                <w:szCs w:val="20"/>
                <w:lang w:eastAsia="da-DK"/>
              </w:rPr>
            </w:pPr>
            <w:r w:rsidRPr="00D65500">
              <w:rPr>
                <w:rFonts w:ascii="Arial" w:eastAsia="Times New Roman" w:hAnsi="Arial" w:cs="Arial"/>
                <w:sz w:val="20"/>
                <w:szCs w:val="20"/>
              </w:rPr>
              <w:t>1976</w:t>
            </w:r>
          </w:p>
        </w:tc>
      </w:tr>
      <w:tr w:rsidR="00B342C1" w:rsidRPr="00B342C1" w14:paraId="3EF542E7" w14:textId="77777777" w:rsidTr="00CC6215">
        <w:trPr>
          <w:trHeight w:val="340"/>
        </w:trPr>
        <w:tc>
          <w:tcPr>
            <w:tcW w:w="454" w:type="dxa"/>
            <w:tcBorders>
              <w:top w:val="single" w:sz="4" w:space="0" w:color="000000"/>
              <w:left w:val="single" w:sz="8" w:space="0" w:color="000000"/>
              <w:bottom w:val="single" w:sz="4" w:space="0" w:color="000000"/>
              <w:right w:val="single" w:sz="4" w:space="0" w:color="000000"/>
            </w:tcBorders>
            <w:shd w:val="clear" w:color="auto" w:fill="FFFFCC"/>
            <w:vAlign w:val="center"/>
          </w:tcPr>
          <w:p w14:paraId="733A92C9" w14:textId="77777777" w:rsidR="00C0536F" w:rsidRPr="00CC6215" w:rsidRDefault="00C0536F" w:rsidP="00C0536F">
            <w:pPr>
              <w:spacing w:after="0"/>
              <w:jc w:val="left"/>
              <w:rPr>
                <w:rFonts w:ascii="Arial" w:hAnsi="Arial"/>
                <w:sz w:val="20"/>
              </w:rPr>
            </w:pPr>
            <w:r w:rsidRPr="00CC6215">
              <w:rPr>
                <w:rFonts w:ascii="Arial" w:hAnsi="Arial"/>
                <w:sz w:val="20"/>
              </w:rPr>
              <w:t>D6</w:t>
            </w:r>
          </w:p>
        </w:tc>
        <w:tc>
          <w:tcPr>
            <w:tcW w:w="7219"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291E2BEC" w14:textId="79877408" w:rsidR="00C0536F" w:rsidRPr="00D65500" w:rsidRDefault="00C0536F" w:rsidP="00C0536F">
            <w:pPr>
              <w:spacing w:after="0"/>
              <w:jc w:val="left"/>
              <w:rPr>
                <w:rFonts w:ascii="Arial" w:eastAsia="Times New Roman" w:hAnsi="Arial" w:cs="Arial"/>
                <w:sz w:val="20"/>
                <w:szCs w:val="20"/>
              </w:rPr>
            </w:pPr>
            <w:r w:rsidRPr="00D65500">
              <w:rPr>
                <w:rFonts w:ascii="Arial" w:hAnsi="Arial"/>
                <w:sz w:val="20"/>
              </w:rPr>
              <w:t>Uvac</w:t>
            </w:r>
            <w:r w:rsidRPr="00D65500">
              <w:rPr>
                <w:rFonts w:ascii="Arial" w:eastAsia="Times New Roman" w:hAnsi="Arial" w:cs="Arial"/>
                <w:sz w:val="20"/>
                <w:szCs w:val="20"/>
              </w:rPr>
              <w:t>: SNR Canyon of the</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Uvac River</w:t>
            </w:r>
          </w:p>
        </w:tc>
        <w:tc>
          <w:tcPr>
            <w:tcW w:w="974" w:type="dxa"/>
            <w:tcBorders>
              <w:top w:val="single" w:sz="4" w:space="0" w:color="000000"/>
              <w:bottom w:val="single" w:sz="4" w:space="0" w:color="000000"/>
              <w:right w:val="single" w:sz="4" w:space="0" w:color="000000"/>
            </w:tcBorders>
            <w:shd w:val="clear" w:color="auto" w:fill="FFFFFF"/>
            <w:vAlign w:val="center"/>
          </w:tcPr>
          <w:p w14:paraId="0587BCCD" w14:textId="77777777" w:rsidR="00C0536F" w:rsidRPr="00D65500" w:rsidRDefault="00C0536F" w:rsidP="00C0536F">
            <w:pPr>
              <w:spacing w:after="0"/>
              <w:jc w:val="left"/>
              <w:rPr>
                <w:rFonts w:ascii="Arial" w:eastAsia="Times New Roman" w:hAnsi="Arial" w:cs="Arial"/>
                <w:sz w:val="20"/>
                <w:szCs w:val="20"/>
              </w:rPr>
            </w:pPr>
            <w:r w:rsidRPr="00D65500">
              <w:rPr>
                <w:rFonts w:ascii="Arial" w:eastAsia="Times New Roman" w:hAnsi="Arial" w:cs="Arial"/>
                <w:sz w:val="20"/>
                <w:szCs w:val="20"/>
              </w:rPr>
              <w:t>74.53</w:t>
            </w:r>
          </w:p>
        </w:tc>
        <w:tc>
          <w:tcPr>
            <w:tcW w:w="1105" w:type="dxa"/>
            <w:tcBorders>
              <w:top w:val="single" w:sz="4" w:space="0" w:color="000000"/>
              <w:bottom w:val="single" w:sz="4" w:space="0" w:color="000000"/>
              <w:right w:val="single" w:sz="4" w:space="0" w:color="000000"/>
            </w:tcBorders>
            <w:shd w:val="clear" w:color="auto" w:fill="FFFFFF"/>
            <w:vAlign w:val="center"/>
          </w:tcPr>
          <w:p w14:paraId="4362C390" w14:textId="77777777" w:rsidR="00C0536F" w:rsidRPr="00D65500" w:rsidRDefault="00C0536F" w:rsidP="00C0536F">
            <w:pPr>
              <w:spacing w:after="0"/>
              <w:jc w:val="left"/>
              <w:rPr>
                <w:rFonts w:ascii="Arial" w:eastAsia="Times New Roman" w:hAnsi="Arial" w:cs="Arial"/>
                <w:sz w:val="20"/>
                <w:szCs w:val="20"/>
                <w:lang w:eastAsia="da-DK"/>
              </w:rPr>
            </w:pPr>
            <w:r w:rsidRPr="00D65500">
              <w:rPr>
                <w:rFonts w:ascii="Arial" w:eastAsia="Times New Roman" w:hAnsi="Arial" w:cs="Arial"/>
                <w:sz w:val="20"/>
                <w:szCs w:val="20"/>
              </w:rPr>
              <w:t>2006</w:t>
            </w:r>
          </w:p>
        </w:tc>
      </w:tr>
      <w:tr w:rsidR="00B342C1" w:rsidRPr="00B342C1" w14:paraId="30BBC6EB" w14:textId="77777777" w:rsidTr="00CC6215">
        <w:trPr>
          <w:trHeight w:val="340"/>
        </w:trPr>
        <w:tc>
          <w:tcPr>
            <w:tcW w:w="454" w:type="dxa"/>
            <w:tcBorders>
              <w:top w:val="single" w:sz="4" w:space="0" w:color="000000"/>
              <w:left w:val="single" w:sz="8" w:space="0" w:color="000000"/>
              <w:bottom w:val="single" w:sz="4" w:space="0" w:color="000000"/>
              <w:right w:val="single" w:sz="4" w:space="0" w:color="000000"/>
            </w:tcBorders>
            <w:shd w:val="clear" w:color="auto" w:fill="FFFFCC"/>
            <w:vAlign w:val="center"/>
          </w:tcPr>
          <w:p w14:paraId="62147EB8" w14:textId="77777777" w:rsidR="00C0536F" w:rsidRPr="00CC6215" w:rsidRDefault="00C0536F" w:rsidP="00C0536F">
            <w:pPr>
              <w:spacing w:after="0"/>
              <w:jc w:val="left"/>
              <w:rPr>
                <w:rFonts w:ascii="Arial" w:hAnsi="Arial"/>
                <w:sz w:val="20"/>
              </w:rPr>
            </w:pPr>
            <w:r w:rsidRPr="00CC6215">
              <w:rPr>
                <w:rFonts w:ascii="Arial" w:hAnsi="Arial"/>
                <w:sz w:val="20"/>
              </w:rPr>
              <w:t>D7</w:t>
            </w:r>
          </w:p>
        </w:tc>
        <w:tc>
          <w:tcPr>
            <w:tcW w:w="7219"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474E3AC6" w14:textId="77777777" w:rsidR="00C0536F" w:rsidRPr="00D65500" w:rsidRDefault="00C0536F" w:rsidP="00C0536F">
            <w:pPr>
              <w:spacing w:after="0"/>
              <w:jc w:val="left"/>
              <w:rPr>
                <w:rFonts w:ascii="Arial" w:eastAsia="Times New Roman" w:hAnsi="Arial" w:cs="Arial"/>
                <w:sz w:val="20"/>
                <w:szCs w:val="20"/>
              </w:rPr>
            </w:pPr>
            <w:r w:rsidRPr="00D65500">
              <w:rPr>
                <w:rFonts w:ascii="Arial" w:hAnsi="Arial"/>
                <w:sz w:val="20"/>
              </w:rPr>
              <w:t>Slapovi Sopotnice</w:t>
            </w:r>
            <w:r w:rsidRPr="00D65500">
              <w:rPr>
                <w:rFonts w:ascii="Arial" w:eastAsia="Times New Roman" w:hAnsi="Arial" w:cs="Arial"/>
                <w:sz w:val="20"/>
                <w:szCs w:val="20"/>
              </w:rPr>
              <w:t>: MoN Waterfalls of Sopotnica River, Lim tributary</w:t>
            </w:r>
          </w:p>
        </w:tc>
        <w:tc>
          <w:tcPr>
            <w:tcW w:w="974" w:type="dxa"/>
            <w:tcBorders>
              <w:top w:val="single" w:sz="4" w:space="0" w:color="000000"/>
              <w:bottom w:val="single" w:sz="4" w:space="0" w:color="000000"/>
              <w:right w:val="single" w:sz="4" w:space="0" w:color="000000"/>
            </w:tcBorders>
            <w:shd w:val="clear" w:color="auto" w:fill="FFFFFF"/>
            <w:vAlign w:val="center"/>
          </w:tcPr>
          <w:p w14:paraId="1F31A748" w14:textId="77777777" w:rsidR="00C0536F" w:rsidRPr="00D65500" w:rsidRDefault="00C0536F" w:rsidP="00C0536F">
            <w:pPr>
              <w:spacing w:after="0"/>
              <w:jc w:val="left"/>
              <w:rPr>
                <w:rFonts w:ascii="Arial" w:eastAsia="Times New Roman" w:hAnsi="Arial" w:cs="Arial"/>
                <w:sz w:val="20"/>
                <w:szCs w:val="20"/>
              </w:rPr>
            </w:pPr>
          </w:p>
        </w:tc>
        <w:tc>
          <w:tcPr>
            <w:tcW w:w="1105" w:type="dxa"/>
            <w:tcBorders>
              <w:top w:val="single" w:sz="4" w:space="0" w:color="000000"/>
              <w:bottom w:val="single" w:sz="4" w:space="0" w:color="000000"/>
              <w:right w:val="single" w:sz="4" w:space="0" w:color="000000"/>
            </w:tcBorders>
            <w:shd w:val="clear" w:color="auto" w:fill="FFFFFF"/>
            <w:vAlign w:val="center"/>
          </w:tcPr>
          <w:p w14:paraId="4EEB3778" w14:textId="77777777" w:rsidR="00C0536F" w:rsidRPr="00D65500" w:rsidRDefault="00C0536F" w:rsidP="00C0536F">
            <w:pPr>
              <w:spacing w:after="0"/>
              <w:jc w:val="left"/>
              <w:rPr>
                <w:rFonts w:ascii="Arial" w:eastAsia="Times New Roman" w:hAnsi="Arial" w:cs="Arial"/>
                <w:sz w:val="20"/>
                <w:szCs w:val="20"/>
                <w:lang w:eastAsia="da-DK"/>
              </w:rPr>
            </w:pPr>
            <w:r w:rsidRPr="00D65500">
              <w:rPr>
                <w:rFonts w:ascii="Arial" w:eastAsia="Times New Roman" w:hAnsi="Arial" w:cs="Arial"/>
                <w:sz w:val="20"/>
                <w:szCs w:val="20"/>
              </w:rPr>
              <w:t>2005</w:t>
            </w:r>
          </w:p>
        </w:tc>
      </w:tr>
      <w:tr w:rsidR="00B342C1" w:rsidRPr="00B342C1" w14:paraId="58043EA6" w14:textId="77777777" w:rsidTr="00CC6215">
        <w:trPr>
          <w:trHeight w:val="340"/>
        </w:trPr>
        <w:tc>
          <w:tcPr>
            <w:tcW w:w="454" w:type="dxa"/>
            <w:tcBorders>
              <w:top w:val="single" w:sz="4" w:space="0" w:color="000000"/>
              <w:left w:val="single" w:sz="8" w:space="0" w:color="000000"/>
              <w:bottom w:val="single" w:sz="4" w:space="0" w:color="000000"/>
              <w:right w:val="single" w:sz="4" w:space="0" w:color="000000"/>
            </w:tcBorders>
            <w:shd w:val="clear" w:color="auto" w:fill="FFFFCC"/>
            <w:vAlign w:val="center"/>
          </w:tcPr>
          <w:p w14:paraId="2ECAF46C" w14:textId="77777777" w:rsidR="00C0536F" w:rsidRPr="00CC6215" w:rsidRDefault="00C0536F" w:rsidP="00C0536F">
            <w:pPr>
              <w:spacing w:after="0"/>
              <w:jc w:val="left"/>
              <w:rPr>
                <w:rFonts w:ascii="Arial" w:eastAsia="Times New Roman" w:hAnsi="Arial" w:cs="Arial"/>
                <w:sz w:val="20"/>
                <w:szCs w:val="20"/>
              </w:rPr>
            </w:pPr>
          </w:p>
        </w:tc>
        <w:tc>
          <w:tcPr>
            <w:tcW w:w="7219"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3B0F9EEA" w14:textId="0056FB1E" w:rsidR="00C0536F" w:rsidRPr="00D65500" w:rsidRDefault="00C0536F" w:rsidP="00C0536F">
            <w:pPr>
              <w:spacing w:after="0"/>
              <w:jc w:val="left"/>
              <w:rPr>
                <w:rFonts w:ascii="Arial" w:eastAsia="Times New Roman" w:hAnsi="Arial" w:cs="Arial"/>
                <w:sz w:val="20"/>
                <w:szCs w:val="20"/>
              </w:rPr>
            </w:pPr>
            <w:r w:rsidRPr="00D65500">
              <w:rPr>
                <w:rFonts w:ascii="Arial" w:eastAsia="Times New Roman" w:hAnsi="Arial" w:cs="Arial"/>
                <w:sz w:val="20"/>
                <w:szCs w:val="20"/>
              </w:rPr>
              <w:t>Many other MoN</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(small objects)</w:t>
            </w:r>
          </w:p>
        </w:tc>
        <w:tc>
          <w:tcPr>
            <w:tcW w:w="974" w:type="dxa"/>
            <w:tcBorders>
              <w:top w:val="single" w:sz="4" w:space="0" w:color="000000"/>
              <w:bottom w:val="single" w:sz="4" w:space="0" w:color="000000"/>
              <w:right w:val="single" w:sz="4" w:space="0" w:color="000000"/>
            </w:tcBorders>
            <w:shd w:val="clear" w:color="auto" w:fill="FFFFFF"/>
            <w:vAlign w:val="center"/>
          </w:tcPr>
          <w:p w14:paraId="61503C04" w14:textId="77777777" w:rsidR="00C0536F" w:rsidRPr="00D65500" w:rsidRDefault="00C0536F" w:rsidP="00C0536F">
            <w:pPr>
              <w:spacing w:after="0"/>
              <w:jc w:val="left"/>
              <w:rPr>
                <w:rFonts w:ascii="Arial" w:eastAsia="Times New Roman" w:hAnsi="Arial" w:cs="Arial"/>
                <w:sz w:val="20"/>
                <w:szCs w:val="20"/>
              </w:rPr>
            </w:pPr>
          </w:p>
        </w:tc>
        <w:tc>
          <w:tcPr>
            <w:tcW w:w="1105" w:type="dxa"/>
            <w:tcBorders>
              <w:top w:val="single" w:sz="4" w:space="0" w:color="000000"/>
              <w:bottom w:val="single" w:sz="4" w:space="0" w:color="000000"/>
              <w:right w:val="single" w:sz="4" w:space="0" w:color="000000"/>
            </w:tcBorders>
            <w:shd w:val="clear" w:color="auto" w:fill="FFFFFF"/>
            <w:vAlign w:val="center"/>
          </w:tcPr>
          <w:p w14:paraId="5E1B4A74" w14:textId="77777777" w:rsidR="00C0536F" w:rsidRPr="00D65500" w:rsidRDefault="00C0536F" w:rsidP="00C0536F">
            <w:pPr>
              <w:spacing w:after="0"/>
              <w:jc w:val="left"/>
              <w:rPr>
                <w:rFonts w:ascii="Arial" w:eastAsia="Times New Roman" w:hAnsi="Arial" w:cs="Arial"/>
                <w:sz w:val="20"/>
                <w:szCs w:val="20"/>
                <w:lang w:eastAsia="da-DK"/>
              </w:rPr>
            </w:pPr>
            <w:r w:rsidRPr="00D65500">
              <w:rPr>
                <w:rFonts w:ascii="Arial" w:eastAsia="Times New Roman" w:hAnsi="Arial" w:cs="Arial"/>
                <w:sz w:val="20"/>
                <w:szCs w:val="20"/>
              </w:rPr>
              <w:t> </w:t>
            </w:r>
          </w:p>
        </w:tc>
      </w:tr>
    </w:tbl>
    <w:p w14:paraId="35E43F78" w14:textId="77777777" w:rsidR="00C0536F" w:rsidRPr="00D65500" w:rsidRDefault="00C0536F" w:rsidP="00C0536F">
      <w:pPr>
        <w:spacing w:after="0"/>
        <w:jc w:val="both"/>
        <w:rPr>
          <w:rFonts w:ascii="Arial" w:eastAsia="Times New Roman" w:hAnsi="Arial" w:cs="Arial"/>
          <w:sz w:val="8"/>
          <w:szCs w:val="20"/>
        </w:rPr>
      </w:pPr>
    </w:p>
    <w:p w14:paraId="1063BE48" w14:textId="74EBFF02" w:rsidR="00C0536F" w:rsidRPr="00D65500" w:rsidRDefault="00C0536F" w:rsidP="00C0536F">
      <w:pPr>
        <w:jc w:val="both"/>
        <w:rPr>
          <w:rFonts w:ascii="Arial" w:eastAsia="Times New Roman" w:hAnsi="Arial" w:cs="Arial"/>
          <w:sz w:val="20"/>
          <w:szCs w:val="20"/>
        </w:rPr>
      </w:pPr>
      <w:r w:rsidRPr="00D65500">
        <w:rPr>
          <w:rFonts w:ascii="Arial" w:eastAsia="Times New Roman" w:hAnsi="Arial" w:cs="Arial"/>
          <w:sz w:val="20"/>
          <w:szCs w:val="20"/>
        </w:rPr>
        <w:t xml:space="preserve">Legend: MNM: </w:t>
      </w:r>
      <w:r w:rsidRPr="00D65500">
        <w:rPr>
          <w:rFonts w:ascii="Arial" w:eastAsia="Times New Roman" w:hAnsi="Arial" w:cs="Arial"/>
          <w:sz w:val="20"/>
          <w:szCs w:val="20"/>
        </w:rPr>
        <w:tab/>
        <w:t>Memorial Nature Monument; MoN: Monument of Nature; NP: Nat</w:t>
      </w:r>
      <w:r w:rsidR="003D59E5" w:rsidRPr="00D65500">
        <w:rPr>
          <w:rFonts w:ascii="Arial" w:eastAsia="Times New Roman" w:hAnsi="Arial" w:cs="Arial"/>
          <w:sz w:val="20"/>
          <w:szCs w:val="20"/>
        </w:rPr>
        <w:t>ional</w:t>
      </w:r>
      <w:r w:rsidRPr="00D65500">
        <w:rPr>
          <w:rFonts w:ascii="Arial" w:eastAsia="Times New Roman" w:hAnsi="Arial" w:cs="Arial"/>
          <w:sz w:val="20"/>
          <w:szCs w:val="20"/>
        </w:rPr>
        <w:t xml:space="preserve"> Park; RNP: </w:t>
      </w:r>
      <w:r w:rsidRPr="00D65500">
        <w:rPr>
          <w:rFonts w:ascii="Arial" w:eastAsia="Times New Roman" w:hAnsi="Arial" w:cs="Arial"/>
          <w:sz w:val="20"/>
          <w:szCs w:val="20"/>
        </w:rPr>
        <w:tab/>
        <w:t>Regional Nature Park; RP: Regional Park; SNR: Special Nature Reserve.</w:t>
      </w:r>
    </w:p>
    <w:p w14:paraId="48F3FD95" w14:textId="4B8B8D60" w:rsidR="00C0536F" w:rsidRPr="00D65500" w:rsidRDefault="00C0536F" w:rsidP="00C0536F">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43" w:name="_Toc35975158"/>
      <w:r w:rsidRPr="00D65500">
        <w:rPr>
          <w:rFonts w:ascii="Arial" w:eastAsia="Arial" w:hAnsi="Arial" w:cs="Arial"/>
          <w:sz w:val="20"/>
          <w:szCs w:val="20"/>
        </w:rPr>
        <w:t>Nat</w:t>
      </w:r>
      <w:r w:rsidR="003D59E5" w:rsidRPr="00D65500">
        <w:rPr>
          <w:rFonts w:ascii="Arial" w:eastAsia="Arial" w:hAnsi="Arial" w:cs="Arial"/>
          <w:sz w:val="20"/>
          <w:szCs w:val="20"/>
        </w:rPr>
        <w:t xml:space="preserve">ional </w:t>
      </w:r>
      <w:r w:rsidRPr="00D65500">
        <w:rPr>
          <w:rFonts w:ascii="Arial" w:eastAsia="Arial" w:hAnsi="Arial" w:cs="Arial"/>
          <w:sz w:val="20"/>
          <w:szCs w:val="20"/>
        </w:rPr>
        <w:t>Park</w:t>
      </w:r>
      <w:r w:rsidR="003D59E5" w:rsidRPr="00D65500">
        <w:rPr>
          <w:rFonts w:ascii="Arial" w:eastAsia="Arial" w:hAnsi="Arial" w:cs="Arial"/>
          <w:sz w:val="20"/>
          <w:szCs w:val="20"/>
        </w:rPr>
        <w:t xml:space="preserve"> Tara</w:t>
      </w:r>
      <w:bookmarkEnd w:id="43"/>
    </w:p>
    <w:p w14:paraId="04D422CE" w14:textId="77777777" w:rsidR="001E009A" w:rsidRPr="00D65500" w:rsidRDefault="001E009A" w:rsidP="001E009A">
      <w:pPr>
        <w:jc w:val="both"/>
        <w:rPr>
          <w:rFonts w:ascii="Arial" w:eastAsia="Times New Roman" w:hAnsi="Arial" w:cs="Arial"/>
          <w:sz w:val="20"/>
          <w:szCs w:val="20"/>
          <w:lang w:eastAsia="en-GB"/>
        </w:rPr>
      </w:pPr>
      <w:r w:rsidRPr="00D65500">
        <w:rPr>
          <w:rFonts w:ascii="Arial" w:eastAsia="Times New Roman" w:hAnsi="Arial" w:cs="Arial"/>
          <w:sz w:val="20"/>
          <w:szCs w:val="20"/>
          <w:lang w:eastAsia="en-GB"/>
        </w:rPr>
        <w:t>The Tara National Park in the mountainous region of western Serbia was designated a national park in 1981. The 19,200-hectare park, with administrative offices in Bajina Basta, is spread out over a group of mountain peaks in the Tara, Crni vrh, Stolac and Zvezda ranges, the Canyon of Drina with Perucac and outskirts of Bajina Basta. National park covers a large bend in the Drina River bordering Bosnia.</w:t>
      </w:r>
    </w:p>
    <w:p w14:paraId="2368FC6C" w14:textId="1F14AC05" w:rsidR="001E009A" w:rsidRPr="00D65500" w:rsidRDefault="001E009A" w:rsidP="001E009A">
      <w:pPr>
        <w:jc w:val="both"/>
        <w:rPr>
          <w:rFonts w:ascii="Arial" w:eastAsia="Times New Roman" w:hAnsi="Arial" w:cs="Arial"/>
          <w:sz w:val="20"/>
          <w:szCs w:val="20"/>
          <w:lang w:eastAsia="en-GB"/>
        </w:rPr>
      </w:pPr>
      <w:r w:rsidRPr="00D65500">
        <w:rPr>
          <w:rFonts w:ascii="Arial" w:eastAsia="Times New Roman" w:hAnsi="Arial" w:cs="Arial"/>
          <w:sz w:val="20"/>
          <w:szCs w:val="20"/>
          <w:lang w:eastAsia="en-GB"/>
        </w:rPr>
        <w:t xml:space="preserve">Due to its climate and isolation Tara preserved ancient species of trees such as </w:t>
      </w:r>
      <w:r w:rsidR="002B04E0" w:rsidRPr="00D65500">
        <w:rPr>
          <w:rFonts w:ascii="Arial" w:eastAsia="Times New Roman" w:hAnsi="Arial" w:cs="Arial"/>
          <w:sz w:val="20"/>
          <w:szCs w:val="20"/>
          <w:lang w:eastAsia="en-GB"/>
        </w:rPr>
        <w:t>Panic</w:t>
      </w:r>
      <w:r w:rsidRPr="00D65500">
        <w:rPr>
          <w:rFonts w:ascii="Arial" w:eastAsia="Times New Roman" w:hAnsi="Arial" w:cs="Arial"/>
          <w:sz w:val="20"/>
          <w:szCs w:val="20"/>
          <w:lang w:eastAsia="en-GB"/>
        </w:rPr>
        <w:t xml:space="preserve"> spruce and other almost fossil species of plants. Tara is mostly made of limestone and its average height is 1000-1200m. The highest point is </w:t>
      </w:r>
      <w:r w:rsidR="002B04E0" w:rsidRPr="00D65500">
        <w:rPr>
          <w:rFonts w:ascii="Arial" w:eastAsia="Times New Roman" w:hAnsi="Arial" w:cs="Arial"/>
          <w:sz w:val="20"/>
          <w:szCs w:val="20"/>
          <w:lang w:eastAsia="en-GB"/>
        </w:rPr>
        <w:t>Kozji</w:t>
      </w:r>
      <w:r w:rsidRPr="00D65500">
        <w:rPr>
          <w:rFonts w:ascii="Arial" w:eastAsia="Times New Roman" w:hAnsi="Arial" w:cs="Arial"/>
          <w:sz w:val="20"/>
          <w:szCs w:val="20"/>
          <w:lang w:eastAsia="en-GB"/>
        </w:rPr>
        <w:t xml:space="preserve"> Rid -1591m and the lowest 291m is at the lake Peru</w:t>
      </w:r>
      <w:r w:rsidR="006A15F8" w:rsidRPr="00D65500">
        <w:rPr>
          <w:rFonts w:ascii="Arial" w:eastAsia="Times New Roman" w:hAnsi="Arial" w:cs="Arial"/>
          <w:sz w:val="20"/>
          <w:szCs w:val="20"/>
          <w:lang w:eastAsia="en-GB"/>
        </w:rPr>
        <w:t>c</w:t>
      </w:r>
      <w:r w:rsidRPr="00D65500">
        <w:rPr>
          <w:rFonts w:ascii="Arial" w:eastAsia="Times New Roman" w:hAnsi="Arial" w:cs="Arial"/>
          <w:sz w:val="20"/>
          <w:szCs w:val="20"/>
          <w:lang w:eastAsia="en-GB"/>
        </w:rPr>
        <w:t>ac. Vrelo River is the strongest fountain in the national park, which runs into river Drina after 365 meters. Summers are fresh and winters are cold with lots of snow. Most rainfall is in May. Driest months are July and August. Autumn is sunny and warmer then spring.</w:t>
      </w:r>
    </w:p>
    <w:p w14:paraId="33020036" w14:textId="77777777" w:rsidR="008B2FE0" w:rsidRPr="00D65500" w:rsidRDefault="001E009A" w:rsidP="001E009A">
      <w:pPr>
        <w:jc w:val="both"/>
        <w:rPr>
          <w:rFonts w:ascii="Arial" w:eastAsia="Times New Roman" w:hAnsi="Arial" w:cs="Arial"/>
          <w:sz w:val="20"/>
          <w:szCs w:val="20"/>
          <w:lang w:eastAsia="en-GB"/>
        </w:rPr>
      </w:pPr>
      <w:r w:rsidRPr="00D65500">
        <w:rPr>
          <w:rFonts w:ascii="Arial" w:eastAsia="Times New Roman" w:hAnsi="Arial" w:cs="Arial"/>
          <w:sz w:val="20"/>
          <w:szCs w:val="20"/>
          <w:lang w:eastAsia="en-GB"/>
        </w:rPr>
        <w:t xml:space="preserve">NP Tara is 80% covered with forests. There are 34 forest and 19 meadow communities. 75% of forests are mixed spruce-fir, fir and beech. </w:t>
      </w:r>
    </w:p>
    <w:p w14:paraId="11ADA2BA" w14:textId="2668838A" w:rsidR="008B2FE0" w:rsidRPr="00D65500" w:rsidRDefault="0091676A" w:rsidP="008B2FE0">
      <w:pPr>
        <w:jc w:val="both"/>
        <w:rPr>
          <w:rFonts w:ascii="Arial" w:eastAsia="Times New Roman" w:hAnsi="Arial" w:cs="Arial"/>
          <w:sz w:val="20"/>
          <w:szCs w:val="20"/>
          <w:lang w:eastAsia="en-GB"/>
        </w:rPr>
      </w:pPr>
      <w:r w:rsidRPr="00D65500">
        <w:rPr>
          <w:rFonts w:ascii="Arial" w:eastAsia="Times New Roman" w:hAnsi="Arial" w:cs="Arial"/>
          <w:sz w:val="20"/>
          <w:szCs w:val="20"/>
          <w:lang w:eastAsia="en-GB"/>
        </w:rPr>
        <w:t>A</w:t>
      </w:r>
      <w:r w:rsidR="008B2FE0" w:rsidRPr="00D65500">
        <w:rPr>
          <w:rFonts w:ascii="Arial" w:eastAsia="Times New Roman" w:hAnsi="Arial" w:cs="Arial"/>
          <w:sz w:val="20"/>
          <w:szCs w:val="20"/>
          <w:lang w:eastAsia="en-GB"/>
        </w:rPr>
        <w:t xml:space="preserve"> unique endemic plant Pan</w:t>
      </w:r>
      <w:r w:rsidR="006A15F8" w:rsidRPr="00D65500">
        <w:rPr>
          <w:rFonts w:ascii="Arial" w:eastAsia="Times New Roman" w:hAnsi="Arial" w:cs="Arial"/>
          <w:sz w:val="20"/>
          <w:szCs w:val="20"/>
          <w:lang w:eastAsia="en-GB"/>
        </w:rPr>
        <w:t>c</w:t>
      </w:r>
      <w:r w:rsidR="008B2FE0" w:rsidRPr="00D65500">
        <w:rPr>
          <w:rFonts w:ascii="Arial" w:eastAsia="Times New Roman" w:hAnsi="Arial" w:cs="Arial"/>
          <w:sz w:val="20"/>
          <w:szCs w:val="20"/>
          <w:lang w:eastAsia="en-GB"/>
        </w:rPr>
        <w:t>i</w:t>
      </w:r>
      <w:r w:rsidR="006A15F8" w:rsidRPr="00D65500">
        <w:rPr>
          <w:rFonts w:ascii="Arial" w:eastAsia="Times New Roman" w:hAnsi="Arial" w:cs="Arial"/>
          <w:sz w:val="20"/>
          <w:szCs w:val="20"/>
          <w:lang w:eastAsia="en-GB"/>
        </w:rPr>
        <w:t>c</w:t>
      </w:r>
      <w:r w:rsidR="008B2FE0" w:rsidRPr="00D65500">
        <w:rPr>
          <w:rFonts w:ascii="Arial" w:eastAsia="Times New Roman" w:hAnsi="Arial" w:cs="Arial"/>
          <w:sz w:val="20"/>
          <w:szCs w:val="20"/>
          <w:lang w:eastAsia="en-GB"/>
        </w:rPr>
        <w:t xml:space="preserve">eva Omorika </w:t>
      </w:r>
      <w:r w:rsidRPr="00D65500">
        <w:rPr>
          <w:rFonts w:ascii="Arial" w:eastAsia="Times New Roman" w:hAnsi="Arial" w:cs="Arial"/>
          <w:sz w:val="20"/>
          <w:szCs w:val="20"/>
          <w:lang w:eastAsia="en-GB"/>
        </w:rPr>
        <w:t xml:space="preserve">- </w:t>
      </w:r>
      <w:r w:rsidR="008B2FE0" w:rsidRPr="00D65500">
        <w:rPr>
          <w:rFonts w:ascii="Arial" w:eastAsia="Times New Roman" w:hAnsi="Arial" w:cs="Arial"/>
          <w:sz w:val="20"/>
          <w:szCs w:val="20"/>
          <w:lang w:eastAsia="en-GB"/>
        </w:rPr>
        <w:t xml:space="preserve">Pancic Spruce (Picea omorika) is, according to many experts, the most beautiful European species of all larches. It represents the unique endemic species of the Balkan Peninsula and its natural habitat is in Veliki Stolac ( 1540 meters of altitude) in the territory of Mitrovac at Tara Mountain. It grows in the downhill and rigid rocks of the northern area. </w:t>
      </w:r>
    </w:p>
    <w:p w14:paraId="15E7BD09" w14:textId="47C7D56B" w:rsidR="001E009A" w:rsidRPr="00D65500" w:rsidRDefault="001E009A" w:rsidP="001E009A">
      <w:pPr>
        <w:jc w:val="both"/>
        <w:rPr>
          <w:rFonts w:ascii="Arial" w:eastAsia="Times New Roman" w:hAnsi="Arial" w:cs="Arial"/>
          <w:sz w:val="20"/>
          <w:szCs w:val="20"/>
          <w:lang w:eastAsia="en-GB"/>
        </w:rPr>
      </w:pPr>
      <w:r w:rsidRPr="00D65500">
        <w:rPr>
          <w:rFonts w:ascii="Arial" w:eastAsia="Times New Roman" w:hAnsi="Arial" w:cs="Arial"/>
          <w:sz w:val="20"/>
          <w:szCs w:val="20"/>
          <w:lang w:eastAsia="en-GB"/>
        </w:rPr>
        <w:t>Besides Pan</w:t>
      </w:r>
      <w:r w:rsidR="006A15F8" w:rsidRPr="00D65500">
        <w:rPr>
          <w:rFonts w:ascii="Arial" w:eastAsia="Times New Roman" w:hAnsi="Arial" w:cs="Arial"/>
          <w:sz w:val="20"/>
          <w:szCs w:val="20"/>
          <w:lang w:eastAsia="en-GB"/>
        </w:rPr>
        <w:t>c</w:t>
      </w:r>
      <w:r w:rsidRPr="00D65500">
        <w:rPr>
          <w:rFonts w:ascii="Arial" w:eastAsia="Times New Roman" w:hAnsi="Arial" w:cs="Arial"/>
          <w:sz w:val="20"/>
          <w:szCs w:val="20"/>
          <w:lang w:eastAsia="en-GB"/>
        </w:rPr>
        <w:t>i</w:t>
      </w:r>
      <w:r w:rsidR="006A15F8" w:rsidRPr="00D65500">
        <w:rPr>
          <w:rFonts w:ascii="Arial" w:eastAsia="Times New Roman" w:hAnsi="Arial" w:cs="Arial"/>
          <w:sz w:val="20"/>
          <w:szCs w:val="20"/>
          <w:lang w:eastAsia="en-GB"/>
        </w:rPr>
        <w:t>c</w:t>
      </w:r>
      <w:r w:rsidRPr="00D65500">
        <w:rPr>
          <w:rFonts w:ascii="Arial" w:eastAsia="Times New Roman" w:hAnsi="Arial" w:cs="Arial"/>
          <w:sz w:val="20"/>
          <w:szCs w:val="20"/>
          <w:lang w:eastAsia="en-GB"/>
        </w:rPr>
        <w:t xml:space="preserve"> spruce significant plants are hazel, yew, holly, jeremi</w:t>
      </w:r>
      <w:r w:rsidR="006A15F8" w:rsidRPr="00D65500">
        <w:rPr>
          <w:rFonts w:ascii="Arial" w:eastAsia="Times New Roman" w:hAnsi="Arial" w:cs="Arial"/>
          <w:sz w:val="20"/>
          <w:szCs w:val="20"/>
          <w:lang w:eastAsia="en-GB"/>
        </w:rPr>
        <w:t>c</w:t>
      </w:r>
      <w:r w:rsidRPr="00D65500">
        <w:rPr>
          <w:rFonts w:ascii="Arial" w:eastAsia="Times New Roman" w:hAnsi="Arial" w:cs="Arial"/>
          <w:sz w:val="20"/>
          <w:szCs w:val="20"/>
          <w:lang w:eastAsia="en-GB"/>
        </w:rPr>
        <w:t>ak, knapweed of derventa, peony</w:t>
      </w:r>
      <w:r w:rsidR="002B04E0" w:rsidRPr="00D65500">
        <w:rPr>
          <w:rFonts w:ascii="Arial" w:eastAsia="Times New Roman" w:hAnsi="Arial" w:cs="Arial"/>
          <w:sz w:val="20"/>
          <w:szCs w:val="20"/>
          <w:lang w:eastAsia="en-GB"/>
        </w:rPr>
        <w:t xml:space="preserve"> and </w:t>
      </w:r>
      <w:r w:rsidRPr="00D65500">
        <w:rPr>
          <w:rFonts w:ascii="Arial" w:eastAsia="Times New Roman" w:hAnsi="Arial" w:cs="Arial"/>
          <w:sz w:val="20"/>
          <w:szCs w:val="20"/>
          <w:lang w:eastAsia="en-GB"/>
        </w:rPr>
        <w:t>blechnum spicant</w:t>
      </w:r>
    </w:p>
    <w:p w14:paraId="47E78318" w14:textId="0899E441" w:rsidR="001E009A" w:rsidRPr="00D65500" w:rsidRDefault="001E009A" w:rsidP="001E009A">
      <w:pPr>
        <w:jc w:val="both"/>
        <w:rPr>
          <w:rFonts w:ascii="Arial" w:eastAsia="Times New Roman" w:hAnsi="Arial" w:cs="Arial"/>
          <w:sz w:val="20"/>
          <w:szCs w:val="20"/>
          <w:lang w:eastAsia="en-GB"/>
        </w:rPr>
      </w:pPr>
      <w:r w:rsidRPr="00D65500">
        <w:rPr>
          <w:rFonts w:ascii="Arial" w:eastAsia="Times New Roman" w:hAnsi="Arial" w:cs="Arial"/>
          <w:sz w:val="20"/>
          <w:szCs w:val="20"/>
          <w:lang w:eastAsia="en-GB"/>
        </w:rPr>
        <w:t>There are 53 species of mammals. The most interesting are bear (Ursus arctos), and chamois (Rupicapra rupicapra) which lives even on elevation of 291m. There are 135 species of birds. 43 of them are migrating species. The most interesting are endangered species such are golden eagle (Aquila chryssetos), per</w:t>
      </w:r>
      <w:r w:rsidR="0078317B" w:rsidRPr="00D65500">
        <w:rPr>
          <w:rFonts w:ascii="Arial" w:eastAsia="Times New Roman" w:hAnsi="Arial" w:cs="Arial"/>
          <w:sz w:val="20"/>
          <w:szCs w:val="20"/>
          <w:lang w:eastAsia="en-GB"/>
        </w:rPr>
        <w:t xml:space="preserve">egrine falcon and others. </w:t>
      </w:r>
      <w:r w:rsidRPr="00D65500">
        <w:rPr>
          <w:rFonts w:ascii="Arial" w:eastAsia="Times New Roman" w:hAnsi="Arial" w:cs="Arial"/>
          <w:sz w:val="20"/>
          <w:szCs w:val="20"/>
          <w:lang w:eastAsia="en-GB"/>
        </w:rPr>
        <w:t>There are more than 251 species of mushrooms. Three of them are poisonous. Amanita phalloides is the most dangerous mushroom in Europe.</w:t>
      </w:r>
    </w:p>
    <w:p w14:paraId="014D648D" w14:textId="77777777" w:rsidR="001E009A" w:rsidRPr="00D65500" w:rsidRDefault="001E009A" w:rsidP="001E009A">
      <w:pPr>
        <w:jc w:val="both"/>
        <w:rPr>
          <w:rFonts w:ascii="Arial" w:eastAsia="Times New Roman" w:hAnsi="Arial" w:cs="Arial"/>
          <w:sz w:val="20"/>
          <w:szCs w:val="20"/>
          <w:lang w:eastAsia="en-GB"/>
        </w:rPr>
      </w:pPr>
      <w:r w:rsidRPr="00D65500">
        <w:rPr>
          <w:rFonts w:ascii="Arial" w:eastAsia="Times New Roman" w:hAnsi="Arial" w:cs="Arial"/>
          <w:sz w:val="20"/>
          <w:szCs w:val="20"/>
          <w:lang w:eastAsia="en-GB"/>
        </w:rPr>
        <w:t>Fishing on rivers and lakes within the NP is a real pleasure. There are about 40 species of fish. (mladica (Hucho – hucho), lipljan (Thumallus thumallus), gull, carp, jez (Leuciscus idus)…</w:t>
      </w:r>
    </w:p>
    <w:p w14:paraId="4280D5AE" w14:textId="0AEC8ABA" w:rsidR="001E009A" w:rsidRPr="00D65500" w:rsidRDefault="001E009A" w:rsidP="001E009A">
      <w:pPr>
        <w:jc w:val="both"/>
        <w:rPr>
          <w:rFonts w:ascii="Arial" w:eastAsia="Times New Roman" w:hAnsi="Arial" w:cs="Arial"/>
          <w:sz w:val="20"/>
          <w:szCs w:val="20"/>
          <w:lang w:eastAsia="en-GB"/>
        </w:rPr>
      </w:pPr>
      <w:r w:rsidRPr="00D65500">
        <w:rPr>
          <w:rFonts w:ascii="Arial" w:eastAsia="Times New Roman" w:hAnsi="Arial" w:cs="Arial"/>
          <w:sz w:val="20"/>
          <w:szCs w:val="20"/>
          <w:lang w:eastAsia="en-GB"/>
        </w:rPr>
        <w:t xml:space="preserve">In the NP Tara there are many </w:t>
      </w:r>
      <w:r w:rsidR="002B04E0" w:rsidRPr="00D65500">
        <w:rPr>
          <w:rFonts w:ascii="Arial" w:eastAsia="Times New Roman" w:hAnsi="Arial" w:cs="Arial"/>
          <w:sz w:val="20"/>
          <w:szCs w:val="20"/>
          <w:lang w:eastAsia="en-GB"/>
        </w:rPr>
        <w:t>archaeological</w:t>
      </w:r>
      <w:r w:rsidRPr="00D65500">
        <w:rPr>
          <w:rFonts w:ascii="Arial" w:eastAsia="Times New Roman" w:hAnsi="Arial" w:cs="Arial"/>
          <w:sz w:val="20"/>
          <w:szCs w:val="20"/>
          <w:lang w:eastAsia="en-GB"/>
        </w:rPr>
        <w:t xml:space="preserve"> </w:t>
      </w:r>
      <w:r w:rsidR="002B04E0" w:rsidRPr="00D65500">
        <w:rPr>
          <w:rFonts w:ascii="Arial" w:eastAsia="Times New Roman" w:hAnsi="Arial" w:cs="Arial"/>
          <w:sz w:val="20"/>
          <w:szCs w:val="20"/>
          <w:lang w:eastAsia="en-GB"/>
        </w:rPr>
        <w:t>sites</w:t>
      </w:r>
      <w:r w:rsidRPr="00D65500">
        <w:rPr>
          <w:rFonts w:ascii="Arial" w:eastAsia="Times New Roman" w:hAnsi="Arial" w:cs="Arial"/>
          <w:sz w:val="20"/>
          <w:szCs w:val="20"/>
          <w:lang w:eastAsia="en-GB"/>
        </w:rPr>
        <w:t xml:space="preserve"> dating from neolith to middle ages. There are stecaks in Perucac, remnants of medieval fortress Solotnik and monastery Ra</w:t>
      </w:r>
      <w:r w:rsidR="006A15F8" w:rsidRPr="00D65500">
        <w:rPr>
          <w:rFonts w:ascii="Arial" w:eastAsia="Times New Roman" w:hAnsi="Arial" w:cs="Arial"/>
          <w:sz w:val="20"/>
          <w:szCs w:val="20"/>
          <w:lang w:eastAsia="en-GB"/>
        </w:rPr>
        <w:t>c</w:t>
      </w:r>
      <w:r w:rsidRPr="00D65500">
        <w:rPr>
          <w:rFonts w:ascii="Arial" w:eastAsia="Times New Roman" w:hAnsi="Arial" w:cs="Arial"/>
          <w:sz w:val="20"/>
          <w:szCs w:val="20"/>
          <w:lang w:eastAsia="en-GB"/>
        </w:rPr>
        <w:t>a, built by king Dragutin Nemanji</w:t>
      </w:r>
      <w:r w:rsidR="006A15F8" w:rsidRPr="00D65500">
        <w:rPr>
          <w:rFonts w:ascii="Arial" w:eastAsia="Times New Roman" w:hAnsi="Arial" w:cs="Arial"/>
          <w:sz w:val="20"/>
          <w:szCs w:val="20"/>
          <w:lang w:eastAsia="en-GB"/>
        </w:rPr>
        <w:t>c</w:t>
      </w:r>
      <w:r w:rsidRPr="00D65500">
        <w:rPr>
          <w:rFonts w:ascii="Arial" w:eastAsia="Times New Roman" w:hAnsi="Arial" w:cs="Arial"/>
          <w:sz w:val="20"/>
          <w:szCs w:val="20"/>
          <w:lang w:eastAsia="en-GB"/>
        </w:rPr>
        <w:t xml:space="preserve"> in the 13</w:t>
      </w:r>
      <w:r w:rsidR="002B04E0" w:rsidRPr="00D65500">
        <w:rPr>
          <w:rFonts w:ascii="Arial" w:eastAsia="Times New Roman" w:hAnsi="Arial" w:cs="Arial"/>
          <w:sz w:val="20"/>
          <w:szCs w:val="20"/>
          <w:vertAlign w:val="superscript"/>
          <w:lang w:eastAsia="en-GB"/>
        </w:rPr>
        <w:t>th</w:t>
      </w:r>
      <w:r w:rsidR="002B04E0" w:rsidRPr="00D65500">
        <w:rPr>
          <w:rFonts w:ascii="Arial" w:eastAsia="Times New Roman" w:hAnsi="Arial" w:cs="Arial"/>
          <w:sz w:val="20"/>
          <w:szCs w:val="20"/>
          <w:lang w:eastAsia="en-GB"/>
        </w:rPr>
        <w:t xml:space="preserve"> </w:t>
      </w:r>
      <w:r w:rsidRPr="00D65500">
        <w:rPr>
          <w:rFonts w:ascii="Arial" w:eastAsia="Times New Roman" w:hAnsi="Arial" w:cs="Arial"/>
          <w:sz w:val="20"/>
          <w:szCs w:val="20"/>
          <w:lang w:eastAsia="en-GB"/>
        </w:rPr>
        <w:t>century.</w:t>
      </w:r>
    </w:p>
    <w:p w14:paraId="7FBEDF5F" w14:textId="3E049672" w:rsidR="001E009A" w:rsidRPr="00D65500" w:rsidRDefault="001E009A" w:rsidP="001E009A">
      <w:pPr>
        <w:jc w:val="both"/>
        <w:rPr>
          <w:rFonts w:ascii="Arial" w:eastAsia="Times New Roman" w:hAnsi="Arial" w:cs="Arial"/>
          <w:sz w:val="20"/>
          <w:szCs w:val="20"/>
          <w:lang w:eastAsia="en-GB"/>
        </w:rPr>
      </w:pPr>
      <w:r w:rsidRPr="00D65500">
        <w:rPr>
          <w:rFonts w:ascii="Arial" w:eastAsia="Times New Roman" w:hAnsi="Arial" w:cs="Arial"/>
          <w:sz w:val="20"/>
          <w:szCs w:val="20"/>
          <w:lang w:eastAsia="en-GB"/>
        </w:rPr>
        <w:t>There are 18 mountain foot paths with total length of 120km. When using those paths you should consult maps which can be bought at information points in the park.</w:t>
      </w:r>
      <w:r w:rsidR="00B35264" w:rsidRPr="00D65500">
        <w:rPr>
          <w:rFonts w:ascii="Arial" w:eastAsia="Times New Roman" w:hAnsi="Arial" w:cs="Arial"/>
          <w:sz w:val="20"/>
          <w:szCs w:val="20"/>
          <w:lang w:eastAsia="en-GB"/>
        </w:rPr>
        <w:t xml:space="preserve"> </w:t>
      </w:r>
    </w:p>
    <w:p w14:paraId="16D9E837" w14:textId="77777777" w:rsidR="001E009A" w:rsidRPr="00D65500" w:rsidRDefault="001E009A" w:rsidP="001E009A">
      <w:pPr>
        <w:jc w:val="both"/>
        <w:rPr>
          <w:rFonts w:ascii="Arial" w:eastAsia="Times New Roman" w:hAnsi="Arial" w:cs="Arial"/>
          <w:sz w:val="20"/>
          <w:szCs w:val="20"/>
          <w:lang w:eastAsia="en-GB"/>
        </w:rPr>
      </w:pPr>
      <w:r w:rsidRPr="00D65500">
        <w:rPr>
          <w:rFonts w:ascii="Arial" w:eastAsia="Times New Roman" w:hAnsi="Arial" w:cs="Arial"/>
          <w:sz w:val="20"/>
          <w:szCs w:val="20"/>
          <w:lang w:eastAsia="en-GB"/>
        </w:rPr>
        <w:t>TAROCYKL project defined 27 cycling paths with total length of about 420km creating opportunity for a new kind of tourism with no side effects on environment.</w:t>
      </w:r>
    </w:p>
    <w:p w14:paraId="5B7C1C02" w14:textId="2E806CF5" w:rsidR="001E009A" w:rsidRPr="00D65500" w:rsidRDefault="001E009A" w:rsidP="001E009A">
      <w:pPr>
        <w:jc w:val="both"/>
        <w:rPr>
          <w:rFonts w:ascii="Arial" w:eastAsia="Times New Roman" w:hAnsi="Arial" w:cs="Arial"/>
          <w:sz w:val="20"/>
          <w:szCs w:val="20"/>
          <w:lang w:eastAsia="en-GB"/>
        </w:rPr>
      </w:pPr>
      <w:r w:rsidRPr="00D65500">
        <w:rPr>
          <w:rFonts w:ascii="Arial" w:eastAsia="Times New Roman" w:hAnsi="Arial" w:cs="Arial"/>
          <w:sz w:val="20"/>
          <w:szCs w:val="20"/>
          <w:lang w:eastAsia="en-GB"/>
        </w:rPr>
        <w:t>Hunting in the NP Tara is always organized according to plans. There are about 40 bears, 300 chamois, 320 does and 40 wild boars. Hunting licenses, guides and transportation are authorized by service for protection and improvement o</w:t>
      </w:r>
      <w:r w:rsidR="002B04E0" w:rsidRPr="00D65500">
        <w:rPr>
          <w:rFonts w:ascii="Arial" w:eastAsia="Times New Roman" w:hAnsi="Arial" w:cs="Arial"/>
          <w:sz w:val="20"/>
          <w:szCs w:val="20"/>
          <w:lang w:eastAsia="en-GB"/>
        </w:rPr>
        <w:t>n</w:t>
      </w:r>
      <w:r w:rsidRPr="00D65500">
        <w:rPr>
          <w:rFonts w:ascii="Arial" w:eastAsia="Times New Roman" w:hAnsi="Arial" w:cs="Arial"/>
          <w:sz w:val="20"/>
          <w:szCs w:val="20"/>
          <w:lang w:eastAsia="en-GB"/>
        </w:rPr>
        <w:t xml:space="preserve"> hunting and fishing of NP Tara</w:t>
      </w:r>
    </w:p>
    <w:p w14:paraId="15DDCB50" w14:textId="3A60D15E" w:rsidR="001E009A" w:rsidRPr="00D65500" w:rsidRDefault="001E009A" w:rsidP="001E009A">
      <w:pPr>
        <w:jc w:val="both"/>
        <w:rPr>
          <w:rFonts w:ascii="Arial" w:eastAsia="Times New Roman" w:hAnsi="Arial" w:cs="Arial"/>
          <w:sz w:val="20"/>
          <w:szCs w:val="20"/>
          <w:lang w:eastAsia="en-GB"/>
        </w:rPr>
      </w:pPr>
      <w:r w:rsidRPr="00D65500">
        <w:rPr>
          <w:rFonts w:ascii="Arial" w:eastAsia="Times New Roman" w:hAnsi="Arial" w:cs="Arial"/>
          <w:sz w:val="20"/>
          <w:szCs w:val="20"/>
          <w:lang w:eastAsia="en-GB"/>
        </w:rPr>
        <w:lastRenderedPageBreak/>
        <w:t>The location of Tara allows development of tourism and visits to variety of different tourist locations. Richness and variety of tourist attractions, preserved natural environment, mountain relief with height between 800-1500 m, winter sports facilities, richness and variety of plant and animal life, pleasant climate, river Drina and artificial lakes Peru</w:t>
      </w:r>
      <w:r w:rsidR="006A15F8" w:rsidRPr="00D65500">
        <w:rPr>
          <w:rFonts w:ascii="Arial" w:eastAsia="Times New Roman" w:hAnsi="Arial" w:cs="Arial"/>
          <w:sz w:val="20"/>
          <w:szCs w:val="20"/>
          <w:lang w:eastAsia="en-GB"/>
        </w:rPr>
        <w:t>c</w:t>
      </w:r>
      <w:r w:rsidRPr="00D65500">
        <w:rPr>
          <w:rFonts w:ascii="Arial" w:eastAsia="Times New Roman" w:hAnsi="Arial" w:cs="Arial"/>
          <w:sz w:val="20"/>
          <w:szCs w:val="20"/>
          <w:lang w:eastAsia="en-GB"/>
        </w:rPr>
        <w:t>ac and Zaovine make this mountain one of the most beautiful in our country. Tara is situated in the vicinity of places such are town of Uzice, Mokra Gora, town of Vi</w:t>
      </w:r>
      <w:r w:rsidR="006A15F8" w:rsidRPr="00D65500">
        <w:rPr>
          <w:rFonts w:ascii="Arial" w:eastAsia="Times New Roman" w:hAnsi="Arial" w:cs="Arial"/>
          <w:sz w:val="20"/>
          <w:szCs w:val="20"/>
          <w:lang w:eastAsia="en-GB"/>
        </w:rPr>
        <w:t>s</w:t>
      </w:r>
      <w:r w:rsidRPr="00D65500">
        <w:rPr>
          <w:rFonts w:ascii="Arial" w:eastAsia="Times New Roman" w:hAnsi="Arial" w:cs="Arial"/>
          <w:sz w:val="20"/>
          <w:szCs w:val="20"/>
          <w:lang w:eastAsia="en-GB"/>
        </w:rPr>
        <w:t xml:space="preserve">egrad with numerous cultural and historical sights which can be easily visited by people who are staying on Tara. This gives them opportunity for more interesting vacations. Tara gives excellent opportunities for development of sustainable tourism with minimal impact on its environment and cultural heritage, which helps </w:t>
      </w:r>
      <w:r w:rsidR="002B04E0" w:rsidRPr="00D65500">
        <w:rPr>
          <w:rFonts w:ascii="Arial" w:eastAsia="Times New Roman" w:hAnsi="Arial" w:cs="Arial"/>
          <w:sz w:val="20"/>
          <w:szCs w:val="20"/>
          <w:lang w:eastAsia="en-GB"/>
        </w:rPr>
        <w:t>economic</w:t>
      </w:r>
      <w:r w:rsidRPr="00D65500">
        <w:rPr>
          <w:rFonts w:ascii="Arial" w:eastAsia="Times New Roman" w:hAnsi="Arial" w:cs="Arial"/>
          <w:sz w:val="20"/>
          <w:szCs w:val="20"/>
          <w:lang w:eastAsia="en-GB"/>
        </w:rPr>
        <w:t xml:space="preserve"> development of local community at the same time.</w:t>
      </w:r>
      <w:r w:rsidR="00B35264" w:rsidRPr="00D65500">
        <w:rPr>
          <w:rFonts w:ascii="Arial" w:eastAsia="Times New Roman" w:hAnsi="Arial" w:cs="Arial"/>
          <w:sz w:val="20"/>
          <w:szCs w:val="20"/>
          <w:lang w:eastAsia="en-GB"/>
        </w:rPr>
        <w:t xml:space="preserve"> </w:t>
      </w:r>
    </w:p>
    <w:p w14:paraId="67FAEC57" w14:textId="1731DD9A" w:rsidR="001E009A" w:rsidRPr="00D65500" w:rsidRDefault="001E009A" w:rsidP="0036799E">
      <w:pPr>
        <w:spacing w:after="0"/>
        <w:jc w:val="both"/>
        <w:rPr>
          <w:rFonts w:ascii="Arial" w:eastAsia="Times New Roman" w:hAnsi="Arial" w:cs="Arial"/>
          <w:sz w:val="20"/>
          <w:szCs w:val="20"/>
          <w:lang w:eastAsia="en-GB"/>
        </w:rPr>
      </w:pPr>
      <w:r w:rsidRPr="00D65500">
        <w:rPr>
          <w:rFonts w:ascii="Arial" w:eastAsia="Times New Roman" w:hAnsi="Arial" w:cs="Arial"/>
          <w:sz w:val="20"/>
          <w:szCs w:val="20"/>
          <w:lang w:eastAsia="en-GB"/>
        </w:rPr>
        <w:t>The best chutes are in the region of Predov krst. They are between 3 and 5 km long. Mild steeps of Tara are good for walking, horse riding, using trim traces and other sport activities.</w:t>
      </w:r>
      <w:r w:rsidR="00B35264" w:rsidRPr="00D65500">
        <w:rPr>
          <w:rFonts w:ascii="Arial" w:eastAsia="Times New Roman" w:hAnsi="Arial" w:cs="Arial"/>
          <w:sz w:val="20"/>
          <w:szCs w:val="20"/>
          <w:lang w:eastAsia="en-GB"/>
        </w:rPr>
        <w:t xml:space="preserve"> </w:t>
      </w:r>
    </w:p>
    <w:p w14:paraId="7E40CC8A" w14:textId="77777777" w:rsidR="001E437C" w:rsidRPr="00D65500" w:rsidRDefault="001E437C" w:rsidP="0036799E">
      <w:pPr>
        <w:spacing w:after="0"/>
        <w:jc w:val="both"/>
        <w:rPr>
          <w:rFonts w:ascii="Arial" w:eastAsia="Times New Roman" w:hAnsi="Arial" w:cs="Arial"/>
          <w:sz w:val="20"/>
          <w:szCs w:val="20"/>
          <w:lang w:eastAsia="da-DK"/>
        </w:rPr>
      </w:pPr>
    </w:p>
    <w:p w14:paraId="2DC3AC0C" w14:textId="057C9E61" w:rsidR="007D4398" w:rsidRPr="00D65500" w:rsidRDefault="001E437C" w:rsidP="0036799E">
      <w:pPr>
        <w:pStyle w:val="Heading2"/>
        <w:numPr>
          <w:ilvl w:val="1"/>
          <w:numId w:val="2"/>
        </w:numPr>
        <w:tabs>
          <w:tab w:val="left" w:pos="567"/>
        </w:tabs>
        <w:snapToGrid w:val="0"/>
        <w:spacing w:before="0" w:after="120"/>
        <w:ind w:left="567" w:hanging="567"/>
        <w:jc w:val="both"/>
        <w:rPr>
          <w:rFonts w:ascii="Arial" w:hAnsi="Arial"/>
          <w:b w:val="0"/>
          <w:sz w:val="20"/>
        </w:rPr>
      </w:pPr>
      <w:bookmarkStart w:id="44" w:name="_Toc35975159"/>
      <w:r w:rsidRPr="00D65500">
        <w:rPr>
          <w:rFonts w:ascii="Arial" w:hAnsi="Arial"/>
          <w:b w:val="0"/>
          <w:sz w:val="20"/>
        </w:rPr>
        <w:t>Environmental and Social Baseline on national / state level</w:t>
      </w:r>
      <w:bookmarkEnd w:id="44"/>
    </w:p>
    <w:p w14:paraId="0357A6C4" w14:textId="2356C503" w:rsidR="00CD45A7" w:rsidRPr="00D65500" w:rsidRDefault="00CD45A7" w:rsidP="0036799E">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45" w:name="_Toc35975160"/>
      <w:r w:rsidRPr="00D65500">
        <w:rPr>
          <w:rFonts w:ascii="Arial" w:eastAsia="Arial" w:hAnsi="Arial" w:cs="Arial"/>
          <w:sz w:val="20"/>
          <w:szCs w:val="20"/>
        </w:rPr>
        <w:t>Water</w:t>
      </w:r>
      <w:bookmarkEnd w:id="45"/>
      <w:r w:rsidRPr="00D65500">
        <w:rPr>
          <w:rFonts w:ascii="Arial" w:eastAsia="Arial" w:hAnsi="Arial" w:cs="Arial"/>
          <w:sz w:val="20"/>
          <w:szCs w:val="20"/>
        </w:rPr>
        <w:t xml:space="preserve"> </w:t>
      </w:r>
    </w:p>
    <w:p w14:paraId="54A56E77" w14:textId="58A9B4E5" w:rsidR="00CD45A7" w:rsidRPr="00D65500" w:rsidRDefault="00F551B5" w:rsidP="00EC609E">
      <w:pPr>
        <w:pStyle w:val="Default"/>
        <w:snapToGrid w:val="0"/>
        <w:spacing w:after="120"/>
        <w:jc w:val="both"/>
        <w:rPr>
          <w:color w:val="auto"/>
          <w:sz w:val="20"/>
          <w:szCs w:val="20"/>
        </w:rPr>
      </w:pPr>
      <w:r w:rsidRPr="00D65500">
        <w:rPr>
          <w:color w:val="auto"/>
          <w:sz w:val="20"/>
          <w:szCs w:val="20"/>
        </w:rPr>
        <w:t xml:space="preserve">Republic of Serbia abounds in waters that are its great natural wealth and has a dense river network, numerous lakes and numerous sources of hot and mineral water. </w:t>
      </w:r>
      <w:r w:rsidR="00CD45A7" w:rsidRPr="00D65500">
        <w:rPr>
          <w:color w:val="auto"/>
          <w:sz w:val="20"/>
          <w:szCs w:val="20"/>
        </w:rPr>
        <w:t xml:space="preserve">Water quality in Serbia differs significantly from one region to next. </w:t>
      </w:r>
      <w:r w:rsidRPr="00D65500">
        <w:rPr>
          <w:color w:val="auto"/>
          <w:sz w:val="20"/>
          <w:szCs w:val="20"/>
        </w:rPr>
        <w:t xml:space="preserve">Some data, obtained through monitoring, </w:t>
      </w:r>
      <w:r w:rsidR="00CD45A7" w:rsidRPr="00D65500">
        <w:rPr>
          <w:color w:val="auto"/>
          <w:sz w:val="20"/>
          <w:szCs w:val="20"/>
        </w:rPr>
        <w:t>has shown the presence of: ammonia, nitrates, sulfides, iron and mineral oils in the Tisa River Basin; evaporable phenols and manganese in wells in the area of Backa; and, in some cases, suspended solids – for example, in the South Morava Basin. Throughout Serbia, the most problematic physicochemical water quality parameters are turbidity, iron, manganese, nitrates</w:t>
      </w:r>
      <w:r w:rsidR="00E31365" w:rsidRPr="00D65500">
        <w:rPr>
          <w:color w:val="auto"/>
          <w:sz w:val="20"/>
          <w:szCs w:val="20"/>
        </w:rPr>
        <w:t xml:space="preserve">. </w:t>
      </w:r>
      <w:r w:rsidR="00CD45A7" w:rsidRPr="00D65500">
        <w:rPr>
          <w:color w:val="auto"/>
          <w:sz w:val="20"/>
          <w:szCs w:val="20"/>
        </w:rPr>
        <w:t xml:space="preserve">In Central Serbia the main problem is bacteriological contamination. </w:t>
      </w:r>
    </w:p>
    <w:p w14:paraId="02B327FD" w14:textId="31B16D9F" w:rsidR="00D868FE" w:rsidRPr="00D65500" w:rsidRDefault="00D868FE" w:rsidP="00BF7DC7">
      <w:pPr>
        <w:widowControl w:val="0"/>
        <w:adjustRightInd w:val="0"/>
        <w:snapToGrid w:val="0"/>
        <w:ind w:right="215"/>
        <w:jc w:val="both"/>
        <w:rPr>
          <w:rFonts w:ascii="Arial" w:eastAsia="Trebuchet MS" w:hAnsi="Arial" w:cs="Arial"/>
          <w:sz w:val="20"/>
          <w:szCs w:val="20"/>
        </w:rPr>
      </w:pPr>
      <w:r w:rsidRPr="00D65500">
        <w:rPr>
          <w:rFonts w:ascii="Arial" w:eastAsia="Trebuchet MS" w:hAnsi="Arial" w:cs="Arial"/>
          <w:sz w:val="20"/>
          <w:szCs w:val="20"/>
        </w:rPr>
        <w:t xml:space="preserve">The Sava River is an international waterway Class IV, a standard that mandates the provision of safe navigation conditions for vessels up to 1,500 tons in capacity, with a least available depth (LAD) of 2.5 meters for 300 days per year. </w:t>
      </w:r>
      <w:r w:rsidR="00406AC2" w:rsidRPr="00D65500">
        <w:rPr>
          <w:rFonts w:ascii="Arial" w:eastAsia="Trebuchet MS" w:hAnsi="Arial" w:cs="Arial"/>
          <w:sz w:val="20"/>
          <w:szCs w:val="20"/>
        </w:rPr>
        <w:t>Thus the Project triggers the WB OP 7.50 on internationa</w:t>
      </w:r>
      <w:r w:rsidR="001D74F9" w:rsidRPr="00D65500">
        <w:rPr>
          <w:rFonts w:ascii="Arial" w:eastAsia="Trebuchet MS" w:hAnsi="Arial" w:cs="Arial"/>
          <w:sz w:val="20"/>
          <w:szCs w:val="20"/>
        </w:rPr>
        <w:t>l</w:t>
      </w:r>
      <w:r w:rsidR="00406AC2" w:rsidRPr="00D65500">
        <w:rPr>
          <w:rFonts w:ascii="Arial" w:eastAsia="Trebuchet MS" w:hAnsi="Arial" w:cs="Arial"/>
          <w:sz w:val="20"/>
          <w:szCs w:val="20"/>
        </w:rPr>
        <w:t xml:space="preserve"> waterways</w:t>
      </w:r>
      <w:r w:rsidR="001D74F9" w:rsidRPr="00D65500">
        <w:t xml:space="preserve"> </w:t>
      </w:r>
      <w:r w:rsidR="001D74F9" w:rsidRPr="00D65500">
        <w:rPr>
          <w:rFonts w:ascii="Arial" w:eastAsia="Trebuchet MS" w:hAnsi="Arial" w:cs="Arial"/>
          <w:sz w:val="20"/>
          <w:szCs w:val="20"/>
        </w:rPr>
        <w:t>requiring the beneficiary state, if it has not already done so, formally to notify the other riparians of the proposed project and its Project/Program Details</w:t>
      </w:r>
      <w:r w:rsidR="00406AC2" w:rsidRPr="00D65500">
        <w:rPr>
          <w:rFonts w:ascii="Arial" w:eastAsia="Trebuchet MS" w:hAnsi="Arial" w:cs="Arial"/>
          <w:sz w:val="20"/>
          <w:szCs w:val="20"/>
        </w:rPr>
        <w:t xml:space="preserve">. </w:t>
      </w:r>
      <w:r w:rsidRPr="00D65500">
        <w:rPr>
          <w:rFonts w:ascii="Arial" w:eastAsia="Trebuchet MS" w:hAnsi="Arial" w:cs="Arial"/>
          <w:sz w:val="20"/>
          <w:szCs w:val="20"/>
        </w:rPr>
        <w:t xml:space="preserve">At present, however, these conditions are not met. Specifically, the Sava meets Class IV standard only through approximately the last 103 river km of its fairway—i.e., at its most downstream and busiest section, between Sabac and Belgrade, all within Serbia. Upstream from Sabac, the Sava river is generally considered Class III standard or below, consistent with navigation of vessels up to 700 tons in capacity, and, as noted earlier, only for approximately 160 days per year in some sections. </w:t>
      </w:r>
    </w:p>
    <w:p w14:paraId="6B4F17B2" w14:textId="46BE52EC" w:rsidR="00D868FE" w:rsidRPr="00D65500" w:rsidRDefault="00375DE4" w:rsidP="00E31365">
      <w:pPr>
        <w:widowControl w:val="0"/>
        <w:adjustRightInd w:val="0"/>
        <w:snapToGrid w:val="0"/>
        <w:ind w:right="215"/>
        <w:jc w:val="both"/>
        <w:rPr>
          <w:rFonts w:ascii="Arial" w:eastAsia="Trebuchet MS" w:hAnsi="Arial" w:cs="Arial"/>
          <w:sz w:val="20"/>
          <w:szCs w:val="20"/>
        </w:rPr>
      </w:pPr>
      <w:r w:rsidRPr="00D65500">
        <w:rPr>
          <w:rFonts w:ascii="Arial" w:eastAsia="Trebuchet MS" w:hAnsi="Arial" w:cs="Arial"/>
          <w:sz w:val="20"/>
          <w:szCs w:val="20"/>
        </w:rPr>
        <w:t>The Drina River b</w:t>
      </w:r>
      <w:r w:rsidR="00BF7DC7" w:rsidRPr="00D65500">
        <w:rPr>
          <w:rFonts w:ascii="Arial" w:eastAsia="Trebuchet MS" w:hAnsi="Arial" w:cs="Arial"/>
          <w:sz w:val="20"/>
          <w:szCs w:val="20"/>
        </w:rPr>
        <w:t>asin, with total surface area of 19,680 km2, covers the northern half of Montenegro (31.6% out of total watershed), Bosnia and Herzegovina (37.1%) and Serbia (30.5%), while less than 1% of the basin belongs to Albania. With its high flow volume (about 12 billion m³ annually) and good water quality, the Drina River Basin scores high on the list of areas with high endowments of natural resources and development opportunities in the region. It also has a significant hydropower generation potential (of which about 60% is reported to be still untapped) as well as tourist attractions, and it is a source of abundant biodiversity. Mining, manufacturing, tourism and agriculture create other significant economic opportunities. Almost one million people live in the D</w:t>
      </w:r>
      <w:r w:rsidRPr="00D65500">
        <w:rPr>
          <w:rFonts w:ascii="Arial" w:eastAsia="Trebuchet MS" w:hAnsi="Arial" w:cs="Arial"/>
          <w:sz w:val="20"/>
          <w:szCs w:val="20"/>
        </w:rPr>
        <w:t>rina River basin</w:t>
      </w:r>
      <w:r w:rsidR="00BF7DC7" w:rsidRPr="00D65500">
        <w:rPr>
          <w:rFonts w:ascii="Arial" w:eastAsia="Trebuchet MS" w:hAnsi="Arial" w:cs="Arial"/>
          <w:sz w:val="20"/>
          <w:szCs w:val="20"/>
        </w:rPr>
        <w:t>, their settlements being concentrated along the Drina and its major tributaries.</w:t>
      </w:r>
    </w:p>
    <w:p w14:paraId="26C6DC23" w14:textId="5F4F7A01" w:rsidR="00140D3E" w:rsidRPr="00D65500" w:rsidRDefault="00140D3E" w:rsidP="007F1CF4">
      <w:pPr>
        <w:pStyle w:val="ListParagraph"/>
        <w:numPr>
          <w:ilvl w:val="2"/>
          <w:numId w:val="2"/>
        </w:numPr>
        <w:tabs>
          <w:tab w:val="left" w:pos="709"/>
        </w:tabs>
        <w:snapToGrid w:val="0"/>
        <w:ind w:left="709" w:hanging="709"/>
        <w:contextualSpacing w:val="0"/>
        <w:jc w:val="both"/>
        <w:outlineLvl w:val="2"/>
        <w:rPr>
          <w:rFonts w:ascii="Arial" w:eastAsia="Arial" w:hAnsi="Arial" w:cs="Arial"/>
          <w:sz w:val="20"/>
          <w:szCs w:val="20"/>
        </w:rPr>
      </w:pPr>
      <w:bookmarkStart w:id="46" w:name="_Toc35975161"/>
      <w:r w:rsidRPr="00D65500">
        <w:rPr>
          <w:rFonts w:ascii="Arial" w:eastAsia="Arial" w:hAnsi="Arial" w:cs="Arial"/>
          <w:sz w:val="20"/>
          <w:szCs w:val="20"/>
        </w:rPr>
        <w:t>Main environmental pressures in Sava River Basin and Drina River Basin</w:t>
      </w:r>
      <w:r w:rsidR="00E26D31" w:rsidRPr="00D65500">
        <w:rPr>
          <w:rFonts w:ascii="Arial" w:eastAsia="Arial" w:hAnsi="Arial" w:cs="Arial"/>
          <w:sz w:val="20"/>
          <w:szCs w:val="20"/>
        </w:rPr>
        <w:t xml:space="preserve"> in Serbia</w:t>
      </w:r>
      <w:bookmarkEnd w:id="46"/>
    </w:p>
    <w:p w14:paraId="06DA6819" w14:textId="7EC72DDF" w:rsidR="00E26D31" w:rsidRPr="00D65500" w:rsidRDefault="00E26D31" w:rsidP="00E26D31">
      <w:pPr>
        <w:widowControl w:val="0"/>
        <w:adjustRightInd w:val="0"/>
        <w:snapToGrid w:val="0"/>
        <w:ind w:right="215"/>
        <w:jc w:val="both"/>
        <w:rPr>
          <w:rFonts w:ascii="Arial" w:eastAsia="Trebuchet MS" w:hAnsi="Arial" w:cs="Arial"/>
          <w:sz w:val="20"/>
          <w:szCs w:val="20"/>
        </w:rPr>
      </w:pPr>
      <w:r w:rsidRPr="00D65500">
        <w:rPr>
          <w:rFonts w:ascii="Arial" w:eastAsia="Trebuchet MS" w:hAnsi="Arial" w:cs="Arial"/>
          <w:sz w:val="20"/>
          <w:szCs w:val="20"/>
        </w:rPr>
        <w:t xml:space="preserve">Environmental pollution within the Sava River Basin and Drina River Basin may occur from: on-going human activity (e.g. farming, industry), historic human activity (e.g. contaminated sites) and a new development (e.g. future infrastructure projects). Point sources of pollution are: Settlements, Industry, </w:t>
      </w:r>
      <w:r w:rsidR="0091676A" w:rsidRPr="00D65500">
        <w:rPr>
          <w:rFonts w:ascii="Arial" w:eastAsia="Trebuchet MS" w:hAnsi="Arial" w:cs="Arial"/>
          <w:sz w:val="20"/>
          <w:szCs w:val="20"/>
        </w:rPr>
        <w:t>and Agriculture</w:t>
      </w:r>
      <w:r w:rsidR="00B67C98" w:rsidRPr="00D65500">
        <w:rPr>
          <w:rFonts w:ascii="Arial" w:eastAsia="Trebuchet MS" w:hAnsi="Arial" w:cs="Arial"/>
          <w:sz w:val="20"/>
          <w:szCs w:val="20"/>
        </w:rPr>
        <w:t>.</w:t>
      </w:r>
    </w:p>
    <w:p w14:paraId="0F400D74" w14:textId="7C54AC02" w:rsidR="00E26D31" w:rsidRPr="00D65500" w:rsidRDefault="00E26D31" w:rsidP="00E26D31">
      <w:pPr>
        <w:pStyle w:val="ListParagraph"/>
        <w:numPr>
          <w:ilvl w:val="3"/>
          <w:numId w:val="2"/>
        </w:numPr>
        <w:tabs>
          <w:tab w:val="left" w:pos="851"/>
        </w:tabs>
        <w:snapToGrid w:val="0"/>
        <w:spacing w:after="60"/>
        <w:ind w:left="851" w:hanging="851"/>
        <w:contextualSpacing w:val="0"/>
        <w:jc w:val="both"/>
        <w:outlineLvl w:val="2"/>
        <w:rPr>
          <w:rFonts w:ascii="Arial" w:eastAsia="Arial" w:hAnsi="Arial" w:cs="Arial"/>
          <w:sz w:val="20"/>
          <w:szCs w:val="20"/>
        </w:rPr>
      </w:pPr>
      <w:bookmarkStart w:id="47" w:name="_Toc35975162"/>
      <w:r w:rsidRPr="00D65500">
        <w:rPr>
          <w:rFonts w:ascii="Arial" w:eastAsia="Arial" w:hAnsi="Arial" w:cs="Arial"/>
          <w:sz w:val="20"/>
          <w:szCs w:val="20"/>
        </w:rPr>
        <w:t xml:space="preserve">Organic </w:t>
      </w:r>
      <w:r w:rsidR="00B67C98" w:rsidRPr="00D65500">
        <w:rPr>
          <w:rFonts w:ascii="Arial" w:eastAsia="Arial" w:hAnsi="Arial" w:cs="Arial"/>
          <w:sz w:val="20"/>
          <w:szCs w:val="20"/>
        </w:rPr>
        <w:t>pollution</w:t>
      </w:r>
      <w:bookmarkEnd w:id="47"/>
    </w:p>
    <w:p w14:paraId="6D6ED86A" w14:textId="19923CC1" w:rsidR="00FE1EC2" w:rsidRPr="00D65500" w:rsidRDefault="00FE1EC2" w:rsidP="00FE1EC2">
      <w:pPr>
        <w:widowControl w:val="0"/>
        <w:adjustRightInd w:val="0"/>
        <w:snapToGrid w:val="0"/>
        <w:ind w:right="215"/>
        <w:jc w:val="both"/>
        <w:rPr>
          <w:rFonts w:ascii="Arial" w:eastAsia="Trebuchet MS" w:hAnsi="Arial" w:cs="Arial"/>
          <w:sz w:val="20"/>
          <w:szCs w:val="20"/>
        </w:rPr>
      </w:pPr>
      <w:r w:rsidRPr="00D65500">
        <w:rPr>
          <w:rFonts w:ascii="Arial" w:eastAsia="Trebuchet MS" w:hAnsi="Arial" w:cs="Arial"/>
          <w:sz w:val="20"/>
          <w:szCs w:val="20"/>
        </w:rPr>
        <w:t>Organic pollution can cause significant changes in the oxygen balance of surface water. As a consequence, it can impact the composition of aquatic species/populations and therefore also the water status. Organic pollution is mainly caused by the emission of partially treated or untreated wastewater from agglomerations, industry and agriculture.</w:t>
      </w:r>
    </w:p>
    <w:p w14:paraId="3BCD2462" w14:textId="485B377D" w:rsidR="00FE1EC2" w:rsidRPr="00D65500" w:rsidRDefault="00FE1EC2" w:rsidP="00FE1EC2">
      <w:pPr>
        <w:widowControl w:val="0"/>
        <w:adjustRightInd w:val="0"/>
        <w:snapToGrid w:val="0"/>
        <w:ind w:right="215"/>
        <w:jc w:val="both"/>
        <w:rPr>
          <w:rFonts w:ascii="Arial" w:eastAsia="Trebuchet MS" w:hAnsi="Arial" w:cs="Arial"/>
          <w:sz w:val="20"/>
          <w:szCs w:val="20"/>
        </w:rPr>
      </w:pPr>
      <w:r w:rsidRPr="00D65500">
        <w:rPr>
          <w:rFonts w:ascii="Arial" w:eastAsia="Trebuchet MS" w:hAnsi="Arial" w:cs="Arial"/>
          <w:sz w:val="20"/>
          <w:szCs w:val="20"/>
        </w:rPr>
        <w:t xml:space="preserve">Many agglomerations in the Sava </w:t>
      </w:r>
      <w:r w:rsidR="007F1CF4" w:rsidRPr="00D65500">
        <w:rPr>
          <w:rFonts w:ascii="Arial" w:eastAsia="Trebuchet MS" w:hAnsi="Arial" w:cs="Arial"/>
          <w:sz w:val="20"/>
          <w:szCs w:val="20"/>
        </w:rPr>
        <w:t xml:space="preserve">and Drina </w:t>
      </w:r>
      <w:r w:rsidRPr="00D65500">
        <w:rPr>
          <w:rFonts w:ascii="Arial" w:eastAsia="Trebuchet MS" w:hAnsi="Arial" w:cs="Arial"/>
          <w:sz w:val="20"/>
          <w:szCs w:val="20"/>
        </w:rPr>
        <w:t>River Basin have no, or insufficient, wastewater treatment and are therefore key contributors of organic pollution. Direct and indirect discharges of industrial wastewaters are also important. Industrial wastewater is frequently insufficiently treated or is not treated at all before being discharged into surface water (direct emission) or public sewer systems (indirect emission).</w:t>
      </w:r>
    </w:p>
    <w:p w14:paraId="45705DA3" w14:textId="77777777" w:rsidR="009A40BD" w:rsidRPr="00D65500" w:rsidRDefault="009A40BD">
      <w:pPr>
        <w:rPr>
          <w:rFonts w:ascii="Arial" w:eastAsia="Arial" w:hAnsi="Arial" w:cs="Arial"/>
          <w:sz w:val="20"/>
          <w:szCs w:val="20"/>
        </w:rPr>
      </w:pPr>
      <w:r w:rsidRPr="00D65500">
        <w:rPr>
          <w:rFonts w:ascii="Arial" w:eastAsia="Arial" w:hAnsi="Arial" w:cs="Arial"/>
          <w:sz w:val="20"/>
          <w:szCs w:val="20"/>
        </w:rPr>
        <w:br w:type="page"/>
      </w:r>
    </w:p>
    <w:p w14:paraId="2C2E90EE" w14:textId="323C114C" w:rsidR="007F1CF4" w:rsidRPr="00D65500" w:rsidRDefault="007F1CF4" w:rsidP="007F1CF4">
      <w:pPr>
        <w:pStyle w:val="ListParagraph"/>
        <w:numPr>
          <w:ilvl w:val="3"/>
          <w:numId w:val="2"/>
        </w:numPr>
        <w:tabs>
          <w:tab w:val="left" w:pos="851"/>
        </w:tabs>
        <w:snapToGrid w:val="0"/>
        <w:spacing w:after="60"/>
        <w:ind w:left="851" w:hanging="851"/>
        <w:contextualSpacing w:val="0"/>
        <w:jc w:val="both"/>
        <w:outlineLvl w:val="2"/>
        <w:rPr>
          <w:rFonts w:ascii="Arial" w:eastAsia="Arial" w:hAnsi="Arial" w:cs="Arial"/>
          <w:sz w:val="20"/>
          <w:szCs w:val="20"/>
        </w:rPr>
      </w:pPr>
      <w:bookmarkStart w:id="48" w:name="_Toc35975163"/>
      <w:r w:rsidRPr="00D65500">
        <w:rPr>
          <w:rFonts w:ascii="Arial" w:eastAsia="Arial" w:hAnsi="Arial" w:cs="Arial"/>
          <w:sz w:val="20"/>
          <w:szCs w:val="20"/>
        </w:rPr>
        <w:lastRenderedPageBreak/>
        <w:t>Nutrient pollution</w:t>
      </w:r>
      <w:bookmarkEnd w:id="48"/>
    </w:p>
    <w:p w14:paraId="60EE46D3" w14:textId="313681AB" w:rsidR="007F1CF4" w:rsidRPr="00D65500" w:rsidRDefault="007F1CF4" w:rsidP="00FE1EC2">
      <w:pPr>
        <w:widowControl w:val="0"/>
        <w:adjustRightInd w:val="0"/>
        <w:snapToGrid w:val="0"/>
        <w:ind w:right="215"/>
        <w:jc w:val="both"/>
        <w:rPr>
          <w:rFonts w:ascii="Arial" w:eastAsia="Trebuchet MS" w:hAnsi="Arial" w:cs="Arial"/>
          <w:sz w:val="20"/>
          <w:szCs w:val="20"/>
        </w:rPr>
      </w:pPr>
      <w:r w:rsidRPr="00D65500">
        <w:rPr>
          <w:rFonts w:ascii="Arial" w:eastAsia="Trebuchet MS" w:hAnsi="Arial" w:cs="Arial"/>
          <w:sz w:val="20"/>
          <w:szCs w:val="20"/>
        </w:rPr>
        <w:t>Nutrient pollution – particularly nitrogen (N) and phosphorus (P) - can cause the eutrophication</w:t>
      </w:r>
      <w:r w:rsidRPr="00D65500">
        <w:rPr>
          <w:rStyle w:val="FootnoteReference"/>
          <w:rFonts w:ascii="Arial" w:eastAsia="Trebuchet MS" w:hAnsi="Arial" w:cs="Arial"/>
          <w:sz w:val="20"/>
          <w:szCs w:val="20"/>
        </w:rPr>
        <w:footnoteReference w:id="9"/>
      </w:r>
      <w:r w:rsidRPr="00D65500">
        <w:rPr>
          <w:rFonts w:ascii="Arial" w:eastAsia="Trebuchet MS" w:hAnsi="Arial" w:cs="Arial"/>
          <w:sz w:val="20"/>
          <w:szCs w:val="20"/>
        </w:rPr>
        <w:t xml:space="preserve"> of surface water. Nutrient pollution is a priority challenge for the freshwater. Drina is the largest Sava River tributary and Sava River is the third longest tributary of the Danube and discharges the largest volume of water into the Danube of all its tributaries. With regard to nutrients, it discharges into the Danube approx. 1.79 – 6.89 kt/a of total P and 37.86 – 85.59 kt/a of total N2.</w:t>
      </w:r>
    </w:p>
    <w:p w14:paraId="686E72DC" w14:textId="0AB2BC37" w:rsidR="007F1CF4" w:rsidRPr="00D65500" w:rsidRDefault="007F1CF4" w:rsidP="007F1CF4">
      <w:pPr>
        <w:pStyle w:val="ListParagraph"/>
        <w:numPr>
          <w:ilvl w:val="3"/>
          <w:numId w:val="2"/>
        </w:numPr>
        <w:tabs>
          <w:tab w:val="left" w:pos="851"/>
        </w:tabs>
        <w:snapToGrid w:val="0"/>
        <w:spacing w:after="60"/>
        <w:ind w:left="851" w:hanging="851"/>
        <w:contextualSpacing w:val="0"/>
        <w:jc w:val="both"/>
        <w:outlineLvl w:val="2"/>
        <w:rPr>
          <w:rFonts w:ascii="Arial" w:eastAsia="Arial" w:hAnsi="Arial" w:cs="Arial"/>
          <w:sz w:val="20"/>
          <w:szCs w:val="20"/>
        </w:rPr>
      </w:pPr>
      <w:bookmarkStart w:id="49" w:name="_Toc35975164"/>
      <w:r w:rsidRPr="00D65500">
        <w:rPr>
          <w:rFonts w:ascii="Arial" w:eastAsia="Arial" w:hAnsi="Arial" w:cs="Arial"/>
          <w:sz w:val="20"/>
          <w:szCs w:val="20"/>
        </w:rPr>
        <w:t>Hazardous substances pollution</w:t>
      </w:r>
      <w:bookmarkEnd w:id="49"/>
    </w:p>
    <w:p w14:paraId="16568DC4" w14:textId="77777777" w:rsidR="00D76013" w:rsidRPr="00D65500" w:rsidRDefault="007F1CF4" w:rsidP="007F1CF4">
      <w:pPr>
        <w:widowControl w:val="0"/>
        <w:adjustRightInd w:val="0"/>
        <w:snapToGrid w:val="0"/>
        <w:ind w:right="215"/>
        <w:jc w:val="both"/>
        <w:rPr>
          <w:rFonts w:ascii="Arial" w:eastAsia="Trebuchet MS" w:hAnsi="Arial" w:cs="Arial"/>
          <w:sz w:val="20"/>
          <w:szCs w:val="20"/>
        </w:rPr>
      </w:pPr>
      <w:r w:rsidRPr="00D65500">
        <w:rPr>
          <w:rFonts w:ascii="Arial" w:eastAsia="Trebuchet MS" w:hAnsi="Arial" w:cs="Arial"/>
          <w:sz w:val="20"/>
          <w:szCs w:val="20"/>
        </w:rPr>
        <w:t>Hazardous substances include man-made chemicals, naturally occurring metals, oil and its compounds and numerous emerging substances, e.g. endocrine disruptors, personal</w:t>
      </w:r>
      <w:r w:rsidR="00D76013" w:rsidRPr="00D65500">
        <w:rPr>
          <w:rFonts w:ascii="Arial" w:eastAsia="Trebuchet MS" w:hAnsi="Arial" w:cs="Arial"/>
          <w:sz w:val="20"/>
          <w:szCs w:val="20"/>
        </w:rPr>
        <w:t xml:space="preserve"> </w:t>
      </w:r>
      <w:r w:rsidRPr="00D65500">
        <w:rPr>
          <w:rFonts w:ascii="Arial" w:eastAsia="Trebuchet MS" w:hAnsi="Arial" w:cs="Arial"/>
          <w:sz w:val="20"/>
          <w:szCs w:val="20"/>
        </w:rPr>
        <w:t>care products and pharmaceuticals.</w:t>
      </w:r>
    </w:p>
    <w:p w14:paraId="27FC9094" w14:textId="3A37BE4C" w:rsidR="007F1CF4" w:rsidRPr="00D65500" w:rsidRDefault="00D76013" w:rsidP="007F1CF4">
      <w:pPr>
        <w:widowControl w:val="0"/>
        <w:adjustRightInd w:val="0"/>
        <w:snapToGrid w:val="0"/>
        <w:ind w:right="215"/>
        <w:jc w:val="both"/>
        <w:rPr>
          <w:rFonts w:ascii="Arial" w:eastAsia="Trebuchet MS" w:hAnsi="Arial" w:cs="Arial"/>
          <w:sz w:val="20"/>
          <w:szCs w:val="20"/>
        </w:rPr>
      </w:pPr>
      <w:r w:rsidRPr="00D65500">
        <w:rPr>
          <w:rFonts w:ascii="Arial" w:eastAsia="Trebuchet MS" w:hAnsi="Arial" w:cs="Arial"/>
          <w:sz w:val="20"/>
          <w:szCs w:val="20"/>
        </w:rPr>
        <w:t>S</w:t>
      </w:r>
      <w:r w:rsidR="007F1CF4" w:rsidRPr="00D65500">
        <w:rPr>
          <w:rFonts w:ascii="Arial" w:eastAsia="Trebuchet MS" w:hAnsi="Arial" w:cs="Arial"/>
          <w:sz w:val="20"/>
          <w:szCs w:val="20"/>
        </w:rPr>
        <w:t xml:space="preserve">ignificant sources of hazardous substance pollution are industrial activities, such as energy production (thermo and hydro power stations), mining (coal, lead, zinc, bauxite), production of </w:t>
      </w:r>
      <w:r w:rsidR="00D85B1B" w:rsidRPr="00D65500">
        <w:rPr>
          <w:rFonts w:ascii="Arial" w:eastAsia="Trebuchet MS" w:hAnsi="Arial" w:cs="Arial"/>
          <w:sz w:val="20"/>
          <w:szCs w:val="20"/>
        </w:rPr>
        <w:t>aluminum</w:t>
      </w:r>
      <w:r w:rsidR="007F1CF4" w:rsidRPr="00D65500">
        <w:rPr>
          <w:rFonts w:ascii="Arial" w:eastAsia="Trebuchet MS" w:hAnsi="Arial" w:cs="Arial"/>
          <w:sz w:val="20"/>
          <w:szCs w:val="20"/>
        </w:rPr>
        <w:t xml:space="preserve"> oxide, metallurgy, engineering, glass production, chemical industry, pharmaceutical, textile, pulp and paper industry, tannery and leather industries, </w:t>
      </w:r>
      <w:r w:rsidRPr="00D65500">
        <w:rPr>
          <w:rFonts w:ascii="Arial" w:eastAsia="Trebuchet MS" w:hAnsi="Arial" w:cs="Arial"/>
          <w:sz w:val="20"/>
          <w:szCs w:val="20"/>
        </w:rPr>
        <w:t xml:space="preserve">pesticides and other chemicals applied in agriculture </w:t>
      </w:r>
      <w:r w:rsidR="007F1CF4" w:rsidRPr="00D65500">
        <w:rPr>
          <w:rFonts w:ascii="Arial" w:eastAsia="Trebuchet MS" w:hAnsi="Arial" w:cs="Arial"/>
          <w:sz w:val="20"/>
          <w:szCs w:val="20"/>
        </w:rPr>
        <w:t>in addition to animal breeding and the food industry – dairies, breweries, etc.</w:t>
      </w:r>
    </w:p>
    <w:p w14:paraId="777AACD9" w14:textId="3DC41D79" w:rsidR="002F1A0A" w:rsidRPr="00D65500" w:rsidRDefault="002F1A0A" w:rsidP="002F1A0A">
      <w:pPr>
        <w:pStyle w:val="ListParagraph"/>
        <w:numPr>
          <w:ilvl w:val="3"/>
          <w:numId w:val="2"/>
        </w:numPr>
        <w:tabs>
          <w:tab w:val="left" w:pos="851"/>
        </w:tabs>
        <w:snapToGrid w:val="0"/>
        <w:spacing w:after="60"/>
        <w:ind w:left="851" w:hanging="851"/>
        <w:contextualSpacing w:val="0"/>
        <w:jc w:val="both"/>
        <w:outlineLvl w:val="2"/>
        <w:rPr>
          <w:rFonts w:ascii="Arial" w:eastAsia="Arial" w:hAnsi="Arial" w:cs="Arial"/>
          <w:sz w:val="20"/>
          <w:szCs w:val="20"/>
        </w:rPr>
      </w:pPr>
      <w:bookmarkStart w:id="50" w:name="_Toc35975165"/>
      <w:r w:rsidRPr="00D65500">
        <w:rPr>
          <w:rFonts w:ascii="Arial" w:eastAsia="Arial" w:hAnsi="Arial" w:cs="Arial"/>
          <w:sz w:val="20"/>
          <w:szCs w:val="20"/>
        </w:rPr>
        <w:t>Hydromorphological alterations</w:t>
      </w:r>
      <w:bookmarkEnd w:id="50"/>
    </w:p>
    <w:p w14:paraId="5CC3D073" w14:textId="613991A0" w:rsidR="00140D3E" w:rsidRPr="00D65500" w:rsidRDefault="002F1A0A" w:rsidP="002F1A0A">
      <w:pPr>
        <w:widowControl w:val="0"/>
        <w:adjustRightInd w:val="0"/>
        <w:snapToGrid w:val="0"/>
        <w:ind w:right="215"/>
        <w:jc w:val="both"/>
        <w:rPr>
          <w:rFonts w:ascii="Arial" w:eastAsia="Trebuchet MS" w:hAnsi="Arial" w:cs="Arial"/>
          <w:sz w:val="20"/>
          <w:szCs w:val="20"/>
        </w:rPr>
      </w:pPr>
      <w:r w:rsidRPr="00D65500">
        <w:rPr>
          <w:rFonts w:ascii="Arial" w:eastAsia="Trebuchet MS" w:hAnsi="Arial" w:cs="Arial"/>
          <w:sz w:val="20"/>
          <w:szCs w:val="20"/>
        </w:rPr>
        <w:t>Hydrological alterations refer to pressures resulting from impoundment, water abstraction and hydropeaking / altered flow regime. Hydrological alterations are of local importance and do not necessarily result in basin-wide trans-boundary effects. However, the cumulative effect of water abstractions may become significant in a transboundary context. The key driving forces causing river and habitat continuity interruption in the Sava RB are primarily hydropower (78%), water supply (10%), and flood protection (6%).</w:t>
      </w:r>
    </w:p>
    <w:p w14:paraId="5DC480F9" w14:textId="6D402321" w:rsidR="003F1C0B" w:rsidRPr="00D65500" w:rsidRDefault="003F1C0B" w:rsidP="003F1C0B">
      <w:pPr>
        <w:widowControl w:val="0"/>
        <w:adjustRightInd w:val="0"/>
        <w:snapToGrid w:val="0"/>
        <w:ind w:right="215"/>
        <w:jc w:val="both"/>
        <w:rPr>
          <w:rFonts w:ascii="Arial" w:eastAsia="Trebuchet MS" w:hAnsi="Arial" w:cs="Arial"/>
          <w:sz w:val="20"/>
          <w:szCs w:val="20"/>
        </w:rPr>
      </w:pPr>
      <w:r w:rsidRPr="00D65500">
        <w:rPr>
          <w:rFonts w:ascii="Arial" w:eastAsia="Trebuchet MS" w:hAnsi="Arial" w:cs="Arial"/>
          <w:sz w:val="20"/>
          <w:szCs w:val="20"/>
        </w:rPr>
        <w:t xml:space="preserve">Longitudinal continuity interruptions are dams, weirs, ramps, sills, etc. There is no barriers in the Sava River in Serbia, but </w:t>
      </w:r>
      <w:r w:rsidR="00556E37" w:rsidRPr="00D65500">
        <w:rPr>
          <w:rFonts w:ascii="Arial" w:eastAsia="Trebuchet MS" w:hAnsi="Arial" w:cs="Arial"/>
          <w:sz w:val="20"/>
          <w:szCs w:val="20"/>
        </w:rPr>
        <w:t>6</w:t>
      </w:r>
      <w:r w:rsidRPr="00D65500">
        <w:rPr>
          <w:rFonts w:ascii="Arial" w:eastAsia="Trebuchet MS" w:hAnsi="Arial" w:cs="Arial"/>
          <w:sz w:val="20"/>
          <w:szCs w:val="20"/>
        </w:rPr>
        <w:t xml:space="preserve"> </w:t>
      </w:r>
      <w:r w:rsidR="00556E37" w:rsidRPr="00D65500">
        <w:rPr>
          <w:rFonts w:ascii="Arial" w:eastAsia="Trebuchet MS" w:hAnsi="Arial" w:cs="Arial"/>
          <w:sz w:val="20"/>
          <w:szCs w:val="20"/>
        </w:rPr>
        <w:t>barriers</w:t>
      </w:r>
      <w:r w:rsidRPr="00D65500">
        <w:rPr>
          <w:rFonts w:ascii="Arial" w:eastAsia="Trebuchet MS" w:hAnsi="Arial" w:cs="Arial"/>
          <w:sz w:val="20"/>
          <w:szCs w:val="20"/>
        </w:rPr>
        <w:t xml:space="preserve"> are placed on its tributaries (Drina, Kolubara, Lim and Uvac). </w:t>
      </w:r>
      <w:r w:rsidR="00BB221B" w:rsidRPr="00D65500">
        <w:rPr>
          <w:rFonts w:ascii="Arial" w:eastAsia="Trebuchet MS" w:hAnsi="Arial" w:cs="Arial"/>
          <w:sz w:val="20"/>
          <w:szCs w:val="20"/>
        </w:rPr>
        <w:t xml:space="preserve">Two </w:t>
      </w:r>
      <w:r w:rsidRPr="00D65500">
        <w:rPr>
          <w:rFonts w:ascii="Arial" w:eastAsia="Trebuchet MS" w:hAnsi="Arial" w:cs="Arial"/>
          <w:sz w:val="20"/>
          <w:szCs w:val="20"/>
        </w:rPr>
        <w:t>barriers are equipped with the fish aid (HPP Zvornik on the Drina River and TE Veliki Crljeni on the Kolubara River)</w:t>
      </w:r>
    </w:p>
    <w:p w14:paraId="508FC079" w14:textId="078C2DDF" w:rsidR="00BB221B" w:rsidRPr="00D65500" w:rsidRDefault="00BB221B" w:rsidP="003F1C0B">
      <w:pPr>
        <w:widowControl w:val="0"/>
        <w:adjustRightInd w:val="0"/>
        <w:snapToGrid w:val="0"/>
        <w:ind w:right="215"/>
        <w:jc w:val="both"/>
        <w:rPr>
          <w:rFonts w:ascii="Arial" w:eastAsia="Trebuchet MS" w:hAnsi="Arial" w:cs="Arial"/>
          <w:sz w:val="20"/>
          <w:szCs w:val="20"/>
        </w:rPr>
      </w:pPr>
      <w:r w:rsidRPr="00D65500">
        <w:rPr>
          <w:rFonts w:ascii="Arial" w:eastAsia="Trebuchet MS" w:hAnsi="Arial" w:cs="Arial"/>
          <w:sz w:val="20"/>
          <w:szCs w:val="20"/>
        </w:rPr>
        <w:t xml:space="preserve">Picture </w:t>
      </w:r>
      <w:r w:rsidR="00D63BE0" w:rsidRPr="00D65500">
        <w:rPr>
          <w:rFonts w:ascii="Arial" w:eastAsia="Trebuchet MS" w:hAnsi="Arial" w:cs="Arial"/>
          <w:sz w:val="20"/>
          <w:szCs w:val="20"/>
        </w:rPr>
        <w:t>06</w:t>
      </w:r>
      <w:r w:rsidRPr="00D65500">
        <w:rPr>
          <w:rFonts w:ascii="Arial" w:eastAsia="Trebuchet MS" w:hAnsi="Arial" w:cs="Arial"/>
          <w:sz w:val="20"/>
          <w:szCs w:val="20"/>
        </w:rPr>
        <w:t xml:space="preserve"> provide information on longitudinal continuity interruptions on the Sava River, Drina River and its tributaries.</w:t>
      </w:r>
    </w:p>
    <w:p w14:paraId="3413AA9E" w14:textId="77777777" w:rsidR="0008233C" w:rsidRPr="00D65500" w:rsidRDefault="0008233C" w:rsidP="0008233C">
      <w:pPr>
        <w:pStyle w:val="ListParagraph"/>
        <w:numPr>
          <w:ilvl w:val="3"/>
          <w:numId w:val="2"/>
        </w:numPr>
        <w:tabs>
          <w:tab w:val="left" w:pos="851"/>
        </w:tabs>
        <w:snapToGrid w:val="0"/>
        <w:spacing w:after="60"/>
        <w:ind w:left="851" w:hanging="851"/>
        <w:contextualSpacing w:val="0"/>
        <w:jc w:val="both"/>
        <w:outlineLvl w:val="2"/>
        <w:rPr>
          <w:rFonts w:ascii="Arial" w:eastAsia="Arial" w:hAnsi="Arial" w:cs="Arial"/>
          <w:sz w:val="20"/>
          <w:szCs w:val="20"/>
        </w:rPr>
      </w:pPr>
      <w:bookmarkStart w:id="51" w:name="_Toc35975166"/>
      <w:r w:rsidRPr="00D65500">
        <w:rPr>
          <w:rFonts w:ascii="Arial" w:eastAsia="Arial" w:hAnsi="Arial" w:cs="Arial"/>
          <w:sz w:val="20"/>
          <w:szCs w:val="20"/>
        </w:rPr>
        <w:t>Future Infrastructure projects</w:t>
      </w:r>
      <w:bookmarkEnd w:id="51"/>
    </w:p>
    <w:p w14:paraId="718539A6" w14:textId="77777777" w:rsidR="0008233C" w:rsidRPr="00D65500" w:rsidRDefault="0008233C" w:rsidP="0008233C">
      <w:pPr>
        <w:widowControl w:val="0"/>
        <w:adjustRightInd w:val="0"/>
        <w:snapToGrid w:val="0"/>
        <w:ind w:right="215"/>
        <w:jc w:val="both"/>
        <w:rPr>
          <w:rFonts w:ascii="Arial" w:eastAsia="Trebuchet MS" w:hAnsi="Arial" w:cs="Arial"/>
          <w:sz w:val="20"/>
          <w:szCs w:val="20"/>
        </w:rPr>
      </w:pPr>
      <w:r w:rsidRPr="00D65500">
        <w:rPr>
          <w:rFonts w:ascii="Arial" w:eastAsia="Trebuchet MS" w:hAnsi="Arial" w:cs="Arial"/>
          <w:sz w:val="20"/>
          <w:szCs w:val="20"/>
        </w:rPr>
        <w:t xml:space="preserve">In addition to the present degradation of the Sava River and its tributaries caused by existing hydromorphological alterations, a number of future infrastructure projects are at different stages of planning and preparation. Those projects may provoke significant pressures on water status. </w:t>
      </w:r>
    </w:p>
    <w:p w14:paraId="1F0195BC" w14:textId="77777777" w:rsidR="0008233C" w:rsidRPr="00D65500" w:rsidRDefault="0008233C" w:rsidP="0008233C">
      <w:pPr>
        <w:widowControl w:val="0"/>
        <w:adjustRightInd w:val="0"/>
        <w:snapToGrid w:val="0"/>
        <w:ind w:right="215"/>
        <w:jc w:val="both"/>
        <w:rPr>
          <w:rFonts w:ascii="Arial" w:eastAsia="Trebuchet MS" w:hAnsi="Arial" w:cs="Arial"/>
          <w:sz w:val="20"/>
          <w:szCs w:val="20"/>
        </w:rPr>
      </w:pPr>
      <w:r w:rsidRPr="00D65500">
        <w:rPr>
          <w:rFonts w:ascii="Arial" w:eastAsia="Trebuchet MS" w:hAnsi="Arial" w:cs="Arial"/>
          <w:sz w:val="20"/>
          <w:szCs w:val="20"/>
        </w:rPr>
        <w:t>Serbia has reported on construction of two hydropower plants on the Lim River (HPP Brodarevo 1 and Brodarevo 2).</w:t>
      </w:r>
    </w:p>
    <w:p w14:paraId="366E7DB4" w14:textId="27C889B2" w:rsidR="0008233C" w:rsidRPr="00D65500" w:rsidRDefault="0008233C" w:rsidP="0008233C">
      <w:pPr>
        <w:widowControl w:val="0"/>
        <w:adjustRightInd w:val="0"/>
        <w:snapToGrid w:val="0"/>
        <w:ind w:right="215"/>
        <w:jc w:val="both"/>
        <w:rPr>
          <w:rFonts w:ascii="Arial" w:eastAsia="Trebuchet MS" w:hAnsi="Arial" w:cs="Arial"/>
          <w:sz w:val="20"/>
          <w:szCs w:val="20"/>
        </w:rPr>
      </w:pPr>
      <w:r w:rsidRPr="00D65500">
        <w:rPr>
          <w:rFonts w:ascii="Arial" w:eastAsia="Trebuchet MS" w:hAnsi="Arial" w:cs="Arial"/>
          <w:sz w:val="20"/>
          <w:szCs w:val="20"/>
        </w:rPr>
        <w:t xml:space="preserve">Picture </w:t>
      </w:r>
      <w:r w:rsidR="00D63BE0" w:rsidRPr="00D65500">
        <w:rPr>
          <w:rFonts w:ascii="Arial" w:eastAsia="Trebuchet MS" w:hAnsi="Arial" w:cs="Arial"/>
          <w:sz w:val="20"/>
          <w:szCs w:val="20"/>
        </w:rPr>
        <w:t>07</w:t>
      </w:r>
      <w:r w:rsidRPr="00D65500">
        <w:rPr>
          <w:rFonts w:ascii="Arial" w:eastAsia="Trebuchet MS" w:hAnsi="Arial" w:cs="Arial"/>
          <w:sz w:val="20"/>
          <w:szCs w:val="20"/>
        </w:rPr>
        <w:t xml:space="preserve"> provide information on future infrastructure projects in Serbia on the Sava – Drina Basin.</w:t>
      </w:r>
    </w:p>
    <w:p w14:paraId="516A683C" w14:textId="6E91B241" w:rsidR="001E25BC" w:rsidRPr="00D65500" w:rsidRDefault="001E25BC" w:rsidP="001E25BC">
      <w:pPr>
        <w:pStyle w:val="ListParagraph"/>
        <w:numPr>
          <w:ilvl w:val="3"/>
          <w:numId w:val="2"/>
        </w:numPr>
        <w:tabs>
          <w:tab w:val="left" w:pos="851"/>
        </w:tabs>
        <w:snapToGrid w:val="0"/>
        <w:spacing w:after="60"/>
        <w:ind w:left="851" w:hanging="851"/>
        <w:contextualSpacing w:val="0"/>
        <w:jc w:val="both"/>
        <w:outlineLvl w:val="2"/>
        <w:rPr>
          <w:rFonts w:ascii="Arial" w:eastAsia="Arial" w:hAnsi="Arial" w:cs="Arial"/>
          <w:sz w:val="20"/>
          <w:szCs w:val="20"/>
        </w:rPr>
      </w:pPr>
      <w:bookmarkStart w:id="52" w:name="_Toc35975167"/>
      <w:r w:rsidRPr="00D65500">
        <w:rPr>
          <w:rFonts w:ascii="Arial" w:eastAsia="Arial" w:hAnsi="Arial" w:cs="Arial"/>
          <w:sz w:val="20"/>
          <w:szCs w:val="20"/>
        </w:rPr>
        <w:t>Invasive species</w:t>
      </w:r>
      <w:bookmarkEnd w:id="52"/>
    </w:p>
    <w:p w14:paraId="5C3EA557" w14:textId="6BD82EAC" w:rsidR="001E25BC" w:rsidRPr="00D65500" w:rsidRDefault="001E25BC" w:rsidP="001E25BC">
      <w:pPr>
        <w:autoSpaceDE w:val="0"/>
        <w:autoSpaceDN w:val="0"/>
        <w:adjustRightInd w:val="0"/>
        <w:jc w:val="left"/>
        <w:rPr>
          <w:rFonts w:ascii="Arial" w:eastAsia="Calibri" w:hAnsi="Arial" w:cs="Arial"/>
          <w:sz w:val="20"/>
          <w:szCs w:val="20"/>
        </w:rPr>
      </w:pPr>
      <w:r w:rsidRPr="00D65500">
        <w:rPr>
          <w:rFonts w:ascii="Arial" w:eastAsia="Calibri" w:hAnsi="Arial" w:cs="Arial"/>
          <w:sz w:val="20"/>
          <w:szCs w:val="20"/>
        </w:rPr>
        <w:t>Alien (non-indigenous, exotic) species are all those that are non-native for particular region, that are introduced by human action.  Recently, invasive alien species (IAS) has become an emerging issue in environmental management, including water management. Therefore, the subject should be properly included in important water management documents at all spatial scales, including the River Basin Management planning.</w:t>
      </w:r>
    </w:p>
    <w:p w14:paraId="6A59F0D7" w14:textId="77777777" w:rsidR="001E25BC" w:rsidRPr="00D65500" w:rsidRDefault="001E25BC" w:rsidP="001E25BC">
      <w:pPr>
        <w:autoSpaceDE w:val="0"/>
        <w:autoSpaceDN w:val="0"/>
        <w:adjustRightInd w:val="0"/>
        <w:jc w:val="left"/>
        <w:rPr>
          <w:rFonts w:ascii="Arial" w:eastAsia="Calibri" w:hAnsi="Arial" w:cs="Arial"/>
          <w:sz w:val="20"/>
          <w:szCs w:val="20"/>
        </w:rPr>
      </w:pPr>
      <w:r w:rsidRPr="00D65500">
        <w:rPr>
          <w:rFonts w:ascii="Arial" w:eastAsia="Calibri" w:hAnsi="Arial" w:cs="Arial"/>
          <w:sz w:val="20"/>
          <w:szCs w:val="20"/>
        </w:rPr>
        <w:t>Non-native fish species in the River Sava catchment and their status were recently and partially assessed, where for waters of the most downstream, Serbian section, the Prussian carp was assigned the most invasive alien fish species, followed by brown bullhead.</w:t>
      </w:r>
    </w:p>
    <w:p w14:paraId="669A7B87" w14:textId="6C77BF35" w:rsidR="0008233C" w:rsidRPr="00D65500" w:rsidRDefault="001E25BC" w:rsidP="00A37D8F">
      <w:pPr>
        <w:autoSpaceDE w:val="0"/>
        <w:autoSpaceDN w:val="0"/>
        <w:adjustRightInd w:val="0"/>
        <w:jc w:val="left"/>
        <w:rPr>
          <w:rFonts w:ascii="Arial" w:eastAsia="Trebuchet MS" w:hAnsi="Arial" w:cs="Arial"/>
          <w:sz w:val="20"/>
          <w:szCs w:val="20"/>
        </w:rPr>
      </w:pPr>
      <w:r w:rsidRPr="00D65500">
        <w:rPr>
          <w:rFonts w:ascii="Arial" w:eastAsia="Calibri" w:hAnsi="Arial" w:cs="Arial"/>
          <w:sz w:val="20"/>
          <w:szCs w:val="20"/>
        </w:rPr>
        <w:t>Out of 14 non-indigenous macroinvertebrate species recorded within the Sava River Basin, seven are considered as invasive, while 14 out of 16 fish species is considered as invasive. The consideration of alien algae and macrophites (both, aquatic and riparian) in the SRB is important job to be done.</w:t>
      </w:r>
    </w:p>
    <w:p w14:paraId="094B78F7" w14:textId="535748A8" w:rsidR="00201087" w:rsidRPr="00D65500" w:rsidRDefault="00201087" w:rsidP="00A37D8F">
      <w:pPr>
        <w:widowControl w:val="0"/>
        <w:adjustRightInd w:val="0"/>
        <w:snapToGrid w:val="0"/>
        <w:spacing w:after="60"/>
        <w:ind w:left="1134" w:right="215" w:hanging="1134"/>
        <w:jc w:val="both"/>
        <w:rPr>
          <w:rFonts w:ascii="Arial" w:eastAsia="Trebuchet MS" w:hAnsi="Arial" w:cs="Arial"/>
          <w:sz w:val="20"/>
          <w:szCs w:val="20"/>
        </w:rPr>
      </w:pPr>
      <w:r w:rsidRPr="00D65500">
        <w:rPr>
          <w:rFonts w:ascii="Arial" w:eastAsia="Trebuchet MS" w:hAnsi="Arial" w:cs="Arial"/>
          <w:sz w:val="20"/>
          <w:szCs w:val="20"/>
        </w:rPr>
        <w:t xml:space="preserve">Picture </w:t>
      </w:r>
      <w:r w:rsidR="00D63BE0" w:rsidRPr="00D65500">
        <w:rPr>
          <w:rFonts w:ascii="Arial" w:eastAsia="Trebuchet MS" w:hAnsi="Arial" w:cs="Arial"/>
          <w:sz w:val="20"/>
          <w:szCs w:val="20"/>
        </w:rPr>
        <w:t>06</w:t>
      </w:r>
      <w:r w:rsidRPr="00D65500">
        <w:rPr>
          <w:rFonts w:ascii="Arial" w:eastAsia="Trebuchet MS" w:hAnsi="Arial" w:cs="Arial"/>
          <w:sz w:val="20"/>
          <w:szCs w:val="20"/>
        </w:rPr>
        <w:t xml:space="preserve">: Overview of the longitudinal </w:t>
      </w:r>
      <w:r w:rsidR="00E36336" w:rsidRPr="00D65500">
        <w:rPr>
          <w:rFonts w:ascii="Arial" w:eastAsia="Trebuchet MS" w:hAnsi="Arial" w:cs="Arial"/>
          <w:sz w:val="20"/>
          <w:szCs w:val="20"/>
        </w:rPr>
        <w:t xml:space="preserve">habitat </w:t>
      </w:r>
      <w:r w:rsidRPr="00D65500">
        <w:rPr>
          <w:rFonts w:ascii="Arial" w:eastAsia="Trebuchet MS" w:hAnsi="Arial" w:cs="Arial"/>
          <w:sz w:val="20"/>
          <w:szCs w:val="20"/>
        </w:rPr>
        <w:t>continuity interruptions in the Sava</w:t>
      </w:r>
      <w:r w:rsidR="008778E7" w:rsidRPr="00D65500">
        <w:rPr>
          <w:rFonts w:ascii="Arial" w:eastAsia="Trebuchet MS" w:hAnsi="Arial" w:cs="Arial"/>
          <w:sz w:val="20"/>
          <w:szCs w:val="20"/>
        </w:rPr>
        <w:t xml:space="preserve"> / </w:t>
      </w:r>
      <w:r w:rsidRPr="00D65500">
        <w:rPr>
          <w:rFonts w:ascii="Arial" w:eastAsia="Trebuchet MS" w:hAnsi="Arial" w:cs="Arial"/>
          <w:sz w:val="20"/>
          <w:szCs w:val="20"/>
        </w:rPr>
        <w:t>Drina River</w:t>
      </w:r>
      <w:r w:rsidR="008778E7" w:rsidRPr="00D65500">
        <w:rPr>
          <w:rFonts w:ascii="Arial" w:eastAsia="Trebuchet MS" w:hAnsi="Arial" w:cs="Arial"/>
          <w:sz w:val="20"/>
          <w:szCs w:val="20"/>
        </w:rPr>
        <w:t xml:space="preserve"> Basin</w:t>
      </w:r>
    </w:p>
    <w:p w14:paraId="5DB2484F" w14:textId="12D4997D" w:rsidR="001B3E71" w:rsidRPr="00D65500" w:rsidRDefault="008778E7" w:rsidP="00A37D8F">
      <w:pPr>
        <w:widowControl w:val="0"/>
        <w:adjustRightInd w:val="0"/>
        <w:snapToGrid w:val="0"/>
        <w:spacing w:after="0"/>
        <w:ind w:right="215"/>
        <w:rPr>
          <w:rFonts w:ascii="Arial" w:eastAsia="Trebuchet MS" w:hAnsi="Arial" w:cs="Arial"/>
          <w:sz w:val="20"/>
          <w:szCs w:val="20"/>
        </w:rPr>
      </w:pPr>
      <w:r w:rsidRPr="00D65500">
        <w:rPr>
          <w:rFonts w:ascii="Arial" w:eastAsia="Trebuchet MS" w:hAnsi="Arial" w:cs="Arial"/>
          <w:noProof/>
          <w:sz w:val="20"/>
          <w:szCs w:val="20"/>
        </w:rPr>
        <w:lastRenderedPageBreak/>
        <w:drawing>
          <wp:inline distT="0" distB="0" distL="0" distR="0" wp14:anchorId="01111B45" wp14:editId="0E5409A1">
            <wp:extent cx="4140200" cy="4210822"/>
            <wp:effectExtent l="0" t="0" r="0" b="0"/>
            <wp:docPr id="1073742028" name="Picture 107374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uptions.png"/>
                    <pic:cNvPicPr/>
                  </pic:nvPicPr>
                  <pic:blipFill>
                    <a:blip r:embed="rId17">
                      <a:extLst>
                        <a:ext uri="{28A0092B-C50C-407E-A947-70E740481C1C}">
                          <a14:useLocalDpi xmlns:a14="http://schemas.microsoft.com/office/drawing/2010/main" val="0"/>
                        </a:ext>
                      </a:extLst>
                    </a:blip>
                    <a:stretch>
                      <a:fillRect/>
                    </a:stretch>
                  </pic:blipFill>
                  <pic:spPr>
                    <a:xfrm>
                      <a:off x="0" y="0"/>
                      <a:ext cx="4137348" cy="4207921"/>
                    </a:xfrm>
                    <a:prstGeom prst="rect">
                      <a:avLst/>
                    </a:prstGeom>
                  </pic:spPr>
                </pic:pic>
              </a:graphicData>
            </a:graphic>
          </wp:inline>
        </w:drawing>
      </w:r>
    </w:p>
    <w:p w14:paraId="3903EF26" w14:textId="77777777" w:rsidR="008778E7" w:rsidRPr="00D65500" w:rsidRDefault="008778E7" w:rsidP="00A37D8F">
      <w:pPr>
        <w:widowControl w:val="0"/>
        <w:adjustRightInd w:val="0"/>
        <w:snapToGrid w:val="0"/>
        <w:spacing w:after="0"/>
        <w:ind w:right="215"/>
        <w:rPr>
          <w:rFonts w:ascii="Arial" w:eastAsia="Trebuchet MS" w:hAnsi="Arial" w:cs="Arial"/>
          <w:sz w:val="20"/>
          <w:szCs w:val="20"/>
        </w:rPr>
      </w:pPr>
    </w:p>
    <w:p w14:paraId="66FA5C2B" w14:textId="77777777" w:rsidR="008778E7" w:rsidRPr="00D65500" w:rsidRDefault="008778E7" w:rsidP="00A37D8F">
      <w:pPr>
        <w:widowControl w:val="0"/>
        <w:adjustRightInd w:val="0"/>
        <w:snapToGrid w:val="0"/>
        <w:spacing w:after="0"/>
        <w:ind w:right="215"/>
        <w:rPr>
          <w:rFonts w:ascii="Arial" w:eastAsia="Trebuchet MS" w:hAnsi="Arial" w:cs="Arial"/>
          <w:sz w:val="20"/>
          <w:szCs w:val="20"/>
        </w:rPr>
      </w:pPr>
    </w:p>
    <w:p w14:paraId="5F0CB62C" w14:textId="568B2A73" w:rsidR="0008233C" w:rsidRPr="00D65500" w:rsidRDefault="0008233C" w:rsidP="00A37D8F">
      <w:pPr>
        <w:widowControl w:val="0"/>
        <w:adjustRightInd w:val="0"/>
        <w:snapToGrid w:val="0"/>
        <w:spacing w:after="60"/>
        <w:ind w:right="215"/>
        <w:rPr>
          <w:rFonts w:ascii="Arial" w:eastAsia="Trebuchet MS" w:hAnsi="Arial" w:cs="Arial"/>
          <w:sz w:val="20"/>
          <w:szCs w:val="20"/>
        </w:rPr>
      </w:pPr>
      <w:r w:rsidRPr="00D65500">
        <w:rPr>
          <w:rFonts w:ascii="Arial" w:eastAsia="Trebuchet MS" w:hAnsi="Arial" w:cs="Arial"/>
          <w:sz w:val="20"/>
          <w:szCs w:val="20"/>
        </w:rPr>
        <w:t xml:space="preserve">Picture </w:t>
      </w:r>
      <w:r w:rsidR="00D63BE0" w:rsidRPr="00D65500">
        <w:rPr>
          <w:rFonts w:ascii="Arial" w:eastAsia="Trebuchet MS" w:hAnsi="Arial" w:cs="Arial"/>
          <w:sz w:val="20"/>
          <w:szCs w:val="20"/>
        </w:rPr>
        <w:t>07</w:t>
      </w:r>
      <w:r w:rsidRPr="00D65500">
        <w:rPr>
          <w:rFonts w:ascii="Arial" w:eastAsia="Trebuchet MS" w:hAnsi="Arial" w:cs="Arial"/>
          <w:sz w:val="20"/>
          <w:szCs w:val="20"/>
        </w:rPr>
        <w:t>: Future infrastructure projects in Sava – Drina River Basin in region</w:t>
      </w:r>
    </w:p>
    <w:p w14:paraId="1FA2E0D9" w14:textId="7330175A" w:rsidR="001B3E71" w:rsidRPr="00D65500" w:rsidRDefault="001B3E71" w:rsidP="00A37D8F">
      <w:pPr>
        <w:widowControl w:val="0"/>
        <w:adjustRightInd w:val="0"/>
        <w:snapToGrid w:val="0"/>
        <w:spacing w:after="0"/>
        <w:ind w:right="215"/>
        <w:rPr>
          <w:rFonts w:ascii="Arial" w:eastAsia="Trebuchet MS" w:hAnsi="Arial" w:cs="Arial"/>
          <w:sz w:val="20"/>
          <w:szCs w:val="20"/>
        </w:rPr>
      </w:pPr>
      <w:r w:rsidRPr="00D65500">
        <w:rPr>
          <w:rFonts w:ascii="Arial" w:eastAsia="Trebuchet MS" w:hAnsi="Arial" w:cs="Arial"/>
          <w:noProof/>
          <w:sz w:val="20"/>
          <w:szCs w:val="20"/>
        </w:rPr>
        <w:drawing>
          <wp:inline distT="0" distB="0" distL="0" distR="0" wp14:anchorId="16FCC000" wp14:editId="0E7F0420">
            <wp:extent cx="4140200" cy="2317568"/>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P2.png"/>
                    <pic:cNvPicPr/>
                  </pic:nvPicPr>
                  <pic:blipFill>
                    <a:blip r:embed="rId18">
                      <a:extLst>
                        <a:ext uri="{28A0092B-C50C-407E-A947-70E740481C1C}">
                          <a14:useLocalDpi xmlns:a14="http://schemas.microsoft.com/office/drawing/2010/main" val="0"/>
                        </a:ext>
                      </a:extLst>
                    </a:blip>
                    <a:stretch>
                      <a:fillRect/>
                    </a:stretch>
                  </pic:blipFill>
                  <pic:spPr>
                    <a:xfrm>
                      <a:off x="0" y="0"/>
                      <a:ext cx="4127280" cy="2310336"/>
                    </a:xfrm>
                    <a:prstGeom prst="rect">
                      <a:avLst/>
                    </a:prstGeom>
                  </pic:spPr>
                </pic:pic>
              </a:graphicData>
            </a:graphic>
          </wp:inline>
        </w:drawing>
      </w:r>
    </w:p>
    <w:p w14:paraId="5399F44A" w14:textId="77777777" w:rsidR="00E70872" w:rsidRPr="00D65500" w:rsidRDefault="00E70872" w:rsidP="00E31365">
      <w:pPr>
        <w:widowControl w:val="0"/>
        <w:adjustRightInd w:val="0"/>
        <w:snapToGrid w:val="0"/>
        <w:ind w:right="215"/>
        <w:jc w:val="both"/>
        <w:rPr>
          <w:rFonts w:ascii="Arial" w:eastAsia="Trebuchet MS" w:hAnsi="Arial" w:cs="Arial"/>
          <w:sz w:val="20"/>
          <w:szCs w:val="20"/>
        </w:rPr>
      </w:pPr>
    </w:p>
    <w:p w14:paraId="5508C37D" w14:textId="3E349496" w:rsidR="0063559C" w:rsidRPr="00D65500" w:rsidRDefault="00166068" w:rsidP="0063559C">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53" w:name="_Toc23322873"/>
      <w:bookmarkStart w:id="54" w:name="_Toc23328659"/>
      <w:bookmarkStart w:id="55" w:name="_Toc24099331"/>
      <w:bookmarkStart w:id="56" w:name="_Toc35975168"/>
      <w:bookmarkEnd w:id="53"/>
      <w:bookmarkEnd w:id="54"/>
      <w:bookmarkEnd w:id="55"/>
      <w:r w:rsidRPr="00D65500">
        <w:rPr>
          <w:rFonts w:ascii="Arial" w:eastAsia="Arial" w:hAnsi="Arial" w:cs="Arial"/>
          <w:sz w:val="20"/>
          <w:szCs w:val="20"/>
        </w:rPr>
        <w:t xml:space="preserve">Climate change and </w:t>
      </w:r>
      <w:r w:rsidR="0063559C" w:rsidRPr="00D65500">
        <w:rPr>
          <w:rFonts w:ascii="Arial" w:eastAsia="Arial" w:hAnsi="Arial" w:cs="Arial"/>
          <w:sz w:val="20"/>
          <w:szCs w:val="20"/>
        </w:rPr>
        <w:t>Floods</w:t>
      </w:r>
      <w:bookmarkEnd w:id="56"/>
      <w:r w:rsidR="0063559C" w:rsidRPr="00D65500">
        <w:rPr>
          <w:rFonts w:ascii="Arial" w:eastAsia="Arial" w:hAnsi="Arial" w:cs="Arial"/>
          <w:sz w:val="20"/>
          <w:szCs w:val="20"/>
        </w:rPr>
        <w:t xml:space="preserve"> </w:t>
      </w:r>
    </w:p>
    <w:p w14:paraId="4CA20402" w14:textId="77777777" w:rsidR="001E25BC" w:rsidRPr="00D65500" w:rsidRDefault="001E25BC" w:rsidP="00A37D8F">
      <w:pPr>
        <w:snapToGrid w:val="0"/>
        <w:jc w:val="both"/>
        <w:rPr>
          <w:rFonts w:ascii="Arial" w:hAnsi="Arial" w:cs="Arial"/>
          <w:sz w:val="20"/>
          <w:szCs w:val="20"/>
        </w:rPr>
      </w:pPr>
      <w:r w:rsidRPr="00D65500">
        <w:rPr>
          <w:rFonts w:ascii="Arial" w:hAnsi="Arial" w:cs="Arial"/>
          <w:sz w:val="20"/>
          <w:szCs w:val="20"/>
        </w:rPr>
        <w:t>According to the World Meteorological Organization, the estimated effects of climate change on Serbia will be the medium range. Serbia, as well as south-east Europe, is likely to have hotter summers, decreased precipitation and, therefore, an increased risk of summer drought. According to data trend over the last 35 years an increase of yearly air temperature by 1°C is noted on Serbian territory in the last 100 years. Shorter periods have greater positive values which mean that the increase of temperature at yearly level has intensified over the last couple of decades. Although there are periods with positive and negative trends, since 1982 negative trends ceased and only an increase in temperatures was noted and it lasts still today.</w:t>
      </w:r>
    </w:p>
    <w:p w14:paraId="48EF52A8" w14:textId="6946AE82" w:rsidR="001E25BC" w:rsidRPr="00D65500" w:rsidRDefault="006344FB" w:rsidP="006344FB">
      <w:pPr>
        <w:jc w:val="both"/>
        <w:rPr>
          <w:rFonts w:ascii="Arial" w:eastAsia="Times New Roman" w:hAnsi="Arial" w:cs="Arial"/>
          <w:sz w:val="20"/>
          <w:szCs w:val="20"/>
        </w:rPr>
      </w:pPr>
      <w:r w:rsidRPr="00D65500">
        <w:rPr>
          <w:rFonts w:ascii="Arial" w:eastAsia="Times New Roman" w:hAnsi="Arial" w:cs="Arial"/>
          <w:sz w:val="20"/>
          <w:szCs w:val="20"/>
        </w:rPr>
        <w:t>G</w:t>
      </w:r>
      <w:r w:rsidR="00A9204C" w:rsidRPr="00D65500">
        <w:rPr>
          <w:rFonts w:ascii="Arial" w:eastAsia="Times New Roman" w:hAnsi="Arial" w:cs="Arial"/>
          <w:sz w:val="20"/>
          <w:szCs w:val="20"/>
        </w:rPr>
        <w:t>lobal warming is increasing moisture in the atmosphere, making storms wetter, bringing more rainfall to the region. The storms are also moving slower, so they drop more rain over river catchments, causing massive floods more frequently comparing to previous period.</w:t>
      </w:r>
      <w:r w:rsidRPr="00D65500">
        <w:rPr>
          <w:rFonts w:ascii="Arial" w:eastAsia="Times New Roman" w:hAnsi="Arial" w:cs="Arial"/>
          <w:sz w:val="20"/>
          <w:szCs w:val="20"/>
        </w:rPr>
        <w:t xml:space="preserve"> </w:t>
      </w:r>
      <w:r w:rsidR="00A9204C" w:rsidRPr="00D65500">
        <w:rPr>
          <w:rFonts w:ascii="Arial" w:eastAsia="Times New Roman" w:hAnsi="Arial" w:cs="Arial"/>
          <w:sz w:val="20"/>
          <w:szCs w:val="20"/>
        </w:rPr>
        <w:t xml:space="preserve">Floods are caused or amplified by both weather- and human-related factors. Major weather factors include heavy or prolonged precipitation, snowmelt and thunderstorms. Human factors include altered drainage and </w:t>
      </w:r>
      <w:r w:rsidRPr="00D65500">
        <w:rPr>
          <w:rFonts w:ascii="Arial" w:eastAsia="Times New Roman" w:hAnsi="Arial" w:cs="Arial"/>
          <w:sz w:val="20"/>
          <w:szCs w:val="20"/>
        </w:rPr>
        <w:t>poor maintenance of hydraulic and flood protection infrastructure</w:t>
      </w:r>
      <w:r w:rsidR="00A9204C" w:rsidRPr="00D65500">
        <w:rPr>
          <w:rFonts w:ascii="Arial" w:eastAsia="Times New Roman" w:hAnsi="Arial" w:cs="Arial"/>
          <w:sz w:val="20"/>
          <w:szCs w:val="20"/>
        </w:rPr>
        <w:t>.</w:t>
      </w:r>
    </w:p>
    <w:p w14:paraId="66470C1C" w14:textId="61A3E206" w:rsidR="000677BD" w:rsidRPr="00D65500" w:rsidRDefault="000677BD" w:rsidP="006344FB">
      <w:pPr>
        <w:jc w:val="both"/>
        <w:rPr>
          <w:rFonts w:ascii="Arial" w:eastAsia="Times New Roman" w:hAnsi="Arial" w:cs="Arial"/>
          <w:sz w:val="20"/>
          <w:szCs w:val="20"/>
        </w:rPr>
      </w:pPr>
      <w:r w:rsidRPr="00D65500">
        <w:rPr>
          <w:rFonts w:ascii="Arial" w:eastAsia="Times New Roman" w:hAnsi="Arial" w:cs="Arial"/>
          <w:sz w:val="20"/>
          <w:szCs w:val="20"/>
        </w:rPr>
        <w:lastRenderedPageBreak/>
        <w:t>The Sava and Drina have a proclivity for both dry spells and devastating floods—most recently occurring in 2010 and 2014. The trends and changes in mean values of precipitation, evapotranspiration, and discharges are well documented and clearly indicate that climate change is expected to cause more intense flood and drought episodes, greater both in scope and duration. Current climate change projections for the Sava River Basin foresee a rise of flood peaks of up to 8 percent, while droughts are also anticipated to become more frequent, and the latter are especially unfavorable for navigation. Floods and droughts create risks for livelihoods and impose constraints on trade, food security, and productive investment. Although the hydraulic infrastructure in the basin is extensive, it has been poorly maintained and not modernized since the Balkans War (1995), hampering regional economic integration and suppressing growth.</w:t>
      </w:r>
    </w:p>
    <w:p w14:paraId="4C406D5F" w14:textId="77777777" w:rsidR="0063559C" w:rsidRPr="00D65500" w:rsidRDefault="0063559C" w:rsidP="006344FB">
      <w:pPr>
        <w:jc w:val="both"/>
        <w:rPr>
          <w:rFonts w:ascii="Arial" w:eastAsia="Times New Roman" w:hAnsi="Arial" w:cs="Arial"/>
          <w:sz w:val="20"/>
          <w:szCs w:val="20"/>
        </w:rPr>
      </w:pPr>
      <w:r w:rsidRPr="00D65500">
        <w:rPr>
          <w:rFonts w:ascii="Arial" w:eastAsia="Times New Roman" w:hAnsi="Arial" w:cs="Arial"/>
          <w:sz w:val="20"/>
          <w:szCs w:val="20"/>
        </w:rPr>
        <w:t>The 2014 flood event of the Sava and Drina rivers have been analyzed with respect to loss of life and economic losses and damages. It is estimated that in Serbia, Bosnia-Herzegovina, and Croatia, the May 2014, 1/100-year flood in the Sava Basin affected 2.98 million people, caused the evacuation of 137,000 people, incurred 79 casualties, and total damage and losses exceeded3.8 billion euro. In addition, smaller floods in 2013, 2010, and in years prior also cause considerable damage to infrastructure, homes, and economic losses. The economic evaluation will study how high flood risk levels affects investments along the river corridor, preventing it from achieving its full economic potential particularly related to the tourism industry. The total area protected from floods was 1 442 379 ha, which is by 9.2% less than in 2017. The utilized agricultural area accounts for 66.3% of the total defended area. The length of the constructed embankments for protection against surface water is 3 411 km. The Danube basin (73.7%), followed by the Sava (20.3%) and Morava (6%) have the largest share in the area defended.</w:t>
      </w:r>
    </w:p>
    <w:p w14:paraId="5EB0C2FB" w14:textId="77777777" w:rsidR="0063559C" w:rsidRPr="00D65500" w:rsidRDefault="0063559C" w:rsidP="0063559C">
      <w:pPr>
        <w:jc w:val="both"/>
        <w:rPr>
          <w:rFonts w:ascii="Arial" w:eastAsia="Times New Roman" w:hAnsi="Arial" w:cs="Arial"/>
          <w:sz w:val="20"/>
          <w:szCs w:val="20"/>
        </w:rPr>
      </w:pPr>
      <w:r w:rsidRPr="00D65500">
        <w:rPr>
          <w:rFonts w:ascii="Arial" w:eastAsia="Times New Roman" w:hAnsi="Arial" w:cs="Arial"/>
          <w:sz w:val="20"/>
          <w:szCs w:val="20"/>
        </w:rPr>
        <w:t>25 843 ha of surface flooded with surface water, 75.2% of which is agricultural land used. In the Morava basin, 16 693 ha of agricultural land were flooded, representing 86% of the total utilized agricultural area.</w:t>
      </w:r>
    </w:p>
    <w:p w14:paraId="3E34FF7C" w14:textId="77777777" w:rsidR="0063559C" w:rsidRPr="00D65500" w:rsidRDefault="0063559C" w:rsidP="0063559C">
      <w:pPr>
        <w:jc w:val="both"/>
        <w:rPr>
          <w:rFonts w:ascii="Arial" w:eastAsia="Times New Roman" w:hAnsi="Arial" w:cs="Arial"/>
          <w:sz w:val="20"/>
          <w:szCs w:val="20"/>
        </w:rPr>
      </w:pPr>
      <w:r w:rsidRPr="00D65500">
        <w:rPr>
          <w:rFonts w:ascii="Arial" w:eastAsia="Times New Roman" w:hAnsi="Arial" w:cs="Arial"/>
          <w:sz w:val="20"/>
          <w:szCs w:val="20"/>
        </w:rPr>
        <w:t>Groundwater flooded 1 222 ha of land, of which 85.8% is agricultural land used. The utilized agricultural area was flooded mostly in the Morava basin and amounted to 972 ha.</w:t>
      </w:r>
    </w:p>
    <w:p w14:paraId="123A0BE5" w14:textId="77777777" w:rsidR="0063559C" w:rsidRPr="00D65500" w:rsidRDefault="0063559C" w:rsidP="00017179">
      <w:pPr>
        <w:spacing w:after="0"/>
        <w:jc w:val="both"/>
        <w:rPr>
          <w:rFonts w:ascii="Arial" w:eastAsia="Times New Roman" w:hAnsi="Arial" w:cs="Arial"/>
          <w:sz w:val="20"/>
          <w:szCs w:val="20"/>
        </w:rPr>
      </w:pPr>
      <w:r w:rsidRPr="00D65500">
        <w:rPr>
          <w:rFonts w:ascii="Arial" w:eastAsia="Times New Roman" w:hAnsi="Arial" w:cs="Arial"/>
          <w:sz w:val="20"/>
          <w:szCs w:val="20"/>
        </w:rPr>
        <w:t>The drainage system covered 0.3% more surface area than in 2017. The Danube basin with 1 942 thousand hectares has the largest area covered by the drainage system, followed by the Sava basin with 427 thousand hectares and Morava with 150 thousand hectares. The length of the drainage canal is 6.3% higher than in the previous year. In 2018, the area of ​​land affected by erosion was 3 834 km2, down 0.5% from the previous year. Of these, 1 177 km2 are settled.</w:t>
      </w:r>
    </w:p>
    <w:p w14:paraId="79A0D13C" w14:textId="77777777" w:rsidR="00017179" w:rsidRPr="00D65500" w:rsidRDefault="00017179" w:rsidP="00017179">
      <w:pPr>
        <w:spacing w:after="0"/>
        <w:jc w:val="both"/>
        <w:rPr>
          <w:rFonts w:ascii="Arial" w:eastAsia="Times New Roman" w:hAnsi="Arial" w:cs="Arial"/>
          <w:sz w:val="20"/>
          <w:szCs w:val="20"/>
        </w:rPr>
      </w:pPr>
    </w:p>
    <w:p w14:paraId="45990AA6" w14:textId="55C666CB" w:rsidR="00CD45A7" w:rsidRPr="00D65500" w:rsidRDefault="00CD45A7" w:rsidP="0036799E">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57" w:name="_Toc35975169"/>
      <w:r w:rsidRPr="00D65500">
        <w:rPr>
          <w:rFonts w:ascii="Arial" w:eastAsia="Arial" w:hAnsi="Arial" w:cs="Arial"/>
          <w:sz w:val="20"/>
          <w:szCs w:val="20"/>
        </w:rPr>
        <w:t>Waste</w:t>
      </w:r>
      <w:bookmarkEnd w:id="57"/>
      <w:r w:rsidRPr="00D65500">
        <w:rPr>
          <w:rFonts w:ascii="Arial" w:eastAsia="Arial" w:hAnsi="Arial" w:cs="Arial"/>
          <w:sz w:val="20"/>
          <w:szCs w:val="20"/>
        </w:rPr>
        <w:t xml:space="preserve"> </w:t>
      </w:r>
    </w:p>
    <w:p w14:paraId="2ED53601" w14:textId="44858540" w:rsidR="00506E78" w:rsidRPr="00D65500" w:rsidRDefault="00CD45A7" w:rsidP="00F20572">
      <w:pPr>
        <w:snapToGrid w:val="0"/>
        <w:spacing w:after="0"/>
        <w:jc w:val="both"/>
        <w:rPr>
          <w:rFonts w:ascii="Arial" w:hAnsi="Arial" w:cs="Arial"/>
          <w:sz w:val="20"/>
          <w:szCs w:val="20"/>
        </w:rPr>
      </w:pPr>
      <w:r w:rsidRPr="00D65500">
        <w:rPr>
          <w:rFonts w:ascii="Arial" w:hAnsi="Arial" w:cs="Arial"/>
          <w:sz w:val="20"/>
          <w:szCs w:val="20"/>
        </w:rPr>
        <w:t>The general state of waste management in Serbia is still inadequate, posing public health and environmental hazards. The most acute problem is hazardous waste, which is not separately collected and disposed of – currently it is processed in regular waste disposal sites. In general, over 50% of disposal sites do not meet the technical requirements of sanitary landfills, and are actually just fenced and mapped dump areas. There are also hundreds of illegal dump sites of various sizes in rural areas. Moreover, leakage from these dump sites poses a threat to groundwater, surface water and soil, due to the high content of organic matter and heavy metals. It is, however, important to mention adoption of the new Law on Waste Management, which is fully harmonized with the EU acquis communautaire, and the numerous sub-laws that are currently being developed.</w:t>
      </w:r>
    </w:p>
    <w:p w14:paraId="27D6F5A9" w14:textId="65DED82B" w:rsidR="00CD45A7" w:rsidRPr="00D65500" w:rsidRDefault="00375DE4" w:rsidP="0063559C">
      <w:pPr>
        <w:widowControl w:val="0"/>
        <w:adjustRightInd w:val="0"/>
        <w:snapToGrid w:val="0"/>
        <w:spacing w:after="0"/>
        <w:ind w:right="215"/>
        <w:jc w:val="both"/>
        <w:rPr>
          <w:rFonts w:ascii="Arial" w:eastAsia="Trebuchet MS" w:hAnsi="Arial" w:cs="Arial"/>
          <w:sz w:val="20"/>
          <w:szCs w:val="20"/>
        </w:rPr>
      </w:pPr>
      <w:r w:rsidRPr="00D65500">
        <w:rPr>
          <w:rFonts w:ascii="Arial" w:eastAsia="Trebuchet MS" w:hAnsi="Arial" w:cs="Arial"/>
          <w:sz w:val="20"/>
          <w:szCs w:val="20"/>
        </w:rPr>
        <w:t>U</w:t>
      </w:r>
      <w:r w:rsidRPr="00D65500">
        <w:rPr>
          <w:rFonts w:ascii="Arial" w:eastAsia="Trebuchet MS" w:hAnsi="Arial" w:cs="Arial"/>
          <w:spacing w:val="1"/>
          <w:sz w:val="20"/>
          <w:szCs w:val="20"/>
        </w:rPr>
        <w:t>n</w:t>
      </w:r>
      <w:r w:rsidRPr="00D65500">
        <w:rPr>
          <w:rFonts w:ascii="Arial" w:eastAsia="Trebuchet MS" w:hAnsi="Arial" w:cs="Arial"/>
          <w:sz w:val="20"/>
          <w:szCs w:val="20"/>
        </w:rPr>
        <w:t>tr</w:t>
      </w:r>
      <w:r w:rsidRPr="00D65500">
        <w:rPr>
          <w:rFonts w:ascii="Arial" w:eastAsia="Trebuchet MS" w:hAnsi="Arial" w:cs="Arial"/>
          <w:spacing w:val="-1"/>
          <w:sz w:val="20"/>
          <w:szCs w:val="20"/>
        </w:rPr>
        <w:t>e</w:t>
      </w:r>
      <w:r w:rsidRPr="00D65500">
        <w:rPr>
          <w:rFonts w:ascii="Arial" w:eastAsia="Trebuchet MS" w:hAnsi="Arial" w:cs="Arial"/>
          <w:sz w:val="20"/>
          <w:szCs w:val="20"/>
        </w:rPr>
        <w:t>a</w:t>
      </w:r>
      <w:r w:rsidRPr="00D65500">
        <w:rPr>
          <w:rFonts w:ascii="Arial" w:eastAsia="Trebuchet MS" w:hAnsi="Arial" w:cs="Arial"/>
          <w:spacing w:val="-2"/>
          <w:sz w:val="20"/>
          <w:szCs w:val="20"/>
        </w:rPr>
        <w:t>t</w:t>
      </w:r>
      <w:r w:rsidRPr="00D65500">
        <w:rPr>
          <w:rFonts w:ascii="Arial" w:eastAsia="Trebuchet MS" w:hAnsi="Arial" w:cs="Arial"/>
          <w:sz w:val="20"/>
          <w:szCs w:val="20"/>
        </w:rPr>
        <w:t>ed</w:t>
      </w:r>
      <w:r w:rsidRPr="00D65500">
        <w:rPr>
          <w:rFonts w:ascii="Arial" w:eastAsia="Trebuchet MS" w:hAnsi="Arial" w:cs="Arial"/>
          <w:spacing w:val="40"/>
          <w:sz w:val="20"/>
          <w:szCs w:val="20"/>
        </w:rPr>
        <w:t xml:space="preserve"> </w:t>
      </w:r>
      <w:r w:rsidRPr="00D65500">
        <w:rPr>
          <w:rFonts w:ascii="Arial" w:eastAsia="Trebuchet MS" w:hAnsi="Arial" w:cs="Arial"/>
          <w:sz w:val="20"/>
          <w:szCs w:val="20"/>
        </w:rPr>
        <w:t>m</w:t>
      </w:r>
      <w:r w:rsidRPr="00D65500">
        <w:rPr>
          <w:rFonts w:ascii="Arial" w:eastAsia="Trebuchet MS" w:hAnsi="Arial" w:cs="Arial"/>
          <w:spacing w:val="-2"/>
          <w:sz w:val="20"/>
          <w:szCs w:val="20"/>
        </w:rPr>
        <w:t>u</w:t>
      </w:r>
      <w:r w:rsidRPr="00D65500">
        <w:rPr>
          <w:rFonts w:ascii="Arial" w:eastAsia="Trebuchet MS" w:hAnsi="Arial" w:cs="Arial"/>
          <w:sz w:val="20"/>
          <w:szCs w:val="20"/>
        </w:rPr>
        <w:t>n</w:t>
      </w:r>
      <w:r w:rsidRPr="00D65500">
        <w:rPr>
          <w:rFonts w:ascii="Arial" w:eastAsia="Trebuchet MS" w:hAnsi="Arial" w:cs="Arial"/>
          <w:spacing w:val="-2"/>
          <w:sz w:val="20"/>
          <w:szCs w:val="20"/>
        </w:rPr>
        <w:t>i</w:t>
      </w:r>
      <w:r w:rsidRPr="00D65500">
        <w:rPr>
          <w:rFonts w:ascii="Arial" w:eastAsia="Trebuchet MS" w:hAnsi="Arial" w:cs="Arial"/>
          <w:sz w:val="20"/>
          <w:szCs w:val="20"/>
        </w:rPr>
        <w:t>c</w:t>
      </w:r>
      <w:r w:rsidRPr="00D65500">
        <w:rPr>
          <w:rFonts w:ascii="Arial" w:eastAsia="Trebuchet MS" w:hAnsi="Arial" w:cs="Arial"/>
          <w:spacing w:val="-2"/>
          <w:sz w:val="20"/>
          <w:szCs w:val="20"/>
        </w:rPr>
        <w:t>i</w:t>
      </w:r>
      <w:r w:rsidRPr="00D65500">
        <w:rPr>
          <w:rFonts w:ascii="Arial" w:eastAsia="Trebuchet MS" w:hAnsi="Arial" w:cs="Arial"/>
          <w:sz w:val="20"/>
          <w:szCs w:val="20"/>
        </w:rPr>
        <w:t>pal</w:t>
      </w:r>
      <w:r w:rsidRPr="00D65500">
        <w:rPr>
          <w:rFonts w:ascii="Arial" w:eastAsia="Trebuchet MS" w:hAnsi="Arial" w:cs="Arial"/>
          <w:spacing w:val="37"/>
          <w:sz w:val="20"/>
          <w:szCs w:val="20"/>
        </w:rPr>
        <w:t xml:space="preserve"> </w:t>
      </w:r>
      <w:r w:rsidRPr="00D65500">
        <w:rPr>
          <w:rFonts w:ascii="Arial" w:eastAsia="Trebuchet MS" w:hAnsi="Arial" w:cs="Arial"/>
          <w:sz w:val="20"/>
          <w:szCs w:val="20"/>
        </w:rPr>
        <w:t>and</w:t>
      </w:r>
      <w:r w:rsidRPr="00D65500">
        <w:rPr>
          <w:rFonts w:ascii="Arial" w:eastAsia="Trebuchet MS" w:hAnsi="Arial" w:cs="Arial"/>
          <w:spacing w:val="38"/>
          <w:sz w:val="20"/>
          <w:szCs w:val="20"/>
        </w:rPr>
        <w:t xml:space="preserve"> </w:t>
      </w:r>
      <w:r w:rsidRPr="00D65500">
        <w:rPr>
          <w:rFonts w:ascii="Arial" w:eastAsia="Trebuchet MS" w:hAnsi="Arial" w:cs="Arial"/>
          <w:sz w:val="20"/>
          <w:szCs w:val="20"/>
        </w:rPr>
        <w:t>in</w:t>
      </w:r>
      <w:r w:rsidRPr="00D65500">
        <w:rPr>
          <w:rFonts w:ascii="Arial" w:eastAsia="Trebuchet MS" w:hAnsi="Arial" w:cs="Arial"/>
          <w:spacing w:val="-2"/>
          <w:sz w:val="20"/>
          <w:szCs w:val="20"/>
        </w:rPr>
        <w:t>d</w:t>
      </w:r>
      <w:r w:rsidRPr="00D65500">
        <w:rPr>
          <w:rFonts w:ascii="Arial" w:eastAsia="Trebuchet MS" w:hAnsi="Arial" w:cs="Arial"/>
          <w:sz w:val="20"/>
          <w:szCs w:val="20"/>
        </w:rPr>
        <w:t>u</w:t>
      </w:r>
      <w:r w:rsidRPr="00D65500">
        <w:rPr>
          <w:rFonts w:ascii="Arial" w:eastAsia="Trebuchet MS" w:hAnsi="Arial" w:cs="Arial"/>
          <w:spacing w:val="-2"/>
          <w:sz w:val="20"/>
          <w:szCs w:val="20"/>
        </w:rPr>
        <w:t>s</w:t>
      </w:r>
      <w:r w:rsidRPr="00D65500">
        <w:rPr>
          <w:rFonts w:ascii="Arial" w:eastAsia="Trebuchet MS" w:hAnsi="Arial" w:cs="Arial"/>
          <w:sz w:val="20"/>
          <w:szCs w:val="20"/>
        </w:rPr>
        <w:t>tr</w:t>
      </w:r>
      <w:r w:rsidRPr="00D65500">
        <w:rPr>
          <w:rFonts w:ascii="Arial" w:eastAsia="Trebuchet MS" w:hAnsi="Arial" w:cs="Arial"/>
          <w:spacing w:val="-1"/>
          <w:sz w:val="20"/>
          <w:szCs w:val="20"/>
        </w:rPr>
        <w:t>i</w:t>
      </w:r>
      <w:r w:rsidRPr="00D65500">
        <w:rPr>
          <w:rFonts w:ascii="Arial" w:eastAsia="Trebuchet MS" w:hAnsi="Arial" w:cs="Arial"/>
          <w:sz w:val="20"/>
          <w:szCs w:val="20"/>
        </w:rPr>
        <w:t>al</w:t>
      </w:r>
      <w:r w:rsidRPr="00D65500">
        <w:rPr>
          <w:rFonts w:ascii="Arial" w:eastAsia="Trebuchet MS" w:hAnsi="Arial" w:cs="Arial"/>
          <w:spacing w:val="40"/>
          <w:sz w:val="20"/>
          <w:szCs w:val="20"/>
        </w:rPr>
        <w:t xml:space="preserve"> </w:t>
      </w:r>
      <w:r w:rsidRPr="00D65500">
        <w:rPr>
          <w:rFonts w:ascii="Arial" w:eastAsia="Trebuchet MS" w:hAnsi="Arial" w:cs="Arial"/>
          <w:spacing w:val="-1"/>
          <w:sz w:val="20"/>
          <w:szCs w:val="20"/>
        </w:rPr>
        <w:t>w</w:t>
      </w:r>
      <w:r w:rsidRPr="00D65500">
        <w:rPr>
          <w:rFonts w:ascii="Arial" w:eastAsia="Trebuchet MS" w:hAnsi="Arial" w:cs="Arial"/>
          <w:sz w:val="20"/>
          <w:szCs w:val="20"/>
        </w:rPr>
        <w:t>a</w:t>
      </w:r>
      <w:r w:rsidRPr="00D65500">
        <w:rPr>
          <w:rFonts w:ascii="Arial" w:eastAsia="Trebuchet MS" w:hAnsi="Arial" w:cs="Arial"/>
          <w:spacing w:val="-2"/>
          <w:sz w:val="20"/>
          <w:szCs w:val="20"/>
        </w:rPr>
        <w:t>s</w:t>
      </w:r>
      <w:r w:rsidRPr="00D65500">
        <w:rPr>
          <w:rFonts w:ascii="Arial" w:eastAsia="Trebuchet MS" w:hAnsi="Arial" w:cs="Arial"/>
          <w:sz w:val="20"/>
          <w:szCs w:val="20"/>
        </w:rPr>
        <w:t>te</w:t>
      </w:r>
      <w:r w:rsidRPr="00D65500">
        <w:rPr>
          <w:rFonts w:ascii="Arial" w:eastAsia="Trebuchet MS" w:hAnsi="Arial" w:cs="Arial"/>
          <w:spacing w:val="39"/>
          <w:sz w:val="20"/>
          <w:szCs w:val="20"/>
        </w:rPr>
        <w:t xml:space="preserve"> </w:t>
      </w:r>
      <w:r w:rsidRPr="00D65500">
        <w:rPr>
          <w:rFonts w:ascii="Arial" w:eastAsia="Trebuchet MS" w:hAnsi="Arial" w:cs="Arial"/>
          <w:spacing w:val="-1"/>
          <w:sz w:val="20"/>
          <w:szCs w:val="20"/>
        </w:rPr>
        <w:t>w</w:t>
      </w:r>
      <w:r w:rsidRPr="00D65500">
        <w:rPr>
          <w:rFonts w:ascii="Arial" w:eastAsia="Trebuchet MS" w:hAnsi="Arial" w:cs="Arial"/>
          <w:sz w:val="20"/>
          <w:szCs w:val="20"/>
        </w:rPr>
        <w:t>aters</w:t>
      </w:r>
      <w:r w:rsidRPr="00D65500">
        <w:rPr>
          <w:rFonts w:ascii="Arial" w:eastAsia="Trebuchet MS" w:hAnsi="Arial" w:cs="Arial"/>
          <w:spacing w:val="39"/>
          <w:sz w:val="20"/>
          <w:szCs w:val="20"/>
        </w:rPr>
        <w:t xml:space="preserve"> </w:t>
      </w:r>
      <w:r w:rsidRPr="00D65500">
        <w:rPr>
          <w:rFonts w:ascii="Arial" w:eastAsia="Trebuchet MS" w:hAnsi="Arial" w:cs="Arial"/>
          <w:sz w:val="20"/>
          <w:szCs w:val="20"/>
        </w:rPr>
        <w:t>a</w:t>
      </w:r>
      <w:r w:rsidRPr="00D65500">
        <w:rPr>
          <w:rFonts w:ascii="Arial" w:eastAsia="Trebuchet MS" w:hAnsi="Arial" w:cs="Arial"/>
          <w:spacing w:val="-3"/>
          <w:sz w:val="20"/>
          <w:szCs w:val="20"/>
        </w:rPr>
        <w:t>r</w:t>
      </w:r>
      <w:r w:rsidRPr="00D65500">
        <w:rPr>
          <w:rFonts w:ascii="Arial" w:eastAsia="Trebuchet MS" w:hAnsi="Arial" w:cs="Arial"/>
          <w:sz w:val="20"/>
          <w:szCs w:val="20"/>
        </w:rPr>
        <w:t>e</w:t>
      </w:r>
      <w:r w:rsidRPr="00D65500">
        <w:rPr>
          <w:rFonts w:ascii="Arial" w:eastAsia="Trebuchet MS" w:hAnsi="Arial" w:cs="Arial"/>
          <w:spacing w:val="42"/>
          <w:sz w:val="20"/>
          <w:szCs w:val="20"/>
        </w:rPr>
        <w:t xml:space="preserve"> </w:t>
      </w:r>
      <w:r w:rsidRPr="00D65500">
        <w:rPr>
          <w:rFonts w:ascii="Arial" w:eastAsia="Trebuchet MS" w:hAnsi="Arial" w:cs="Arial"/>
          <w:spacing w:val="-2"/>
          <w:sz w:val="20"/>
          <w:szCs w:val="20"/>
        </w:rPr>
        <w:t>s</w:t>
      </w:r>
      <w:r w:rsidRPr="00D65500">
        <w:rPr>
          <w:rFonts w:ascii="Arial" w:eastAsia="Trebuchet MS" w:hAnsi="Arial" w:cs="Arial"/>
          <w:sz w:val="20"/>
          <w:szCs w:val="20"/>
        </w:rPr>
        <w:t>ti</w:t>
      </w:r>
      <w:r w:rsidRPr="00D65500">
        <w:rPr>
          <w:rFonts w:ascii="Arial" w:eastAsia="Trebuchet MS" w:hAnsi="Arial" w:cs="Arial"/>
          <w:spacing w:val="-2"/>
          <w:sz w:val="20"/>
          <w:szCs w:val="20"/>
        </w:rPr>
        <w:t>l</w:t>
      </w:r>
      <w:r w:rsidRPr="00D65500">
        <w:rPr>
          <w:rFonts w:ascii="Arial" w:eastAsia="Trebuchet MS" w:hAnsi="Arial" w:cs="Arial"/>
          <w:sz w:val="20"/>
          <w:szCs w:val="20"/>
        </w:rPr>
        <w:t>l</w:t>
      </w:r>
      <w:r w:rsidRPr="00D65500">
        <w:rPr>
          <w:rFonts w:ascii="Arial" w:eastAsia="Trebuchet MS" w:hAnsi="Arial" w:cs="Arial"/>
          <w:spacing w:val="40"/>
          <w:sz w:val="20"/>
          <w:szCs w:val="20"/>
        </w:rPr>
        <w:t xml:space="preserve"> </w:t>
      </w:r>
      <w:r w:rsidRPr="00D65500">
        <w:rPr>
          <w:rFonts w:ascii="Arial" w:eastAsia="Trebuchet MS" w:hAnsi="Arial" w:cs="Arial"/>
          <w:sz w:val="20"/>
          <w:szCs w:val="20"/>
        </w:rPr>
        <w:t>t</w:t>
      </w:r>
      <w:r w:rsidRPr="00D65500">
        <w:rPr>
          <w:rFonts w:ascii="Arial" w:eastAsia="Trebuchet MS" w:hAnsi="Arial" w:cs="Arial"/>
          <w:spacing w:val="-2"/>
          <w:sz w:val="20"/>
          <w:szCs w:val="20"/>
        </w:rPr>
        <w:t>h</w:t>
      </w:r>
      <w:r w:rsidRPr="00D65500">
        <w:rPr>
          <w:rFonts w:ascii="Arial" w:eastAsia="Trebuchet MS" w:hAnsi="Arial" w:cs="Arial"/>
          <w:sz w:val="20"/>
          <w:szCs w:val="20"/>
        </w:rPr>
        <w:t>e</w:t>
      </w:r>
      <w:r w:rsidRPr="00D65500">
        <w:rPr>
          <w:rFonts w:ascii="Arial" w:eastAsia="Trebuchet MS" w:hAnsi="Arial" w:cs="Arial"/>
          <w:spacing w:val="41"/>
          <w:sz w:val="20"/>
          <w:szCs w:val="20"/>
        </w:rPr>
        <w:t xml:space="preserve"> </w:t>
      </w:r>
      <w:r w:rsidRPr="00D65500">
        <w:rPr>
          <w:rFonts w:ascii="Arial" w:eastAsia="Trebuchet MS" w:hAnsi="Arial" w:cs="Arial"/>
          <w:spacing w:val="-3"/>
          <w:sz w:val="20"/>
          <w:szCs w:val="20"/>
        </w:rPr>
        <w:t>g</w:t>
      </w:r>
      <w:r w:rsidRPr="00D65500">
        <w:rPr>
          <w:rFonts w:ascii="Arial" w:eastAsia="Trebuchet MS" w:hAnsi="Arial" w:cs="Arial"/>
          <w:spacing w:val="10"/>
          <w:sz w:val="20"/>
          <w:szCs w:val="20"/>
        </w:rPr>
        <w:t>r</w:t>
      </w:r>
      <w:r w:rsidRPr="00D65500">
        <w:rPr>
          <w:rFonts w:ascii="Arial" w:eastAsia="Trebuchet MS" w:hAnsi="Arial" w:cs="Arial"/>
          <w:sz w:val="20"/>
          <w:szCs w:val="20"/>
        </w:rPr>
        <w:t>ea</w:t>
      </w:r>
      <w:r w:rsidRPr="00D65500">
        <w:rPr>
          <w:rFonts w:ascii="Arial" w:eastAsia="Trebuchet MS" w:hAnsi="Arial" w:cs="Arial"/>
          <w:spacing w:val="-2"/>
          <w:sz w:val="20"/>
          <w:szCs w:val="20"/>
        </w:rPr>
        <w:t>t</w:t>
      </w:r>
      <w:r w:rsidRPr="00D65500">
        <w:rPr>
          <w:rFonts w:ascii="Arial" w:eastAsia="Trebuchet MS" w:hAnsi="Arial" w:cs="Arial"/>
          <w:sz w:val="20"/>
          <w:szCs w:val="20"/>
        </w:rPr>
        <w:t>e</w:t>
      </w:r>
      <w:r w:rsidRPr="00D65500">
        <w:rPr>
          <w:rFonts w:ascii="Arial" w:eastAsia="Trebuchet MS" w:hAnsi="Arial" w:cs="Arial"/>
          <w:spacing w:val="-2"/>
          <w:sz w:val="20"/>
          <w:szCs w:val="20"/>
        </w:rPr>
        <w:t>s</w:t>
      </w:r>
      <w:r w:rsidRPr="00D65500">
        <w:rPr>
          <w:rFonts w:ascii="Arial" w:eastAsia="Trebuchet MS" w:hAnsi="Arial" w:cs="Arial"/>
          <w:sz w:val="20"/>
          <w:szCs w:val="20"/>
        </w:rPr>
        <w:t>t</w:t>
      </w:r>
      <w:r w:rsidRPr="00D65500">
        <w:rPr>
          <w:rFonts w:ascii="Arial" w:eastAsia="Trebuchet MS" w:hAnsi="Arial" w:cs="Arial"/>
          <w:spacing w:val="42"/>
          <w:sz w:val="20"/>
          <w:szCs w:val="20"/>
        </w:rPr>
        <w:t xml:space="preserve"> </w:t>
      </w:r>
      <w:r w:rsidRPr="00D65500">
        <w:rPr>
          <w:rFonts w:ascii="Arial" w:eastAsia="Trebuchet MS" w:hAnsi="Arial" w:cs="Arial"/>
          <w:spacing w:val="-2"/>
          <w:sz w:val="20"/>
          <w:szCs w:val="20"/>
        </w:rPr>
        <w:t>s</w:t>
      </w:r>
      <w:r w:rsidRPr="00D65500">
        <w:rPr>
          <w:rFonts w:ascii="Arial" w:eastAsia="Trebuchet MS" w:hAnsi="Arial" w:cs="Arial"/>
          <w:sz w:val="20"/>
          <w:szCs w:val="20"/>
        </w:rPr>
        <w:t>ou</w:t>
      </w:r>
      <w:r w:rsidRPr="00D65500">
        <w:rPr>
          <w:rFonts w:ascii="Arial" w:eastAsia="Trebuchet MS" w:hAnsi="Arial" w:cs="Arial"/>
          <w:spacing w:val="-3"/>
          <w:sz w:val="20"/>
          <w:szCs w:val="20"/>
        </w:rPr>
        <w:t>r</w:t>
      </w:r>
      <w:r w:rsidRPr="00D65500">
        <w:rPr>
          <w:rFonts w:ascii="Arial" w:eastAsia="Trebuchet MS" w:hAnsi="Arial" w:cs="Arial"/>
          <w:sz w:val="20"/>
          <w:szCs w:val="20"/>
        </w:rPr>
        <w:t>ce</w:t>
      </w:r>
      <w:r w:rsidRPr="00D65500">
        <w:rPr>
          <w:rFonts w:ascii="Arial" w:eastAsia="Trebuchet MS" w:hAnsi="Arial" w:cs="Arial"/>
          <w:spacing w:val="38"/>
          <w:sz w:val="20"/>
          <w:szCs w:val="20"/>
        </w:rPr>
        <w:t xml:space="preserve"> </w:t>
      </w:r>
      <w:r w:rsidRPr="00D65500">
        <w:rPr>
          <w:rFonts w:ascii="Arial" w:eastAsia="Trebuchet MS" w:hAnsi="Arial" w:cs="Arial"/>
          <w:sz w:val="20"/>
          <w:szCs w:val="20"/>
        </w:rPr>
        <w:t>of</w:t>
      </w:r>
      <w:r w:rsidRPr="00D65500">
        <w:rPr>
          <w:rFonts w:ascii="Arial" w:eastAsia="Trebuchet MS" w:hAnsi="Arial" w:cs="Arial"/>
          <w:w w:val="99"/>
          <w:sz w:val="20"/>
          <w:szCs w:val="20"/>
        </w:rPr>
        <w:t xml:space="preserve"> </w:t>
      </w:r>
      <w:r w:rsidRPr="00D65500">
        <w:rPr>
          <w:rFonts w:ascii="Arial" w:eastAsia="Trebuchet MS" w:hAnsi="Arial" w:cs="Arial"/>
          <w:sz w:val="20"/>
          <w:szCs w:val="20"/>
        </w:rPr>
        <w:t>po</w:t>
      </w:r>
      <w:r w:rsidRPr="00D65500">
        <w:rPr>
          <w:rFonts w:ascii="Arial" w:eastAsia="Trebuchet MS" w:hAnsi="Arial" w:cs="Arial"/>
          <w:spacing w:val="-2"/>
          <w:sz w:val="20"/>
          <w:szCs w:val="20"/>
        </w:rPr>
        <w:t>ll</w:t>
      </w:r>
      <w:r w:rsidRPr="00D65500">
        <w:rPr>
          <w:rFonts w:ascii="Arial" w:eastAsia="Trebuchet MS" w:hAnsi="Arial" w:cs="Arial"/>
          <w:sz w:val="20"/>
          <w:szCs w:val="20"/>
        </w:rPr>
        <w:t>uti</w:t>
      </w:r>
      <w:r w:rsidRPr="00D65500">
        <w:rPr>
          <w:rFonts w:ascii="Arial" w:eastAsia="Trebuchet MS" w:hAnsi="Arial" w:cs="Arial"/>
          <w:spacing w:val="-2"/>
          <w:sz w:val="20"/>
          <w:szCs w:val="20"/>
        </w:rPr>
        <w:t>o</w:t>
      </w:r>
      <w:r w:rsidRPr="00D65500">
        <w:rPr>
          <w:rFonts w:ascii="Arial" w:eastAsia="Trebuchet MS" w:hAnsi="Arial" w:cs="Arial"/>
          <w:sz w:val="20"/>
          <w:szCs w:val="20"/>
        </w:rPr>
        <w:t>n. The</w:t>
      </w:r>
      <w:r w:rsidRPr="00D65500">
        <w:rPr>
          <w:rFonts w:ascii="Arial" w:eastAsia="Trebuchet MS" w:hAnsi="Arial" w:cs="Arial"/>
          <w:spacing w:val="9"/>
          <w:sz w:val="20"/>
          <w:szCs w:val="20"/>
        </w:rPr>
        <w:t xml:space="preserve"> </w:t>
      </w:r>
      <w:r w:rsidRPr="00D65500">
        <w:rPr>
          <w:rFonts w:ascii="Arial" w:eastAsia="Trebuchet MS" w:hAnsi="Arial" w:cs="Arial"/>
          <w:spacing w:val="-3"/>
          <w:sz w:val="20"/>
          <w:szCs w:val="20"/>
        </w:rPr>
        <w:t>r</w:t>
      </w:r>
      <w:r w:rsidRPr="00D65500">
        <w:rPr>
          <w:rFonts w:ascii="Arial" w:eastAsia="Trebuchet MS" w:hAnsi="Arial" w:cs="Arial"/>
          <w:sz w:val="20"/>
          <w:szCs w:val="20"/>
        </w:rPr>
        <w:t>e</w:t>
      </w:r>
      <w:r w:rsidRPr="00D65500">
        <w:rPr>
          <w:rFonts w:ascii="Arial" w:eastAsia="Trebuchet MS" w:hAnsi="Arial" w:cs="Arial"/>
          <w:spacing w:val="-2"/>
          <w:sz w:val="20"/>
          <w:szCs w:val="20"/>
        </w:rPr>
        <w:t>s</w:t>
      </w:r>
      <w:r w:rsidRPr="00D65500">
        <w:rPr>
          <w:rFonts w:ascii="Arial" w:eastAsia="Trebuchet MS" w:hAnsi="Arial" w:cs="Arial"/>
          <w:sz w:val="20"/>
          <w:szCs w:val="20"/>
        </w:rPr>
        <w:t>pon</w:t>
      </w:r>
      <w:r w:rsidRPr="00D65500">
        <w:rPr>
          <w:rFonts w:ascii="Arial" w:eastAsia="Trebuchet MS" w:hAnsi="Arial" w:cs="Arial"/>
          <w:spacing w:val="-2"/>
          <w:sz w:val="20"/>
          <w:szCs w:val="20"/>
        </w:rPr>
        <w:t>s</w:t>
      </w:r>
      <w:r w:rsidRPr="00D65500">
        <w:rPr>
          <w:rFonts w:ascii="Arial" w:eastAsia="Trebuchet MS" w:hAnsi="Arial" w:cs="Arial"/>
          <w:sz w:val="20"/>
          <w:szCs w:val="20"/>
        </w:rPr>
        <w:t>e</w:t>
      </w:r>
      <w:r w:rsidRPr="00D65500">
        <w:rPr>
          <w:rFonts w:ascii="Arial" w:eastAsia="Trebuchet MS" w:hAnsi="Arial" w:cs="Arial"/>
          <w:spacing w:val="6"/>
          <w:sz w:val="20"/>
          <w:szCs w:val="20"/>
        </w:rPr>
        <w:t xml:space="preserve"> </w:t>
      </w:r>
      <w:r w:rsidRPr="00D65500">
        <w:rPr>
          <w:rFonts w:ascii="Arial" w:eastAsia="Trebuchet MS" w:hAnsi="Arial" w:cs="Arial"/>
          <w:sz w:val="20"/>
          <w:szCs w:val="20"/>
        </w:rPr>
        <w:t>of</w:t>
      </w:r>
      <w:r w:rsidRPr="00D65500">
        <w:rPr>
          <w:rFonts w:ascii="Arial" w:eastAsia="Trebuchet MS" w:hAnsi="Arial" w:cs="Arial"/>
          <w:spacing w:val="8"/>
          <w:sz w:val="20"/>
          <w:szCs w:val="20"/>
        </w:rPr>
        <w:t xml:space="preserve"> </w:t>
      </w:r>
      <w:r w:rsidRPr="00D65500">
        <w:rPr>
          <w:rFonts w:ascii="Arial" w:eastAsia="Trebuchet MS" w:hAnsi="Arial" w:cs="Arial"/>
          <w:spacing w:val="-2"/>
          <w:sz w:val="20"/>
          <w:szCs w:val="20"/>
        </w:rPr>
        <w:t>p</w:t>
      </w:r>
      <w:r w:rsidRPr="00D65500">
        <w:rPr>
          <w:rFonts w:ascii="Arial" w:eastAsia="Trebuchet MS" w:hAnsi="Arial" w:cs="Arial"/>
          <w:sz w:val="20"/>
          <w:szCs w:val="20"/>
        </w:rPr>
        <w:t>o</w:t>
      </w:r>
      <w:r w:rsidRPr="00D65500">
        <w:rPr>
          <w:rFonts w:ascii="Arial" w:eastAsia="Trebuchet MS" w:hAnsi="Arial" w:cs="Arial"/>
          <w:spacing w:val="-2"/>
          <w:sz w:val="20"/>
          <w:szCs w:val="20"/>
        </w:rPr>
        <w:t>ll</w:t>
      </w:r>
      <w:r w:rsidRPr="00D65500">
        <w:rPr>
          <w:rFonts w:ascii="Arial" w:eastAsia="Trebuchet MS" w:hAnsi="Arial" w:cs="Arial"/>
          <w:sz w:val="20"/>
          <w:szCs w:val="20"/>
        </w:rPr>
        <w:t>ut</w:t>
      </w:r>
      <w:r w:rsidRPr="00D65500">
        <w:rPr>
          <w:rFonts w:ascii="Arial" w:eastAsia="Trebuchet MS" w:hAnsi="Arial" w:cs="Arial"/>
          <w:spacing w:val="-2"/>
          <w:sz w:val="20"/>
          <w:szCs w:val="20"/>
        </w:rPr>
        <w:t>a</w:t>
      </w:r>
      <w:r w:rsidRPr="00D65500">
        <w:rPr>
          <w:rFonts w:ascii="Arial" w:eastAsia="Trebuchet MS" w:hAnsi="Arial" w:cs="Arial"/>
          <w:sz w:val="20"/>
          <w:szCs w:val="20"/>
        </w:rPr>
        <w:t>nts</w:t>
      </w:r>
      <w:r w:rsidRPr="00D65500">
        <w:rPr>
          <w:rFonts w:ascii="Arial" w:eastAsia="Trebuchet MS" w:hAnsi="Arial" w:cs="Arial"/>
          <w:spacing w:val="7"/>
          <w:sz w:val="20"/>
          <w:szCs w:val="20"/>
        </w:rPr>
        <w:t xml:space="preserve"> </w:t>
      </w:r>
      <w:r w:rsidRPr="00D65500">
        <w:rPr>
          <w:rFonts w:ascii="Arial" w:eastAsia="Trebuchet MS" w:hAnsi="Arial" w:cs="Arial"/>
          <w:sz w:val="20"/>
          <w:szCs w:val="20"/>
        </w:rPr>
        <w:t>is</w:t>
      </w:r>
      <w:r w:rsidRPr="00D65500">
        <w:rPr>
          <w:rFonts w:ascii="Arial" w:eastAsia="Trebuchet MS" w:hAnsi="Arial" w:cs="Arial"/>
          <w:spacing w:val="8"/>
          <w:sz w:val="20"/>
          <w:szCs w:val="20"/>
        </w:rPr>
        <w:t xml:space="preserve"> </w:t>
      </w:r>
      <w:r w:rsidRPr="00D65500">
        <w:rPr>
          <w:rFonts w:ascii="Arial" w:eastAsia="Trebuchet MS" w:hAnsi="Arial" w:cs="Arial"/>
          <w:spacing w:val="-2"/>
          <w:sz w:val="20"/>
          <w:szCs w:val="20"/>
        </w:rPr>
        <w:t>s</w:t>
      </w:r>
      <w:r w:rsidRPr="00D65500">
        <w:rPr>
          <w:rFonts w:ascii="Arial" w:eastAsia="Trebuchet MS" w:hAnsi="Arial" w:cs="Arial"/>
          <w:sz w:val="20"/>
          <w:szCs w:val="20"/>
        </w:rPr>
        <w:t>ti</w:t>
      </w:r>
      <w:r w:rsidRPr="00D65500">
        <w:rPr>
          <w:rFonts w:ascii="Arial" w:eastAsia="Trebuchet MS" w:hAnsi="Arial" w:cs="Arial"/>
          <w:spacing w:val="-2"/>
          <w:sz w:val="20"/>
          <w:szCs w:val="20"/>
        </w:rPr>
        <w:t>l</w:t>
      </w:r>
      <w:r w:rsidRPr="00D65500">
        <w:rPr>
          <w:rFonts w:ascii="Arial" w:eastAsia="Trebuchet MS" w:hAnsi="Arial" w:cs="Arial"/>
          <w:sz w:val="20"/>
          <w:szCs w:val="20"/>
        </w:rPr>
        <w:t>l</w:t>
      </w:r>
      <w:r w:rsidRPr="00D65500">
        <w:rPr>
          <w:rFonts w:ascii="Arial" w:eastAsia="Trebuchet MS" w:hAnsi="Arial" w:cs="Arial"/>
          <w:spacing w:val="7"/>
          <w:sz w:val="20"/>
          <w:szCs w:val="20"/>
        </w:rPr>
        <w:t xml:space="preserve"> </w:t>
      </w:r>
      <w:r w:rsidRPr="00D65500">
        <w:rPr>
          <w:rFonts w:ascii="Arial" w:eastAsia="Trebuchet MS" w:hAnsi="Arial" w:cs="Arial"/>
          <w:sz w:val="20"/>
          <w:szCs w:val="20"/>
        </w:rPr>
        <w:t>un</w:t>
      </w:r>
      <w:r w:rsidRPr="00D65500">
        <w:rPr>
          <w:rFonts w:ascii="Arial" w:eastAsia="Trebuchet MS" w:hAnsi="Arial" w:cs="Arial"/>
          <w:spacing w:val="-2"/>
          <w:sz w:val="20"/>
          <w:szCs w:val="20"/>
        </w:rPr>
        <w:t>sa</w:t>
      </w:r>
      <w:r w:rsidRPr="00D65500">
        <w:rPr>
          <w:rFonts w:ascii="Arial" w:eastAsia="Trebuchet MS" w:hAnsi="Arial" w:cs="Arial"/>
          <w:sz w:val="20"/>
          <w:szCs w:val="20"/>
        </w:rPr>
        <w:t>ti</w:t>
      </w:r>
      <w:r w:rsidRPr="00D65500">
        <w:rPr>
          <w:rFonts w:ascii="Arial" w:eastAsia="Trebuchet MS" w:hAnsi="Arial" w:cs="Arial"/>
          <w:spacing w:val="-5"/>
          <w:sz w:val="20"/>
          <w:szCs w:val="20"/>
        </w:rPr>
        <w:t>s</w:t>
      </w:r>
      <w:r w:rsidRPr="00D65500">
        <w:rPr>
          <w:rFonts w:ascii="Arial" w:eastAsia="Trebuchet MS" w:hAnsi="Arial" w:cs="Arial"/>
          <w:sz w:val="20"/>
          <w:szCs w:val="20"/>
        </w:rPr>
        <w:t>fac</w:t>
      </w:r>
      <w:r w:rsidRPr="00D65500">
        <w:rPr>
          <w:rFonts w:ascii="Arial" w:eastAsia="Trebuchet MS" w:hAnsi="Arial" w:cs="Arial"/>
          <w:spacing w:val="-2"/>
          <w:sz w:val="20"/>
          <w:szCs w:val="20"/>
        </w:rPr>
        <w:t>t</w:t>
      </w:r>
      <w:r w:rsidRPr="00D65500">
        <w:rPr>
          <w:rFonts w:ascii="Arial" w:eastAsia="Trebuchet MS" w:hAnsi="Arial" w:cs="Arial"/>
          <w:sz w:val="20"/>
          <w:szCs w:val="20"/>
        </w:rPr>
        <w:t>ory</w:t>
      </w:r>
      <w:r w:rsidRPr="00D65500">
        <w:rPr>
          <w:rFonts w:ascii="Arial" w:eastAsia="Trebuchet MS" w:hAnsi="Arial" w:cs="Arial"/>
          <w:spacing w:val="7"/>
          <w:sz w:val="20"/>
          <w:szCs w:val="20"/>
        </w:rPr>
        <w:t xml:space="preserve"> </w:t>
      </w:r>
      <w:r w:rsidRPr="00D65500">
        <w:rPr>
          <w:rFonts w:ascii="Arial" w:eastAsia="Trebuchet MS" w:hAnsi="Arial" w:cs="Arial"/>
          <w:sz w:val="20"/>
          <w:szCs w:val="20"/>
        </w:rPr>
        <w:t>for</w:t>
      </w:r>
      <w:r w:rsidRPr="00D65500">
        <w:rPr>
          <w:rFonts w:ascii="Arial" w:eastAsia="Trebuchet MS" w:hAnsi="Arial" w:cs="Arial"/>
          <w:spacing w:val="14"/>
          <w:sz w:val="20"/>
          <w:szCs w:val="20"/>
        </w:rPr>
        <w:t xml:space="preserve"> </w:t>
      </w:r>
      <w:r w:rsidRPr="00D65500">
        <w:rPr>
          <w:rFonts w:ascii="Arial" w:eastAsia="Trebuchet MS" w:hAnsi="Arial" w:cs="Arial"/>
          <w:sz w:val="20"/>
          <w:szCs w:val="20"/>
        </w:rPr>
        <w:t>fu</w:t>
      </w:r>
      <w:r w:rsidRPr="00D65500">
        <w:rPr>
          <w:rFonts w:ascii="Arial" w:eastAsia="Trebuchet MS" w:hAnsi="Arial" w:cs="Arial"/>
          <w:spacing w:val="-2"/>
          <w:sz w:val="20"/>
          <w:szCs w:val="20"/>
        </w:rPr>
        <w:t>l</w:t>
      </w:r>
      <w:r w:rsidRPr="00D65500">
        <w:rPr>
          <w:rFonts w:ascii="Arial" w:eastAsia="Trebuchet MS" w:hAnsi="Arial" w:cs="Arial"/>
          <w:sz w:val="20"/>
          <w:szCs w:val="20"/>
        </w:rPr>
        <w:t>f</w:t>
      </w:r>
      <w:r w:rsidRPr="00D65500">
        <w:rPr>
          <w:rFonts w:ascii="Arial" w:eastAsia="Trebuchet MS" w:hAnsi="Arial" w:cs="Arial"/>
          <w:spacing w:val="1"/>
          <w:sz w:val="20"/>
          <w:szCs w:val="20"/>
        </w:rPr>
        <w:t>i</w:t>
      </w:r>
      <w:r w:rsidRPr="00D65500">
        <w:rPr>
          <w:rFonts w:ascii="Arial" w:eastAsia="Trebuchet MS" w:hAnsi="Arial" w:cs="Arial"/>
          <w:spacing w:val="-2"/>
          <w:sz w:val="20"/>
          <w:szCs w:val="20"/>
        </w:rPr>
        <w:t>l</w:t>
      </w:r>
      <w:r w:rsidRPr="00D65500">
        <w:rPr>
          <w:rFonts w:ascii="Arial" w:eastAsia="Trebuchet MS" w:hAnsi="Arial" w:cs="Arial"/>
          <w:sz w:val="20"/>
          <w:szCs w:val="20"/>
        </w:rPr>
        <w:t>me</w:t>
      </w:r>
      <w:r w:rsidRPr="00D65500">
        <w:rPr>
          <w:rFonts w:ascii="Arial" w:eastAsia="Trebuchet MS" w:hAnsi="Arial" w:cs="Arial"/>
          <w:spacing w:val="-2"/>
          <w:sz w:val="20"/>
          <w:szCs w:val="20"/>
        </w:rPr>
        <w:t>n</w:t>
      </w:r>
      <w:r w:rsidRPr="00D65500">
        <w:rPr>
          <w:rFonts w:ascii="Arial" w:eastAsia="Trebuchet MS" w:hAnsi="Arial" w:cs="Arial"/>
          <w:sz w:val="20"/>
          <w:szCs w:val="20"/>
        </w:rPr>
        <w:t>t</w:t>
      </w:r>
      <w:r w:rsidRPr="00D65500">
        <w:rPr>
          <w:rFonts w:ascii="Arial" w:eastAsia="Trebuchet MS" w:hAnsi="Arial" w:cs="Arial"/>
          <w:spacing w:val="10"/>
          <w:sz w:val="20"/>
          <w:szCs w:val="20"/>
        </w:rPr>
        <w:t xml:space="preserve"> </w:t>
      </w:r>
      <w:r w:rsidRPr="00D65500">
        <w:rPr>
          <w:rFonts w:ascii="Arial" w:eastAsia="Trebuchet MS" w:hAnsi="Arial" w:cs="Arial"/>
          <w:sz w:val="20"/>
          <w:szCs w:val="20"/>
        </w:rPr>
        <w:t>of</w:t>
      </w:r>
      <w:r w:rsidRPr="00D65500">
        <w:rPr>
          <w:rFonts w:ascii="Arial" w:eastAsia="Trebuchet MS" w:hAnsi="Arial" w:cs="Arial"/>
          <w:spacing w:val="5"/>
          <w:sz w:val="20"/>
          <w:szCs w:val="20"/>
        </w:rPr>
        <w:t xml:space="preserve"> </w:t>
      </w:r>
      <w:r w:rsidRPr="00D65500">
        <w:rPr>
          <w:rFonts w:ascii="Arial" w:eastAsia="Trebuchet MS" w:hAnsi="Arial" w:cs="Arial"/>
          <w:sz w:val="20"/>
          <w:szCs w:val="20"/>
        </w:rPr>
        <w:t>th</w:t>
      </w:r>
      <w:r w:rsidRPr="00D65500">
        <w:rPr>
          <w:rFonts w:ascii="Arial" w:eastAsia="Trebuchet MS" w:hAnsi="Arial" w:cs="Arial"/>
          <w:spacing w:val="-2"/>
          <w:sz w:val="20"/>
          <w:szCs w:val="20"/>
        </w:rPr>
        <w:t>e</w:t>
      </w:r>
      <w:r w:rsidRPr="00D65500">
        <w:rPr>
          <w:rFonts w:ascii="Arial" w:eastAsia="Trebuchet MS" w:hAnsi="Arial" w:cs="Arial"/>
          <w:sz w:val="20"/>
          <w:szCs w:val="20"/>
        </w:rPr>
        <w:t>ir</w:t>
      </w:r>
      <w:r w:rsidRPr="00D65500">
        <w:rPr>
          <w:rFonts w:ascii="Arial" w:eastAsia="Trebuchet MS" w:hAnsi="Arial" w:cs="Arial"/>
          <w:spacing w:val="9"/>
          <w:sz w:val="20"/>
          <w:szCs w:val="20"/>
        </w:rPr>
        <w:t xml:space="preserve"> </w:t>
      </w:r>
      <w:r w:rsidRPr="00D65500">
        <w:rPr>
          <w:rFonts w:ascii="Arial" w:eastAsia="Trebuchet MS" w:hAnsi="Arial" w:cs="Arial"/>
          <w:spacing w:val="-2"/>
          <w:sz w:val="20"/>
          <w:szCs w:val="20"/>
        </w:rPr>
        <w:t>l</w:t>
      </w:r>
      <w:r w:rsidRPr="00D65500">
        <w:rPr>
          <w:rFonts w:ascii="Arial" w:eastAsia="Trebuchet MS" w:hAnsi="Arial" w:cs="Arial"/>
          <w:sz w:val="20"/>
          <w:szCs w:val="20"/>
        </w:rPr>
        <w:t>e</w:t>
      </w:r>
      <w:r w:rsidRPr="00D65500">
        <w:rPr>
          <w:rFonts w:ascii="Arial" w:eastAsia="Trebuchet MS" w:hAnsi="Arial" w:cs="Arial"/>
          <w:spacing w:val="-3"/>
          <w:sz w:val="20"/>
          <w:szCs w:val="20"/>
        </w:rPr>
        <w:t>g</w:t>
      </w:r>
      <w:r w:rsidRPr="00D65500">
        <w:rPr>
          <w:rFonts w:ascii="Arial" w:eastAsia="Trebuchet MS" w:hAnsi="Arial" w:cs="Arial"/>
          <w:sz w:val="20"/>
          <w:szCs w:val="20"/>
        </w:rPr>
        <w:t>al</w:t>
      </w:r>
      <w:r w:rsidRPr="00D65500">
        <w:rPr>
          <w:rFonts w:ascii="Arial" w:eastAsia="Trebuchet MS" w:hAnsi="Arial" w:cs="Arial"/>
          <w:w w:val="99"/>
          <w:sz w:val="20"/>
          <w:szCs w:val="20"/>
        </w:rPr>
        <w:t xml:space="preserve"> </w:t>
      </w:r>
      <w:r w:rsidRPr="00D65500">
        <w:rPr>
          <w:rFonts w:ascii="Arial" w:eastAsia="Trebuchet MS" w:hAnsi="Arial" w:cs="Arial"/>
          <w:sz w:val="20"/>
          <w:szCs w:val="20"/>
        </w:rPr>
        <w:t>ob</w:t>
      </w:r>
      <w:r w:rsidRPr="00D65500">
        <w:rPr>
          <w:rFonts w:ascii="Arial" w:eastAsia="Trebuchet MS" w:hAnsi="Arial" w:cs="Arial"/>
          <w:spacing w:val="-2"/>
          <w:sz w:val="20"/>
          <w:szCs w:val="20"/>
        </w:rPr>
        <w:t>l</w:t>
      </w:r>
      <w:r w:rsidRPr="00D65500">
        <w:rPr>
          <w:rFonts w:ascii="Arial" w:eastAsia="Trebuchet MS" w:hAnsi="Arial" w:cs="Arial"/>
          <w:sz w:val="20"/>
          <w:szCs w:val="20"/>
        </w:rPr>
        <w:t>iga</w:t>
      </w:r>
      <w:r w:rsidRPr="00D65500">
        <w:rPr>
          <w:rFonts w:ascii="Arial" w:eastAsia="Trebuchet MS" w:hAnsi="Arial" w:cs="Arial"/>
          <w:spacing w:val="-2"/>
          <w:sz w:val="20"/>
          <w:szCs w:val="20"/>
        </w:rPr>
        <w:t>t</w:t>
      </w:r>
      <w:r w:rsidRPr="00D65500">
        <w:rPr>
          <w:rFonts w:ascii="Arial" w:eastAsia="Trebuchet MS" w:hAnsi="Arial" w:cs="Arial"/>
          <w:sz w:val="20"/>
          <w:szCs w:val="20"/>
        </w:rPr>
        <w:t>ions</w:t>
      </w:r>
      <w:r w:rsidRPr="00D65500">
        <w:rPr>
          <w:rFonts w:ascii="Arial" w:eastAsia="Trebuchet MS" w:hAnsi="Arial" w:cs="Arial"/>
          <w:spacing w:val="-5"/>
          <w:sz w:val="20"/>
          <w:szCs w:val="20"/>
        </w:rPr>
        <w:t xml:space="preserve"> </w:t>
      </w:r>
      <w:r w:rsidRPr="00D65500">
        <w:rPr>
          <w:rFonts w:ascii="Arial" w:eastAsia="Trebuchet MS" w:hAnsi="Arial" w:cs="Arial"/>
          <w:spacing w:val="-2"/>
          <w:sz w:val="20"/>
          <w:szCs w:val="20"/>
        </w:rPr>
        <w:t>a</w:t>
      </w:r>
      <w:r w:rsidRPr="00D65500">
        <w:rPr>
          <w:rFonts w:ascii="Arial" w:eastAsia="Trebuchet MS" w:hAnsi="Arial" w:cs="Arial"/>
          <w:sz w:val="20"/>
          <w:szCs w:val="20"/>
        </w:rPr>
        <w:t>nd</w:t>
      </w:r>
      <w:r w:rsidRPr="00D65500">
        <w:rPr>
          <w:rFonts w:ascii="Arial" w:eastAsia="Trebuchet MS" w:hAnsi="Arial" w:cs="Arial"/>
          <w:spacing w:val="-2"/>
          <w:sz w:val="20"/>
          <w:szCs w:val="20"/>
        </w:rPr>
        <w:t xml:space="preserve"> </w:t>
      </w:r>
      <w:r w:rsidRPr="00D65500">
        <w:rPr>
          <w:rFonts w:ascii="Arial" w:eastAsia="Trebuchet MS" w:hAnsi="Arial" w:cs="Arial"/>
          <w:sz w:val="20"/>
          <w:szCs w:val="20"/>
        </w:rPr>
        <w:t>r</w:t>
      </w:r>
      <w:r w:rsidRPr="00D65500">
        <w:rPr>
          <w:rFonts w:ascii="Arial" w:eastAsia="Trebuchet MS" w:hAnsi="Arial" w:cs="Arial"/>
          <w:spacing w:val="-2"/>
          <w:sz w:val="20"/>
          <w:szCs w:val="20"/>
        </w:rPr>
        <w:t>e</w:t>
      </w:r>
      <w:r w:rsidRPr="00D65500">
        <w:rPr>
          <w:rFonts w:ascii="Arial" w:eastAsia="Trebuchet MS" w:hAnsi="Arial" w:cs="Arial"/>
          <w:sz w:val="20"/>
          <w:szCs w:val="20"/>
        </w:rPr>
        <w:t>por</w:t>
      </w:r>
      <w:r w:rsidRPr="00D65500">
        <w:rPr>
          <w:rFonts w:ascii="Arial" w:eastAsia="Trebuchet MS" w:hAnsi="Arial" w:cs="Arial"/>
          <w:spacing w:val="-2"/>
          <w:sz w:val="20"/>
          <w:szCs w:val="20"/>
        </w:rPr>
        <w:t>ti</w:t>
      </w:r>
      <w:r w:rsidRPr="00D65500">
        <w:rPr>
          <w:rFonts w:ascii="Arial" w:eastAsia="Trebuchet MS" w:hAnsi="Arial" w:cs="Arial"/>
          <w:sz w:val="20"/>
          <w:szCs w:val="20"/>
        </w:rPr>
        <w:t>ng</w:t>
      </w:r>
      <w:r w:rsidRPr="00D65500">
        <w:rPr>
          <w:rFonts w:ascii="Arial" w:eastAsia="Trebuchet MS" w:hAnsi="Arial" w:cs="Arial"/>
          <w:spacing w:val="-3"/>
          <w:sz w:val="20"/>
          <w:szCs w:val="20"/>
        </w:rPr>
        <w:t xml:space="preserve"> </w:t>
      </w:r>
      <w:r w:rsidRPr="00D65500">
        <w:rPr>
          <w:rFonts w:ascii="Arial" w:eastAsia="Trebuchet MS" w:hAnsi="Arial" w:cs="Arial"/>
          <w:sz w:val="20"/>
          <w:szCs w:val="20"/>
        </w:rPr>
        <w:t>abo</w:t>
      </w:r>
      <w:r w:rsidRPr="00D65500">
        <w:rPr>
          <w:rFonts w:ascii="Arial" w:eastAsia="Trebuchet MS" w:hAnsi="Arial" w:cs="Arial"/>
          <w:spacing w:val="-2"/>
          <w:sz w:val="20"/>
          <w:szCs w:val="20"/>
        </w:rPr>
        <w:t>u</w:t>
      </w:r>
      <w:r w:rsidRPr="00D65500">
        <w:rPr>
          <w:rFonts w:ascii="Arial" w:eastAsia="Trebuchet MS" w:hAnsi="Arial" w:cs="Arial"/>
          <w:sz w:val="20"/>
          <w:szCs w:val="20"/>
        </w:rPr>
        <w:t>t</w:t>
      </w:r>
      <w:r w:rsidRPr="00D65500">
        <w:rPr>
          <w:rFonts w:ascii="Arial" w:eastAsia="Trebuchet MS" w:hAnsi="Arial" w:cs="Arial"/>
          <w:spacing w:val="-2"/>
          <w:sz w:val="20"/>
          <w:szCs w:val="20"/>
        </w:rPr>
        <w:t xml:space="preserve"> </w:t>
      </w:r>
      <w:r w:rsidRPr="00D65500">
        <w:rPr>
          <w:rFonts w:ascii="Arial" w:eastAsia="Trebuchet MS" w:hAnsi="Arial" w:cs="Arial"/>
          <w:sz w:val="20"/>
          <w:szCs w:val="20"/>
        </w:rPr>
        <w:t>e</w:t>
      </w:r>
      <w:r w:rsidRPr="00D65500">
        <w:rPr>
          <w:rFonts w:ascii="Arial" w:eastAsia="Trebuchet MS" w:hAnsi="Arial" w:cs="Arial"/>
          <w:spacing w:val="-3"/>
          <w:sz w:val="20"/>
          <w:szCs w:val="20"/>
        </w:rPr>
        <w:t>m</w:t>
      </w:r>
      <w:r w:rsidRPr="00D65500">
        <w:rPr>
          <w:rFonts w:ascii="Arial" w:eastAsia="Trebuchet MS" w:hAnsi="Arial" w:cs="Arial"/>
          <w:sz w:val="20"/>
          <w:szCs w:val="20"/>
        </w:rPr>
        <w:t>i</w:t>
      </w:r>
      <w:r w:rsidRPr="00D65500">
        <w:rPr>
          <w:rFonts w:ascii="Arial" w:eastAsia="Trebuchet MS" w:hAnsi="Arial" w:cs="Arial"/>
          <w:spacing w:val="-2"/>
          <w:sz w:val="20"/>
          <w:szCs w:val="20"/>
        </w:rPr>
        <w:t>ss</w:t>
      </w:r>
      <w:r w:rsidRPr="00D65500">
        <w:rPr>
          <w:rFonts w:ascii="Arial" w:eastAsia="Trebuchet MS" w:hAnsi="Arial" w:cs="Arial"/>
          <w:sz w:val="20"/>
          <w:szCs w:val="20"/>
        </w:rPr>
        <w:t>ions</w:t>
      </w:r>
      <w:r w:rsidRPr="00D65500">
        <w:rPr>
          <w:rFonts w:ascii="Arial" w:eastAsia="Trebuchet MS" w:hAnsi="Arial" w:cs="Arial"/>
          <w:spacing w:val="-4"/>
          <w:sz w:val="20"/>
          <w:szCs w:val="20"/>
        </w:rPr>
        <w:t xml:space="preserve"> </w:t>
      </w:r>
      <w:r w:rsidRPr="00D65500">
        <w:rPr>
          <w:rFonts w:ascii="Arial" w:eastAsia="Trebuchet MS" w:hAnsi="Arial" w:cs="Arial"/>
          <w:sz w:val="20"/>
          <w:szCs w:val="20"/>
        </w:rPr>
        <w:t>in</w:t>
      </w:r>
      <w:r w:rsidRPr="00D65500">
        <w:rPr>
          <w:rFonts w:ascii="Arial" w:eastAsia="Trebuchet MS" w:hAnsi="Arial" w:cs="Arial"/>
          <w:spacing w:val="-5"/>
          <w:sz w:val="20"/>
          <w:szCs w:val="20"/>
        </w:rPr>
        <w:t xml:space="preserve"> </w:t>
      </w:r>
      <w:r w:rsidRPr="00D65500">
        <w:rPr>
          <w:rFonts w:ascii="Arial" w:eastAsia="Trebuchet MS" w:hAnsi="Arial" w:cs="Arial"/>
          <w:spacing w:val="-1"/>
          <w:sz w:val="20"/>
          <w:szCs w:val="20"/>
        </w:rPr>
        <w:t>w</w:t>
      </w:r>
      <w:r w:rsidRPr="00D65500">
        <w:rPr>
          <w:rFonts w:ascii="Arial" w:eastAsia="Trebuchet MS" w:hAnsi="Arial" w:cs="Arial"/>
          <w:sz w:val="20"/>
          <w:szCs w:val="20"/>
        </w:rPr>
        <w:t>ater</w:t>
      </w:r>
      <w:r w:rsidRPr="00D65500">
        <w:rPr>
          <w:rFonts w:ascii="Arial" w:eastAsia="Trebuchet MS" w:hAnsi="Arial" w:cs="Arial"/>
          <w:spacing w:val="-1"/>
          <w:sz w:val="20"/>
          <w:szCs w:val="20"/>
        </w:rPr>
        <w:t>s</w:t>
      </w:r>
      <w:r w:rsidRPr="00D65500">
        <w:rPr>
          <w:rFonts w:ascii="Arial" w:eastAsia="Trebuchet MS" w:hAnsi="Arial" w:cs="Arial"/>
          <w:sz w:val="20"/>
          <w:szCs w:val="20"/>
        </w:rPr>
        <w:t>.</w:t>
      </w:r>
    </w:p>
    <w:p w14:paraId="5155CDA1" w14:textId="61E83473" w:rsidR="00506E78" w:rsidRPr="00D65500" w:rsidRDefault="00506E78" w:rsidP="00506E78">
      <w:pPr>
        <w:widowControl w:val="0"/>
        <w:adjustRightInd w:val="0"/>
        <w:snapToGrid w:val="0"/>
        <w:ind w:right="215"/>
        <w:jc w:val="both"/>
        <w:rPr>
          <w:rFonts w:ascii="Arial" w:eastAsia="Trebuchet MS" w:hAnsi="Arial" w:cs="Arial"/>
          <w:sz w:val="20"/>
          <w:szCs w:val="20"/>
        </w:rPr>
      </w:pPr>
      <w:r w:rsidRPr="00D65500">
        <w:rPr>
          <w:rFonts w:ascii="Arial" w:eastAsia="Trebuchet MS" w:hAnsi="Arial" w:cs="Arial"/>
          <w:sz w:val="20"/>
          <w:szCs w:val="20"/>
        </w:rPr>
        <w:t>According to a report by the Serbian Environmental Protection Agency (SEPA) on waste management in the 2011-2017 period, a total of 2.15 million metric tons of waste was generated, of which 1.80 million metric tons, or 83.7%, was collected by municipal public utilities. The median daily amount of municipal waste landfilled per capita was 0.84 kg, and the annual figure was 0.30 metric tons. This does not include some 20% of generated municipal waste which ends up in illegal dump sites.</w:t>
      </w:r>
    </w:p>
    <w:p w14:paraId="24311A96" w14:textId="1AC95EE2" w:rsidR="00506E78" w:rsidRPr="00D65500" w:rsidRDefault="00506E78" w:rsidP="00506E78">
      <w:pPr>
        <w:widowControl w:val="0"/>
        <w:adjustRightInd w:val="0"/>
        <w:snapToGrid w:val="0"/>
        <w:ind w:right="215"/>
        <w:jc w:val="both"/>
        <w:rPr>
          <w:rFonts w:ascii="Arial" w:eastAsia="Trebuchet MS" w:hAnsi="Arial" w:cs="Arial"/>
          <w:sz w:val="20"/>
          <w:szCs w:val="20"/>
        </w:rPr>
      </w:pPr>
      <w:r w:rsidRPr="00D65500">
        <w:rPr>
          <w:rFonts w:ascii="Arial" w:eastAsia="Trebuchet MS" w:hAnsi="Arial" w:cs="Arial"/>
          <w:sz w:val="20"/>
          <w:szCs w:val="20"/>
        </w:rPr>
        <w:t>In the waste management sector, the most visible and probably the most complex problems concern municipal waste management, where Serbia lags seriously behind comparable countries in Central and Eastern Europe in virtually all stages of the process – from collection to disposal, while municipal waste treatment hardly even exists</w:t>
      </w:r>
      <w:r w:rsidR="00A24300" w:rsidRPr="00D65500">
        <w:rPr>
          <w:rFonts w:ascii="Arial" w:eastAsia="Trebuchet MS" w:hAnsi="Arial" w:cs="Arial"/>
          <w:sz w:val="20"/>
          <w:szCs w:val="20"/>
        </w:rPr>
        <w:t xml:space="preserve">. </w:t>
      </w:r>
      <w:r w:rsidRPr="00D65500">
        <w:rPr>
          <w:rFonts w:ascii="Arial" w:eastAsia="Trebuchet MS" w:hAnsi="Arial" w:cs="Arial"/>
          <w:sz w:val="20"/>
          <w:szCs w:val="20"/>
        </w:rPr>
        <w:t>Statistics in Serbia is devastating – the percentage of municipal waste recycled, according to official data, was about 3% in 2016, while the bulk of the generated waste ended up in landfills.</w:t>
      </w:r>
    </w:p>
    <w:p w14:paraId="0577F535" w14:textId="77777777" w:rsidR="00CD45A7" w:rsidRPr="00D65500" w:rsidRDefault="00CD45A7" w:rsidP="0036799E">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58" w:name="_Toc24664206"/>
      <w:bookmarkStart w:id="59" w:name="_Toc24664207"/>
      <w:bookmarkStart w:id="60" w:name="_Toc24664208"/>
      <w:bookmarkStart w:id="61" w:name="_Toc35975170"/>
      <w:bookmarkEnd w:id="58"/>
      <w:bookmarkEnd w:id="59"/>
      <w:bookmarkEnd w:id="60"/>
      <w:r w:rsidRPr="00D65500">
        <w:rPr>
          <w:rFonts w:ascii="Arial" w:eastAsia="Arial" w:hAnsi="Arial" w:cs="Arial"/>
          <w:sz w:val="20"/>
          <w:szCs w:val="20"/>
        </w:rPr>
        <w:t>Biodiversity, flora, fauna</w:t>
      </w:r>
      <w:bookmarkEnd w:id="61"/>
    </w:p>
    <w:p w14:paraId="6606B2C4" w14:textId="0F125650" w:rsidR="00CD45A7" w:rsidRPr="00D65500" w:rsidRDefault="00CD45A7" w:rsidP="00BF0150">
      <w:pPr>
        <w:snapToGrid w:val="0"/>
        <w:jc w:val="both"/>
        <w:rPr>
          <w:rFonts w:ascii="Arial" w:hAnsi="Arial" w:cs="Arial"/>
          <w:sz w:val="20"/>
          <w:szCs w:val="20"/>
        </w:rPr>
      </w:pPr>
      <w:r w:rsidRPr="00D65500">
        <w:rPr>
          <w:rFonts w:ascii="Arial" w:hAnsi="Arial" w:cs="Arial"/>
          <w:sz w:val="20"/>
          <w:szCs w:val="20"/>
        </w:rPr>
        <w:t xml:space="preserve">In general, Serbia has </w:t>
      </w:r>
      <w:r w:rsidR="00F551B5" w:rsidRPr="00D65500">
        <w:rPr>
          <w:rFonts w:ascii="Arial" w:hAnsi="Arial" w:cs="Arial"/>
          <w:sz w:val="20"/>
          <w:szCs w:val="20"/>
        </w:rPr>
        <w:t xml:space="preserve">rich and diverse biodiversity, flora and fauna, </w:t>
      </w:r>
      <w:r w:rsidRPr="00D65500">
        <w:rPr>
          <w:rFonts w:ascii="Arial" w:hAnsi="Arial" w:cs="Arial"/>
          <w:sz w:val="20"/>
          <w:szCs w:val="20"/>
        </w:rPr>
        <w:t xml:space="preserve">a number of different types of ecosystems of particular environmental importance, </w:t>
      </w:r>
      <w:r w:rsidR="00F551B5" w:rsidRPr="00D65500">
        <w:rPr>
          <w:rFonts w:ascii="Arial" w:hAnsi="Arial" w:cs="Arial"/>
          <w:sz w:val="20"/>
          <w:szCs w:val="20"/>
        </w:rPr>
        <w:t xml:space="preserve">but it is important to mention that specific diversity in Serbia is under-researched or documented. According to available data, </w:t>
      </w:r>
      <w:r w:rsidR="00666A34" w:rsidRPr="00D65500">
        <w:rPr>
          <w:rFonts w:ascii="Arial" w:hAnsi="Arial" w:cs="Arial"/>
          <w:sz w:val="20"/>
          <w:szCs w:val="20"/>
        </w:rPr>
        <w:t>specialist</w:t>
      </w:r>
      <w:r w:rsidR="00F551B5" w:rsidRPr="00D65500">
        <w:rPr>
          <w:rFonts w:ascii="Arial" w:hAnsi="Arial" w:cs="Arial"/>
          <w:sz w:val="20"/>
          <w:szCs w:val="20"/>
        </w:rPr>
        <w:t>s estimate that around 60000 taxa (species and subspecies).</w:t>
      </w:r>
      <w:r w:rsidR="00F551B5" w:rsidRPr="00D65500">
        <w:t xml:space="preserve"> </w:t>
      </w:r>
      <w:r w:rsidR="00F551B5" w:rsidRPr="00D65500">
        <w:rPr>
          <w:rFonts w:ascii="Arial" w:hAnsi="Arial" w:cs="Arial"/>
          <w:sz w:val="20"/>
          <w:szCs w:val="20"/>
        </w:rPr>
        <w:t>These includes</w:t>
      </w:r>
      <w:r w:rsidRPr="00D65500">
        <w:rPr>
          <w:rFonts w:ascii="Arial" w:hAnsi="Arial" w:cs="Arial"/>
          <w:sz w:val="20"/>
          <w:szCs w:val="20"/>
        </w:rPr>
        <w:t xml:space="preserve">: forest ecosystems representing different types of forests ; high mountain regions with characteristic mountain ecosystems well-represented or preserved, some of which are found on borders and would require trans-boundary management efforts; mountain regions in which traditional human activities have maintained and even increased biodiversity through centuries of maintaining the open pastures </w:t>
      </w:r>
      <w:r w:rsidRPr="00D65500">
        <w:rPr>
          <w:rFonts w:ascii="Arial" w:hAnsi="Arial" w:cs="Arial"/>
          <w:sz w:val="20"/>
          <w:szCs w:val="20"/>
        </w:rPr>
        <w:lastRenderedPageBreak/>
        <w:t>of mountain meadows; gorges and canyons that have been identified as important centers for relict and endemic species; steppe and sands of Vojvodina, as well as lakes, wetlands swamps, marshes, ponds which provide key habitat for migratory birds from elsewhere in Europe and have been identified as wetlands of the Ramsar Convention; karst regions in parts of Serbia, with their numerous caves and pits, supporting a rich fauna; and mountain bogs around mountain and glacial lakes.</w:t>
      </w:r>
    </w:p>
    <w:p w14:paraId="083CBB4E" w14:textId="739AD1F6" w:rsidR="00FD2FA2" w:rsidRPr="00D65500" w:rsidRDefault="00BF0150" w:rsidP="00BF7DC7">
      <w:pPr>
        <w:snapToGrid w:val="0"/>
        <w:jc w:val="both"/>
        <w:rPr>
          <w:rFonts w:ascii="Arial" w:hAnsi="Arial" w:cs="Arial"/>
          <w:sz w:val="20"/>
          <w:szCs w:val="20"/>
        </w:rPr>
      </w:pPr>
      <w:r w:rsidRPr="00D65500">
        <w:rPr>
          <w:rFonts w:ascii="Arial" w:hAnsi="Arial" w:cs="Arial"/>
          <w:sz w:val="20"/>
          <w:szCs w:val="20"/>
        </w:rPr>
        <w:t xml:space="preserve">It is estimated that in Serbian territory over 1000 species of flora are endangered, according to the Red list of Serbian flora (2002). Most of the endangered plants in Serbia is in the IUCN category of “rare plants”. The most endangered part in Serbia’s biodiversity considers the forest ecosystems and especially sensitive ecosystems (e.g. wetland habitats, prairie habitats, continental salt marshes, sandy terrains, mountain habitats) some of </w:t>
      </w:r>
      <w:r w:rsidR="00FD2FA2" w:rsidRPr="00D65500">
        <w:rPr>
          <w:rFonts w:ascii="Arial" w:hAnsi="Arial" w:cs="Arial"/>
          <w:sz w:val="20"/>
          <w:szCs w:val="20"/>
        </w:rPr>
        <w:t>which are refugee habitats for relict and endemic species.</w:t>
      </w:r>
    </w:p>
    <w:p w14:paraId="1B9ADEDA" w14:textId="4C7EAC61" w:rsidR="00BF7DC7" w:rsidRPr="00D65500" w:rsidRDefault="00BF7DC7" w:rsidP="001B16AD">
      <w:pPr>
        <w:snapToGrid w:val="0"/>
        <w:spacing w:after="0"/>
        <w:jc w:val="both"/>
        <w:rPr>
          <w:rFonts w:ascii="Arial" w:hAnsi="Arial" w:cs="Arial"/>
          <w:sz w:val="20"/>
          <w:szCs w:val="20"/>
        </w:rPr>
      </w:pPr>
      <w:r w:rsidRPr="00D65500">
        <w:rPr>
          <w:rFonts w:ascii="Arial" w:hAnsi="Arial" w:cs="Arial"/>
          <w:sz w:val="20"/>
          <w:szCs w:val="20"/>
        </w:rPr>
        <w:t>The Sava corridor nourishes expansive wetlands and riverine forests. Seven Ramsar sites cover a total 85,000ha. The Drina corridor features vast pristine mountainous forests and nature parks; its Tara Canyon is a UNESCO Biosphere Reserve (MNE).</w:t>
      </w:r>
    </w:p>
    <w:p w14:paraId="1AC8B4AD" w14:textId="056D965E" w:rsidR="00CD45A7" w:rsidRPr="00D65500" w:rsidRDefault="00E91E9B" w:rsidP="009C4236">
      <w:pPr>
        <w:snapToGrid w:val="0"/>
        <w:spacing w:after="0"/>
        <w:jc w:val="both"/>
        <w:rPr>
          <w:sz w:val="20"/>
        </w:rPr>
      </w:pPr>
      <w:r w:rsidRPr="00D65500">
        <w:rPr>
          <w:rFonts w:ascii="Arial" w:hAnsi="Arial" w:cs="Arial"/>
          <w:sz w:val="20"/>
          <w:szCs w:val="20"/>
        </w:rPr>
        <w:t>List and maps of protected areas within the Sava River Basin (Serbian part) is provided within the section 3.3 of this ESMF document. All relevant data and maps for protected areas in Drina River Basin (Serbian part) is provided within the section 3.5.</w:t>
      </w:r>
    </w:p>
    <w:p w14:paraId="08D430DA" w14:textId="77777777" w:rsidR="00500319" w:rsidRPr="00D65500" w:rsidRDefault="00500319" w:rsidP="00BF0150">
      <w:pPr>
        <w:pStyle w:val="Default"/>
        <w:jc w:val="both"/>
        <w:rPr>
          <w:color w:val="auto"/>
          <w:sz w:val="20"/>
          <w:szCs w:val="20"/>
        </w:rPr>
      </w:pPr>
    </w:p>
    <w:p w14:paraId="4C22B5A0" w14:textId="5644FA68" w:rsidR="00017179" w:rsidRPr="00D65500" w:rsidRDefault="00017179" w:rsidP="0036799E">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62" w:name="_Toc35975171"/>
      <w:r w:rsidRPr="00D65500">
        <w:rPr>
          <w:rFonts w:ascii="Arial" w:eastAsia="Arial" w:hAnsi="Arial" w:cs="Arial"/>
          <w:sz w:val="20"/>
          <w:szCs w:val="20"/>
        </w:rPr>
        <w:t>Social baseline and background</w:t>
      </w:r>
      <w:bookmarkEnd w:id="62"/>
      <w:r w:rsidRPr="00D65500">
        <w:rPr>
          <w:rFonts w:ascii="Arial" w:eastAsia="Arial" w:hAnsi="Arial" w:cs="Arial"/>
          <w:sz w:val="20"/>
          <w:szCs w:val="20"/>
        </w:rPr>
        <w:t xml:space="preserve"> </w:t>
      </w:r>
    </w:p>
    <w:p w14:paraId="6A9E9290" w14:textId="22E95E64" w:rsidR="00017179" w:rsidRPr="00D65500" w:rsidRDefault="00017179"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u w:val="single"/>
        </w:rPr>
      </w:pPr>
      <w:r w:rsidRPr="00D65500">
        <w:rPr>
          <w:rFonts w:ascii="Arial" w:eastAsia="SimSun" w:hAnsi="Arial" w:cs="Arial"/>
          <w:sz w:val="20"/>
          <w:szCs w:val="20"/>
          <w:u w:val="single"/>
        </w:rPr>
        <w:t>Socio Economic Trends in the Republic of Serbia</w:t>
      </w:r>
      <w:r w:rsidR="00B35264" w:rsidRPr="00D65500">
        <w:rPr>
          <w:rFonts w:ascii="Arial" w:eastAsia="SimSun" w:hAnsi="Arial" w:cs="Arial"/>
          <w:sz w:val="20"/>
          <w:szCs w:val="20"/>
          <w:u w:val="single"/>
        </w:rPr>
        <w:t xml:space="preserve"> </w:t>
      </w:r>
    </w:p>
    <w:p w14:paraId="60699D8A" w14:textId="77777777" w:rsidR="00017179" w:rsidRPr="00D65500" w:rsidRDefault="00017179" w:rsidP="00017179">
      <w:pPr>
        <w:jc w:val="both"/>
        <w:rPr>
          <w:rFonts w:ascii="Arial" w:eastAsia="Times New Roman" w:hAnsi="Arial" w:cs="Arial"/>
          <w:sz w:val="20"/>
          <w:szCs w:val="20"/>
        </w:rPr>
      </w:pPr>
      <w:r w:rsidRPr="00D65500">
        <w:rPr>
          <w:rFonts w:ascii="Arial" w:eastAsia="Times New Roman" w:hAnsi="Arial" w:cs="Arial"/>
          <w:sz w:val="20"/>
          <w:szCs w:val="20"/>
        </w:rPr>
        <w:t>On January 1, 2018, a total of 7,001,444 inhabitants lived in the Republic of Serbia. Demographically, Serbia is characterized by a strong depopulation trend (between January 1, 2014 and January 1, 2018, the Republic of Serbia lost 147,736 persons), low fertility, relatively high (in European terms) specific mortality rates, high average age population (43 years) and unfavorable age structure.</w:t>
      </w:r>
    </w:p>
    <w:p w14:paraId="4ECDA14E" w14:textId="77777777" w:rsidR="00017179" w:rsidRPr="00D65500" w:rsidRDefault="00017179" w:rsidP="00017179">
      <w:pPr>
        <w:jc w:val="both"/>
        <w:rPr>
          <w:rFonts w:ascii="Arial" w:eastAsia="Times New Roman" w:hAnsi="Arial" w:cs="Arial"/>
          <w:sz w:val="20"/>
          <w:szCs w:val="20"/>
        </w:rPr>
      </w:pPr>
      <w:r w:rsidRPr="00D65500">
        <w:rPr>
          <w:rFonts w:ascii="Arial" w:eastAsia="Times New Roman" w:hAnsi="Arial" w:cs="Arial"/>
          <w:sz w:val="20"/>
          <w:szCs w:val="20"/>
        </w:rPr>
        <w:t>The year 2017 is the twenty-sixth consecutive year that there has been a negative demographic trend in the Republic of Serbia. Relative to one thousand inhabitants, the rate of natural negative increase was -5.5 ‰. The true magnitude of negative population growth can be seen at the municipal level. In 2017, a negative natural increase was recorded in as many as 163 of 169 cities and municipalities.</w:t>
      </w:r>
    </w:p>
    <w:p w14:paraId="41B215F0" w14:textId="77777777" w:rsidR="00017179" w:rsidRPr="00D65500" w:rsidRDefault="00017179" w:rsidP="00017179">
      <w:pPr>
        <w:jc w:val="both"/>
        <w:rPr>
          <w:rFonts w:ascii="Arial" w:eastAsia="Times New Roman" w:hAnsi="Arial" w:cs="Arial"/>
          <w:sz w:val="20"/>
          <w:szCs w:val="20"/>
        </w:rPr>
      </w:pPr>
      <w:r w:rsidRPr="00D65500">
        <w:rPr>
          <w:rFonts w:ascii="Arial" w:eastAsia="Times New Roman" w:hAnsi="Arial" w:cs="Arial"/>
          <w:sz w:val="20"/>
          <w:szCs w:val="20"/>
        </w:rPr>
        <w:t>The trend of increasing life expectancy at birth for both sexes continued. The achieved value of this indicator is 77.9 years for women and 73 years for men in 2017. Despite the historical maximum reached, life expectancy in the Republic of Serbia is shorter than the EU average by over five years. The elderly dependency index in 2017 was 29.7% with projections of reaching a value of 36.3% in 2041.</w:t>
      </w:r>
    </w:p>
    <w:p w14:paraId="6800618A" w14:textId="77777777" w:rsidR="00017179" w:rsidRPr="00D65500" w:rsidRDefault="00017179" w:rsidP="00017179">
      <w:pPr>
        <w:jc w:val="both"/>
        <w:rPr>
          <w:rFonts w:ascii="Arial" w:eastAsia="Times New Roman" w:hAnsi="Arial" w:cs="Arial"/>
          <w:sz w:val="20"/>
          <w:szCs w:val="20"/>
        </w:rPr>
      </w:pPr>
      <w:r w:rsidRPr="00D65500">
        <w:rPr>
          <w:rFonts w:ascii="Arial" w:eastAsia="Times New Roman" w:hAnsi="Arial" w:cs="Arial"/>
          <w:sz w:val="20"/>
          <w:szCs w:val="20"/>
        </w:rPr>
        <w:t>Rough estimates based on data from different statistical sources indicate an average annual negative external migration balance of at least 15,000 persons (data from countries that most often accept migrants from the Republic of Serbia, the Statistical Office of the Republic and the Commissariat for Refugees and Migration).</w:t>
      </w:r>
    </w:p>
    <w:p w14:paraId="71AAE4AA" w14:textId="77777777" w:rsidR="00017179" w:rsidRPr="00D65500" w:rsidRDefault="00017179" w:rsidP="00017179">
      <w:pPr>
        <w:jc w:val="both"/>
        <w:rPr>
          <w:rFonts w:ascii="Arial" w:eastAsia="Times New Roman" w:hAnsi="Arial" w:cs="Arial"/>
          <w:sz w:val="20"/>
          <w:szCs w:val="20"/>
        </w:rPr>
      </w:pPr>
      <w:r w:rsidRPr="00D65500">
        <w:rPr>
          <w:rFonts w:ascii="Arial" w:eastAsia="Times New Roman" w:hAnsi="Arial" w:cs="Arial"/>
          <w:sz w:val="20"/>
          <w:szCs w:val="20"/>
        </w:rPr>
        <w:t>According to data from the Labor Force Survey, employment in the Republic of Serbia increased by 75,300 (+ 2.8%) in 2017, which is half the growth recorded in 2016 (by 145,200 and +5, respectively), 6%). The decrease in the unemployment rate, started in 2013, continued into 2017. The unemployment rate was 13.5%, which is a decrease of 1.8 percentage points compared to 2016. An increase in employment and a decrease in unemployment during 2017 was accompanied by a slight decrease in inactivity. The inactivity rate was 46.0%, down 0.7p on the previous year.</w:t>
      </w:r>
    </w:p>
    <w:p w14:paraId="44133F6D" w14:textId="16B9E1FF" w:rsidR="00017179" w:rsidRPr="00D65500" w:rsidRDefault="00017179" w:rsidP="00017179">
      <w:pPr>
        <w:jc w:val="both"/>
        <w:rPr>
          <w:rFonts w:ascii="Arial" w:eastAsia="Times New Roman" w:hAnsi="Arial" w:cs="Arial"/>
          <w:sz w:val="20"/>
          <w:szCs w:val="20"/>
        </w:rPr>
      </w:pPr>
      <w:r w:rsidRPr="00D65500">
        <w:rPr>
          <w:rFonts w:ascii="Arial" w:eastAsia="Times New Roman" w:hAnsi="Arial" w:cs="Arial"/>
          <w:sz w:val="20"/>
          <w:szCs w:val="20"/>
        </w:rPr>
        <w:t xml:space="preserve">Poverty remains significant, both in absolute terms (the share of persons whose consumption is below the threshold needed to meet their existential needs - 7.3% in 2016), and relatively high (the share of persons at risk of poverty is 25.5% in 2016). The at-risk-of-poverty rate by most common status in the labor market (lasting more than six months) indicates that the unemployed are in the worst position (48.0%, ie almost every other unemployed is at risk of poverty). Employment significantly reduces the risk of poverty, but the quality of employment remains a key factor in ending poverty (the self-employed have a significantly higher at-risk-of-poverty rate than employees at the employer, 32.4% vs. 9.0%). Retirees are in the most </w:t>
      </w:r>
      <w:r w:rsidR="0091676A" w:rsidRPr="00D65500">
        <w:rPr>
          <w:rFonts w:ascii="Arial" w:eastAsia="Times New Roman" w:hAnsi="Arial" w:cs="Arial"/>
          <w:sz w:val="20"/>
          <w:szCs w:val="20"/>
        </w:rPr>
        <w:t>favorable</w:t>
      </w:r>
      <w:r w:rsidRPr="00D65500">
        <w:rPr>
          <w:rFonts w:ascii="Arial" w:eastAsia="Times New Roman" w:hAnsi="Arial" w:cs="Arial"/>
          <w:sz w:val="20"/>
          <w:szCs w:val="20"/>
        </w:rPr>
        <w:t xml:space="preserve"> position, after employees with employers, with a risk of poverty which is approximately at the level of total employees (15.4%). Education is a decisive factor for a person's economic status and ability to generate income, and it is therefore not surprising that lower-educated people are above average at risk of poverty. The highest at-risk-of-poverty rate in 2016 - 2018 period was in the population with primary education and lower than primary school (39.1%), and the lowest in the at-risk-of-poverty population with high school or university education (10.3%). This distribution of the population at risk of poverty by level of education clearly indicates that education is important, since the labor market rewards highly educated people.</w:t>
      </w:r>
    </w:p>
    <w:p w14:paraId="11C7B3BC" w14:textId="42C40D76" w:rsidR="00E05C4F" w:rsidRPr="00D65500" w:rsidRDefault="00017179" w:rsidP="00017179">
      <w:pPr>
        <w:jc w:val="both"/>
        <w:rPr>
          <w:rFonts w:ascii="Arial" w:eastAsia="Times New Roman" w:hAnsi="Arial" w:cs="Arial"/>
          <w:sz w:val="20"/>
          <w:szCs w:val="20"/>
        </w:rPr>
      </w:pPr>
      <w:r w:rsidRPr="00D65500">
        <w:rPr>
          <w:rFonts w:ascii="Arial" w:eastAsia="Times New Roman" w:hAnsi="Arial" w:cs="Arial"/>
          <w:sz w:val="20"/>
          <w:szCs w:val="20"/>
        </w:rPr>
        <w:lastRenderedPageBreak/>
        <w:t>Particular categories exposed to poverty are young people and women living in rural areas, especially in the southern and eastern parts of the country</w:t>
      </w:r>
      <w:r w:rsidRPr="00D65500">
        <w:rPr>
          <w:rFonts w:ascii="Arial" w:eastAsia="Times New Roman" w:hAnsi="Arial" w:cs="Arial"/>
          <w:sz w:val="20"/>
          <w:szCs w:val="20"/>
          <w:vertAlign w:val="superscript"/>
        </w:rPr>
        <w:footnoteReference w:id="10"/>
      </w:r>
      <w:r w:rsidRPr="00D65500">
        <w:rPr>
          <w:rFonts w:ascii="Arial" w:eastAsia="Times New Roman" w:hAnsi="Arial" w:cs="Arial"/>
          <w:sz w:val="20"/>
          <w:szCs w:val="20"/>
        </w:rPr>
        <w:t>. It is stated that farmers in the southern and eastern Serbia have smaller land holdings, and thus a real income much smaller.</w:t>
      </w:r>
    </w:p>
    <w:p w14:paraId="70BC021A" w14:textId="020AB25D" w:rsidR="00017179" w:rsidRPr="00D65500" w:rsidRDefault="00017179"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u w:val="single"/>
        </w:rPr>
      </w:pPr>
      <w:r w:rsidRPr="00D65500">
        <w:rPr>
          <w:rFonts w:ascii="Arial" w:eastAsia="SimSun" w:hAnsi="Arial" w:cs="Arial"/>
          <w:sz w:val="20"/>
          <w:szCs w:val="20"/>
          <w:u w:val="single"/>
        </w:rPr>
        <w:t xml:space="preserve">Education and skills </w:t>
      </w:r>
    </w:p>
    <w:p w14:paraId="77A993F5" w14:textId="69EB626E" w:rsidR="00017179" w:rsidRPr="00D65500" w:rsidRDefault="00017179" w:rsidP="00017179">
      <w:pPr>
        <w:jc w:val="both"/>
        <w:rPr>
          <w:rFonts w:ascii="Arial" w:eastAsia="Times New Roman" w:hAnsi="Arial" w:cs="Arial"/>
          <w:sz w:val="20"/>
          <w:szCs w:val="20"/>
        </w:rPr>
      </w:pPr>
      <w:r w:rsidRPr="00D65500">
        <w:rPr>
          <w:rFonts w:ascii="Arial" w:eastAsia="Times New Roman" w:hAnsi="Arial" w:cs="Arial"/>
          <w:sz w:val="20"/>
          <w:szCs w:val="20"/>
        </w:rPr>
        <w:t>According to data from the Statistical Office of the Republic of Serbia from the 2011 census, there are 164,884 or 2.68 percent of illiterate residents in Serbia. The results of the 2011 census showed that the number of illiterate people in Serbia was halved compared to the 2002 census.</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In Serbia, 850,000 inhabitants, 14 percent of the population, is without school or with a few elementary school grades. The incomplete elementary school have 677,000 residents of Serbia, or 11 percent.</w:t>
      </w:r>
    </w:p>
    <w:p w14:paraId="1F4A0773" w14:textId="710BEA49" w:rsidR="003A6FB7" w:rsidRPr="00D65500" w:rsidRDefault="00017179" w:rsidP="00E67D19">
      <w:pPr>
        <w:jc w:val="both"/>
        <w:rPr>
          <w:rFonts w:ascii="Arial" w:hAnsi="Arial"/>
          <w:spacing w:val="-2"/>
          <w:sz w:val="20"/>
        </w:rPr>
      </w:pPr>
      <w:r w:rsidRPr="00D65500">
        <w:rPr>
          <w:rFonts w:ascii="Arial" w:eastAsia="Times New Roman" w:hAnsi="Arial" w:cs="Arial"/>
          <w:sz w:val="20"/>
          <w:szCs w:val="20"/>
        </w:rPr>
        <w:t xml:space="preserve">In the Republic of Serbia, 51% of persons aged 15 and over are computer illiterate, that is, 34.2% of persons are computer literate, while 14.8% are partially computer literate (May 2019). </w:t>
      </w:r>
    </w:p>
    <w:p w14:paraId="628030CE" w14:textId="2149040F" w:rsidR="00791F38" w:rsidRPr="00D65500" w:rsidRDefault="00791F38"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u w:val="single"/>
        </w:rPr>
      </w:pPr>
      <w:r w:rsidRPr="00D65500">
        <w:rPr>
          <w:rFonts w:ascii="Arial" w:eastAsia="SimSun" w:hAnsi="Arial" w:cs="Arial"/>
          <w:sz w:val="20"/>
          <w:szCs w:val="20"/>
          <w:u w:val="single"/>
        </w:rPr>
        <w:t xml:space="preserve">Gender and gender equality </w:t>
      </w:r>
    </w:p>
    <w:p w14:paraId="6ADD45D2" w14:textId="7DA591D7" w:rsidR="00791F38" w:rsidRPr="00D65500" w:rsidRDefault="00791F38" w:rsidP="00791F38">
      <w:pPr>
        <w:spacing w:after="240" w:line="276" w:lineRule="auto"/>
        <w:jc w:val="both"/>
        <w:rPr>
          <w:rFonts w:ascii="Arial" w:eastAsia="Times New Roman" w:hAnsi="Arial" w:cs="Arial"/>
          <w:sz w:val="20"/>
          <w:szCs w:val="20"/>
        </w:rPr>
      </w:pPr>
      <w:r w:rsidRPr="00D65500">
        <w:rPr>
          <w:rFonts w:ascii="Arial" w:eastAsia="Times New Roman" w:hAnsi="Arial" w:cs="Arial"/>
          <w:sz w:val="20"/>
          <w:szCs w:val="20"/>
        </w:rPr>
        <w:t xml:space="preserve">Out of the total population of Serbia, 51.3% are female and 48.7% are male </w:t>
      </w:r>
      <w:r w:rsidR="0091676A" w:rsidRPr="00D65500">
        <w:rPr>
          <w:rFonts w:ascii="Arial" w:eastAsia="Times New Roman" w:hAnsi="Arial" w:cs="Arial"/>
          <w:sz w:val="20"/>
          <w:szCs w:val="20"/>
        </w:rPr>
        <w:t>inhabitants. The</w:t>
      </w:r>
      <w:r w:rsidRPr="00D65500">
        <w:rPr>
          <w:rFonts w:ascii="Arial" w:eastAsia="Times New Roman" w:hAnsi="Arial" w:cs="Arial"/>
          <w:sz w:val="20"/>
          <w:szCs w:val="20"/>
        </w:rPr>
        <w:t xml:space="preserve"> Constitution of the Serbia proclaims principles of gender equality (Art. 15), all internationally recognized human right (Art. 18), and prohibition of any form of discrimination (Art. 21), gender equality in marriage (Art. 62): Although the Constitution fails to mention gender pay equality, articles of The </w:t>
      </w:r>
      <w:r w:rsidR="00A56C58" w:rsidRPr="00D65500">
        <w:rPr>
          <w:rFonts w:ascii="Arial" w:eastAsia="Times New Roman" w:hAnsi="Arial" w:cs="Arial"/>
          <w:sz w:val="20"/>
          <w:szCs w:val="20"/>
        </w:rPr>
        <w:t>Labor</w:t>
      </w:r>
      <w:r w:rsidRPr="00D65500">
        <w:rPr>
          <w:rFonts w:ascii="Arial" w:eastAsia="Times New Roman" w:hAnsi="Arial" w:cs="Arial"/>
          <w:sz w:val="20"/>
          <w:szCs w:val="20"/>
        </w:rPr>
        <w:t xml:space="preserve"> Law</w:t>
      </w:r>
      <w:r w:rsidRPr="00D65500">
        <w:rPr>
          <w:rFonts w:ascii="Arial" w:eastAsia="Times New Roman" w:hAnsi="Arial" w:cs="Arial"/>
          <w:sz w:val="20"/>
          <w:szCs w:val="20"/>
          <w:vertAlign w:val="superscript"/>
        </w:rPr>
        <w:footnoteReference w:id="11"/>
      </w:r>
      <w:r w:rsidRPr="00D65500">
        <w:rPr>
          <w:rFonts w:ascii="Arial" w:eastAsia="Times New Roman" w:hAnsi="Arial" w:cs="Arial"/>
          <w:sz w:val="20"/>
          <w:szCs w:val="20"/>
        </w:rPr>
        <w:t xml:space="preserve"> treats rights of men and women equally, including right of equal pay. Additionally, according to provisions of this Law, a working woman has the right of absence from work due to pregnancy and childbirth, maternity leave, and absence from work for child care, for a total of 365 days. This length of maternity leave is usually used in full, making it one of the lengthiest in the world. The right of employment is also proclaimed equal, but because of maternity leave provisions young women in certain cases will be discriminated in employment possibility, although it is illegal to ask questions about maternity plans during job interviews. This particularly applies to employment in small and moderate private enterprises.</w:t>
      </w:r>
    </w:p>
    <w:p w14:paraId="45CC7436" w14:textId="0AB2AAB9" w:rsidR="00791F38" w:rsidRPr="00D65500" w:rsidRDefault="00791F38" w:rsidP="00791F38">
      <w:pPr>
        <w:spacing w:after="240" w:line="276" w:lineRule="auto"/>
        <w:jc w:val="both"/>
        <w:rPr>
          <w:rFonts w:ascii="Arial" w:eastAsia="Times New Roman" w:hAnsi="Arial" w:cs="Arial"/>
          <w:sz w:val="20"/>
          <w:szCs w:val="20"/>
        </w:rPr>
      </w:pPr>
      <w:r w:rsidRPr="00D65500">
        <w:rPr>
          <w:rFonts w:ascii="Arial" w:eastAsia="Times New Roman" w:hAnsi="Arial" w:cs="Arial"/>
          <w:sz w:val="20"/>
          <w:szCs w:val="20"/>
        </w:rPr>
        <w:t>Despite principles however, many women in Serbia face challenges combining paid work and child care responsibilities. This could be an additional cause for Serbia’s low fertility rate, which is one of the lowest in European countries, and average in the region at 1.46 percent in 2014. The employment rate of women in Serbia (38.3%) is significantly lower than the EU-27 average (58.5%)</w:t>
      </w:r>
      <w:r w:rsidRPr="00D65500">
        <w:rPr>
          <w:rFonts w:ascii="Arial" w:eastAsia="Times New Roman" w:hAnsi="Arial" w:cs="Arial"/>
          <w:sz w:val="20"/>
          <w:szCs w:val="20"/>
          <w:vertAlign w:val="superscript"/>
        </w:rPr>
        <w:footnoteReference w:id="12"/>
      </w:r>
      <w:r w:rsidRPr="00D65500">
        <w:rPr>
          <w:rFonts w:ascii="Arial" w:eastAsia="Times New Roman" w:hAnsi="Arial" w:cs="Arial"/>
          <w:sz w:val="20"/>
          <w:szCs w:val="20"/>
        </w:rPr>
        <w:t>.</w:t>
      </w:r>
    </w:p>
    <w:p w14:paraId="4F931D40" w14:textId="0ACD925D" w:rsidR="00791F38" w:rsidRPr="00D65500" w:rsidRDefault="00791F38"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u w:val="single"/>
        </w:rPr>
      </w:pPr>
      <w:bookmarkStart w:id="63" w:name="_Toc491794630"/>
      <w:r w:rsidRPr="00D65500">
        <w:rPr>
          <w:rFonts w:ascii="Arial" w:eastAsia="SimSun" w:hAnsi="Arial" w:cs="Arial"/>
          <w:sz w:val="20"/>
          <w:szCs w:val="20"/>
          <w:u w:val="single"/>
        </w:rPr>
        <w:t>Ethnicity</w:t>
      </w:r>
      <w:bookmarkEnd w:id="63"/>
    </w:p>
    <w:p w14:paraId="59D5EDB9" w14:textId="5306A8A7" w:rsidR="00791F38" w:rsidRPr="00D65500" w:rsidRDefault="00791F38" w:rsidP="00791F38">
      <w:pPr>
        <w:spacing w:after="240" w:line="276" w:lineRule="auto"/>
        <w:jc w:val="both"/>
        <w:rPr>
          <w:rFonts w:ascii="Arial" w:eastAsia="Times New Roman" w:hAnsi="Arial" w:cs="Arial"/>
          <w:sz w:val="20"/>
          <w:szCs w:val="20"/>
        </w:rPr>
      </w:pPr>
      <w:r w:rsidRPr="00D65500">
        <w:rPr>
          <w:rFonts w:ascii="Arial" w:eastAsia="Times New Roman" w:hAnsi="Arial" w:cs="Arial"/>
          <w:sz w:val="20"/>
          <w:szCs w:val="20"/>
        </w:rPr>
        <w:t xml:space="preserve">The Constitution of </w:t>
      </w:r>
      <w:r w:rsidR="008372D1" w:rsidRPr="00D65500">
        <w:rPr>
          <w:rFonts w:ascii="Arial" w:eastAsia="Times New Roman" w:hAnsi="Arial" w:cs="Arial"/>
          <w:sz w:val="20"/>
          <w:szCs w:val="20"/>
        </w:rPr>
        <w:t>RoS</w:t>
      </w:r>
      <w:r w:rsidRPr="00D65500">
        <w:rPr>
          <w:rFonts w:ascii="Arial" w:eastAsia="Times New Roman" w:hAnsi="Arial" w:cs="Arial"/>
          <w:sz w:val="20"/>
          <w:szCs w:val="20"/>
        </w:rPr>
        <w:t xml:space="preserve"> proclaims principles of ethnic equality and protection of all ethnic minorities (Art. 14), all internationally recognized human rights (Art. 18), prohibition of any form of discrimination (Art. 21), and protection of minority rights (Art. 22). Serbia is home to many different ethnic groups. According to the 2011 census, Serbs are the largest ethnic group in the country and constitute 83.3% of population. Hungarians are the largest ethnic minority in Serbia, concentrated predominately in northern Vojvodina and representing 3.5% of the country's population (13% in Vojvodina). Roma nationals constitute 2% of the total population but unofficial estimates put their actual number to be twice or three times as high. Bosniaks are the third largest ethnic minority mainly inhabiting Ra</w:t>
      </w:r>
      <w:r w:rsidR="006A15F8" w:rsidRPr="00D65500">
        <w:rPr>
          <w:rFonts w:ascii="Arial" w:eastAsia="Times New Roman" w:hAnsi="Arial" w:cs="Arial"/>
          <w:sz w:val="20"/>
          <w:szCs w:val="20"/>
        </w:rPr>
        <w:t>s</w:t>
      </w:r>
      <w:r w:rsidRPr="00D65500">
        <w:rPr>
          <w:rFonts w:ascii="Arial" w:eastAsia="Times New Roman" w:hAnsi="Arial" w:cs="Arial"/>
          <w:sz w:val="20"/>
          <w:szCs w:val="20"/>
        </w:rPr>
        <w:t>ka region in southwestern part of the country. Other minority groups include Croats (0.9%), Slovaks (0.8%), Albanians, Montenegrins (0.5%), Romanians (0.4%), Macedonians (0.3%), and Bulgarians (0.3%). The Chinese and Arabs are the only two significant immigrant minorities.</w:t>
      </w:r>
      <w:r w:rsidRPr="00D65500">
        <w:rPr>
          <w:rFonts w:ascii="Arial" w:eastAsia="Times New Roman" w:hAnsi="Arial" w:cs="Arial"/>
          <w:sz w:val="20"/>
          <w:szCs w:val="20"/>
          <w:vertAlign w:val="superscript"/>
        </w:rPr>
        <w:footnoteReference w:id="13"/>
      </w:r>
    </w:p>
    <w:p w14:paraId="7F0DCB5D" w14:textId="77777777" w:rsidR="00791F38" w:rsidRPr="00D65500" w:rsidRDefault="00791F38" w:rsidP="00791F38">
      <w:pPr>
        <w:spacing w:after="60" w:line="276" w:lineRule="auto"/>
        <w:jc w:val="both"/>
        <w:rPr>
          <w:rFonts w:ascii="Arial" w:eastAsia="Times New Roman" w:hAnsi="Arial" w:cs="Arial"/>
          <w:sz w:val="20"/>
          <w:szCs w:val="20"/>
        </w:rPr>
      </w:pPr>
      <w:r w:rsidRPr="00D65500">
        <w:rPr>
          <w:rFonts w:ascii="Arial" w:eastAsia="Times New Roman" w:hAnsi="Arial" w:cs="Arial"/>
          <w:sz w:val="20"/>
          <w:szCs w:val="20"/>
        </w:rPr>
        <w:t>The official language is Serbian and is native to 6,330,919 or 88% of the population. Recognized minority languages are: Hungarian (mother tongue to 243,146 people or 3.4% of population), Slovak, Albanian, Romanian, Bulgarian and Rusyn as well as Bosnian and Croatian which are completely mutual intelligible with Serbian language. All these languages are in official use in municipalities or cities where more than 15% of population consists of national minority. In Vojvodina, provincial administration uses, besides Serbian, five other languages (Hungarian, Slovak, Croatian, Romanian and Rusyn).</w:t>
      </w:r>
      <w:r w:rsidRPr="00D65500">
        <w:rPr>
          <w:rFonts w:ascii="Arial" w:eastAsia="Times New Roman" w:hAnsi="Arial" w:cs="Arial"/>
          <w:sz w:val="20"/>
          <w:szCs w:val="20"/>
          <w:vertAlign w:val="superscript"/>
        </w:rPr>
        <w:footnoteReference w:id="14"/>
      </w:r>
    </w:p>
    <w:p w14:paraId="4F3FA3F9" w14:textId="1C5373C7" w:rsidR="00791F38" w:rsidRPr="00D65500" w:rsidRDefault="00791F38"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u w:val="single"/>
        </w:rPr>
      </w:pPr>
      <w:r w:rsidRPr="00D65500">
        <w:rPr>
          <w:rFonts w:ascii="Arial" w:eastAsia="SimSun" w:hAnsi="Arial" w:cs="Arial"/>
          <w:sz w:val="20"/>
          <w:szCs w:val="20"/>
          <w:u w:val="single"/>
        </w:rPr>
        <w:t>Economy and livelihood</w:t>
      </w:r>
    </w:p>
    <w:p w14:paraId="1B754A1F" w14:textId="40713E0A" w:rsidR="00791F38" w:rsidRPr="00D65500" w:rsidRDefault="00791F38" w:rsidP="00791F38">
      <w:pPr>
        <w:spacing w:after="160" w:line="259" w:lineRule="auto"/>
        <w:jc w:val="left"/>
        <w:rPr>
          <w:rFonts w:ascii="Arial" w:hAnsi="Arial"/>
          <w:spacing w:val="-2"/>
          <w:sz w:val="20"/>
        </w:rPr>
      </w:pPr>
      <w:r w:rsidRPr="00D65500">
        <w:rPr>
          <w:rFonts w:ascii="Arial" w:eastAsia="Times New Roman" w:hAnsi="Arial" w:cs="Arial"/>
          <w:sz w:val="20"/>
          <w:szCs w:val="20"/>
        </w:rPr>
        <w:lastRenderedPageBreak/>
        <w:t>Serbia is considered to be an emerging market economy. The economy was tipped into the latest recession primarily by the May 2014 floods. The floods are estimated to have caused around euro 864 million in damages and euro 648 million in losses. This translates into, respectively, 2.7 percent of GDP in damages and 2 percent of GDP in losses in 2014. The energy sector was most severely hit as two major lignite mines that serve as a source of fuel for thermal plants were flooded. Between May and December 2014, energy sector output was one third lower than in the same period in 2013.</w:t>
      </w:r>
    </w:p>
    <w:p w14:paraId="7DA953D6" w14:textId="77777777" w:rsidR="00791F38" w:rsidRPr="00D65500" w:rsidRDefault="00791F38" w:rsidP="00FD3A6F">
      <w:pPr>
        <w:widowControl w:val="0"/>
        <w:tabs>
          <w:tab w:val="left" w:pos="1280"/>
        </w:tabs>
        <w:snapToGrid w:val="0"/>
        <w:jc w:val="both"/>
        <w:rPr>
          <w:rFonts w:ascii="Arial" w:hAnsi="Arial"/>
          <w:spacing w:val="-2"/>
          <w:sz w:val="20"/>
        </w:rPr>
      </w:pPr>
    </w:p>
    <w:p w14:paraId="7D2B64BB" w14:textId="77777777" w:rsidR="00883EBF" w:rsidRPr="00D65500" w:rsidRDefault="00883EBF">
      <w:pPr>
        <w:rPr>
          <w:rFonts w:ascii="Arial" w:eastAsiaTheme="majorEastAsia" w:hAnsi="Arial" w:cstheme="majorBidi"/>
          <w:bCs/>
          <w:spacing w:val="-2"/>
          <w:sz w:val="20"/>
          <w:szCs w:val="28"/>
        </w:rPr>
      </w:pPr>
      <w:r w:rsidRPr="00D65500">
        <w:rPr>
          <w:rFonts w:ascii="Arial" w:hAnsi="Arial"/>
          <w:b/>
          <w:spacing w:val="-2"/>
          <w:sz w:val="20"/>
        </w:rPr>
        <w:br w:type="page"/>
      </w:r>
    </w:p>
    <w:p w14:paraId="2C8AA88D" w14:textId="7739BD98" w:rsidR="00A82B14" w:rsidRPr="00D65500" w:rsidRDefault="00134186" w:rsidP="00EC609E">
      <w:pPr>
        <w:pStyle w:val="Heading1"/>
        <w:keepNext w:val="0"/>
        <w:keepLines w:val="0"/>
        <w:numPr>
          <w:ilvl w:val="0"/>
          <w:numId w:val="2"/>
        </w:numPr>
        <w:tabs>
          <w:tab w:val="left" w:pos="426"/>
        </w:tabs>
        <w:snapToGrid w:val="0"/>
        <w:spacing w:before="0"/>
        <w:ind w:left="426" w:hanging="426"/>
        <w:jc w:val="both"/>
        <w:rPr>
          <w:rFonts w:ascii="Arial" w:hAnsi="Arial"/>
          <w:b w:val="0"/>
          <w:color w:val="auto"/>
          <w:spacing w:val="-2"/>
          <w:sz w:val="20"/>
        </w:rPr>
      </w:pPr>
      <w:bookmarkStart w:id="64" w:name="_Toc35975172"/>
      <w:r w:rsidRPr="00D65500">
        <w:rPr>
          <w:rFonts w:ascii="Arial" w:hAnsi="Arial"/>
          <w:b w:val="0"/>
          <w:color w:val="auto"/>
          <w:spacing w:val="-2"/>
          <w:sz w:val="20"/>
        </w:rPr>
        <w:lastRenderedPageBreak/>
        <w:t xml:space="preserve">POLICY, LEGAL AND ADMINISTRATIVE </w:t>
      </w:r>
      <w:r w:rsidR="00BB1F0A" w:rsidRPr="00D65500">
        <w:rPr>
          <w:rFonts w:ascii="Arial" w:hAnsi="Arial"/>
          <w:b w:val="0"/>
          <w:color w:val="auto"/>
          <w:spacing w:val="-2"/>
          <w:sz w:val="20"/>
        </w:rPr>
        <w:t>FRAMEWORK</w:t>
      </w:r>
      <w:bookmarkEnd w:id="64"/>
      <w:r w:rsidR="00BB1F0A" w:rsidRPr="00D65500">
        <w:rPr>
          <w:rFonts w:ascii="Arial" w:hAnsi="Arial"/>
          <w:b w:val="0"/>
          <w:color w:val="auto"/>
          <w:spacing w:val="-2"/>
          <w:sz w:val="20"/>
        </w:rPr>
        <w:t xml:space="preserve"> </w:t>
      </w:r>
    </w:p>
    <w:p w14:paraId="5E70FF3E" w14:textId="77777777" w:rsidR="00474F73" w:rsidRPr="00D65500" w:rsidRDefault="00474F73" w:rsidP="00EC609E">
      <w:pPr>
        <w:snapToGrid w:val="0"/>
        <w:spacing w:after="0"/>
        <w:jc w:val="both"/>
        <w:rPr>
          <w:rFonts w:ascii="Arial" w:hAnsi="Arial" w:cs="Arial"/>
          <w:sz w:val="20"/>
          <w:szCs w:val="20"/>
        </w:rPr>
      </w:pPr>
    </w:p>
    <w:p w14:paraId="2FFCC378" w14:textId="77777777" w:rsidR="00BB1F0A" w:rsidRPr="00D65500" w:rsidRDefault="00BB1F0A" w:rsidP="00EC609E">
      <w:pPr>
        <w:pStyle w:val="Heading2"/>
        <w:numPr>
          <w:ilvl w:val="1"/>
          <w:numId w:val="2"/>
        </w:numPr>
        <w:tabs>
          <w:tab w:val="left" w:pos="567"/>
        </w:tabs>
        <w:snapToGrid w:val="0"/>
        <w:spacing w:before="0" w:after="120"/>
        <w:ind w:left="567" w:hanging="567"/>
        <w:jc w:val="both"/>
        <w:rPr>
          <w:rFonts w:ascii="Arial" w:hAnsi="Arial"/>
          <w:b w:val="0"/>
          <w:sz w:val="20"/>
        </w:rPr>
      </w:pPr>
      <w:bookmarkStart w:id="65" w:name="_Toc35975173"/>
      <w:r w:rsidRPr="00D65500">
        <w:rPr>
          <w:rFonts w:ascii="Arial" w:hAnsi="Arial"/>
          <w:b w:val="0"/>
          <w:sz w:val="20"/>
        </w:rPr>
        <w:t>Foreword</w:t>
      </w:r>
      <w:bookmarkEnd w:id="65"/>
      <w:r w:rsidRPr="00D65500">
        <w:rPr>
          <w:rFonts w:ascii="Arial" w:hAnsi="Arial"/>
          <w:b w:val="0"/>
          <w:sz w:val="20"/>
        </w:rPr>
        <w:t xml:space="preserve"> </w:t>
      </w:r>
    </w:p>
    <w:p w14:paraId="5A2B6BE8" w14:textId="63B4626E" w:rsidR="005170D2" w:rsidRPr="00D65500" w:rsidRDefault="005170D2" w:rsidP="005170D2">
      <w:pPr>
        <w:jc w:val="both"/>
        <w:rPr>
          <w:rFonts w:ascii="Arial" w:eastAsia="Times New Roman" w:hAnsi="Arial" w:cs="Arial"/>
          <w:sz w:val="20"/>
          <w:szCs w:val="20"/>
        </w:rPr>
      </w:pPr>
      <w:r w:rsidRPr="00D65500">
        <w:rPr>
          <w:rFonts w:ascii="Arial" w:eastAsia="Times New Roman" w:hAnsi="Arial" w:cs="Arial"/>
          <w:sz w:val="20"/>
          <w:szCs w:val="20"/>
        </w:rPr>
        <w:t>Republic of Serbia, having acquired the EU candidate country for membership status, is taking a huge effort to reach environmental standards in line with the EU acquis</w:t>
      </w:r>
      <w:r w:rsidRPr="00D65500">
        <w:rPr>
          <w:rFonts w:ascii="Arial" w:eastAsia="Times New Roman" w:hAnsi="Arial" w:cs="Arial"/>
          <w:sz w:val="20"/>
          <w:szCs w:val="20"/>
          <w:vertAlign w:val="superscript"/>
        </w:rPr>
        <w:footnoteReference w:id="15"/>
      </w:r>
      <w:r w:rsidRPr="00D65500">
        <w:rPr>
          <w:rFonts w:ascii="Arial" w:eastAsia="Times New Roman" w:hAnsi="Arial" w:cs="Arial"/>
          <w:sz w:val="20"/>
          <w:szCs w:val="20"/>
        </w:rPr>
        <w:t>. A set of environmental legal framework adopted during the last decade contributed to Serbia coming closer to desired environmental standards. However, a negotiating Chapter 27, Environment and Climate change</w:t>
      </w:r>
      <w:r w:rsidRPr="00D65500">
        <w:rPr>
          <w:rFonts w:ascii="Arial" w:eastAsia="Times New Roman" w:hAnsi="Arial" w:cs="Arial"/>
          <w:sz w:val="20"/>
          <w:szCs w:val="20"/>
          <w:vertAlign w:val="superscript"/>
        </w:rPr>
        <w:footnoteReference w:id="16"/>
      </w:r>
      <w:r w:rsidRPr="00D65500">
        <w:rPr>
          <w:rFonts w:ascii="Arial" w:eastAsia="Times New Roman" w:hAnsi="Arial" w:cs="Arial"/>
          <w:sz w:val="20"/>
          <w:szCs w:val="20"/>
        </w:rPr>
        <w:t>, still remains technically, financially and administratively the most complex and challenging one, with more than 750 different legal acts needed to be produced and adopted and over 10 billion euros of investments needed to be undertaken.</w:t>
      </w:r>
      <w:r w:rsidR="00B35264" w:rsidRPr="00D65500">
        <w:rPr>
          <w:rFonts w:ascii="Arial" w:eastAsia="Times New Roman" w:hAnsi="Arial" w:cs="Arial"/>
          <w:sz w:val="20"/>
          <w:szCs w:val="20"/>
        </w:rPr>
        <w:t xml:space="preserve"> </w:t>
      </w:r>
    </w:p>
    <w:p w14:paraId="4ED78476" w14:textId="77777777" w:rsidR="005170D2" w:rsidRPr="00D65500" w:rsidRDefault="005170D2" w:rsidP="005170D2">
      <w:pPr>
        <w:jc w:val="both"/>
        <w:rPr>
          <w:rFonts w:ascii="Arial" w:eastAsia="Times New Roman" w:hAnsi="Arial" w:cs="Arial"/>
          <w:sz w:val="20"/>
          <w:szCs w:val="20"/>
        </w:rPr>
      </w:pPr>
      <w:r w:rsidRPr="00D65500">
        <w:rPr>
          <w:rFonts w:ascii="Arial" w:eastAsia="Times New Roman" w:hAnsi="Arial" w:cs="Arial"/>
          <w:sz w:val="20"/>
          <w:szCs w:val="20"/>
        </w:rPr>
        <w:t>The standards of good environmental practice are applied throughout the country, and progress is particularly visible within the energy and transport sector.</w:t>
      </w:r>
    </w:p>
    <w:p w14:paraId="0EE3932F" w14:textId="25C3534D" w:rsidR="00BB1F0A" w:rsidRPr="00D65500" w:rsidRDefault="00FD2FA2" w:rsidP="00AA278F">
      <w:pPr>
        <w:pStyle w:val="Default"/>
        <w:spacing w:after="120"/>
        <w:jc w:val="both"/>
        <w:rPr>
          <w:color w:val="auto"/>
          <w:sz w:val="20"/>
          <w:szCs w:val="20"/>
        </w:rPr>
      </w:pPr>
      <w:r w:rsidRPr="00D65500">
        <w:rPr>
          <w:color w:val="auto"/>
          <w:sz w:val="20"/>
          <w:szCs w:val="20"/>
        </w:rPr>
        <w:t xml:space="preserve">The legal, legislative and institutional framework for environment and </w:t>
      </w:r>
      <w:r w:rsidR="00C667C3" w:rsidRPr="00D65500">
        <w:rPr>
          <w:color w:val="auto"/>
          <w:sz w:val="20"/>
          <w:szCs w:val="20"/>
        </w:rPr>
        <w:t>society</w:t>
      </w:r>
      <w:r w:rsidRPr="00D65500">
        <w:rPr>
          <w:color w:val="auto"/>
          <w:sz w:val="20"/>
          <w:szCs w:val="20"/>
        </w:rPr>
        <w:t xml:space="preserve"> i.e. social considerations in Serbia</w:t>
      </w:r>
      <w:r w:rsidR="00BB1F0A" w:rsidRPr="00D65500">
        <w:rPr>
          <w:color w:val="auto"/>
          <w:sz w:val="20"/>
          <w:szCs w:val="20"/>
        </w:rPr>
        <w:t xml:space="preserve"> is founded on the Constitution of Serbia, which stipulates the right to a healthy environment and the duty of all, in line with the law, to protect and enhance the environment. Health and environment is also supported by many governmental strategies, international agreements and the Millennium Development Goals. </w:t>
      </w:r>
    </w:p>
    <w:p w14:paraId="4B923B94" w14:textId="77777777" w:rsidR="00A82B14" w:rsidRPr="00D65500" w:rsidRDefault="00BB1F0A" w:rsidP="00F20572">
      <w:pPr>
        <w:pStyle w:val="Default"/>
        <w:snapToGrid w:val="0"/>
        <w:jc w:val="both"/>
        <w:rPr>
          <w:color w:val="auto"/>
          <w:sz w:val="20"/>
          <w:szCs w:val="20"/>
        </w:rPr>
      </w:pPr>
      <w:r w:rsidRPr="00D65500">
        <w:rPr>
          <w:color w:val="auto"/>
          <w:sz w:val="20"/>
          <w:szCs w:val="20"/>
        </w:rPr>
        <w:t xml:space="preserve">Environmental legislation in Serbia has over 100 laws and regulations. Currently, the majority of these are harmonized with </w:t>
      </w:r>
      <w:r w:rsidR="00D94A92" w:rsidRPr="00D65500">
        <w:rPr>
          <w:color w:val="auto"/>
          <w:sz w:val="20"/>
          <w:szCs w:val="20"/>
        </w:rPr>
        <w:t>EU directives and other</w:t>
      </w:r>
      <w:r w:rsidRPr="00D65500">
        <w:rPr>
          <w:color w:val="auto"/>
          <w:sz w:val="20"/>
          <w:szCs w:val="20"/>
        </w:rPr>
        <w:t xml:space="preserve"> legislation. </w:t>
      </w:r>
    </w:p>
    <w:p w14:paraId="52051227" w14:textId="77777777" w:rsidR="00645104" w:rsidRPr="00D65500" w:rsidRDefault="00645104" w:rsidP="00F20572">
      <w:pPr>
        <w:pStyle w:val="Default"/>
        <w:snapToGrid w:val="0"/>
        <w:jc w:val="both"/>
        <w:rPr>
          <w:color w:val="auto"/>
          <w:sz w:val="20"/>
          <w:szCs w:val="20"/>
        </w:rPr>
      </w:pPr>
    </w:p>
    <w:p w14:paraId="489D3501" w14:textId="77777777" w:rsidR="00645104" w:rsidRPr="00D65500" w:rsidRDefault="00645104" w:rsidP="00645104">
      <w:pPr>
        <w:pStyle w:val="Heading2"/>
        <w:numPr>
          <w:ilvl w:val="1"/>
          <w:numId w:val="2"/>
        </w:numPr>
        <w:tabs>
          <w:tab w:val="left" w:pos="567"/>
        </w:tabs>
        <w:snapToGrid w:val="0"/>
        <w:spacing w:before="0" w:after="120"/>
        <w:ind w:left="567" w:hanging="567"/>
        <w:jc w:val="both"/>
        <w:rPr>
          <w:rFonts w:ascii="Arial" w:hAnsi="Arial"/>
          <w:b w:val="0"/>
          <w:sz w:val="20"/>
        </w:rPr>
      </w:pPr>
      <w:bookmarkStart w:id="66" w:name="_Toc35975174"/>
      <w:r w:rsidRPr="00D65500">
        <w:rPr>
          <w:rFonts w:ascii="Arial" w:hAnsi="Arial"/>
          <w:b w:val="0"/>
          <w:sz w:val="20"/>
        </w:rPr>
        <w:t>Reaching environmental standards in Serbia</w:t>
      </w:r>
      <w:bookmarkEnd w:id="66"/>
    </w:p>
    <w:p w14:paraId="279635DD" w14:textId="5E9684C8" w:rsidR="00645104" w:rsidRPr="00D65500" w:rsidRDefault="00645104" w:rsidP="00C8312A">
      <w:pPr>
        <w:pStyle w:val="Default"/>
        <w:jc w:val="both"/>
        <w:rPr>
          <w:color w:val="auto"/>
          <w:sz w:val="20"/>
          <w:szCs w:val="20"/>
        </w:rPr>
      </w:pPr>
      <w:r w:rsidRPr="00D65500">
        <w:rPr>
          <w:color w:val="auto"/>
          <w:sz w:val="20"/>
          <w:szCs w:val="20"/>
        </w:rPr>
        <w:t>Republic of Serbia is taking a huge effort to reach good environmental standards. A set of environmental laws adopted during the last two decades contributed to Serbia coming closer to desired environmental standards. The standards of good environmental practice are applied throughout the country, and progress is particularly visible within the energy and transport sector, also due to the fact that several large projects were financed by different International Financing Institutions (IFI), which implemented a strict environmental systems. However, there is still a lot of work to be done regarding environmental protection in Serbia and this chapter is focused on issues most commonly present in these fields, which lead to environmental degradation.</w:t>
      </w:r>
    </w:p>
    <w:p w14:paraId="44047DDF" w14:textId="77777777" w:rsidR="00104790" w:rsidRPr="00D65500" w:rsidRDefault="00104790" w:rsidP="00F20572">
      <w:pPr>
        <w:pStyle w:val="Default"/>
        <w:snapToGrid w:val="0"/>
        <w:jc w:val="both"/>
        <w:rPr>
          <w:color w:val="auto"/>
          <w:sz w:val="20"/>
          <w:szCs w:val="20"/>
        </w:rPr>
      </w:pPr>
    </w:p>
    <w:p w14:paraId="146BDB43" w14:textId="77777777" w:rsidR="00852FF0" w:rsidRPr="00D65500" w:rsidRDefault="00852FF0" w:rsidP="00852FF0">
      <w:pPr>
        <w:pStyle w:val="Heading2"/>
        <w:numPr>
          <w:ilvl w:val="1"/>
          <w:numId w:val="2"/>
        </w:numPr>
        <w:tabs>
          <w:tab w:val="left" w:pos="567"/>
        </w:tabs>
        <w:snapToGrid w:val="0"/>
        <w:spacing w:before="0" w:after="120"/>
        <w:ind w:left="567" w:hanging="567"/>
        <w:jc w:val="both"/>
        <w:rPr>
          <w:rFonts w:ascii="Arial" w:hAnsi="Arial"/>
          <w:b w:val="0"/>
          <w:sz w:val="20"/>
        </w:rPr>
      </w:pPr>
      <w:bookmarkStart w:id="67" w:name="_Toc35975175"/>
      <w:r w:rsidRPr="00D65500">
        <w:rPr>
          <w:rFonts w:ascii="Arial" w:hAnsi="Arial"/>
          <w:b w:val="0"/>
          <w:sz w:val="20"/>
        </w:rPr>
        <w:t>Relevant Government Policies, Acts, Rules, Strategies and Guidelines</w:t>
      </w:r>
      <w:bookmarkEnd w:id="67"/>
      <w:r w:rsidRPr="00D65500">
        <w:rPr>
          <w:rFonts w:ascii="Arial" w:hAnsi="Arial"/>
          <w:b w:val="0"/>
          <w:sz w:val="20"/>
        </w:rPr>
        <w:t xml:space="preserve"> </w:t>
      </w:r>
    </w:p>
    <w:p w14:paraId="08C74387" w14:textId="58F6101E" w:rsidR="00852FF0" w:rsidRPr="00D65500" w:rsidRDefault="00852FF0" w:rsidP="00852FF0">
      <w:pPr>
        <w:pStyle w:val="Default"/>
        <w:spacing w:after="120"/>
        <w:jc w:val="both"/>
        <w:rPr>
          <w:rStyle w:val="Hyperlink"/>
          <w:color w:val="auto"/>
          <w:sz w:val="20"/>
          <w:szCs w:val="20"/>
        </w:rPr>
      </w:pPr>
      <w:r w:rsidRPr="00D65500">
        <w:rPr>
          <w:color w:val="auto"/>
          <w:sz w:val="20"/>
          <w:szCs w:val="20"/>
        </w:rPr>
        <w:t>Environmental protection in Republic of Serbia is regulated by several national and municipal laws and by-laws. Main environmental legislation in force in Serbia is summarized in Annex 0</w:t>
      </w:r>
      <w:r w:rsidR="002527D0" w:rsidRPr="00D65500">
        <w:rPr>
          <w:color w:val="auto"/>
          <w:sz w:val="20"/>
          <w:szCs w:val="20"/>
        </w:rPr>
        <w:t>7</w:t>
      </w:r>
      <w:r w:rsidRPr="00D65500">
        <w:rPr>
          <w:color w:val="auto"/>
          <w:sz w:val="20"/>
          <w:szCs w:val="20"/>
        </w:rPr>
        <w:t xml:space="preserve">. Full List of regulations in the field of environmental protection in the Republic of Serbia is placed on following website: </w:t>
      </w:r>
      <w:hyperlink r:id="rId19" w:history="1">
        <w:r w:rsidRPr="00D65500">
          <w:rPr>
            <w:rStyle w:val="Hyperlink"/>
            <w:color w:val="auto"/>
            <w:sz w:val="20"/>
            <w:szCs w:val="20"/>
          </w:rPr>
          <w:t>https://www.ekologija.gov.rs/wp-content/uploads/inspekcija/List_of_regulations.pdf</w:t>
        </w:r>
      </w:hyperlink>
    </w:p>
    <w:p w14:paraId="5F764FA2" w14:textId="77777777" w:rsidR="00852FF0" w:rsidRPr="00D65500" w:rsidRDefault="00852FF0" w:rsidP="00852FF0">
      <w:pPr>
        <w:jc w:val="both"/>
        <w:rPr>
          <w:rFonts w:ascii="Arial" w:eastAsia="Times New Roman" w:hAnsi="Arial" w:cs="Arial"/>
          <w:sz w:val="20"/>
          <w:szCs w:val="20"/>
        </w:rPr>
      </w:pPr>
      <w:r w:rsidRPr="00D65500">
        <w:rPr>
          <w:rFonts w:ascii="Arial" w:eastAsia="Times New Roman" w:hAnsi="Arial" w:cs="Arial"/>
          <w:sz w:val="20"/>
          <w:szCs w:val="20"/>
        </w:rPr>
        <w:t>Serbia had adopted, in 2015, a Post-screening Document for the transposition and implementation of Chapter 27 - Environment and Climate Change, containing preliminary plans and deadlines, as well as the assessment of the necessary financial resources needed for achieving full implementation of the pertinent EU legislation.</w:t>
      </w:r>
    </w:p>
    <w:p w14:paraId="58D9DF87" w14:textId="77777777" w:rsidR="00852FF0" w:rsidRPr="00D65500" w:rsidRDefault="00852FF0" w:rsidP="00852FF0">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68" w:name="_Toc35975176"/>
      <w:r w:rsidRPr="00D65500">
        <w:rPr>
          <w:rFonts w:ascii="Arial" w:eastAsia="Arial" w:hAnsi="Arial" w:cs="Arial"/>
          <w:sz w:val="20"/>
          <w:szCs w:val="20"/>
        </w:rPr>
        <w:t>The Constitution of Serbia</w:t>
      </w:r>
      <w:bookmarkEnd w:id="68"/>
      <w:r w:rsidRPr="00D65500">
        <w:rPr>
          <w:rFonts w:ascii="Arial" w:eastAsia="Arial" w:hAnsi="Arial" w:cs="Arial"/>
          <w:sz w:val="20"/>
          <w:szCs w:val="20"/>
        </w:rPr>
        <w:t xml:space="preserve"> </w:t>
      </w:r>
    </w:p>
    <w:p w14:paraId="5F6583EC" w14:textId="4180E7E8" w:rsidR="00791F38" w:rsidRPr="00D65500" w:rsidRDefault="00791F38" w:rsidP="00791F38">
      <w:pPr>
        <w:suppressAutoHyphens/>
        <w:jc w:val="both"/>
        <w:rPr>
          <w:rFonts w:ascii="Arial" w:eastAsia="Times New Roman" w:hAnsi="Arial" w:cs="Arial"/>
          <w:sz w:val="20"/>
          <w:szCs w:val="20"/>
        </w:rPr>
      </w:pPr>
      <w:r w:rsidRPr="00D65500">
        <w:rPr>
          <w:rFonts w:ascii="Arial" w:eastAsia="Times New Roman" w:hAnsi="Arial" w:cs="Arial"/>
          <w:sz w:val="20"/>
          <w:szCs w:val="20"/>
        </w:rPr>
        <w:t xml:space="preserve">Passed in 2006 (the constitution was approved in the constitutional referendum of 2006, held from the 28-29th of October. It was officially proclaimed by the National Assembly of Serbia on November 8, 2006), Constitution of </w:t>
      </w:r>
      <w:r w:rsidR="008372D1" w:rsidRPr="00D65500">
        <w:rPr>
          <w:rFonts w:ascii="Arial" w:eastAsia="Times New Roman" w:hAnsi="Arial" w:cs="Arial"/>
          <w:sz w:val="20"/>
          <w:szCs w:val="20"/>
        </w:rPr>
        <w:t>RoS</w:t>
      </w:r>
      <w:r w:rsidRPr="00D65500">
        <w:rPr>
          <w:rFonts w:ascii="Arial" w:eastAsia="Times New Roman" w:hAnsi="Arial" w:cs="Arial"/>
          <w:sz w:val="20"/>
          <w:szCs w:val="20"/>
        </w:rPr>
        <w:t xml:space="preserve"> proclaims the rule of law and social justice, principles of civil democracy, human and minority rights and freedoms, and commitment to European principles and values.</w:t>
      </w:r>
    </w:p>
    <w:p w14:paraId="5482EF17" w14:textId="77777777" w:rsidR="00791F38" w:rsidRPr="00D65500" w:rsidRDefault="00791F38" w:rsidP="00791F38">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69" w:name="_Toc35975177"/>
      <w:r w:rsidRPr="00D65500">
        <w:rPr>
          <w:rFonts w:ascii="Arial" w:eastAsia="Arial" w:hAnsi="Arial" w:cs="Arial"/>
          <w:sz w:val="20"/>
          <w:szCs w:val="20"/>
        </w:rPr>
        <w:t>The Law on Public property</w:t>
      </w:r>
      <w:r w:rsidRPr="00D65500">
        <w:rPr>
          <w:rFonts w:ascii="Arial" w:eastAsia="Arial" w:hAnsi="Arial" w:cs="Arial"/>
          <w:sz w:val="20"/>
          <w:szCs w:val="20"/>
          <w:vertAlign w:val="superscript"/>
        </w:rPr>
        <w:footnoteReference w:id="17"/>
      </w:r>
      <w:bookmarkEnd w:id="69"/>
      <w:r w:rsidRPr="00D65500">
        <w:rPr>
          <w:rFonts w:ascii="Arial" w:eastAsia="Arial" w:hAnsi="Arial" w:cs="Arial"/>
          <w:sz w:val="20"/>
          <w:szCs w:val="20"/>
          <w:vertAlign w:val="superscript"/>
        </w:rPr>
        <w:t xml:space="preserve"> </w:t>
      </w:r>
    </w:p>
    <w:p w14:paraId="3E1B36F2" w14:textId="094D95F0" w:rsidR="00791F38" w:rsidRPr="00D65500" w:rsidRDefault="00791F38" w:rsidP="00791F38">
      <w:pPr>
        <w:suppressAutoHyphens/>
        <w:jc w:val="both"/>
        <w:rPr>
          <w:rFonts w:ascii="Arial" w:eastAsia="Times New Roman" w:hAnsi="Arial" w:cs="Arial"/>
          <w:sz w:val="20"/>
          <w:szCs w:val="20"/>
        </w:rPr>
      </w:pPr>
      <w:r w:rsidRPr="00D65500">
        <w:rPr>
          <w:rFonts w:ascii="Arial" w:eastAsia="Times New Roman" w:hAnsi="Arial" w:cs="Arial"/>
          <w:sz w:val="20"/>
          <w:szCs w:val="20"/>
        </w:rPr>
        <w:tab/>
        <w:t xml:space="preserve">Published in "Official Gazette of the </w:t>
      </w:r>
      <w:r w:rsidR="008372D1" w:rsidRPr="00D65500">
        <w:rPr>
          <w:rFonts w:ascii="Arial" w:eastAsia="Times New Roman" w:hAnsi="Arial" w:cs="Arial"/>
          <w:sz w:val="20"/>
          <w:szCs w:val="20"/>
        </w:rPr>
        <w:t>RoS</w:t>
      </w:r>
      <w:r w:rsidRPr="00D65500">
        <w:rPr>
          <w:rFonts w:ascii="Arial" w:eastAsia="Times New Roman" w:hAnsi="Arial" w:cs="Arial"/>
          <w:sz w:val="20"/>
          <w:szCs w:val="20"/>
        </w:rPr>
        <w:t xml:space="preserve">, No 72/2011, 88/2013, 105/2014, 104/2016 - other law, 108/2016, 113/2017 and 95/2018, it stipulates fundamental provisions on public ownership and other proprietary rights of the State, autonomous provinces and local self-government units. </w:t>
      </w:r>
    </w:p>
    <w:p w14:paraId="6CA71478" w14:textId="77777777" w:rsidR="00791F38" w:rsidRPr="00D65500" w:rsidRDefault="00791F38" w:rsidP="00791F38">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70" w:name="_Toc35975178"/>
      <w:r w:rsidRPr="00D65500">
        <w:rPr>
          <w:rFonts w:ascii="Arial" w:eastAsia="Arial" w:hAnsi="Arial" w:cs="Arial"/>
          <w:sz w:val="20"/>
          <w:szCs w:val="20"/>
        </w:rPr>
        <w:t>The Law on foundations of property law relations</w:t>
      </w:r>
      <w:r w:rsidRPr="00D65500">
        <w:rPr>
          <w:rFonts w:ascii="Arial" w:eastAsia="Arial" w:hAnsi="Arial" w:cs="Arial"/>
          <w:sz w:val="20"/>
          <w:szCs w:val="20"/>
          <w:vertAlign w:val="superscript"/>
        </w:rPr>
        <w:footnoteReference w:id="18"/>
      </w:r>
      <w:bookmarkEnd w:id="70"/>
      <w:r w:rsidRPr="00D65500">
        <w:rPr>
          <w:rFonts w:ascii="Arial" w:eastAsia="Arial" w:hAnsi="Arial" w:cs="Arial"/>
          <w:sz w:val="20"/>
          <w:szCs w:val="20"/>
          <w:vertAlign w:val="superscript"/>
        </w:rPr>
        <w:t xml:space="preserve"> </w:t>
      </w:r>
    </w:p>
    <w:p w14:paraId="60FDBABA" w14:textId="007DC5D3" w:rsidR="00791F38" w:rsidRPr="00D65500" w:rsidRDefault="00791F38" w:rsidP="00791F38">
      <w:pPr>
        <w:suppressAutoHyphens/>
        <w:jc w:val="both"/>
        <w:rPr>
          <w:rFonts w:ascii="Arial" w:hAnsi="Arial" w:cs="Arial"/>
          <w:sz w:val="20"/>
          <w:szCs w:val="20"/>
        </w:rPr>
      </w:pPr>
      <w:r w:rsidRPr="00D65500">
        <w:rPr>
          <w:rFonts w:ascii="Arial" w:eastAsia="Times New Roman" w:hAnsi="Arial" w:cs="Arial"/>
          <w:sz w:val="20"/>
          <w:szCs w:val="20"/>
        </w:rPr>
        <w:tab/>
        <w:t xml:space="preserve">The Law on foundations of property law relations ("Official Gazette of the SFRY", No. 6/80, 36/90,"Official Gazette of the FRY", No. 29/96 and "Official Gazette of the </w:t>
      </w:r>
      <w:r w:rsidR="008372D1" w:rsidRPr="00D65500">
        <w:rPr>
          <w:rFonts w:ascii="Arial" w:eastAsia="Times New Roman" w:hAnsi="Arial" w:cs="Arial"/>
          <w:sz w:val="20"/>
          <w:szCs w:val="20"/>
        </w:rPr>
        <w:t>RoS</w:t>
      </w:r>
      <w:r w:rsidRPr="00D65500">
        <w:rPr>
          <w:rFonts w:ascii="Arial" w:eastAsia="Times New Roman" w:hAnsi="Arial" w:cs="Arial"/>
          <w:sz w:val="20"/>
          <w:szCs w:val="20"/>
        </w:rPr>
        <w:t xml:space="preserve">", No.115/2005) stipulates fundamental provisions of property relations, including ownership rights substance, subjects of ownership rights, co-ownership and joint ownership rights, acquiring the right of ownership, right on yields emanating from owned thing, possession rights, ownership acquired by adverse possession, ownership relations deriving in situations when structures was built on someone else's land, protection of ownership rights, protection of possession, cessation of ownership rights, etc. Most important provisions of this Law that are of considerable </w:t>
      </w:r>
      <w:r w:rsidRPr="00D65500">
        <w:rPr>
          <w:rFonts w:ascii="Arial" w:eastAsia="Times New Roman" w:hAnsi="Arial" w:cs="Arial"/>
          <w:sz w:val="20"/>
          <w:szCs w:val="20"/>
        </w:rPr>
        <w:lastRenderedPageBreak/>
        <w:t>influence on the resettlement process and application of WB standards are the provisions regarding ownership rights acquired by construction (for informally constructed structures), provisions on the legal institute of joint spouse property on property acquired during marriage etc.</w:t>
      </w:r>
    </w:p>
    <w:p w14:paraId="5FA9CA92" w14:textId="77777777" w:rsidR="00852FF0" w:rsidRPr="00D65500" w:rsidRDefault="00852FF0" w:rsidP="00852FF0">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71" w:name="_Toc35975179"/>
      <w:r w:rsidRPr="00D65500">
        <w:rPr>
          <w:rFonts w:ascii="Arial" w:eastAsia="Arial" w:hAnsi="Arial" w:cs="Arial"/>
          <w:sz w:val="20"/>
          <w:szCs w:val="20"/>
        </w:rPr>
        <w:t>The National Strategy for Sustainable Development</w:t>
      </w:r>
      <w:bookmarkEnd w:id="71"/>
      <w:r w:rsidRPr="00D65500">
        <w:rPr>
          <w:rFonts w:ascii="Arial" w:eastAsia="Arial" w:hAnsi="Arial" w:cs="Arial"/>
          <w:sz w:val="20"/>
          <w:szCs w:val="20"/>
        </w:rPr>
        <w:t xml:space="preserve"> </w:t>
      </w:r>
    </w:p>
    <w:p w14:paraId="0FCD2619" w14:textId="77777777" w:rsidR="00852FF0" w:rsidRPr="00D65500" w:rsidRDefault="00852FF0" w:rsidP="00852FF0">
      <w:pPr>
        <w:snapToGrid w:val="0"/>
        <w:jc w:val="both"/>
        <w:rPr>
          <w:rFonts w:ascii="Arial" w:hAnsi="Arial" w:cs="Arial"/>
          <w:sz w:val="20"/>
          <w:szCs w:val="20"/>
        </w:rPr>
      </w:pPr>
      <w:r w:rsidRPr="00D65500">
        <w:rPr>
          <w:rFonts w:ascii="Arial" w:hAnsi="Arial" w:cs="Arial"/>
          <w:sz w:val="20"/>
          <w:szCs w:val="20"/>
        </w:rPr>
        <w:t>The National Strategy for Sustainable Development contains chapters that cover public health and environmental risk factors, including climate change, waste, chemicals, accidents, radiation, noise and natural disasters, such as floods, landslides, fires and earthquakes</w:t>
      </w:r>
    </w:p>
    <w:p w14:paraId="4C3B4581" w14:textId="77777777" w:rsidR="00852FF0" w:rsidRPr="00D65500" w:rsidRDefault="00852FF0" w:rsidP="00852FF0">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72" w:name="_Toc35975180"/>
      <w:r w:rsidRPr="00D65500">
        <w:rPr>
          <w:rFonts w:ascii="Arial" w:eastAsia="Arial" w:hAnsi="Arial" w:cs="Arial"/>
          <w:sz w:val="20"/>
          <w:szCs w:val="20"/>
        </w:rPr>
        <w:t>Law on Water</w:t>
      </w:r>
      <w:bookmarkEnd w:id="72"/>
      <w:r w:rsidRPr="00D65500">
        <w:rPr>
          <w:rFonts w:ascii="Arial" w:eastAsia="Arial" w:hAnsi="Arial" w:cs="Arial"/>
          <w:sz w:val="20"/>
          <w:szCs w:val="20"/>
        </w:rPr>
        <w:t xml:space="preserve"> </w:t>
      </w:r>
    </w:p>
    <w:p w14:paraId="18E63717" w14:textId="77777777" w:rsidR="00852FF0" w:rsidRPr="00D65500" w:rsidRDefault="00852FF0" w:rsidP="00852FF0">
      <w:pPr>
        <w:snapToGrid w:val="0"/>
        <w:jc w:val="both"/>
        <w:rPr>
          <w:rFonts w:ascii="Arial" w:hAnsi="Arial" w:cs="Arial"/>
          <w:sz w:val="20"/>
          <w:szCs w:val="20"/>
        </w:rPr>
      </w:pPr>
      <w:r w:rsidRPr="00D65500">
        <w:rPr>
          <w:rFonts w:ascii="Arial" w:hAnsi="Arial" w:cs="Arial"/>
          <w:sz w:val="20"/>
          <w:szCs w:val="20"/>
        </w:rPr>
        <w:t>The Law on Water (“Official Gazette of RoS” No. 30/10, 93/12), which incorporates the EU Water Framework Directive, covers water regimes, water management areas, responsibilities for water management (including sub-law water management legislation), water management activities, limitation of owners’ and beneficiaries’ rights, water cooperatives, financing of water management activities, and administrative inspection to enforce the Law. The legislation provides for various water management sub-laws on water resource conditions, water resource compliance and water resource permits.</w:t>
      </w:r>
    </w:p>
    <w:p w14:paraId="52DC1CEF" w14:textId="77777777" w:rsidR="00852FF0" w:rsidRPr="00D65500" w:rsidRDefault="00852FF0" w:rsidP="00852FF0">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73" w:name="_Toc35975181"/>
      <w:r w:rsidRPr="00D65500">
        <w:rPr>
          <w:rFonts w:ascii="Arial" w:eastAsia="Arial" w:hAnsi="Arial" w:cs="Arial"/>
          <w:sz w:val="20"/>
          <w:szCs w:val="20"/>
        </w:rPr>
        <w:t>Law on Environmental Protection</w:t>
      </w:r>
      <w:bookmarkEnd w:id="73"/>
      <w:r w:rsidRPr="00D65500">
        <w:rPr>
          <w:rFonts w:ascii="Arial" w:eastAsia="Arial" w:hAnsi="Arial" w:cs="Arial"/>
          <w:sz w:val="20"/>
          <w:szCs w:val="20"/>
        </w:rPr>
        <w:t xml:space="preserve"> </w:t>
      </w:r>
    </w:p>
    <w:p w14:paraId="614EE3C6" w14:textId="77777777" w:rsidR="00852FF0" w:rsidRPr="00D65500" w:rsidRDefault="00852FF0" w:rsidP="00852FF0">
      <w:pPr>
        <w:pStyle w:val="Default"/>
        <w:spacing w:after="120"/>
        <w:jc w:val="both"/>
        <w:rPr>
          <w:color w:val="auto"/>
          <w:sz w:val="20"/>
          <w:szCs w:val="20"/>
        </w:rPr>
      </w:pPr>
      <w:r w:rsidRPr="00D65500">
        <w:rPr>
          <w:color w:val="auto"/>
          <w:sz w:val="20"/>
          <w:szCs w:val="20"/>
        </w:rPr>
        <w:t xml:space="preserve">Law on Environmental Protection (LEP) is adopted in 2004. The LEP is currently the main legislation relating to environment protection in Serbia. The Law on Environmental Protection is fully harmonized with Council Directive 2003/105/EC, which amends Council Directive 96/82/EC on the control of major-accident hazards involving dangerous substances (Seveso II Directive). </w:t>
      </w:r>
    </w:p>
    <w:p w14:paraId="2A8512CD" w14:textId="77777777" w:rsidR="00852FF0" w:rsidRPr="00D65500" w:rsidRDefault="00852FF0" w:rsidP="00852FF0">
      <w:pPr>
        <w:pStyle w:val="Default"/>
        <w:spacing w:after="120"/>
        <w:jc w:val="both"/>
        <w:rPr>
          <w:color w:val="auto"/>
          <w:sz w:val="20"/>
          <w:szCs w:val="20"/>
        </w:rPr>
      </w:pPr>
      <w:r w:rsidRPr="00D65500">
        <w:rPr>
          <w:color w:val="auto"/>
          <w:sz w:val="20"/>
          <w:szCs w:val="20"/>
        </w:rPr>
        <w:t xml:space="preserve">The main objectives of LEP are: </w:t>
      </w:r>
    </w:p>
    <w:p w14:paraId="4E2EFD37"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Conservation and improvement of the environment; and </w:t>
      </w:r>
    </w:p>
    <w:p w14:paraId="7BB51067" w14:textId="77777777" w:rsidR="00852FF0" w:rsidRPr="00D65500" w:rsidRDefault="00852FF0"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Control and mitigation of pollution of the environment. </w:t>
      </w:r>
    </w:p>
    <w:p w14:paraId="6C432F0F" w14:textId="77777777" w:rsidR="00852FF0" w:rsidRPr="00D65500" w:rsidRDefault="00852FF0" w:rsidP="00852FF0">
      <w:pPr>
        <w:pStyle w:val="Default"/>
        <w:spacing w:after="120"/>
        <w:jc w:val="both"/>
        <w:rPr>
          <w:color w:val="auto"/>
          <w:sz w:val="20"/>
          <w:szCs w:val="20"/>
        </w:rPr>
      </w:pPr>
      <w:r w:rsidRPr="00D65500">
        <w:rPr>
          <w:color w:val="auto"/>
          <w:sz w:val="20"/>
          <w:szCs w:val="20"/>
        </w:rPr>
        <w:t xml:space="preserve">The main focuses of LEP are: </w:t>
      </w:r>
    </w:p>
    <w:p w14:paraId="68714503"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Declaration of ecologically critical areas and restriction on the operations and processes, which can or cannot be carried out/ initiated in the ecologically critical areas; </w:t>
      </w:r>
    </w:p>
    <w:p w14:paraId="5C7179F3"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 Environmental Approval; </w:t>
      </w:r>
    </w:p>
    <w:p w14:paraId="086054C5"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Promulgation of standards for quality of air, water, noise and soil for different areas for different purposes; </w:t>
      </w:r>
    </w:p>
    <w:p w14:paraId="72A0B5D9"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Promulgation of a standard limit for discharging and emitting waste; and </w:t>
      </w:r>
    </w:p>
    <w:p w14:paraId="1A6D2D16" w14:textId="77777777" w:rsidR="00852FF0" w:rsidRPr="00D65500" w:rsidRDefault="00852FF0"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Formulation and declaration of environmental guidelines. </w:t>
      </w:r>
    </w:p>
    <w:p w14:paraId="69676401" w14:textId="77777777" w:rsidR="00852FF0" w:rsidRPr="00D65500" w:rsidRDefault="00852FF0" w:rsidP="00852FF0">
      <w:pPr>
        <w:tabs>
          <w:tab w:val="num" w:pos="284"/>
        </w:tabs>
        <w:snapToGrid w:val="0"/>
        <w:ind w:right="96"/>
        <w:jc w:val="both"/>
        <w:rPr>
          <w:rFonts w:ascii="Arial" w:eastAsia="Arial" w:hAnsi="Arial" w:cs="Arial"/>
          <w:sz w:val="20"/>
          <w:szCs w:val="20"/>
        </w:rPr>
      </w:pPr>
      <w:r w:rsidRPr="00D65500">
        <w:rPr>
          <w:rFonts w:ascii="Arial" w:eastAsia="Arial" w:hAnsi="Arial" w:cs="Arial"/>
          <w:sz w:val="20"/>
          <w:szCs w:val="20"/>
        </w:rPr>
        <w:t>To implement the Law on Environmental Impact Assessment, a government decree determines the list of projects for which an impact assessment is mandatory or may be required in accordance with the relevant EU directives 97/11/EC and 337/85/EEC. Public participation is also envisaged in all environmental impact assessment stages. All subsidiary regulations were adopted in 2005.</w:t>
      </w:r>
    </w:p>
    <w:p w14:paraId="3E74715A" w14:textId="77777777" w:rsidR="00852FF0" w:rsidRPr="00D65500" w:rsidRDefault="00852FF0" w:rsidP="00852FF0">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74" w:name="_Toc35975182"/>
      <w:r w:rsidRPr="00D65500">
        <w:rPr>
          <w:rFonts w:ascii="Arial" w:eastAsia="Arial" w:hAnsi="Arial" w:cs="Arial"/>
          <w:sz w:val="20"/>
          <w:szCs w:val="20"/>
        </w:rPr>
        <w:t>Law on Environmental Impact Assessment</w:t>
      </w:r>
      <w:bookmarkEnd w:id="74"/>
      <w:r w:rsidRPr="00D65500">
        <w:rPr>
          <w:rFonts w:ascii="Arial" w:eastAsia="Arial" w:hAnsi="Arial" w:cs="Arial"/>
          <w:sz w:val="20"/>
          <w:szCs w:val="20"/>
        </w:rPr>
        <w:t xml:space="preserve"> </w:t>
      </w:r>
    </w:p>
    <w:p w14:paraId="142D4E42" w14:textId="77777777" w:rsidR="00852FF0" w:rsidRPr="00D65500" w:rsidRDefault="00852FF0" w:rsidP="00852FF0">
      <w:pPr>
        <w:tabs>
          <w:tab w:val="num" w:pos="284"/>
        </w:tabs>
        <w:ind w:right="96"/>
        <w:jc w:val="both"/>
        <w:rPr>
          <w:rFonts w:ascii="Arial" w:eastAsia="Arial" w:hAnsi="Arial" w:cs="Arial"/>
          <w:sz w:val="20"/>
          <w:szCs w:val="20"/>
        </w:rPr>
      </w:pPr>
      <w:r w:rsidRPr="00D65500">
        <w:rPr>
          <w:rFonts w:ascii="Arial" w:eastAsia="Arial" w:hAnsi="Arial" w:cs="Arial"/>
          <w:sz w:val="20"/>
          <w:szCs w:val="20"/>
        </w:rPr>
        <w:t>The Law on EIA (LOEIA) provides categorization of industries and projects and identifies types of environmental assessment required against respective categories of industries or projects.</w:t>
      </w:r>
    </w:p>
    <w:p w14:paraId="291FF52C" w14:textId="77777777" w:rsidR="00852FF0" w:rsidRPr="00D65500" w:rsidRDefault="00852FF0" w:rsidP="00852FF0">
      <w:pPr>
        <w:tabs>
          <w:tab w:val="num" w:pos="284"/>
        </w:tabs>
        <w:ind w:right="96"/>
        <w:jc w:val="both"/>
        <w:rPr>
          <w:rFonts w:ascii="Arial" w:eastAsia="Arial" w:hAnsi="Arial" w:cs="Arial"/>
          <w:sz w:val="20"/>
          <w:szCs w:val="20"/>
        </w:rPr>
      </w:pPr>
      <w:r w:rsidRPr="00D65500">
        <w:rPr>
          <w:rFonts w:ascii="Arial" w:eastAsia="Arial" w:hAnsi="Arial" w:cs="Arial"/>
          <w:sz w:val="20"/>
          <w:szCs w:val="20"/>
        </w:rPr>
        <w:t>The Law covers, among others:</w:t>
      </w:r>
    </w:p>
    <w:p w14:paraId="4A0D5F7E"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Declaration of ecologically critical areas;</w:t>
      </w:r>
    </w:p>
    <w:p w14:paraId="7E153BB0"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Classification of industries and projects into 2 categories;</w:t>
      </w:r>
    </w:p>
    <w:p w14:paraId="0F9FC3C1"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Procedures for issuing the Final Environmental Approval (FEA); and</w:t>
      </w:r>
    </w:p>
    <w:p w14:paraId="7F257D7B" w14:textId="77777777" w:rsidR="00852FF0" w:rsidRPr="00D65500" w:rsidRDefault="00852FF0"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Determination of environmental standards.</w:t>
      </w:r>
    </w:p>
    <w:p w14:paraId="5C4BC4A1" w14:textId="77777777" w:rsidR="00852FF0" w:rsidRPr="00D65500" w:rsidRDefault="00852FF0" w:rsidP="00852FF0">
      <w:pPr>
        <w:snapToGrid w:val="0"/>
        <w:ind w:right="96"/>
        <w:jc w:val="both"/>
        <w:rPr>
          <w:rFonts w:ascii="Arial" w:eastAsia="Arial" w:hAnsi="Arial" w:cs="Arial"/>
          <w:sz w:val="20"/>
          <w:szCs w:val="20"/>
        </w:rPr>
      </w:pPr>
      <w:r w:rsidRPr="00D65500">
        <w:rPr>
          <w:rFonts w:ascii="Arial" w:eastAsia="Arial" w:hAnsi="Arial" w:cs="Arial"/>
          <w:sz w:val="20"/>
          <w:szCs w:val="20"/>
        </w:rPr>
        <w:t>LOEIA also contains the procedures for obtaining FEA from the Department of EIA for different types of proposed industries or projects.</w:t>
      </w:r>
    </w:p>
    <w:p w14:paraId="61C3325F" w14:textId="77777777" w:rsidR="00852FF0" w:rsidRPr="00D65500" w:rsidRDefault="00852FF0" w:rsidP="00852FF0">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75" w:name="_Toc35975183"/>
      <w:r w:rsidRPr="00D65500">
        <w:rPr>
          <w:rFonts w:ascii="Arial" w:eastAsia="Arial" w:hAnsi="Arial" w:cs="Arial"/>
          <w:sz w:val="20"/>
          <w:szCs w:val="20"/>
        </w:rPr>
        <w:t>The Law on Waste Management</w:t>
      </w:r>
      <w:bookmarkEnd w:id="75"/>
      <w:r w:rsidRPr="00D65500">
        <w:rPr>
          <w:rFonts w:ascii="Arial" w:eastAsia="Arial" w:hAnsi="Arial" w:cs="Arial"/>
          <w:sz w:val="20"/>
          <w:szCs w:val="20"/>
        </w:rPr>
        <w:t xml:space="preserve"> </w:t>
      </w:r>
    </w:p>
    <w:p w14:paraId="18705735" w14:textId="488D6319" w:rsidR="00852FF0" w:rsidRPr="00D65500" w:rsidRDefault="00852FF0" w:rsidP="00852FF0">
      <w:pPr>
        <w:snapToGrid w:val="0"/>
        <w:jc w:val="both"/>
        <w:rPr>
          <w:rFonts w:ascii="Arial" w:hAnsi="Arial" w:cs="Arial"/>
          <w:sz w:val="20"/>
          <w:szCs w:val="20"/>
        </w:rPr>
      </w:pPr>
      <w:r w:rsidRPr="00D65500">
        <w:rPr>
          <w:rFonts w:ascii="Arial" w:hAnsi="Arial" w:cs="Arial"/>
          <w:sz w:val="20"/>
          <w:szCs w:val="20"/>
        </w:rPr>
        <w:t>The Law on Waste Management</w:t>
      </w:r>
      <w:r w:rsidRPr="00D65500">
        <w:rPr>
          <w:rStyle w:val="FootnoteReference"/>
          <w:rFonts w:ascii="Arial" w:hAnsi="Arial" w:cs="Arial"/>
          <w:sz w:val="20"/>
          <w:szCs w:val="20"/>
        </w:rPr>
        <w:footnoteReference w:id="19"/>
      </w:r>
      <w:r w:rsidRPr="00D65500">
        <w:rPr>
          <w:rFonts w:ascii="Arial" w:hAnsi="Arial" w:cs="Arial"/>
          <w:sz w:val="20"/>
          <w:szCs w:val="20"/>
        </w:rPr>
        <w:t xml:space="preserve">, which is harmonized with all relevant EU directives, has been adopted in 2009. The Law regulate: types and classification of waste; waste management planning; waste management entities; responsibilities and obligations in waste management; </w:t>
      </w:r>
      <w:r w:rsidR="0060651E" w:rsidRPr="00D65500">
        <w:rPr>
          <w:rFonts w:ascii="Arial" w:hAnsi="Arial" w:cs="Arial"/>
          <w:sz w:val="20"/>
          <w:szCs w:val="20"/>
        </w:rPr>
        <w:t>organization</w:t>
      </w:r>
      <w:r w:rsidRPr="00D65500">
        <w:rPr>
          <w:rFonts w:ascii="Arial" w:hAnsi="Arial" w:cs="Arial"/>
          <w:sz w:val="20"/>
          <w:szCs w:val="20"/>
        </w:rPr>
        <w:t xml:space="preserve"> of waste management; managing special waste streams; conditions and procedure for permit issuance; transboundary movement of waste; reporting on waste and database; financing of waste management; supervision, and other issues relevant for waste management.</w:t>
      </w:r>
    </w:p>
    <w:p w14:paraId="28CE46ED" w14:textId="77777777" w:rsidR="00852FF0" w:rsidRPr="00D65500" w:rsidRDefault="00852FF0" w:rsidP="00852FF0">
      <w:pPr>
        <w:snapToGrid w:val="0"/>
        <w:jc w:val="both"/>
        <w:rPr>
          <w:rFonts w:ascii="Arial" w:hAnsi="Arial" w:cs="Arial"/>
          <w:sz w:val="20"/>
          <w:szCs w:val="20"/>
        </w:rPr>
      </w:pPr>
      <w:r w:rsidRPr="00D65500">
        <w:rPr>
          <w:rFonts w:ascii="Arial" w:hAnsi="Arial" w:cs="Arial"/>
          <w:sz w:val="20"/>
          <w:szCs w:val="20"/>
        </w:rPr>
        <w:t>Serbian Rulebook on Waste Categories</w:t>
      </w:r>
      <w:r w:rsidRPr="00D65500">
        <w:rPr>
          <w:rStyle w:val="FootnoteReference"/>
          <w:rFonts w:ascii="Arial" w:hAnsi="Arial" w:cs="Arial"/>
          <w:sz w:val="20"/>
          <w:szCs w:val="20"/>
        </w:rPr>
        <w:footnoteReference w:id="20"/>
      </w:r>
      <w:r w:rsidRPr="00D65500">
        <w:rPr>
          <w:rFonts w:ascii="Arial" w:hAnsi="Arial" w:cs="Arial"/>
          <w:sz w:val="20"/>
          <w:szCs w:val="20"/>
        </w:rPr>
        <w:t xml:space="preserve"> defines list of waste categories by activities in which it is generated.</w:t>
      </w:r>
    </w:p>
    <w:p w14:paraId="0C83AE32" w14:textId="77777777" w:rsidR="00852FF0" w:rsidRPr="00D65500" w:rsidRDefault="00852FF0" w:rsidP="00852FF0">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76" w:name="_Toc35975184"/>
      <w:r w:rsidRPr="00D65500">
        <w:rPr>
          <w:rFonts w:ascii="Arial" w:eastAsia="Arial" w:hAnsi="Arial" w:cs="Arial"/>
          <w:sz w:val="20"/>
          <w:szCs w:val="20"/>
        </w:rPr>
        <w:lastRenderedPageBreak/>
        <w:t>The Law on Protection against Environmental Noise</w:t>
      </w:r>
      <w:bookmarkEnd w:id="76"/>
      <w:r w:rsidRPr="00D65500">
        <w:rPr>
          <w:rFonts w:ascii="Arial" w:eastAsia="Arial" w:hAnsi="Arial" w:cs="Arial"/>
          <w:sz w:val="20"/>
          <w:szCs w:val="20"/>
        </w:rPr>
        <w:t xml:space="preserve"> </w:t>
      </w:r>
    </w:p>
    <w:p w14:paraId="32BE5B34" w14:textId="77777777" w:rsidR="00852FF0" w:rsidRPr="00D65500" w:rsidRDefault="00852FF0" w:rsidP="00852FF0">
      <w:pPr>
        <w:snapToGrid w:val="0"/>
        <w:jc w:val="both"/>
        <w:rPr>
          <w:rFonts w:ascii="Arial" w:hAnsi="Arial" w:cs="Arial"/>
          <w:sz w:val="20"/>
          <w:szCs w:val="20"/>
        </w:rPr>
      </w:pPr>
      <w:r w:rsidRPr="00D65500">
        <w:rPr>
          <w:rFonts w:ascii="Arial" w:hAnsi="Arial" w:cs="Arial"/>
          <w:sz w:val="20"/>
          <w:szCs w:val="20"/>
        </w:rPr>
        <w:t>The Law on Protection against Environmental Noise, adopted in May 2009, transposed EU Directive 2002/49/EC. The Law has the following main goals: establishment, maintenance and improvement of the system of noise protection on Serbian territory; and determination and realization of measures in the field of noise protection that avoid, prevent or decrease the harmful effects of noise on human health and the environment. The limit levels of noise are covered by the Regulation on permitted level of noise in the environment.</w:t>
      </w:r>
    </w:p>
    <w:p w14:paraId="4BBDA5B8" w14:textId="77777777" w:rsidR="00852FF0" w:rsidRPr="00D65500" w:rsidRDefault="00852FF0" w:rsidP="00852FF0">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77" w:name="_Toc35975185"/>
      <w:r w:rsidRPr="00D65500">
        <w:rPr>
          <w:rFonts w:ascii="Arial" w:eastAsia="Arial" w:hAnsi="Arial" w:cs="Arial"/>
          <w:sz w:val="20"/>
          <w:szCs w:val="20"/>
        </w:rPr>
        <w:t>The Law on Occupational Health and Safety</w:t>
      </w:r>
      <w:bookmarkEnd w:id="77"/>
      <w:r w:rsidRPr="00D65500">
        <w:rPr>
          <w:rFonts w:ascii="Arial" w:eastAsia="Arial" w:hAnsi="Arial" w:cs="Arial"/>
          <w:sz w:val="20"/>
          <w:szCs w:val="20"/>
        </w:rPr>
        <w:t xml:space="preserve"> </w:t>
      </w:r>
    </w:p>
    <w:p w14:paraId="458B56CA" w14:textId="77777777" w:rsidR="00852FF0" w:rsidRPr="00D65500" w:rsidRDefault="00852FF0" w:rsidP="00852FF0">
      <w:pPr>
        <w:spacing w:after="0"/>
        <w:jc w:val="both"/>
        <w:rPr>
          <w:rFonts w:ascii="Arial" w:hAnsi="Arial" w:cs="Arial"/>
          <w:sz w:val="20"/>
          <w:szCs w:val="20"/>
        </w:rPr>
      </w:pPr>
      <w:r w:rsidRPr="00D65500">
        <w:rPr>
          <w:rFonts w:ascii="Arial" w:hAnsi="Arial" w:cs="Arial"/>
          <w:sz w:val="20"/>
          <w:szCs w:val="20"/>
        </w:rPr>
        <w:t>The Law on Occupational Safety and Health regulates the occupational safety and health system in Serbia. By harmonizing this law with the ratified International Labor Organization conventions and EU Framework Directive 89/391/EEC, as well as special directives derived from the Framework Directive, all guidelines originating from them have been accepted in a form adjusted to national conditions. Apart from this Law, the regulatory framework of the occupational safety and health system is integrated by several sub-acts.</w:t>
      </w:r>
    </w:p>
    <w:p w14:paraId="0D8D6026" w14:textId="77777777" w:rsidR="00852FF0" w:rsidRPr="00D65500" w:rsidRDefault="00852FF0" w:rsidP="00852FF0">
      <w:pPr>
        <w:spacing w:after="0"/>
        <w:jc w:val="both"/>
        <w:rPr>
          <w:rFonts w:ascii="Arial" w:hAnsi="Arial" w:cs="Arial"/>
          <w:sz w:val="20"/>
          <w:szCs w:val="20"/>
        </w:rPr>
      </w:pPr>
    </w:p>
    <w:p w14:paraId="03AE4057" w14:textId="63AE4EA8" w:rsidR="00852FF0" w:rsidRPr="00D65500" w:rsidRDefault="00852FF0" w:rsidP="00852FF0">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78" w:name="_Toc35975186"/>
      <w:r w:rsidRPr="00D65500">
        <w:rPr>
          <w:rFonts w:ascii="Arial" w:eastAsia="Arial" w:hAnsi="Arial" w:cs="Arial"/>
          <w:sz w:val="20"/>
          <w:szCs w:val="20"/>
        </w:rPr>
        <w:t>Regulation on Labor,</w:t>
      </w:r>
      <w:r w:rsidR="00B35264" w:rsidRPr="00D65500">
        <w:rPr>
          <w:rFonts w:ascii="Arial" w:eastAsia="Arial" w:hAnsi="Arial" w:cs="Arial"/>
          <w:sz w:val="20"/>
          <w:szCs w:val="20"/>
        </w:rPr>
        <w:t xml:space="preserve"> </w:t>
      </w:r>
      <w:r w:rsidRPr="00D65500">
        <w:rPr>
          <w:rFonts w:ascii="Arial" w:eastAsia="Arial" w:hAnsi="Arial" w:cs="Arial"/>
          <w:sz w:val="20"/>
          <w:szCs w:val="20"/>
        </w:rPr>
        <w:t>Working Conditions and Gender equality</w:t>
      </w:r>
      <w:bookmarkEnd w:id="78"/>
      <w:r w:rsidRPr="00D65500">
        <w:rPr>
          <w:rFonts w:ascii="Arial" w:eastAsia="Arial" w:hAnsi="Arial" w:cs="Arial"/>
          <w:sz w:val="20"/>
          <w:szCs w:val="20"/>
        </w:rPr>
        <w:t xml:space="preserve"> </w:t>
      </w:r>
    </w:p>
    <w:p w14:paraId="4EE6F55D" w14:textId="59E9CDC5" w:rsidR="00852FF0" w:rsidRPr="00D65500" w:rsidRDefault="00852FF0" w:rsidP="00852FF0">
      <w:pPr>
        <w:jc w:val="both"/>
        <w:rPr>
          <w:rFonts w:ascii="Arial" w:hAnsi="Arial" w:cs="Arial"/>
          <w:sz w:val="20"/>
          <w:szCs w:val="20"/>
        </w:rPr>
      </w:pPr>
      <w:r w:rsidRPr="00D65500">
        <w:rPr>
          <w:rFonts w:ascii="Arial" w:hAnsi="Arial" w:cs="Arial"/>
          <w:sz w:val="20"/>
          <w:szCs w:val="20"/>
        </w:rPr>
        <w:t>The below represent the core laws relevant to Labor in general and the Project workers</w:t>
      </w:r>
      <w:r w:rsidR="00B74DD8" w:rsidRPr="00D65500">
        <w:rPr>
          <w:rFonts w:ascii="Arial" w:hAnsi="Arial" w:cs="Arial"/>
          <w:sz w:val="20"/>
          <w:szCs w:val="20"/>
        </w:rPr>
        <w:t>.</w:t>
      </w:r>
      <w:r w:rsidRPr="00D65500">
        <w:rPr>
          <w:rFonts w:ascii="Arial" w:hAnsi="Arial" w:cs="Arial"/>
          <w:sz w:val="20"/>
          <w:szCs w:val="20"/>
        </w:rPr>
        <w:t xml:space="preserve"> </w:t>
      </w:r>
    </w:p>
    <w:p w14:paraId="0D5FCDA0"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Labor Law </w:t>
      </w:r>
      <w:r w:rsidRPr="00D65500">
        <w:rPr>
          <w:rFonts w:ascii="Arial" w:eastAsia="SimSun" w:hAnsi="Arial" w:cs="Arial"/>
          <w:sz w:val="20"/>
          <w:szCs w:val="20"/>
        </w:rPr>
        <w:tab/>
        <w:t>(2005 as amended in 2018)</w:t>
      </w:r>
    </w:p>
    <w:p w14:paraId="2F6028A0"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Law on Civil Servants </w:t>
      </w:r>
      <w:r w:rsidRPr="00D65500">
        <w:rPr>
          <w:rFonts w:ascii="Arial" w:eastAsia="SimSun" w:hAnsi="Arial" w:cs="Arial"/>
          <w:sz w:val="20"/>
          <w:szCs w:val="20"/>
        </w:rPr>
        <w:tab/>
        <w:t>(2005 as amended in 2018)</w:t>
      </w:r>
    </w:p>
    <w:p w14:paraId="17035021"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The Law on Peaceful Settlement of Labor Disputes</w:t>
      </w:r>
      <w:r w:rsidRPr="00D65500">
        <w:rPr>
          <w:rFonts w:ascii="Arial" w:eastAsia="SimSun" w:hAnsi="Arial" w:cs="Arial"/>
          <w:sz w:val="20"/>
          <w:szCs w:val="20"/>
        </w:rPr>
        <w:tab/>
        <w:t>(2018)</w:t>
      </w:r>
    </w:p>
    <w:p w14:paraId="7525B8D5"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Law on Employment and Unemployment Insurance</w:t>
      </w:r>
      <w:r w:rsidRPr="00D65500">
        <w:rPr>
          <w:rFonts w:ascii="Arial" w:eastAsia="SimSun" w:hAnsi="Arial" w:cs="Arial"/>
          <w:sz w:val="20"/>
          <w:szCs w:val="20"/>
        </w:rPr>
        <w:tab/>
        <w:t>(2009)</w:t>
      </w:r>
    </w:p>
    <w:p w14:paraId="4330C215" w14:textId="47D42950"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Law on Employment of Foreign Citizens</w:t>
      </w:r>
      <w:r w:rsidRPr="00D65500">
        <w:rPr>
          <w:rFonts w:ascii="Arial" w:eastAsia="SimSun" w:hAnsi="Arial" w:cs="Arial"/>
          <w:sz w:val="20"/>
          <w:szCs w:val="20"/>
        </w:rPr>
        <w:tab/>
        <w:t>2014</w:t>
      </w:r>
      <w:r w:rsidR="00B35264" w:rsidRPr="00D65500">
        <w:rPr>
          <w:rFonts w:ascii="Arial" w:eastAsia="SimSun" w:hAnsi="Arial" w:cs="Arial"/>
          <w:sz w:val="20"/>
          <w:szCs w:val="20"/>
        </w:rPr>
        <w:t xml:space="preserve"> </w:t>
      </w:r>
      <w:r w:rsidRPr="00D65500">
        <w:rPr>
          <w:rFonts w:ascii="Arial" w:eastAsia="SimSun" w:hAnsi="Arial" w:cs="Arial"/>
          <w:sz w:val="20"/>
          <w:szCs w:val="20"/>
        </w:rPr>
        <w:t>(as amended in 2019)</w:t>
      </w:r>
    </w:p>
    <w:p w14:paraId="40927F76"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Law on Retirement and Disability Insurance</w:t>
      </w:r>
      <w:r w:rsidRPr="00D65500">
        <w:rPr>
          <w:rFonts w:ascii="Arial" w:eastAsia="SimSun" w:hAnsi="Arial" w:cs="Arial"/>
          <w:sz w:val="20"/>
          <w:szCs w:val="20"/>
        </w:rPr>
        <w:tab/>
        <w:t>(2019)</w:t>
      </w:r>
    </w:p>
    <w:p w14:paraId="4F30B7EB"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Law on Health Insurance</w:t>
      </w:r>
      <w:r w:rsidRPr="00D65500">
        <w:rPr>
          <w:rFonts w:ascii="Arial" w:eastAsia="SimSun" w:hAnsi="Arial" w:cs="Arial"/>
          <w:sz w:val="20"/>
          <w:szCs w:val="20"/>
        </w:rPr>
        <w:tab/>
        <w:t>(2019)</w:t>
      </w:r>
    </w:p>
    <w:p w14:paraId="1B0C9B59"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Law on the Prohibition of Discrimination (2009)</w:t>
      </w:r>
    </w:p>
    <w:p w14:paraId="4DB06B2A"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Law on the Prevention of Harassment at the Workplace</w:t>
      </w:r>
      <w:r w:rsidRPr="00D65500">
        <w:rPr>
          <w:rFonts w:ascii="Arial" w:eastAsia="SimSun" w:hAnsi="Arial" w:cs="Arial"/>
          <w:sz w:val="20"/>
          <w:szCs w:val="20"/>
        </w:rPr>
        <w:tab/>
        <w:t>(2010)</w:t>
      </w:r>
    </w:p>
    <w:p w14:paraId="040C0F31"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Rulebook on Conduct of Employers and Employees in Relation to Prevention and Protection from Harassment at Work</w:t>
      </w:r>
      <w:r w:rsidRPr="00D65500">
        <w:rPr>
          <w:rFonts w:ascii="Arial" w:eastAsia="SimSun" w:hAnsi="Arial" w:cs="Arial"/>
          <w:sz w:val="20"/>
          <w:szCs w:val="20"/>
        </w:rPr>
        <w:tab/>
        <w:t>(2009)</w:t>
      </w:r>
    </w:p>
    <w:p w14:paraId="5DAF719D" w14:textId="77777777" w:rsidR="00852FF0" w:rsidRPr="00D65500" w:rsidRDefault="00852FF0"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Law on Protection of Whistle Blowers</w:t>
      </w:r>
      <w:r w:rsidRPr="00D65500">
        <w:rPr>
          <w:rFonts w:ascii="Arial" w:eastAsia="SimSun" w:hAnsi="Arial" w:cs="Arial"/>
          <w:sz w:val="20"/>
          <w:szCs w:val="20"/>
        </w:rPr>
        <w:tab/>
        <w:t>(2019)</w:t>
      </w:r>
    </w:p>
    <w:p w14:paraId="2EA67152" w14:textId="77777777" w:rsidR="00852FF0" w:rsidRPr="00D65500" w:rsidRDefault="00852FF0"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Law on Gender Equality</w:t>
      </w:r>
      <w:r w:rsidRPr="00D65500">
        <w:rPr>
          <w:rFonts w:ascii="Arial" w:eastAsia="SimSun" w:hAnsi="Arial" w:cs="Arial"/>
          <w:sz w:val="20"/>
          <w:szCs w:val="20"/>
        </w:rPr>
        <w:tab/>
        <w:t>(2009)</w:t>
      </w:r>
    </w:p>
    <w:p w14:paraId="42563619" w14:textId="77777777" w:rsidR="00852FF0" w:rsidRPr="00D65500" w:rsidRDefault="00852FF0" w:rsidP="00852FF0">
      <w:pPr>
        <w:jc w:val="both"/>
        <w:rPr>
          <w:rFonts w:ascii="Arial" w:hAnsi="Arial" w:cs="Arial"/>
          <w:sz w:val="20"/>
          <w:szCs w:val="20"/>
        </w:rPr>
      </w:pPr>
      <w:r w:rsidRPr="00D65500">
        <w:rPr>
          <w:rFonts w:ascii="Arial" w:hAnsi="Arial" w:cs="Arial"/>
          <w:sz w:val="20"/>
          <w:szCs w:val="20"/>
        </w:rPr>
        <w:t>The Republic of Serbia is a signatory of a number of important and binding international documents, which guarantee the equality of women and men and prohibit gender-based discrimination. Among these documents, the most important are documents of the United Nations (Universal Declaration of Human Rights, the Convention on the Elimination of All Forms of Discrimination against Women — CEDAW), the Council of Europe (European Conventions for the Protection of Human Rights and Fundamental Freedoms, the European Social Charter and the Council of Europe Convention on preventing and combating violence against women and domestic violence) and the European Union (EU Charter of Fundamental Rights).</w:t>
      </w:r>
    </w:p>
    <w:p w14:paraId="29C885A4" w14:textId="73BC6F3D" w:rsidR="00852FF0" w:rsidRPr="00D65500" w:rsidRDefault="00852FF0" w:rsidP="00852FF0">
      <w:pPr>
        <w:spacing w:after="0"/>
        <w:jc w:val="both"/>
        <w:rPr>
          <w:sz w:val="20"/>
          <w:szCs w:val="20"/>
        </w:rPr>
      </w:pPr>
      <w:r w:rsidRPr="00D65500">
        <w:rPr>
          <w:rFonts w:ascii="Arial" w:hAnsi="Arial"/>
          <w:sz w:val="20"/>
        </w:rPr>
        <w:t>NOTE</w:t>
      </w:r>
      <w:r w:rsidRPr="00D65500">
        <w:rPr>
          <w:rFonts w:ascii="Arial" w:hAnsi="Arial" w:cs="Arial"/>
          <w:sz w:val="20"/>
          <w:szCs w:val="20"/>
        </w:rPr>
        <w:t xml:space="preserve">&gt; Full List of regulations in the field of environmental protection in the Republic of Serbia is placed on following website: </w:t>
      </w:r>
      <w:hyperlink r:id="rId20" w:history="1">
        <w:r w:rsidRPr="00D65500">
          <w:rPr>
            <w:rStyle w:val="Hyperlink"/>
            <w:rFonts w:ascii="Arial" w:hAnsi="Arial" w:cs="Arial"/>
            <w:color w:val="auto"/>
            <w:sz w:val="20"/>
            <w:szCs w:val="20"/>
          </w:rPr>
          <w:t>https://www.ekologija.gov.rs/wp-content/uploads/inspekcija/List_of_regulations.pdf</w:t>
        </w:r>
      </w:hyperlink>
    </w:p>
    <w:p w14:paraId="0A38D0ED" w14:textId="77777777" w:rsidR="00791F38" w:rsidRPr="00D65500" w:rsidRDefault="00791F38" w:rsidP="00852FF0">
      <w:pPr>
        <w:pStyle w:val="Default"/>
        <w:snapToGrid w:val="0"/>
        <w:jc w:val="both"/>
        <w:rPr>
          <w:color w:val="auto"/>
          <w:sz w:val="20"/>
          <w:szCs w:val="20"/>
        </w:rPr>
      </w:pPr>
    </w:p>
    <w:p w14:paraId="3938509E" w14:textId="77777777" w:rsidR="00791F38" w:rsidRPr="00D65500" w:rsidRDefault="00791F38" w:rsidP="00791F38">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79" w:name="_Toc35975187"/>
      <w:r w:rsidRPr="00D65500">
        <w:rPr>
          <w:rFonts w:ascii="Arial" w:eastAsia="Arial" w:hAnsi="Arial" w:cs="Arial"/>
          <w:sz w:val="20"/>
          <w:szCs w:val="20"/>
        </w:rPr>
        <w:t>Planning and construction law</w:t>
      </w:r>
      <w:r w:rsidRPr="00D65500">
        <w:rPr>
          <w:rFonts w:ascii="Arial" w:eastAsia="Arial" w:hAnsi="Arial" w:cs="Arial"/>
          <w:sz w:val="20"/>
          <w:szCs w:val="20"/>
          <w:vertAlign w:val="superscript"/>
        </w:rPr>
        <w:footnoteReference w:id="21"/>
      </w:r>
      <w:bookmarkEnd w:id="79"/>
      <w:r w:rsidRPr="00D65500">
        <w:rPr>
          <w:rFonts w:ascii="Arial" w:eastAsia="Arial" w:hAnsi="Arial" w:cs="Arial"/>
          <w:sz w:val="20"/>
          <w:szCs w:val="20"/>
        </w:rPr>
        <w:t xml:space="preserve"> </w:t>
      </w:r>
    </w:p>
    <w:p w14:paraId="1504C151" w14:textId="4457B3E1" w:rsidR="00791F38" w:rsidRPr="00D65500" w:rsidRDefault="00791F38" w:rsidP="00791F38">
      <w:pPr>
        <w:suppressAutoHyphens/>
        <w:jc w:val="both"/>
        <w:rPr>
          <w:rFonts w:ascii="Arial" w:eastAsia="Times New Roman" w:hAnsi="Arial" w:cs="Arial"/>
          <w:sz w:val="20"/>
          <w:szCs w:val="20"/>
        </w:rPr>
      </w:pPr>
      <w:r w:rsidRPr="00D65500">
        <w:rPr>
          <w:rFonts w:ascii="Arial" w:eastAsia="Times New Roman" w:hAnsi="Arial" w:cs="Arial"/>
          <w:sz w:val="20"/>
          <w:szCs w:val="20"/>
        </w:rPr>
        <w:tab/>
        <w:t xml:space="preserve">The planning and construction law was published in "Official Gazette of the </w:t>
      </w:r>
      <w:r w:rsidR="008372D1" w:rsidRPr="00D65500">
        <w:rPr>
          <w:rFonts w:ascii="Arial" w:eastAsia="Times New Roman" w:hAnsi="Arial" w:cs="Arial"/>
          <w:sz w:val="20"/>
          <w:szCs w:val="20"/>
        </w:rPr>
        <w:t>RoS</w:t>
      </w:r>
      <w:r w:rsidRPr="00D65500">
        <w:rPr>
          <w:rFonts w:ascii="Arial" w:eastAsia="Times New Roman" w:hAnsi="Arial" w:cs="Arial"/>
          <w:sz w:val="20"/>
          <w:szCs w:val="20"/>
        </w:rPr>
        <w:t xml:space="preserve">", No. 72/09 of September 3, 2009, corrected "Official Gazette No. 81/09 (Corrigendum), changed by Constitution Court of </w:t>
      </w:r>
      <w:r w:rsidR="008372D1" w:rsidRPr="00D65500">
        <w:rPr>
          <w:rFonts w:ascii="Arial" w:eastAsia="Times New Roman" w:hAnsi="Arial" w:cs="Arial"/>
          <w:sz w:val="20"/>
          <w:szCs w:val="20"/>
        </w:rPr>
        <w:t>RoS</w:t>
      </w:r>
      <w:r w:rsidRPr="00D65500">
        <w:rPr>
          <w:rFonts w:ascii="Arial" w:eastAsia="Times New Roman" w:hAnsi="Arial" w:cs="Arial"/>
          <w:sz w:val="20"/>
          <w:szCs w:val="20"/>
        </w:rPr>
        <w:t xml:space="preserve"> ruling 64/10 (CC), 24/11, 121/12, 42/13 (CC), 50/13 (CC), 98/13 (CC), 132/14</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145/14, 83/2018, 31/2019 and 37/2019 (CC) and it governs the following issues: the conditions and modalities of spatial planning and development, the development of general and detailed regulation plans, the development and use of construction land and the construction of facilities, predominant use of land when the land has multiple uses, public use of land and other issues of significance in the development of space, landscaping and use of construction land and the construction of facilities.</w:t>
      </w:r>
    </w:p>
    <w:p w14:paraId="7278F7A5" w14:textId="77777777" w:rsidR="00791F38" w:rsidRPr="00D65500" w:rsidRDefault="00791F38" w:rsidP="00791F38">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80" w:name="_Toc35975188"/>
      <w:r w:rsidRPr="00D65500">
        <w:rPr>
          <w:rFonts w:ascii="Arial" w:eastAsia="Arial" w:hAnsi="Arial" w:cs="Arial"/>
          <w:sz w:val="20"/>
          <w:szCs w:val="20"/>
        </w:rPr>
        <w:t>Building legalization law</w:t>
      </w:r>
      <w:r w:rsidRPr="00D65500">
        <w:rPr>
          <w:rFonts w:ascii="Arial" w:eastAsia="Arial" w:hAnsi="Arial" w:cs="Arial"/>
          <w:sz w:val="20"/>
          <w:szCs w:val="20"/>
          <w:vertAlign w:val="superscript"/>
        </w:rPr>
        <w:footnoteReference w:id="22"/>
      </w:r>
      <w:bookmarkEnd w:id="80"/>
    </w:p>
    <w:p w14:paraId="25C17020" w14:textId="739CA1B7" w:rsidR="00791F38" w:rsidRPr="00D65500" w:rsidRDefault="00791F38" w:rsidP="00791F38">
      <w:pPr>
        <w:suppressAutoHyphens/>
        <w:jc w:val="both"/>
        <w:rPr>
          <w:rFonts w:ascii="Arial" w:eastAsia="Times New Roman" w:hAnsi="Arial" w:cs="Arial"/>
          <w:sz w:val="20"/>
          <w:szCs w:val="20"/>
        </w:rPr>
      </w:pPr>
      <w:r w:rsidRPr="00D65500">
        <w:rPr>
          <w:rFonts w:ascii="Arial" w:eastAsia="Times New Roman" w:hAnsi="Arial" w:cs="Arial"/>
          <w:sz w:val="20"/>
          <w:szCs w:val="20"/>
        </w:rPr>
        <w:t xml:space="preserve">Building legalization law, published in "Official Gazette of the </w:t>
      </w:r>
      <w:r w:rsidR="008372D1" w:rsidRPr="00D65500">
        <w:rPr>
          <w:rFonts w:ascii="Arial" w:eastAsia="Times New Roman" w:hAnsi="Arial" w:cs="Arial"/>
          <w:sz w:val="20"/>
          <w:szCs w:val="20"/>
        </w:rPr>
        <w:t>RoS</w:t>
      </w:r>
      <w:r w:rsidRPr="00D65500">
        <w:rPr>
          <w:rFonts w:ascii="Arial" w:eastAsia="Times New Roman" w:hAnsi="Arial" w:cs="Arial"/>
          <w:sz w:val="20"/>
          <w:szCs w:val="20"/>
        </w:rPr>
        <w:t xml:space="preserve"> ", No. 96/15 dated November 26, 2015 and 83/18 regulates the conditions, procedure and manner for legalizing buildings, parts of buildings, auxiliary buildings and other buildings constructed without a building or construction permit. The custom of constructing complete buildings (houses, shops, even apartment buildings), or adding auxiliary buildings to existing, legal building (garage, additional floors on houses or rooms) without a construction permit became quite usual during the past 30 years. The governments over the years always maintained the intention to legalize all illegally constructed buildings, if constructed on own land and/or with consent of the owner, but most of the buildings </w:t>
      </w:r>
      <w:r w:rsidRPr="00D65500">
        <w:rPr>
          <w:rFonts w:ascii="Arial" w:eastAsia="Times New Roman" w:hAnsi="Arial" w:cs="Arial"/>
          <w:sz w:val="20"/>
          <w:szCs w:val="20"/>
        </w:rPr>
        <w:lastRenderedPageBreak/>
        <w:t xml:space="preserve">have not yet been legalized. It is without any doubt that if the Project will have any resettlement impact, some of the assets will be buildings without building permits so provisions of this law can be important, but in those cases, the </w:t>
      </w:r>
      <w:bookmarkStart w:id="81" w:name="_Hlk533739207"/>
      <w:r w:rsidRPr="00D65500">
        <w:rPr>
          <w:rFonts w:ascii="Arial" w:eastAsia="Times New Roman" w:hAnsi="Arial" w:cs="Arial"/>
          <w:sz w:val="20"/>
          <w:szCs w:val="20"/>
        </w:rPr>
        <w:t>RPF, in terms of eligibility, shall prevail if more stringent. This law now imposes restrictions to title transfer for structures constructed without building permits. In line with Article 28, all structures subject to the formal process of legalization shall within 6 months be registered as such by the relevant cadastral authority together with the note that any commercial transaction in terms of transfer of title is forbidden. This SSS experience on FERP</w:t>
      </w:r>
      <w:r w:rsidRPr="00D65500">
        <w:rPr>
          <w:rFonts w:ascii="Arial" w:eastAsia="Times New Roman" w:hAnsi="Arial" w:cs="Arial"/>
          <w:sz w:val="20"/>
          <w:szCs w:val="20"/>
          <w:vertAlign w:val="superscript"/>
        </w:rPr>
        <w:footnoteReference w:id="23"/>
      </w:r>
      <w:r w:rsidRPr="00D65500">
        <w:rPr>
          <w:rFonts w:ascii="Arial" w:eastAsia="Times New Roman" w:hAnsi="Arial" w:cs="Arial"/>
          <w:sz w:val="20"/>
          <w:szCs w:val="20"/>
        </w:rPr>
        <w:t xml:space="preserve"> WB financed project proves that the practice of building structures or part of structures is very common on publicly owned plots that are part of riversides and riverbeds in urban communities, so it can be expected that these kind of cases of impacts arise in this Project too, on river Sava and Drina.</w:t>
      </w:r>
    </w:p>
    <w:p w14:paraId="11632141" w14:textId="77777777" w:rsidR="00791F38" w:rsidRPr="00D65500" w:rsidRDefault="00791F38" w:rsidP="00791F38">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82" w:name="_Toc35975189"/>
      <w:bookmarkEnd w:id="81"/>
      <w:r w:rsidRPr="00D65500">
        <w:rPr>
          <w:rFonts w:ascii="Arial" w:eastAsia="Arial" w:hAnsi="Arial" w:cs="Arial"/>
          <w:sz w:val="20"/>
          <w:szCs w:val="20"/>
        </w:rPr>
        <w:t>The Law on Extra-Judicial Proceedings</w:t>
      </w:r>
      <w:r w:rsidRPr="00D65500">
        <w:rPr>
          <w:rFonts w:ascii="Arial" w:eastAsia="Arial" w:hAnsi="Arial" w:cs="Arial"/>
          <w:sz w:val="20"/>
          <w:szCs w:val="20"/>
          <w:vertAlign w:val="superscript"/>
        </w:rPr>
        <w:footnoteReference w:id="24"/>
      </w:r>
      <w:bookmarkEnd w:id="82"/>
      <w:r w:rsidRPr="00D65500">
        <w:rPr>
          <w:rFonts w:ascii="Arial" w:eastAsia="Arial" w:hAnsi="Arial" w:cs="Arial"/>
          <w:sz w:val="20"/>
          <w:szCs w:val="20"/>
          <w:vertAlign w:val="superscript"/>
        </w:rPr>
        <w:t xml:space="preserve"> </w:t>
      </w:r>
    </w:p>
    <w:p w14:paraId="22FF6FBD" w14:textId="006813BE" w:rsidR="00791F38" w:rsidRPr="00D65500" w:rsidRDefault="00791F38" w:rsidP="00791F38">
      <w:pPr>
        <w:suppressAutoHyphens/>
        <w:jc w:val="both"/>
        <w:rPr>
          <w:rFonts w:ascii="Arial" w:eastAsia="Times New Roman" w:hAnsi="Arial" w:cs="Arial"/>
          <w:sz w:val="20"/>
          <w:szCs w:val="20"/>
        </w:rPr>
      </w:pPr>
      <w:r w:rsidRPr="00D65500">
        <w:rPr>
          <w:rFonts w:ascii="Arial" w:eastAsia="Times New Roman" w:hAnsi="Arial" w:cs="Arial"/>
          <w:sz w:val="20"/>
          <w:szCs w:val="20"/>
        </w:rPr>
        <w:tab/>
        <w:t xml:space="preserve">The Law on Extra-Judicial Proceedings ("Official Gazette of SRS", No. 25/82 and 48/88, amended "Official Gazette of the </w:t>
      </w:r>
      <w:r w:rsidR="008372D1" w:rsidRPr="00D65500">
        <w:rPr>
          <w:rFonts w:ascii="Arial" w:eastAsia="Times New Roman" w:hAnsi="Arial" w:cs="Arial"/>
          <w:sz w:val="20"/>
          <w:szCs w:val="20"/>
        </w:rPr>
        <w:t>RoS</w:t>
      </w:r>
      <w:r w:rsidRPr="00D65500">
        <w:rPr>
          <w:rFonts w:ascii="Arial" w:eastAsia="Times New Roman" w:hAnsi="Arial" w:cs="Arial"/>
          <w:sz w:val="20"/>
          <w:szCs w:val="20"/>
        </w:rPr>
        <w:t xml:space="preserve">" No 46/95, 18/2005, 85/2012, 45/2013, 55/2014, 6/2015 and 106/2015) defines the rules by which courts decide on personal, family, property-related and other rights and legal interests, which are resolved in extra-judicial proceedings, pursuant to the Law. In accordance with this Law, the court in extra-judicial proceedings determines compensation for an expropriated property after it establishes the important facts and approves a decision which defines the type and amount of compensation. According to this Law, participants may conclude an Agreement about type and amount of compensation, and the court will then base its decision on their agreement, if the court finds that the agreement is not contrary to mandatory regulations. Following ESS5 proclaimed standards and principles of resettlement, endorsed by this RPF in Chapter 1.4, </w:t>
      </w:r>
      <w:r w:rsidR="008372D1" w:rsidRPr="00D65500">
        <w:rPr>
          <w:rFonts w:ascii="Arial" w:eastAsia="Times New Roman" w:hAnsi="Arial" w:cs="Arial"/>
          <w:sz w:val="20"/>
          <w:szCs w:val="20"/>
        </w:rPr>
        <w:t>RoS</w:t>
      </w:r>
      <w:r w:rsidRPr="00D65500">
        <w:rPr>
          <w:rFonts w:ascii="Arial" w:eastAsia="Times New Roman" w:hAnsi="Arial" w:cs="Arial"/>
          <w:sz w:val="20"/>
          <w:szCs w:val="20"/>
        </w:rPr>
        <w:t xml:space="preserve"> institution in charge of the land acquisition process will be obliged to strive to reach a negotiated settlement with previous owners of property, in accordance with the Expropriation law prior to the administrative proceedings (as will be described in the next Chapter 2.2) or pursuant to this Law.</w:t>
      </w:r>
    </w:p>
    <w:p w14:paraId="74DF1186" w14:textId="77777777" w:rsidR="00791F38" w:rsidRPr="00D65500" w:rsidRDefault="00791F38" w:rsidP="00791F38">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83" w:name="_Toc35975190"/>
      <w:r w:rsidRPr="00D65500">
        <w:rPr>
          <w:rFonts w:ascii="Arial" w:eastAsia="Arial" w:hAnsi="Arial" w:cs="Arial"/>
          <w:sz w:val="20"/>
          <w:szCs w:val="20"/>
        </w:rPr>
        <w:t>The Law on Administrative procedures</w:t>
      </w:r>
      <w:r w:rsidRPr="00D65500">
        <w:rPr>
          <w:rFonts w:ascii="Arial" w:eastAsia="Arial" w:hAnsi="Arial" w:cs="Arial"/>
          <w:sz w:val="20"/>
          <w:szCs w:val="20"/>
          <w:vertAlign w:val="superscript"/>
        </w:rPr>
        <w:footnoteReference w:id="25"/>
      </w:r>
      <w:bookmarkEnd w:id="83"/>
      <w:r w:rsidRPr="00D65500">
        <w:rPr>
          <w:rFonts w:ascii="Arial" w:eastAsia="Arial" w:hAnsi="Arial" w:cs="Arial"/>
          <w:sz w:val="20"/>
          <w:szCs w:val="20"/>
        </w:rPr>
        <w:t xml:space="preserve"> </w:t>
      </w:r>
    </w:p>
    <w:p w14:paraId="2CB03E83" w14:textId="33CA0F3B" w:rsidR="00791F38" w:rsidRPr="00D65500" w:rsidRDefault="00791F38" w:rsidP="00791F38">
      <w:pPr>
        <w:suppressAutoHyphens/>
        <w:jc w:val="both"/>
        <w:rPr>
          <w:rFonts w:ascii="Arial" w:eastAsia="Times New Roman" w:hAnsi="Arial" w:cs="Arial"/>
          <w:sz w:val="20"/>
          <w:szCs w:val="20"/>
        </w:rPr>
      </w:pPr>
      <w:r w:rsidRPr="00D65500">
        <w:rPr>
          <w:rFonts w:ascii="Arial" w:eastAsia="Times New Roman" w:hAnsi="Arial" w:cs="Arial"/>
          <w:sz w:val="20"/>
          <w:szCs w:val="20"/>
        </w:rPr>
        <w:tab/>
        <w:t xml:space="preserve">The law in effect was adopted in 2016 ("Official Gazette of </w:t>
      </w:r>
      <w:r w:rsidR="008372D1" w:rsidRPr="00D65500">
        <w:rPr>
          <w:rFonts w:ascii="Arial" w:eastAsia="Times New Roman" w:hAnsi="Arial" w:cs="Arial"/>
          <w:sz w:val="20"/>
          <w:szCs w:val="20"/>
        </w:rPr>
        <w:t>RoS</w:t>
      </w:r>
      <w:r w:rsidRPr="00D65500">
        <w:rPr>
          <w:rFonts w:ascii="Arial" w:eastAsia="Times New Roman" w:hAnsi="Arial" w:cs="Arial"/>
          <w:sz w:val="20"/>
          <w:szCs w:val="20"/>
        </w:rPr>
        <w:t xml:space="preserve"> No18/16 and authentic interpretation of the law - 95/2018”) defines the rules and procedures to be applied by government authorities when deciding on rights, obligations or legal interests of individuals, legal persons or other parties, within the framework of administrative procedures. Decisions by administration bodies are approved in form of a decree, after completing the procedure as prescribed by this Law. The party has the right to appeal against the decision approved in first instance. This Law administratively governs the expropriation process.</w:t>
      </w:r>
    </w:p>
    <w:p w14:paraId="3C1F43FB" w14:textId="2C4FC39D" w:rsidR="00791F38" w:rsidRPr="00D65500" w:rsidRDefault="00791F38" w:rsidP="00791F38">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84" w:name="_Toc35975191"/>
      <w:r w:rsidRPr="00D65500">
        <w:rPr>
          <w:rFonts w:ascii="Arial" w:eastAsia="Arial" w:hAnsi="Arial" w:cs="Arial"/>
          <w:sz w:val="20"/>
          <w:szCs w:val="20"/>
        </w:rPr>
        <w:t>The Law on State Survey and Cadastre</w:t>
      </w:r>
      <w:r w:rsidRPr="00D65500">
        <w:rPr>
          <w:rFonts w:ascii="Arial" w:eastAsia="Arial" w:hAnsi="Arial" w:cs="Arial"/>
          <w:sz w:val="20"/>
          <w:szCs w:val="20"/>
          <w:vertAlign w:val="superscript"/>
        </w:rPr>
        <w:footnoteReference w:id="26"/>
      </w:r>
      <w:bookmarkEnd w:id="84"/>
      <w:r w:rsidR="00B35264" w:rsidRPr="00D65500">
        <w:rPr>
          <w:rFonts w:ascii="Arial" w:eastAsia="Arial" w:hAnsi="Arial" w:cs="Arial"/>
          <w:sz w:val="20"/>
          <w:szCs w:val="20"/>
          <w:vertAlign w:val="superscript"/>
        </w:rPr>
        <w:t xml:space="preserve"> </w:t>
      </w:r>
    </w:p>
    <w:p w14:paraId="167FCFAD" w14:textId="2EB5D6FE" w:rsidR="00791F38" w:rsidRPr="00D65500" w:rsidRDefault="00791F38" w:rsidP="00791F38">
      <w:pPr>
        <w:suppressAutoHyphens/>
        <w:jc w:val="both"/>
        <w:rPr>
          <w:rFonts w:ascii="Arial" w:eastAsia="Times New Roman" w:hAnsi="Arial" w:cs="Arial"/>
          <w:sz w:val="20"/>
          <w:szCs w:val="20"/>
        </w:rPr>
      </w:pPr>
      <w:r w:rsidRPr="00D65500">
        <w:rPr>
          <w:rFonts w:ascii="Arial" w:eastAsia="Times New Roman" w:hAnsi="Arial" w:cs="Arial"/>
          <w:sz w:val="20"/>
          <w:szCs w:val="20"/>
        </w:rPr>
        <w:tab/>
        <w:t xml:space="preserve">The Law on State Survey and Cadastre ("Official Gazette of the </w:t>
      </w:r>
      <w:r w:rsidR="008372D1" w:rsidRPr="00D65500">
        <w:rPr>
          <w:rFonts w:ascii="Arial" w:eastAsia="Times New Roman" w:hAnsi="Arial" w:cs="Arial"/>
          <w:sz w:val="20"/>
          <w:szCs w:val="20"/>
        </w:rPr>
        <w:t>RoS</w:t>
      </w:r>
      <w:r w:rsidRPr="00D65500">
        <w:rPr>
          <w:rFonts w:ascii="Arial" w:eastAsia="Times New Roman" w:hAnsi="Arial" w:cs="Arial"/>
          <w:sz w:val="20"/>
          <w:szCs w:val="20"/>
        </w:rPr>
        <w:t>" No 72/2009, amended on 18/2010, 65/2013,</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 xml:space="preserve">15/2015, 47/17, 113/17, 27/18, 41/18 ) regulates the professional activities and affairs of the state administration related to land, buildings and other structures survey, real estate cadastre, records and registration of property, registration of possession, registration of illegal buildings and buildings legalized according to provision of the latest Building Legalization Law of </w:t>
      </w:r>
      <w:r w:rsidR="008372D1" w:rsidRPr="00D65500">
        <w:rPr>
          <w:rFonts w:ascii="Arial" w:eastAsia="Times New Roman" w:hAnsi="Arial" w:cs="Arial"/>
          <w:sz w:val="20"/>
          <w:szCs w:val="20"/>
        </w:rPr>
        <w:t>RoS</w:t>
      </w:r>
      <w:r w:rsidRPr="00D65500">
        <w:rPr>
          <w:rFonts w:ascii="Arial" w:eastAsia="Times New Roman" w:hAnsi="Arial" w:cs="Arial"/>
          <w:sz w:val="20"/>
          <w:szCs w:val="20"/>
        </w:rPr>
        <w:t>, utilities cadastre, basic geodetic works, address register, topographic and cartographic activities, valuation of real estate, geodetic and cadastral information system</w:t>
      </w:r>
    </w:p>
    <w:p w14:paraId="2BF6BE5A" w14:textId="77777777" w:rsidR="00791F38" w:rsidRPr="00D65500" w:rsidRDefault="00791F38" w:rsidP="00791F38">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85" w:name="_Toc35975192"/>
      <w:r w:rsidRPr="00D65500">
        <w:rPr>
          <w:rFonts w:ascii="Arial" w:eastAsia="Arial" w:hAnsi="Arial" w:cs="Arial"/>
          <w:sz w:val="20"/>
          <w:szCs w:val="20"/>
        </w:rPr>
        <w:t>The Law on Expropriation</w:t>
      </w:r>
      <w:r w:rsidRPr="00D65500">
        <w:rPr>
          <w:rFonts w:ascii="Arial" w:eastAsia="Arial" w:hAnsi="Arial" w:cs="Arial"/>
          <w:sz w:val="20"/>
          <w:szCs w:val="20"/>
          <w:vertAlign w:val="superscript"/>
        </w:rPr>
        <w:footnoteReference w:id="27"/>
      </w:r>
      <w:bookmarkEnd w:id="85"/>
      <w:r w:rsidRPr="00D65500">
        <w:rPr>
          <w:rFonts w:ascii="Arial" w:eastAsia="Arial" w:hAnsi="Arial" w:cs="Arial"/>
          <w:sz w:val="20"/>
          <w:szCs w:val="20"/>
          <w:vertAlign w:val="superscript"/>
        </w:rPr>
        <w:t xml:space="preserve"> </w:t>
      </w:r>
    </w:p>
    <w:p w14:paraId="33F14130" w14:textId="77777777" w:rsidR="00791F38" w:rsidRPr="00D65500" w:rsidRDefault="00791F38" w:rsidP="00791F38">
      <w:pPr>
        <w:suppressAutoHyphens/>
        <w:jc w:val="both"/>
        <w:rPr>
          <w:rFonts w:ascii="Arial" w:eastAsia="Times New Roman" w:hAnsi="Arial" w:cs="Arial"/>
          <w:sz w:val="20"/>
          <w:szCs w:val="20"/>
        </w:rPr>
      </w:pPr>
      <w:r w:rsidRPr="00D65500">
        <w:rPr>
          <w:rFonts w:ascii="Arial" w:eastAsia="Times New Roman" w:hAnsi="Arial" w:cs="Arial"/>
          <w:sz w:val="20"/>
          <w:szCs w:val="20"/>
        </w:rPr>
        <w:t>Passed in 1995 and enacted on January 1, 1996, amended in March 2001, March 2009, 2013 by the Constitutional Court ruling, and in 2016 – with the authentic interpretation) enables government institutions to acquire property for projects that are deemed to be of public interest, while protecting the interests of all persons with legal title, whose assets are to be expropriated. The Law on expropriation does not use the term "involuntary resettlement”, but instead uses the term "expropriation" and is based on the Governments eminent domain power. The law also enshrines the principle of compensation at "market price" of the property instead of the "replacement cost" used in ESS5</w:t>
      </w:r>
    </w:p>
    <w:p w14:paraId="327A249C" w14:textId="77777777" w:rsidR="0070646E" w:rsidRDefault="0070646E">
      <w:pPr>
        <w:rPr>
          <w:rFonts w:ascii="Arial" w:eastAsia="Arial" w:hAnsi="Arial" w:cs="Arial"/>
          <w:sz w:val="20"/>
          <w:szCs w:val="20"/>
        </w:rPr>
      </w:pPr>
      <w:r>
        <w:rPr>
          <w:rFonts w:ascii="Arial" w:eastAsia="Arial" w:hAnsi="Arial" w:cs="Arial"/>
          <w:sz w:val="20"/>
          <w:szCs w:val="20"/>
        </w:rPr>
        <w:br w:type="page"/>
      </w:r>
    </w:p>
    <w:p w14:paraId="495E94A5" w14:textId="087CB00A" w:rsidR="00791F38" w:rsidRPr="00D65500" w:rsidRDefault="00791F38" w:rsidP="00791F38">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86" w:name="_Toc35975193"/>
      <w:r w:rsidRPr="00D65500">
        <w:rPr>
          <w:rFonts w:ascii="Arial" w:eastAsia="Arial" w:hAnsi="Arial" w:cs="Arial"/>
          <w:sz w:val="20"/>
          <w:szCs w:val="20"/>
        </w:rPr>
        <w:lastRenderedPageBreak/>
        <w:t>National Legal Framework guiding labor and Working Conditions</w:t>
      </w:r>
      <w:bookmarkEnd w:id="86"/>
      <w:r w:rsidRPr="00D65500">
        <w:rPr>
          <w:rFonts w:ascii="Arial" w:eastAsia="Arial" w:hAnsi="Arial" w:cs="Arial"/>
          <w:sz w:val="20"/>
          <w:szCs w:val="20"/>
        </w:rPr>
        <w:t xml:space="preserve"> </w:t>
      </w:r>
    </w:p>
    <w:p w14:paraId="4C795F59" w14:textId="53D8ECCD" w:rsidR="00791F38" w:rsidRPr="00D65500" w:rsidRDefault="00791F38" w:rsidP="00791F38">
      <w:pPr>
        <w:widowControl w:val="0"/>
        <w:autoSpaceDE w:val="0"/>
        <w:autoSpaceDN w:val="0"/>
        <w:adjustRightInd w:val="0"/>
        <w:jc w:val="both"/>
        <w:rPr>
          <w:rFonts w:ascii="Arial" w:eastAsia="Times New Roman" w:hAnsi="Arial" w:cs="Arial"/>
          <w:sz w:val="20"/>
          <w:szCs w:val="20"/>
        </w:rPr>
      </w:pPr>
      <w:r w:rsidRPr="00D65500">
        <w:rPr>
          <w:rFonts w:ascii="Arial" w:eastAsia="Times New Roman" w:hAnsi="Arial" w:cs="Arial"/>
          <w:sz w:val="20"/>
          <w:szCs w:val="20"/>
        </w:rPr>
        <w:t xml:space="preserve">The legal framework of Serbia guiding Labor and Working Conditions is, with a few minor shortcomings, strongly compliant with the ESS2 as Serbia is signatory to the International </w:t>
      </w:r>
      <w:r w:rsidR="00A56C58" w:rsidRPr="00D65500">
        <w:rPr>
          <w:rFonts w:ascii="Arial" w:eastAsia="Times New Roman" w:hAnsi="Arial" w:cs="Arial"/>
          <w:sz w:val="20"/>
          <w:szCs w:val="20"/>
        </w:rPr>
        <w:t>Labor</w:t>
      </w:r>
      <w:r w:rsidRPr="00D65500">
        <w:rPr>
          <w:rFonts w:ascii="Arial" w:eastAsia="Times New Roman" w:hAnsi="Arial" w:cs="Arial"/>
          <w:sz w:val="20"/>
          <w:szCs w:val="20"/>
        </w:rPr>
        <w:t xml:space="preserve"> Organization (ILO) and United Nations (UN) Conventions informing the ESS2.</w:t>
      </w:r>
      <w:r w:rsidRPr="00D65500">
        <w:rPr>
          <w:rFonts w:ascii="Arial" w:eastAsia="Times New Roman" w:hAnsi="Arial" w:cs="Arial"/>
          <w:sz w:val="20"/>
          <w:szCs w:val="20"/>
          <w:vertAlign w:val="superscript"/>
        </w:rPr>
        <w:footnoteReference w:id="28"/>
      </w:r>
      <w:r w:rsidRPr="00D65500">
        <w:rPr>
          <w:rFonts w:ascii="Arial" w:eastAsia="Times New Roman" w:hAnsi="Arial" w:cs="Arial"/>
          <w:sz w:val="20"/>
          <w:szCs w:val="20"/>
        </w:rPr>
        <w:t>)</w:t>
      </w:r>
    </w:p>
    <w:p w14:paraId="098C82D3" w14:textId="58C22C4F" w:rsidR="00791F38" w:rsidRPr="00D65500" w:rsidRDefault="00791F38" w:rsidP="00C8312A">
      <w:pPr>
        <w:spacing w:after="0"/>
        <w:jc w:val="both"/>
        <w:rPr>
          <w:sz w:val="20"/>
          <w:szCs w:val="20"/>
        </w:rPr>
      </w:pPr>
      <w:r w:rsidRPr="00D65500">
        <w:rPr>
          <w:rFonts w:ascii="Arial" w:eastAsia="Times New Roman" w:hAnsi="Arial" w:cs="Arial"/>
          <w:sz w:val="20"/>
          <w:szCs w:val="20"/>
        </w:rPr>
        <w:t xml:space="preserve">The </w:t>
      </w:r>
      <w:r w:rsidR="00A56C58" w:rsidRPr="00D65500">
        <w:rPr>
          <w:rFonts w:ascii="Arial" w:eastAsia="Times New Roman" w:hAnsi="Arial" w:cs="Arial"/>
          <w:sz w:val="20"/>
          <w:szCs w:val="20"/>
        </w:rPr>
        <w:t>Labor</w:t>
      </w:r>
      <w:r w:rsidRPr="00D65500">
        <w:rPr>
          <w:rFonts w:ascii="Arial" w:eastAsia="Times New Roman" w:hAnsi="Arial" w:cs="Arial"/>
          <w:sz w:val="20"/>
          <w:szCs w:val="20"/>
        </w:rPr>
        <w:t xml:space="preserve"> Law (LL) (passed in 2005 as amended in 2018) is the main legislation that guides </w:t>
      </w:r>
      <w:r w:rsidR="00A56C58" w:rsidRPr="00D65500">
        <w:rPr>
          <w:rFonts w:ascii="Arial" w:eastAsia="Times New Roman" w:hAnsi="Arial" w:cs="Arial"/>
          <w:sz w:val="20"/>
          <w:szCs w:val="20"/>
        </w:rPr>
        <w:t>labor</w:t>
      </w:r>
      <w:r w:rsidRPr="00D65500">
        <w:rPr>
          <w:rFonts w:ascii="Arial" w:eastAsia="Times New Roman" w:hAnsi="Arial" w:cs="Arial"/>
          <w:sz w:val="20"/>
          <w:szCs w:val="20"/>
        </w:rPr>
        <w:t xml:space="preserve"> practices in Serbia. The terms and conditions provided by this Law includes ban to direct or indirect discrimination regarding employment conditions and choice of candidates for performing a specific job, conditions of </w:t>
      </w:r>
      <w:r w:rsidR="00A56C58" w:rsidRPr="00D65500">
        <w:rPr>
          <w:rFonts w:ascii="Arial" w:eastAsia="Times New Roman" w:hAnsi="Arial" w:cs="Arial"/>
          <w:sz w:val="20"/>
          <w:szCs w:val="20"/>
        </w:rPr>
        <w:t>labor</w:t>
      </w:r>
      <w:r w:rsidRPr="00D65500">
        <w:rPr>
          <w:rFonts w:ascii="Arial" w:eastAsia="Times New Roman" w:hAnsi="Arial" w:cs="Arial"/>
          <w:sz w:val="20"/>
          <w:szCs w:val="20"/>
        </w:rPr>
        <w:t xml:space="preserve"> and all the rights deriving from the employment relationship, education, vocational training and specialization, job promotion and</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cancelling an employment contract for reasons of sex, birth, language, race, colour of the skin, age, pregnancy, health condition, and/or disablement, ethnic origin, religion, marital status, family obligations, sexual orientation, political or other belief, social background, financial status, membership in political organisations, trade unions, or any other personal characteristic. The Law guarantees the employee’s right to corresponding earnings, compensations and refund of expanses, entitlement to training and professional development, provision of safety and health at work, health-care protection, personal integrity protection, personal dignity, and other rights in the event of illness, reduction or loss of work ability and old age, including financial benefits in course of temporary unemployment, as well as the right to other forms of protection. Women in course of pregnancy and childbirth, parents with a child under three years of age or in need of special care and minors (younger than 18) are given special protection. Harassment and sexual harassment are prohibited.</w:t>
      </w:r>
    </w:p>
    <w:p w14:paraId="6E8389A7" w14:textId="77777777" w:rsidR="00791F38" w:rsidRPr="00D65500" w:rsidRDefault="00791F38" w:rsidP="00852FF0">
      <w:pPr>
        <w:pStyle w:val="Default"/>
        <w:snapToGrid w:val="0"/>
        <w:jc w:val="both"/>
        <w:rPr>
          <w:color w:val="auto"/>
          <w:sz w:val="20"/>
          <w:szCs w:val="20"/>
        </w:rPr>
      </w:pPr>
    </w:p>
    <w:p w14:paraId="7B5DBD6F" w14:textId="77777777" w:rsidR="00BB1F0A" w:rsidRPr="00D65500" w:rsidRDefault="00BB1F0A" w:rsidP="00EC609E">
      <w:pPr>
        <w:pStyle w:val="Heading2"/>
        <w:numPr>
          <w:ilvl w:val="1"/>
          <w:numId w:val="2"/>
        </w:numPr>
        <w:tabs>
          <w:tab w:val="left" w:pos="567"/>
        </w:tabs>
        <w:snapToGrid w:val="0"/>
        <w:spacing w:before="0" w:after="120"/>
        <w:ind w:left="567" w:hanging="567"/>
        <w:jc w:val="both"/>
        <w:rPr>
          <w:rFonts w:ascii="Arial" w:hAnsi="Arial"/>
          <w:b w:val="0"/>
          <w:sz w:val="20"/>
        </w:rPr>
      </w:pPr>
      <w:bookmarkStart w:id="87" w:name="_Toc35975194"/>
      <w:r w:rsidRPr="00D65500">
        <w:rPr>
          <w:rFonts w:ascii="Arial" w:hAnsi="Arial"/>
          <w:b w:val="0"/>
          <w:sz w:val="20"/>
        </w:rPr>
        <w:t>Relevant Institutions</w:t>
      </w:r>
      <w:bookmarkEnd w:id="87"/>
      <w:r w:rsidRPr="00D65500">
        <w:rPr>
          <w:rFonts w:ascii="Arial" w:hAnsi="Arial"/>
          <w:b w:val="0"/>
          <w:sz w:val="20"/>
        </w:rPr>
        <w:t xml:space="preserve"> </w:t>
      </w:r>
    </w:p>
    <w:p w14:paraId="40502DB2" w14:textId="77777777" w:rsidR="00E05C4F" w:rsidRPr="00D65500" w:rsidRDefault="00E05C4F" w:rsidP="00E05C4F">
      <w:pPr>
        <w:jc w:val="both"/>
        <w:rPr>
          <w:rFonts w:ascii="Arial" w:eastAsia="Times New Roman" w:hAnsi="Arial" w:cs="Arial"/>
          <w:sz w:val="20"/>
          <w:szCs w:val="20"/>
        </w:rPr>
      </w:pPr>
      <w:r w:rsidRPr="00D65500">
        <w:rPr>
          <w:rFonts w:ascii="Arial" w:eastAsia="Times New Roman" w:hAnsi="Arial" w:cs="Arial"/>
          <w:sz w:val="20"/>
          <w:szCs w:val="20"/>
        </w:rPr>
        <w:t>The following is a general description of competences of the various institutions involved in and relevant for the environmental sector. Only main competences are included.</w:t>
      </w:r>
    </w:p>
    <w:p w14:paraId="5EF5ED4A" w14:textId="77777777" w:rsidR="00E05C4F" w:rsidRPr="00D65500" w:rsidRDefault="00E05C4F" w:rsidP="00E05C4F">
      <w:pPr>
        <w:jc w:val="both"/>
        <w:rPr>
          <w:rFonts w:ascii="Arial" w:eastAsia="Times New Roman" w:hAnsi="Arial" w:cs="Arial"/>
          <w:sz w:val="20"/>
          <w:szCs w:val="20"/>
        </w:rPr>
      </w:pPr>
      <w:r w:rsidRPr="00D65500">
        <w:rPr>
          <w:rFonts w:ascii="Arial" w:eastAsia="Times New Roman" w:hAnsi="Arial" w:cs="Arial"/>
          <w:sz w:val="20"/>
          <w:szCs w:val="20"/>
        </w:rPr>
        <w:t xml:space="preserve">The environmental policy and climate change sector a large number of institutions are active at national, provincial and local level. </w:t>
      </w:r>
    </w:p>
    <w:p w14:paraId="56393AF7" w14:textId="114D996E" w:rsidR="00632B8D" w:rsidRPr="00D65500" w:rsidRDefault="00E05C4F" w:rsidP="00E05C4F">
      <w:pPr>
        <w:jc w:val="both"/>
        <w:rPr>
          <w:rFonts w:ascii="Arial" w:hAnsi="Arial" w:cs="Arial"/>
          <w:sz w:val="20"/>
          <w:szCs w:val="20"/>
        </w:rPr>
      </w:pPr>
      <w:r w:rsidRPr="00D65500">
        <w:rPr>
          <w:rFonts w:ascii="Arial" w:eastAsia="Times New Roman" w:hAnsi="Arial" w:cs="Arial"/>
          <w:sz w:val="20"/>
          <w:szCs w:val="20"/>
        </w:rPr>
        <w:t>The main actors are the following:</w:t>
      </w:r>
    </w:p>
    <w:p w14:paraId="6C980871" w14:textId="77777777" w:rsidR="00D94A92" w:rsidRPr="00D65500" w:rsidRDefault="00632B8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The Ministry of Environmental Protection (MoEP)</w:t>
      </w:r>
    </w:p>
    <w:p w14:paraId="1F88DAC7" w14:textId="77777777" w:rsidR="00D94A92" w:rsidRPr="00D65500" w:rsidRDefault="00D94A92"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Provincial Secretariat for Environmental Protection </w:t>
      </w:r>
      <w:r w:rsidR="00C57DFF" w:rsidRPr="00D65500">
        <w:rPr>
          <w:rFonts w:ascii="Arial" w:eastAsia="SimSun" w:hAnsi="Arial" w:cs="Arial"/>
          <w:sz w:val="20"/>
          <w:szCs w:val="20"/>
        </w:rPr>
        <w:t>–</w:t>
      </w:r>
      <w:r w:rsidRPr="00D65500">
        <w:rPr>
          <w:rFonts w:ascii="Arial" w:eastAsia="SimSun" w:hAnsi="Arial" w:cs="Arial"/>
          <w:sz w:val="20"/>
          <w:szCs w:val="20"/>
        </w:rPr>
        <w:t xml:space="preserve"> PSEP</w:t>
      </w:r>
    </w:p>
    <w:p w14:paraId="603DC45B" w14:textId="77777777" w:rsidR="00C57DFF" w:rsidRPr="00D65500" w:rsidRDefault="00C57DFF"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The local self-government authority responsible for environmental protection matters</w:t>
      </w:r>
    </w:p>
    <w:p w14:paraId="3CA2BC83" w14:textId="34C2FF8B" w:rsidR="00632B8D" w:rsidRPr="00D65500" w:rsidRDefault="00632B8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Serbian Environmental </w:t>
      </w:r>
      <w:r w:rsidR="005118A9" w:rsidRPr="00D65500">
        <w:rPr>
          <w:rFonts w:ascii="Arial" w:eastAsia="SimSun" w:hAnsi="Arial" w:cs="Arial"/>
          <w:sz w:val="20"/>
          <w:szCs w:val="20"/>
        </w:rPr>
        <w:t xml:space="preserve">Protection </w:t>
      </w:r>
      <w:r w:rsidRPr="00D65500">
        <w:rPr>
          <w:rFonts w:ascii="Arial" w:eastAsia="SimSun" w:hAnsi="Arial" w:cs="Arial"/>
          <w:sz w:val="20"/>
          <w:szCs w:val="20"/>
        </w:rPr>
        <w:t>Agency</w:t>
      </w:r>
    </w:p>
    <w:p w14:paraId="221E2EF6" w14:textId="77777777" w:rsidR="00E05C4F" w:rsidRDefault="00E05C4F"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the Ministry of Agriculture, Forestry and Water Management, </w:t>
      </w:r>
    </w:p>
    <w:p w14:paraId="30AEA774" w14:textId="375AE8C7" w:rsidR="004F6794" w:rsidRPr="00D65500" w:rsidRDefault="004F6794"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Pr>
          <w:rFonts w:ascii="Arial" w:eastAsia="SimSun" w:hAnsi="Arial" w:cs="Arial"/>
          <w:sz w:val="20"/>
          <w:szCs w:val="20"/>
        </w:rPr>
        <w:t>the Ministry of Construction, Transport and Infrastructure</w:t>
      </w:r>
    </w:p>
    <w:p w14:paraId="7AFC5800" w14:textId="77777777" w:rsidR="00E05C4F" w:rsidRPr="00D65500" w:rsidRDefault="00E05C4F"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the Ministry of Health, </w:t>
      </w:r>
    </w:p>
    <w:p w14:paraId="3DC8E087" w14:textId="77777777" w:rsidR="00E05C4F" w:rsidRPr="00D65500" w:rsidRDefault="00E05C4F"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the Ministry of Construction, Transport and Infrastructure, </w:t>
      </w:r>
    </w:p>
    <w:p w14:paraId="5E5A5D81" w14:textId="77777777" w:rsidR="00E05C4F" w:rsidRPr="00D65500" w:rsidRDefault="00E05C4F"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the Ministry of Mining and Energy, </w:t>
      </w:r>
    </w:p>
    <w:p w14:paraId="4BC1FC1F" w14:textId="77777777" w:rsidR="00E05C4F" w:rsidRPr="00D65500" w:rsidRDefault="00E05C4F"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the Provincial Secretariat for Urban Planning and Environmental Protection, </w:t>
      </w:r>
    </w:p>
    <w:p w14:paraId="6BF21E6E" w14:textId="77777777" w:rsidR="00E05C4F" w:rsidRPr="00D65500" w:rsidRDefault="00E05C4F"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the local self-government units, and</w:t>
      </w:r>
    </w:p>
    <w:p w14:paraId="13C1FF37" w14:textId="4FD537CC" w:rsidR="00E05C4F" w:rsidRPr="00D65500" w:rsidRDefault="00E05C4F"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Public Utility Companies.</w:t>
      </w:r>
    </w:p>
    <w:p w14:paraId="4C675C83" w14:textId="5AFCBE71" w:rsidR="00500319" w:rsidRPr="00D65500" w:rsidRDefault="00500319" w:rsidP="00104790">
      <w:pPr>
        <w:pStyle w:val="Default"/>
        <w:jc w:val="both"/>
        <w:rPr>
          <w:color w:val="auto"/>
          <w:sz w:val="20"/>
          <w:szCs w:val="20"/>
        </w:rPr>
      </w:pPr>
      <w:r w:rsidRPr="00D65500">
        <w:rPr>
          <w:color w:val="auto"/>
          <w:sz w:val="20"/>
          <w:szCs w:val="20"/>
        </w:rPr>
        <w:t xml:space="preserve">Additionally, </w:t>
      </w:r>
      <w:r w:rsidR="00940B70" w:rsidRPr="00D65500">
        <w:rPr>
          <w:color w:val="auto"/>
          <w:sz w:val="20"/>
          <w:szCs w:val="20"/>
        </w:rPr>
        <w:t>PMUs</w:t>
      </w:r>
      <w:r w:rsidRPr="00D65500">
        <w:rPr>
          <w:color w:val="auto"/>
          <w:sz w:val="20"/>
          <w:szCs w:val="20"/>
        </w:rPr>
        <w:t xml:space="preserve"> established </w:t>
      </w:r>
      <w:r w:rsidR="00940B70">
        <w:rPr>
          <w:color w:val="auto"/>
          <w:sz w:val="20"/>
          <w:szCs w:val="20"/>
        </w:rPr>
        <w:t>within</w:t>
      </w:r>
      <w:r w:rsidR="00940B70" w:rsidRPr="00D65500">
        <w:rPr>
          <w:color w:val="auto"/>
          <w:sz w:val="20"/>
          <w:szCs w:val="20"/>
        </w:rPr>
        <w:t xml:space="preserve"> </w:t>
      </w:r>
      <w:r w:rsidRPr="00D65500">
        <w:rPr>
          <w:color w:val="auto"/>
          <w:sz w:val="20"/>
          <w:szCs w:val="20"/>
        </w:rPr>
        <w:t xml:space="preserve">the </w:t>
      </w:r>
      <w:r w:rsidR="00A71609" w:rsidRPr="00D65500">
        <w:rPr>
          <w:rFonts w:eastAsia="Calibri"/>
          <w:color w:val="auto"/>
          <w:sz w:val="20"/>
          <w:szCs w:val="20"/>
        </w:rPr>
        <w:t>MAFWM</w:t>
      </w:r>
      <w:r w:rsidRPr="00D65500">
        <w:rPr>
          <w:color w:val="auto"/>
          <w:sz w:val="20"/>
          <w:szCs w:val="20"/>
        </w:rPr>
        <w:t xml:space="preserve"> </w:t>
      </w:r>
      <w:r w:rsidR="00705AA9">
        <w:rPr>
          <w:color w:val="auto"/>
          <w:sz w:val="20"/>
          <w:szCs w:val="20"/>
        </w:rPr>
        <w:t xml:space="preserve">and MCTI </w:t>
      </w:r>
      <w:r w:rsidRPr="00D65500">
        <w:rPr>
          <w:color w:val="auto"/>
          <w:sz w:val="20"/>
          <w:szCs w:val="20"/>
        </w:rPr>
        <w:t xml:space="preserve">will be responsible for conducting early environmental and social screening of </w:t>
      </w:r>
      <w:r w:rsidR="00F338DF" w:rsidRPr="00D65500">
        <w:rPr>
          <w:rFonts w:eastAsia="Times New Roman"/>
          <w:color w:val="auto"/>
          <w:sz w:val="20"/>
          <w:szCs w:val="20"/>
        </w:rPr>
        <w:t>SDIP</w:t>
      </w:r>
      <w:r w:rsidRPr="00D65500">
        <w:rPr>
          <w:color w:val="auto"/>
          <w:sz w:val="20"/>
          <w:szCs w:val="20"/>
        </w:rPr>
        <w:t xml:space="preserve"> </w:t>
      </w:r>
      <w:r w:rsidR="00187631" w:rsidRPr="00D65500">
        <w:rPr>
          <w:color w:val="auto"/>
          <w:sz w:val="20"/>
          <w:szCs w:val="20"/>
        </w:rPr>
        <w:t>subproject</w:t>
      </w:r>
      <w:r w:rsidRPr="00D65500">
        <w:rPr>
          <w:color w:val="auto"/>
          <w:sz w:val="20"/>
          <w:szCs w:val="20"/>
        </w:rPr>
        <w:t xml:space="preserve">s to be used for defining eligibility </w:t>
      </w:r>
      <w:r w:rsidR="00E4705A" w:rsidRPr="00D65500">
        <w:rPr>
          <w:color w:val="auto"/>
          <w:sz w:val="20"/>
          <w:szCs w:val="20"/>
        </w:rPr>
        <w:t>criteria</w:t>
      </w:r>
      <w:r w:rsidRPr="00D65500">
        <w:rPr>
          <w:color w:val="auto"/>
          <w:sz w:val="20"/>
          <w:szCs w:val="20"/>
        </w:rPr>
        <w:t>.</w:t>
      </w:r>
    </w:p>
    <w:p w14:paraId="3454EF86" w14:textId="77777777" w:rsidR="00500319" w:rsidRPr="00D65500" w:rsidRDefault="00500319" w:rsidP="00104790">
      <w:pPr>
        <w:pStyle w:val="Default"/>
        <w:jc w:val="both"/>
        <w:rPr>
          <w:color w:val="auto"/>
          <w:sz w:val="20"/>
          <w:szCs w:val="20"/>
        </w:rPr>
      </w:pPr>
    </w:p>
    <w:p w14:paraId="35DFD454" w14:textId="77777777" w:rsidR="008F3AFD" w:rsidRPr="00D65500" w:rsidRDefault="008F3AFD" w:rsidP="008F3AFD">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88" w:name="_Toc35975195"/>
      <w:r w:rsidRPr="00D65500">
        <w:rPr>
          <w:rFonts w:ascii="Arial" w:eastAsia="Arial" w:hAnsi="Arial" w:cs="Arial"/>
          <w:sz w:val="20"/>
          <w:szCs w:val="20"/>
        </w:rPr>
        <w:t>The Ministry of Environmental Protection (MEP)</w:t>
      </w:r>
      <w:bookmarkEnd w:id="88"/>
      <w:r w:rsidRPr="00D65500">
        <w:rPr>
          <w:rFonts w:ascii="Arial" w:eastAsia="Arial" w:hAnsi="Arial" w:cs="Arial"/>
          <w:sz w:val="20"/>
          <w:szCs w:val="20"/>
        </w:rPr>
        <w:t xml:space="preserve"> </w:t>
      </w:r>
    </w:p>
    <w:p w14:paraId="66E17720" w14:textId="77777777" w:rsidR="008F3AFD" w:rsidRPr="00D65500" w:rsidRDefault="008F3AFD" w:rsidP="008F3AFD">
      <w:pPr>
        <w:jc w:val="both"/>
        <w:rPr>
          <w:rFonts w:ascii="Arial" w:eastAsia="Times New Roman" w:hAnsi="Arial" w:cs="Arial"/>
          <w:sz w:val="20"/>
          <w:szCs w:val="20"/>
        </w:rPr>
      </w:pPr>
      <w:r w:rsidRPr="00D65500">
        <w:rPr>
          <w:rFonts w:ascii="Arial" w:eastAsia="Times New Roman" w:hAnsi="Arial" w:cs="Arial"/>
          <w:sz w:val="20"/>
          <w:szCs w:val="20"/>
        </w:rPr>
        <w:t xml:space="preserve">MEP is in charge for the development, review and monitoring of the implementation of the National Programme for the Adoption of the Acquis for chapter 27, for the follow-up of European Union environmental regulations, and preparation of proposals for the planning of communication activities for Chapter 27. MEP is responsible for the development of the policy and regulatory framework which is largely driven by the EU accession process. </w:t>
      </w:r>
    </w:p>
    <w:p w14:paraId="78059045" w14:textId="77777777" w:rsidR="0070646E" w:rsidRDefault="0070646E">
      <w:pPr>
        <w:rPr>
          <w:rFonts w:ascii="Arial" w:hAnsi="Arial"/>
          <w:sz w:val="20"/>
        </w:rPr>
      </w:pPr>
      <w:r>
        <w:rPr>
          <w:rFonts w:ascii="Arial" w:hAnsi="Arial"/>
          <w:sz w:val="20"/>
        </w:rPr>
        <w:br w:type="page"/>
      </w:r>
    </w:p>
    <w:p w14:paraId="72A3F3F1" w14:textId="0F1A1E35" w:rsidR="008F3AFD" w:rsidRPr="00D65500" w:rsidRDefault="008F3AFD" w:rsidP="008F3AFD">
      <w:pPr>
        <w:jc w:val="both"/>
        <w:rPr>
          <w:rFonts w:ascii="Arial" w:eastAsia="Times New Roman" w:hAnsi="Arial" w:cs="Arial"/>
          <w:sz w:val="20"/>
          <w:szCs w:val="20"/>
        </w:rPr>
      </w:pPr>
      <w:r w:rsidRPr="00D65500">
        <w:rPr>
          <w:rFonts w:ascii="Arial" w:hAnsi="Arial"/>
          <w:sz w:val="20"/>
        </w:rPr>
        <w:lastRenderedPageBreak/>
        <w:t xml:space="preserve">MEP </w:t>
      </w:r>
      <w:r w:rsidRPr="00D65500">
        <w:rPr>
          <w:rFonts w:ascii="Arial" w:eastAsia="Times New Roman" w:hAnsi="Arial" w:cs="Arial"/>
          <w:sz w:val="20"/>
          <w:szCs w:val="20"/>
        </w:rPr>
        <w:t>is responsible</w:t>
      </w:r>
      <w:r w:rsidRPr="00D65500">
        <w:rPr>
          <w:rFonts w:ascii="Arial" w:eastAsia="Times New Roman" w:hAnsi="Arial" w:cs="Arial"/>
          <w:sz w:val="20"/>
          <w:szCs w:val="20"/>
          <w:vertAlign w:val="superscript"/>
        </w:rPr>
        <w:footnoteReference w:id="29"/>
      </w:r>
      <w:r w:rsidRPr="00D65500">
        <w:rPr>
          <w:rFonts w:ascii="Arial" w:eastAsia="Times New Roman" w:hAnsi="Arial" w:cs="Arial"/>
          <w:sz w:val="20"/>
          <w:szCs w:val="20"/>
        </w:rPr>
        <w:t xml:space="preserve"> for the following areas relevant for the EU Acquis in environment: </w:t>
      </w:r>
    </w:p>
    <w:p w14:paraId="16D26548" w14:textId="2D47F3B3"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hAnsi="Arial"/>
          <w:sz w:val="20"/>
        </w:rPr>
      </w:pPr>
      <w:r w:rsidRPr="00D65500">
        <w:rPr>
          <w:rFonts w:ascii="Arial" w:hAnsi="Arial"/>
          <w:sz w:val="20"/>
        </w:rPr>
        <w:t xml:space="preserve">- Horizontal </w:t>
      </w:r>
      <w:r w:rsidR="00AA3E64" w:rsidRPr="00D65500">
        <w:rPr>
          <w:rFonts w:ascii="Arial" w:hAnsi="Arial"/>
          <w:sz w:val="20"/>
        </w:rPr>
        <w:t>environmental</w:t>
      </w:r>
      <w:r w:rsidRPr="00D65500">
        <w:rPr>
          <w:rFonts w:ascii="Arial" w:hAnsi="Arial"/>
          <w:sz w:val="20"/>
        </w:rPr>
        <w:t xml:space="preserve"> issues (EIA, SEA, public participation, etc.), </w:t>
      </w:r>
    </w:p>
    <w:p w14:paraId="20843108" w14:textId="1C4E2361"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air quality, </w:t>
      </w:r>
    </w:p>
    <w:p w14:paraId="0A59CA63" w14:textId="6BF37A56"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chemicals management,</w:t>
      </w:r>
      <w:r w:rsidR="00B35264" w:rsidRPr="00D65500">
        <w:rPr>
          <w:rFonts w:ascii="Arial" w:eastAsia="SimSun" w:hAnsi="Arial" w:cs="Arial"/>
          <w:sz w:val="20"/>
          <w:szCs w:val="20"/>
        </w:rPr>
        <w:t xml:space="preserve"> </w:t>
      </w:r>
    </w:p>
    <w:p w14:paraId="31B60092" w14:textId="44351E75"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climate change (excluding technical demands to vehicles and fuel quality), </w:t>
      </w:r>
    </w:p>
    <w:p w14:paraId="2E40BB41" w14:textId="52E55D32"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ozone layer protection, </w:t>
      </w:r>
    </w:p>
    <w:p w14:paraId="045C7AC4" w14:textId="1CDFDB1B"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waste management excluding radioactive waste, </w:t>
      </w:r>
    </w:p>
    <w:p w14:paraId="6ADE75FC" w14:textId="0A5FEBA5"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protection from major chemical accidents and participation in response on chemical accidents, </w:t>
      </w:r>
    </w:p>
    <w:p w14:paraId="73613B01" w14:textId="42030EEA"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industrial pollution, </w:t>
      </w:r>
    </w:p>
    <w:p w14:paraId="74219C4E" w14:textId="3DA36FC1"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nature and biodiversity, </w:t>
      </w:r>
    </w:p>
    <w:p w14:paraId="487661C8" w14:textId="4B19F39B"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water quality (water pollution protection to prevent quality deterioration of surface and underground water), </w:t>
      </w:r>
    </w:p>
    <w:p w14:paraId="009222D5" w14:textId="18E15C30"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waste and wastewater infrastructure,</w:t>
      </w:r>
    </w:p>
    <w:p w14:paraId="014EEB72" w14:textId="069C2922" w:rsidR="008F3AFD" w:rsidRPr="00D65500" w:rsidRDefault="008F3AFD"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protection from environmental noise. </w:t>
      </w:r>
    </w:p>
    <w:p w14:paraId="4BAB3261" w14:textId="77777777" w:rsidR="008F3AFD" w:rsidRPr="00D65500" w:rsidRDefault="008F3AFD" w:rsidP="008F3AFD">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89" w:name="_Toc35975196"/>
      <w:r w:rsidRPr="00D65500">
        <w:rPr>
          <w:rFonts w:ascii="Arial" w:eastAsia="Arial" w:hAnsi="Arial" w:cs="Arial"/>
          <w:sz w:val="20"/>
          <w:szCs w:val="20"/>
        </w:rPr>
        <w:t xml:space="preserve">The Environmental Protection Agency – SEPA </w:t>
      </w:r>
      <w:r w:rsidRPr="00D65500">
        <w:rPr>
          <w:rFonts w:ascii="Arial" w:eastAsia="Arial" w:hAnsi="Arial" w:cs="Arial"/>
          <w:sz w:val="20"/>
          <w:szCs w:val="20"/>
          <w:vertAlign w:val="superscript"/>
        </w:rPr>
        <w:footnoteReference w:id="30"/>
      </w:r>
      <w:bookmarkEnd w:id="89"/>
      <w:r w:rsidRPr="00D65500">
        <w:rPr>
          <w:rFonts w:ascii="Arial" w:eastAsia="Arial" w:hAnsi="Arial" w:cs="Arial"/>
          <w:sz w:val="20"/>
          <w:szCs w:val="20"/>
          <w:vertAlign w:val="superscript"/>
        </w:rPr>
        <w:t xml:space="preserve"> </w:t>
      </w:r>
    </w:p>
    <w:p w14:paraId="01B8A0E6" w14:textId="77777777" w:rsidR="008F3AFD" w:rsidRPr="00D65500" w:rsidRDefault="008F3AFD" w:rsidP="008F3AFD">
      <w:pPr>
        <w:jc w:val="both"/>
        <w:rPr>
          <w:rFonts w:ascii="Arial" w:eastAsia="Times New Roman" w:hAnsi="Arial" w:cs="Arial"/>
          <w:sz w:val="20"/>
          <w:szCs w:val="20"/>
        </w:rPr>
      </w:pPr>
      <w:r w:rsidRPr="00D65500">
        <w:rPr>
          <w:rFonts w:ascii="Arial" w:eastAsia="Times New Roman" w:hAnsi="Arial" w:cs="Arial"/>
          <w:sz w:val="20"/>
          <w:szCs w:val="20"/>
        </w:rPr>
        <w:t>It is</w:t>
      </w:r>
      <w:r w:rsidRPr="00D65500">
        <w:rPr>
          <w:rFonts w:ascii="Arial" w:hAnsi="Arial"/>
          <w:sz w:val="20"/>
        </w:rPr>
        <w:t xml:space="preserve"> </w:t>
      </w:r>
      <w:r w:rsidRPr="00D65500">
        <w:rPr>
          <w:rFonts w:ascii="Arial" w:eastAsia="Times New Roman" w:hAnsi="Arial" w:cs="Arial"/>
          <w:sz w:val="20"/>
          <w:szCs w:val="20"/>
        </w:rPr>
        <w:t>an administrative body within the MEP. It is responsible for:</w:t>
      </w:r>
    </w:p>
    <w:p w14:paraId="230140C4" w14:textId="78E50EDC"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management of the national Environmental Protection Information System and Register of Polluters,</w:t>
      </w:r>
    </w:p>
    <w:p w14:paraId="021E754D" w14:textId="6DB7249A"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state monitoring of water and air quality and management of the national laboratory, </w:t>
      </w:r>
    </w:p>
    <w:p w14:paraId="6586CA23" w14:textId="4FE40E93"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implementation of established and compliance programmes for the quality control of air, surface and groundwater from first aquifer and precipitations,</w:t>
      </w:r>
    </w:p>
    <w:p w14:paraId="7F057F46" w14:textId="60046B87"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monitoring, analysis and forecasts of quality of air and water</w:t>
      </w:r>
    </w:p>
    <w:p w14:paraId="10F09A1E" w14:textId="045ADB21"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collection and integration of environmental data, and processing of data in order to prepare annual reports on the state of the environment and implementation of environmental policy in Serbia,</w:t>
      </w:r>
    </w:p>
    <w:p w14:paraId="795523C6" w14:textId="5163C33D" w:rsidR="008F3AFD" w:rsidRPr="00D65500" w:rsidRDefault="008F3AFD" w:rsidP="00C8312A">
      <w:pPr>
        <w:pStyle w:val="ListParagraph"/>
        <w:widowControl w:val="0"/>
        <w:numPr>
          <w:ilvl w:val="0"/>
          <w:numId w:val="14"/>
        </w:numPr>
        <w:tabs>
          <w:tab w:val="left" w:pos="284"/>
        </w:tabs>
        <w:autoSpaceDE w:val="0"/>
        <w:autoSpaceDN w:val="0"/>
        <w:adjustRightInd w:val="0"/>
        <w:spacing w:after="2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as focal point, for co-operation with the EEA and EIONET. </w:t>
      </w:r>
    </w:p>
    <w:p w14:paraId="524A4995" w14:textId="77777777" w:rsidR="008F3AFD" w:rsidRPr="00D65500" w:rsidRDefault="008F3AFD" w:rsidP="008F3AFD">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90" w:name="_Toc35975197"/>
      <w:r w:rsidRPr="00D65500">
        <w:rPr>
          <w:rFonts w:ascii="Arial" w:eastAsia="Arial" w:hAnsi="Arial" w:cs="Arial"/>
          <w:sz w:val="20"/>
          <w:szCs w:val="20"/>
        </w:rPr>
        <w:t>The Ministry of Agriculture, Forestry and Water Management (MAFWM)</w:t>
      </w:r>
      <w:bookmarkEnd w:id="90"/>
      <w:r w:rsidRPr="00D65500">
        <w:rPr>
          <w:rFonts w:ascii="Arial" w:eastAsia="Arial" w:hAnsi="Arial" w:cs="Arial"/>
          <w:sz w:val="20"/>
          <w:szCs w:val="20"/>
        </w:rPr>
        <w:t xml:space="preserve"> </w:t>
      </w:r>
    </w:p>
    <w:p w14:paraId="06F5AD47" w14:textId="2D22DC9A" w:rsidR="008F3AFD" w:rsidRDefault="00705AA9" w:rsidP="008F3AFD">
      <w:pPr>
        <w:jc w:val="both"/>
        <w:rPr>
          <w:rFonts w:ascii="Arial" w:eastAsia="Times New Roman" w:hAnsi="Arial" w:cs="Arial"/>
          <w:sz w:val="20"/>
          <w:szCs w:val="20"/>
        </w:rPr>
      </w:pPr>
      <w:r>
        <w:rPr>
          <w:rFonts w:ascii="Arial" w:eastAsia="Times New Roman" w:hAnsi="Arial" w:cs="Arial"/>
          <w:sz w:val="20"/>
          <w:szCs w:val="20"/>
        </w:rPr>
        <w:t xml:space="preserve">MAFWM </w:t>
      </w:r>
      <w:r w:rsidR="008F3AFD" w:rsidRPr="00D65500">
        <w:rPr>
          <w:rFonts w:ascii="Arial" w:eastAsia="Times New Roman" w:hAnsi="Arial" w:cs="Arial"/>
          <w:sz w:val="20"/>
          <w:szCs w:val="20"/>
        </w:rPr>
        <w:t>is generally responsible for the strategy and policy of development of agriculture and food industry, for rural development, agricultural policy, a system of market information in agriculture; production, certification and quality control of seed and planting material. Within the MAFWM this managed by the Directorate for Agriculture Land</w:t>
      </w:r>
      <w:r w:rsidR="008F3AFD" w:rsidRPr="00D65500">
        <w:rPr>
          <w:rFonts w:ascii="Arial" w:eastAsia="Times New Roman" w:hAnsi="Arial" w:cs="Arial"/>
          <w:sz w:val="20"/>
          <w:szCs w:val="20"/>
          <w:vertAlign w:val="superscript"/>
        </w:rPr>
        <w:footnoteReference w:id="31"/>
      </w:r>
      <w:r w:rsidR="00B74DD8" w:rsidRPr="00D65500">
        <w:rPr>
          <w:rFonts w:ascii="Arial" w:eastAsia="Times New Roman" w:hAnsi="Arial" w:cs="Arial"/>
          <w:sz w:val="20"/>
          <w:szCs w:val="20"/>
        </w:rPr>
        <w:t>.</w:t>
      </w:r>
      <w:r w:rsidR="008F3AFD" w:rsidRPr="00D65500">
        <w:rPr>
          <w:rFonts w:ascii="Arial" w:eastAsia="Times New Roman" w:hAnsi="Arial" w:cs="Arial"/>
          <w:sz w:val="20"/>
          <w:szCs w:val="20"/>
        </w:rPr>
        <w:t xml:space="preserve"> </w:t>
      </w:r>
    </w:p>
    <w:p w14:paraId="1FE9A8FD" w14:textId="7D747C07" w:rsidR="00882CF9" w:rsidRPr="00E4701F" w:rsidRDefault="00882CF9" w:rsidP="00882CF9">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91" w:name="_Toc35975198"/>
      <w:r w:rsidRPr="00E4701F">
        <w:rPr>
          <w:rFonts w:ascii="Arial" w:eastAsia="Arial" w:hAnsi="Arial" w:cs="Arial"/>
          <w:sz w:val="20"/>
          <w:szCs w:val="20"/>
        </w:rPr>
        <w:t>The Ministry of Construction, Transport and Infrastructure (MCTI)</w:t>
      </w:r>
      <w:bookmarkEnd w:id="91"/>
      <w:r w:rsidRPr="00E4701F">
        <w:rPr>
          <w:rFonts w:ascii="Arial" w:eastAsia="Arial" w:hAnsi="Arial" w:cs="Arial"/>
          <w:sz w:val="20"/>
          <w:szCs w:val="20"/>
        </w:rPr>
        <w:t xml:space="preserve"> </w:t>
      </w:r>
    </w:p>
    <w:p w14:paraId="78C7160B" w14:textId="1DB9528E" w:rsidR="00882CF9" w:rsidRPr="00E4701F" w:rsidRDefault="00705AA9" w:rsidP="008F3AFD">
      <w:pPr>
        <w:jc w:val="both"/>
        <w:rPr>
          <w:rFonts w:ascii="Arial" w:eastAsia="Times New Roman" w:hAnsi="Arial" w:cs="Arial"/>
          <w:color w:val="FF0000"/>
          <w:sz w:val="20"/>
          <w:szCs w:val="20"/>
        </w:rPr>
      </w:pPr>
      <w:r>
        <w:rPr>
          <w:rFonts w:ascii="Arial" w:eastAsia="Times New Roman" w:hAnsi="Arial" w:cs="Arial"/>
          <w:sz w:val="20"/>
          <w:szCs w:val="20"/>
        </w:rPr>
        <w:t>MCTI</w:t>
      </w:r>
      <w:r w:rsidR="00882CF9" w:rsidRPr="00E4701F">
        <w:rPr>
          <w:rFonts w:ascii="Arial" w:eastAsia="Times New Roman" w:hAnsi="Arial" w:cs="Arial"/>
          <w:sz w:val="20"/>
          <w:szCs w:val="20"/>
        </w:rPr>
        <w:t xml:space="preserve"> is generally responsible for </w:t>
      </w:r>
      <w:r w:rsidR="00F72599" w:rsidRPr="00E4701F">
        <w:rPr>
          <w:rFonts w:ascii="Arial" w:eastAsia="Times New Roman" w:hAnsi="Arial" w:cs="Arial"/>
          <w:sz w:val="20"/>
          <w:szCs w:val="20"/>
        </w:rPr>
        <w:t>road transport, roads and traffic safety, railways and intermodal transport, air traffic and transport of dangerous goods, waterways transport and navigation safety,</w:t>
      </w:r>
      <w:r w:rsidR="00F72599">
        <w:rPr>
          <w:rFonts w:ascii="Arial" w:eastAsia="Times New Roman" w:hAnsi="Arial" w:cs="Arial"/>
          <w:sz w:val="20"/>
          <w:szCs w:val="20"/>
        </w:rPr>
        <w:t xml:space="preserve"> construction affairs, implementation of consolidated procedures and legislation, spatial and urban planning, international cooperation and European integration, inspection supervision and housing and architectural policy, communal activities and energy efficiency.</w:t>
      </w:r>
    </w:p>
    <w:p w14:paraId="1A052F99" w14:textId="2D1CCD8A" w:rsidR="008F3AFD" w:rsidRPr="00D65500" w:rsidRDefault="008F3AFD" w:rsidP="008F3AFD">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92" w:name="_Toc35975199"/>
      <w:r w:rsidRPr="00D65500">
        <w:rPr>
          <w:rFonts w:ascii="Arial" w:eastAsia="Arial" w:hAnsi="Arial" w:cs="Arial"/>
          <w:sz w:val="20"/>
          <w:szCs w:val="20"/>
        </w:rPr>
        <w:t>The MAFWM - Water Directorate (</w:t>
      </w:r>
      <w:r w:rsidR="00E27598">
        <w:rPr>
          <w:rFonts w:ascii="Arial" w:eastAsia="Arial" w:hAnsi="Arial" w:cs="Arial"/>
          <w:sz w:val="20"/>
          <w:szCs w:val="20"/>
        </w:rPr>
        <w:t>DfWM</w:t>
      </w:r>
      <w:r w:rsidRPr="00D65500">
        <w:rPr>
          <w:rFonts w:ascii="Arial" w:eastAsia="Arial" w:hAnsi="Arial" w:cs="Arial"/>
          <w:sz w:val="20"/>
          <w:szCs w:val="20"/>
        </w:rPr>
        <w:t>),</w:t>
      </w:r>
      <w:r w:rsidRPr="00D65500">
        <w:rPr>
          <w:rFonts w:ascii="Arial" w:eastAsia="Arial" w:hAnsi="Arial" w:cs="Arial"/>
          <w:sz w:val="20"/>
          <w:szCs w:val="20"/>
          <w:vertAlign w:val="superscript"/>
        </w:rPr>
        <w:footnoteReference w:id="32"/>
      </w:r>
      <w:bookmarkEnd w:id="92"/>
      <w:r w:rsidRPr="00D65500">
        <w:rPr>
          <w:rFonts w:ascii="Arial" w:eastAsia="Arial" w:hAnsi="Arial" w:cs="Arial"/>
          <w:sz w:val="20"/>
          <w:szCs w:val="20"/>
          <w:vertAlign w:val="superscript"/>
        </w:rPr>
        <w:t xml:space="preserve"> </w:t>
      </w:r>
    </w:p>
    <w:p w14:paraId="53FFB9E7" w14:textId="77777777" w:rsidR="008F3AFD" w:rsidRPr="00D65500" w:rsidRDefault="008F3AFD" w:rsidP="008F3AFD">
      <w:pPr>
        <w:jc w:val="both"/>
        <w:rPr>
          <w:rFonts w:ascii="Arial" w:eastAsia="Times New Roman" w:hAnsi="Arial" w:cs="Arial"/>
          <w:sz w:val="20"/>
          <w:szCs w:val="20"/>
        </w:rPr>
      </w:pPr>
      <w:r w:rsidRPr="00D65500">
        <w:rPr>
          <w:rFonts w:ascii="Arial" w:eastAsia="Times New Roman" w:hAnsi="Arial" w:cs="Arial"/>
          <w:sz w:val="20"/>
          <w:szCs w:val="20"/>
        </w:rPr>
        <w:t>It is an administrative body within the Ministry of Agriculture, Forestry and Water Management, and in the field of environment its competences are:</w:t>
      </w:r>
    </w:p>
    <w:p w14:paraId="148BAB09" w14:textId="22AA7869"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water management policy, </w:t>
      </w:r>
    </w:p>
    <w:p w14:paraId="4D2D431F" w14:textId="2F673754"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water supply (excluding distribution), </w:t>
      </w:r>
    </w:p>
    <w:p w14:paraId="5C74E7B5" w14:textId="2475FAE7" w:rsidR="008F3AFD" w:rsidRPr="00D65500" w:rsidRDefault="00536E85"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r</w:t>
      </w:r>
      <w:r w:rsidR="008F3AFD" w:rsidRPr="00D65500">
        <w:rPr>
          <w:rFonts w:ascii="Arial" w:eastAsia="SimSun" w:hAnsi="Arial" w:cs="Arial"/>
          <w:sz w:val="20"/>
          <w:szCs w:val="20"/>
        </w:rPr>
        <w:t xml:space="preserve">ational consumption of water, </w:t>
      </w:r>
    </w:p>
    <w:p w14:paraId="0BE9F6BB" w14:textId="59610E8A"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monitoring and maintenance of national and trans-boundary water flows, </w:t>
      </w:r>
    </w:p>
    <w:p w14:paraId="29AB0D98" w14:textId="7D5B4520"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implementation of water protection measures, </w:t>
      </w:r>
    </w:p>
    <w:p w14:paraId="223559C3" w14:textId="2E869C09"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regulation of water regimes,</w:t>
      </w:r>
    </w:p>
    <w:p w14:paraId="73C143A3" w14:textId="258B4C52"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monitoring the implementation of water management and protection policies, and </w:t>
      </w:r>
    </w:p>
    <w:p w14:paraId="584CAE16" w14:textId="354BD2A5" w:rsidR="008F3AFD" w:rsidRPr="00D65500" w:rsidRDefault="008F3AFD"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lastRenderedPageBreak/>
        <w:t xml:space="preserve">monitoring the work of public utility companies. </w:t>
      </w:r>
    </w:p>
    <w:p w14:paraId="10BF7529" w14:textId="3D75C36B" w:rsidR="008F3AFD" w:rsidRPr="00D65500" w:rsidRDefault="00C8312A" w:rsidP="008F3AFD">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93" w:name="_Toc35975200"/>
      <w:r>
        <w:rPr>
          <w:rFonts w:ascii="Arial" w:eastAsia="Arial" w:hAnsi="Arial" w:cs="Arial"/>
          <w:sz w:val="20"/>
          <w:szCs w:val="20"/>
        </w:rPr>
        <w:t>Public Water management Company “</w:t>
      </w:r>
      <w:r w:rsidR="008F3AFD" w:rsidRPr="00D65500">
        <w:rPr>
          <w:rFonts w:ascii="Arial" w:eastAsia="Arial" w:hAnsi="Arial" w:cs="Arial"/>
          <w:sz w:val="20"/>
          <w:szCs w:val="20"/>
        </w:rPr>
        <w:t>S</w:t>
      </w:r>
      <w:r>
        <w:rPr>
          <w:rFonts w:ascii="Arial" w:eastAsia="Arial" w:hAnsi="Arial" w:cs="Arial"/>
          <w:sz w:val="20"/>
          <w:szCs w:val="20"/>
        </w:rPr>
        <w:t>rbijavode”</w:t>
      </w:r>
      <w:bookmarkEnd w:id="93"/>
      <w:r w:rsidR="008F3AFD" w:rsidRPr="00D65500">
        <w:rPr>
          <w:rFonts w:ascii="Arial" w:eastAsia="Arial" w:hAnsi="Arial" w:cs="Arial"/>
          <w:sz w:val="20"/>
          <w:szCs w:val="20"/>
        </w:rPr>
        <w:t xml:space="preserve"> </w:t>
      </w:r>
    </w:p>
    <w:p w14:paraId="1BFE6057" w14:textId="77777777" w:rsidR="008F3AFD" w:rsidRPr="00D65500" w:rsidRDefault="008F3AFD" w:rsidP="008F3AFD">
      <w:pPr>
        <w:jc w:val="both"/>
        <w:rPr>
          <w:rFonts w:ascii="Arial" w:eastAsia="Times New Roman" w:hAnsi="Arial" w:cs="Arial"/>
          <w:sz w:val="20"/>
          <w:szCs w:val="20"/>
        </w:rPr>
      </w:pPr>
      <w:r w:rsidRPr="00D65500">
        <w:rPr>
          <w:rFonts w:ascii="Arial" w:eastAsia="Times New Roman" w:hAnsi="Arial" w:cs="Arial"/>
          <w:sz w:val="20"/>
          <w:szCs w:val="20"/>
        </w:rPr>
        <w:t>This is the Public Water Management company at the national level responsible for:</w:t>
      </w:r>
    </w:p>
    <w:p w14:paraId="08C2B729" w14:textId="69A9CA29"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operational management of water infrastructure, </w:t>
      </w:r>
    </w:p>
    <w:p w14:paraId="30F9534C" w14:textId="665DC7C5"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distribution of water to users, </w:t>
      </w:r>
    </w:p>
    <w:p w14:paraId="67FD5550" w14:textId="62C7A3E8"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licensing of water resources, </w:t>
      </w:r>
    </w:p>
    <w:p w14:paraId="7CBEBB92" w14:textId="672218F7"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hydrological monitoring and </w:t>
      </w:r>
    </w:p>
    <w:p w14:paraId="3C2EC441" w14:textId="0E4E4C3B" w:rsidR="008F3AFD" w:rsidRPr="00D65500" w:rsidRDefault="008F3AFD"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flood protection. </w:t>
      </w:r>
    </w:p>
    <w:p w14:paraId="692BC0F6" w14:textId="77777777" w:rsidR="008F3AFD" w:rsidRPr="00D65500" w:rsidRDefault="008F3AFD" w:rsidP="008F3AFD">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94" w:name="_Toc35975201"/>
      <w:r w:rsidRPr="00D65500">
        <w:rPr>
          <w:rFonts w:ascii="Arial" w:eastAsia="Arial" w:hAnsi="Arial" w:cs="Arial"/>
          <w:sz w:val="20"/>
          <w:szCs w:val="20"/>
        </w:rPr>
        <w:t>The MAFWM - Forestry Directorate</w:t>
      </w:r>
      <w:r w:rsidRPr="00D65500">
        <w:rPr>
          <w:rFonts w:ascii="Arial" w:eastAsia="Arial" w:hAnsi="Arial" w:cs="Arial"/>
          <w:sz w:val="20"/>
          <w:szCs w:val="20"/>
          <w:vertAlign w:val="superscript"/>
        </w:rPr>
        <w:footnoteReference w:id="33"/>
      </w:r>
      <w:bookmarkEnd w:id="94"/>
    </w:p>
    <w:p w14:paraId="4E9684EB" w14:textId="77777777" w:rsidR="008F3AFD" w:rsidRPr="00D65500" w:rsidRDefault="008F3AFD" w:rsidP="008F3AFD">
      <w:pPr>
        <w:jc w:val="both"/>
        <w:rPr>
          <w:rFonts w:ascii="Arial" w:eastAsia="Times New Roman" w:hAnsi="Arial" w:cs="Arial"/>
          <w:sz w:val="20"/>
          <w:szCs w:val="20"/>
        </w:rPr>
      </w:pPr>
      <w:r w:rsidRPr="00D65500">
        <w:rPr>
          <w:rFonts w:ascii="Arial" w:eastAsia="Times New Roman" w:hAnsi="Arial" w:cs="Arial"/>
          <w:sz w:val="20"/>
          <w:szCs w:val="20"/>
        </w:rPr>
        <w:t>Within the MAFWM, the Directorate is responsible for:</w:t>
      </w:r>
    </w:p>
    <w:p w14:paraId="7F760641" w14:textId="1C157E48"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forest and forestry policy, </w:t>
      </w:r>
    </w:p>
    <w:p w14:paraId="6DDAF87A" w14:textId="7DF99170"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forest conservation, </w:t>
      </w:r>
    </w:p>
    <w:p w14:paraId="047B4CBF" w14:textId="75DC5D25"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promotion and use of forests and wildlife (hunting), </w:t>
      </w:r>
    </w:p>
    <w:p w14:paraId="093BE892" w14:textId="73EAC393"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implementation of measures for the protection of forests and wildlife, </w:t>
      </w:r>
    </w:p>
    <w:p w14:paraId="5A55F0D2" w14:textId="5E8817D1"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control of seeds and planting material in forestry,</w:t>
      </w:r>
    </w:p>
    <w:p w14:paraId="2E048294" w14:textId="52BD419C" w:rsidR="008F3AFD" w:rsidRPr="00D65500" w:rsidRDefault="008F3AFD"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inspections in the field of forestry and hunting.</w:t>
      </w:r>
    </w:p>
    <w:p w14:paraId="7E123CE1" w14:textId="77777777" w:rsidR="008F3AFD" w:rsidRPr="00D65500" w:rsidRDefault="008F3AFD" w:rsidP="00536E85">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95" w:name="_Toc35975202"/>
      <w:r w:rsidRPr="00D65500">
        <w:rPr>
          <w:rFonts w:ascii="Arial" w:eastAsia="Arial" w:hAnsi="Arial" w:cs="Arial"/>
          <w:sz w:val="20"/>
          <w:szCs w:val="20"/>
        </w:rPr>
        <w:t>Republic Hydro-Meteorological Service</w:t>
      </w:r>
      <w:bookmarkEnd w:id="95"/>
      <w:r w:rsidRPr="00D65500">
        <w:rPr>
          <w:rFonts w:ascii="Arial" w:eastAsia="Arial" w:hAnsi="Arial" w:cs="Arial"/>
          <w:sz w:val="20"/>
          <w:szCs w:val="20"/>
        </w:rPr>
        <w:t xml:space="preserve"> </w:t>
      </w:r>
    </w:p>
    <w:p w14:paraId="1CB69121" w14:textId="77777777" w:rsidR="008F3AFD" w:rsidRPr="00D65500" w:rsidRDefault="008F3AFD" w:rsidP="008F3AFD">
      <w:pPr>
        <w:jc w:val="both"/>
        <w:rPr>
          <w:rFonts w:ascii="Arial" w:eastAsia="Times New Roman" w:hAnsi="Arial" w:cs="Arial"/>
          <w:sz w:val="20"/>
          <w:szCs w:val="20"/>
        </w:rPr>
      </w:pPr>
      <w:r w:rsidRPr="00D65500">
        <w:rPr>
          <w:rFonts w:ascii="Arial" w:eastAsia="Times New Roman" w:hAnsi="Arial" w:cs="Arial"/>
          <w:sz w:val="20"/>
          <w:szCs w:val="20"/>
        </w:rPr>
        <w:t xml:space="preserve">It is a specialized institution that performs technical tasks related to: </w:t>
      </w:r>
    </w:p>
    <w:p w14:paraId="22EA6F8A" w14:textId="125550EB"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systematic meteorological, climatological, agro-meteorological and hydrological measurements and observations,</w:t>
      </w:r>
    </w:p>
    <w:p w14:paraId="16C5BEBA" w14:textId="25027512"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database of observed and measured hydrological and meteorological data, </w:t>
      </w:r>
    </w:p>
    <w:p w14:paraId="3B32A4E3" w14:textId="5E90800A"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monitoring, analysis and forecasts of weather, climate and water change </w:t>
      </w:r>
    </w:p>
    <w:p w14:paraId="20EC5E9A" w14:textId="6B6905EA"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development of methods, operating observations, and warnings about adverse atmospheric and hydro-spheric conditions,</w:t>
      </w:r>
    </w:p>
    <w:p w14:paraId="26F5EE06" w14:textId="6D2E3588"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research in atmospheric and hydrosphere processes and developing methods and models for weather, climate and water forecasts,</w:t>
      </w:r>
    </w:p>
    <w:p w14:paraId="43B918DF" w14:textId="25CE16BA"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weather modification,</w:t>
      </w:r>
    </w:p>
    <w:p w14:paraId="2EFC01CC" w14:textId="774415C3"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designing proposals for using the energetic capacities of sun and wind,</w:t>
      </w:r>
    </w:p>
    <w:p w14:paraId="14DDC056" w14:textId="52A8B5CE"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hydro-meteorological support for river transport,</w:t>
      </w:r>
    </w:p>
    <w:p w14:paraId="1A2852D3" w14:textId="6B92AE23"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establishing and preserving benchmarks and calibration of hydrological and meteorological information systems,</w:t>
      </w:r>
    </w:p>
    <w:p w14:paraId="17FE293E" w14:textId="74B42A5C"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performing international duties in the field of meteorology and hydrology, and </w:t>
      </w:r>
    </w:p>
    <w:p w14:paraId="0C80F908" w14:textId="77FFA273" w:rsidR="008F3AFD" w:rsidRPr="00D65500" w:rsidRDefault="008F3AFD"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other affairs specified by law.</w:t>
      </w:r>
    </w:p>
    <w:p w14:paraId="4ADE62A6" w14:textId="77777777" w:rsidR="008F3AFD" w:rsidRPr="00D65500" w:rsidRDefault="008F3AFD" w:rsidP="008F3AFD">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96" w:name="_Toc35975203"/>
      <w:r w:rsidRPr="00D65500">
        <w:rPr>
          <w:rFonts w:ascii="Arial" w:eastAsia="Arial" w:hAnsi="Arial" w:cs="Arial"/>
          <w:sz w:val="20"/>
          <w:szCs w:val="20"/>
        </w:rPr>
        <w:t>Republic Geodetic Authority</w:t>
      </w:r>
      <w:r w:rsidRPr="00D65500">
        <w:rPr>
          <w:rFonts w:ascii="Arial" w:eastAsia="Arial" w:hAnsi="Arial" w:cs="Arial"/>
          <w:sz w:val="20"/>
          <w:szCs w:val="20"/>
          <w:vertAlign w:val="superscript"/>
        </w:rPr>
        <w:footnoteReference w:id="34"/>
      </w:r>
      <w:bookmarkEnd w:id="96"/>
      <w:r w:rsidRPr="00D65500">
        <w:rPr>
          <w:rFonts w:ascii="Arial" w:eastAsia="Arial" w:hAnsi="Arial" w:cs="Arial"/>
          <w:sz w:val="20"/>
          <w:szCs w:val="20"/>
          <w:vertAlign w:val="superscript"/>
        </w:rPr>
        <w:t xml:space="preserve"> </w:t>
      </w:r>
    </w:p>
    <w:p w14:paraId="507B63BA" w14:textId="77777777" w:rsidR="008F3AFD" w:rsidRPr="00D65500" w:rsidRDefault="008F3AFD" w:rsidP="008F3AFD">
      <w:pPr>
        <w:jc w:val="both"/>
        <w:rPr>
          <w:rFonts w:ascii="Arial" w:eastAsia="Times New Roman" w:hAnsi="Arial" w:cs="Arial"/>
          <w:sz w:val="20"/>
          <w:szCs w:val="20"/>
        </w:rPr>
      </w:pPr>
      <w:r w:rsidRPr="00D65500">
        <w:rPr>
          <w:rFonts w:ascii="Arial" w:eastAsia="Times New Roman" w:hAnsi="Arial" w:cs="Arial"/>
          <w:sz w:val="20"/>
          <w:szCs w:val="20"/>
        </w:rPr>
        <w:t>It is a special organization that carries out professional affairs and affairs of the state administration related to:</w:t>
      </w:r>
    </w:p>
    <w:p w14:paraId="28ADC637" w14:textId="42EC0987"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Geodetic Affairs </w:t>
      </w:r>
    </w:p>
    <w:p w14:paraId="2D99F82F" w14:textId="52721AEF"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Real Estate and Utility </w:t>
      </w:r>
      <w:r w:rsidR="00AA3E64" w:rsidRPr="00D65500">
        <w:rPr>
          <w:rFonts w:ascii="Arial" w:eastAsia="SimSun" w:hAnsi="Arial" w:cs="Arial"/>
          <w:sz w:val="20"/>
          <w:szCs w:val="20"/>
        </w:rPr>
        <w:t>Cadaster</w:t>
      </w:r>
    </w:p>
    <w:p w14:paraId="06D2F281" w14:textId="45C2BAD5"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Geospatial Data Management</w:t>
      </w:r>
    </w:p>
    <w:p w14:paraId="65ADE0A7" w14:textId="30A2ACA1"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Mass Valuation, </w:t>
      </w:r>
    </w:p>
    <w:p w14:paraId="5A9063CC" w14:textId="6C7B7D90"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Information and Communication Technology related to Geodetic and Cadastre Information system,</w:t>
      </w:r>
    </w:p>
    <w:p w14:paraId="70516FFC" w14:textId="308B094B" w:rsidR="008F3AFD" w:rsidRPr="00D65500" w:rsidRDefault="008F3AFD"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Administrative Support, Strategic Development, Legal Affairs and Supervision and Control.</w:t>
      </w:r>
    </w:p>
    <w:p w14:paraId="7F41FF71" w14:textId="77777777" w:rsidR="008F3AFD" w:rsidRPr="00D65500" w:rsidRDefault="008F3AFD" w:rsidP="00536E85">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97" w:name="_Toc35975204"/>
      <w:r w:rsidRPr="00D65500">
        <w:rPr>
          <w:rFonts w:ascii="Arial" w:eastAsia="Arial" w:hAnsi="Arial" w:cs="Arial"/>
          <w:sz w:val="20"/>
          <w:szCs w:val="20"/>
        </w:rPr>
        <w:t>Ministry of Health</w:t>
      </w:r>
      <w:r w:rsidRPr="00D65500">
        <w:rPr>
          <w:rFonts w:ascii="Arial" w:eastAsia="Arial" w:hAnsi="Arial" w:cs="Arial"/>
          <w:sz w:val="20"/>
          <w:szCs w:val="20"/>
          <w:vertAlign w:val="superscript"/>
        </w:rPr>
        <w:footnoteReference w:id="35"/>
      </w:r>
      <w:bookmarkEnd w:id="97"/>
    </w:p>
    <w:p w14:paraId="21F19DA5" w14:textId="77777777" w:rsidR="008F3AFD" w:rsidRPr="00D65500" w:rsidRDefault="008F3AFD" w:rsidP="008F3AFD">
      <w:pPr>
        <w:jc w:val="both"/>
        <w:rPr>
          <w:rFonts w:ascii="Arial" w:eastAsia="Times New Roman" w:hAnsi="Arial" w:cs="Arial"/>
          <w:sz w:val="20"/>
          <w:szCs w:val="20"/>
        </w:rPr>
      </w:pPr>
      <w:r w:rsidRPr="00D65500">
        <w:rPr>
          <w:rFonts w:ascii="Arial" w:eastAsia="Times New Roman" w:hAnsi="Arial" w:cs="Arial"/>
          <w:sz w:val="20"/>
          <w:szCs w:val="20"/>
        </w:rPr>
        <w:t>The Ministry of Health</w:t>
      </w:r>
      <w:r w:rsidRPr="00D65500">
        <w:rPr>
          <w:rFonts w:ascii="Arial" w:hAnsi="Arial"/>
          <w:sz w:val="20"/>
        </w:rPr>
        <w:t xml:space="preserve"> </w:t>
      </w:r>
      <w:r w:rsidRPr="00D65500">
        <w:rPr>
          <w:rFonts w:ascii="Arial" w:eastAsia="Times New Roman" w:hAnsi="Arial" w:cs="Arial"/>
          <w:sz w:val="20"/>
          <w:szCs w:val="20"/>
        </w:rPr>
        <w:t>is responsible for:</w:t>
      </w:r>
    </w:p>
    <w:p w14:paraId="4D3985B4" w14:textId="3A13D822"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the implementation of sanitary regulations pertaining to environmental protection and biosafety, </w:t>
      </w:r>
    </w:p>
    <w:p w14:paraId="32CB1E29" w14:textId="5C258970"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sanitary inspection, </w:t>
      </w:r>
    </w:p>
    <w:p w14:paraId="3550E795" w14:textId="12A3549A"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water supply for public consumption, </w:t>
      </w:r>
    </w:p>
    <w:p w14:paraId="7BD10D0D" w14:textId="6E90F636" w:rsidR="008F3AFD" w:rsidRPr="00D65500" w:rsidRDefault="008F3AFD"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control and the monitoring of sanitary conditions in and on objects and at the border and other places. </w:t>
      </w:r>
    </w:p>
    <w:p w14:paraId="1DEEA855" w14:textId="77777777" w:rsidR="008F3AFD" w:rsidRPr="00D65500" w:rsidRDefault="008F3AFD" w:rsidP="008F3AFD">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98" w:name="_Toc35975205"/>
      <w:r w:rsidRPr="00D65500">
        <w:rPr>
          <w:rFonts w:ascii="Arial" w:eastAsia="Arial" w:hAnsi="Arial" w:cs="Arial"/>
          <w:sz w:val="20"/>
          <w:szCs w:val="20"/>
        </w:rPr>
        <w:t>The network of the institutes of public health</w:t>
      </w:r>
      <w:bookmarkEnd w:id="98"/>
      <w:r w:rsidRPr="00D65500">
        <w:rPr>
          <w:rFonts w:ascii="Arial" w:eastAsia="Arial" w:hAnsi="Arial" w:cs="Arial"/>
          <w:sz w:val="20"/>
          <w:szCs w:val="20"/>
        </w:rPr>
        <w:t xml:space="preserve"> </w:t>
      </w:r>
    </w:p>
    <w:p w14:paraId="67BC7B0D" w14:textId="77777777" w:rsidR="008F3AFD" w:rsidRPr="00D65500" w:rsidRDefault="008F3AFD" w:rsidP="008F3AFD">
      <w:pPr>
        <w:jc w:val="both"/>
        <w:rPr>
          <w:rFonts w:ascii="Arial" w:eastAsia="Times New Roman" w:hAnsi="Arial" w:cs="Arial"/>
          <w:sz w:val="20"/>
          <w:szCs w:val="20"/>
        </w:rPr>
      </w:pPr>
      <w:r w:rsidRPr="00D65500">
        <w:rPr>
          <w:rFonts w:ascii="Arial" w:eastAsia="Times New Roman" w:hAnsi="Arial" w:cs="Arial"/>
          <w:sz w:val="20"/>
          <w:szCs w:val="20"/>
        </w:rPr>
        <w:lastRenderedPageBreak/>
        <w:t>These institutes</w:t>
      </w:r>
      <w:r w:rsidRPr="00D65500">
        <w:rPr>
          <w:rFonts w:ascii="Arial" w:hAnsi="Arial"/>
          <w:sz w:val="20"/>
        </w:rPr>
        <w:t xml:space="preserve"> </w:t>
      </w:r>
      <w:r w:rsidRPr="00D65500">
        <w:rPr>
          <w:rFonts w:ascii="Arial" w:eastAsia="Times New Roman" w:hAnsi="Arial" w:cs="Arial"/>
          <w:sz w:val="20"/>
          <w:szCs w:val="20"/>
        </w:rPr>
        <w:t>cover:</w:t>
      </w:r>
    </w:p>
    <w:p w14:paraId="44C98813" w14:textId="61FCEF50"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monitoring of ambient air quality in local urban networks</w:t>
      </w:r>
    </w:p>
    <w:p w14:paraId="02761F64" w14:textId="241465C7"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monitoring of the quality of surface bathing waters and surface water as sources for water supply </w:t>
      </w:r>
    </w:p>
    <w:p w14:paraId="089EF4AE" w14:textId="7E9080DC"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monitoring of drinking water safety and quality </w:t>
      </w:r>
    </w:p>
    <w:p w14:paraId="551D7747" w14:textId="2D12105E" w:rsidR="008F3AFD" w:rsidRPr="00D65500" w:rsidRDefault="00B71B2A"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m</w:t>
      </w:r>
      <w:r w:rsidR="008F3AFD" w:rsidRPr="00D65500">
        <w:rPr>
          <w:rFonts w:ascii="Arial" w:eastAsia="SimSun" w:hAnsi="Arial" w:cs="Arial"/>
          <w:sz w:val="20"/>
          <w:szCs w:val="20"/>
        </w:rPr>
        <w:t>onitoring of food safety according to Law on food safety (baby food, salt, special food</w:t>
      </w:r>
      <w:r w:rsidR="0022281D">
        <w:rPr>
          <w:rFonts w:ascii="Arial" w:eastAsia="SimSun" w:hAnsi="Arial" w:cs="Arial"/>
          <w:sz w:val="20"/>
          <w:szCs w:val="20"/>
        </w:rPr>
        <w:t xml:space="preserve">, </w:t>
      </w:r>
      <w:r w:rsidR="008F3AFD" w:rsidRPr="00D65500">
        <w:rPr>
          <w:rFonts w:ascii="Arial" w:eastAsia="SimSun" w:hAnsi="Arial" w:cs="Arial"/>
          <w:sz w:val="20"/>
          <w:szCs w:val="20"/>
        </w:rPr>
        <w:t>etc</w:t>
      </w:r>
      <w:r w:rsidR="0022281D">
        <w:rPr>
          <w:rFonts w:ascii="Arial" w:eastAsia="SimSun" w:hAnsi="Arial" w:cs="Arial"/>
          <w:sz w:val="20"/>
          <w:szCs w:val="20"/>
        </w:rPr>
        <w:t>.</w:t>
      </w:r>
      <w:r w:rsidR="008F3AFD" w:rsidRPr="00D65500">
        <w:rPr>
          <w:rFonts w:ascii="Arial" w:eastAsia="SimSun" w:hAnsi="Arial" w:cs="Arial"/>
          <w:sz w:val="20"/>
          <w:szCs w:val="20"/>
        </w:rPr>
        <w:t>)</w:t>
      </w:r>
    </w:p>
    <w:p w14:paraId="6675B4E0" w14:textId="0FA6FFF6" w:rsidR="008F3AFD" w:rsidRPr="00D65500" w:rsidRDefault="00B71B2A"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m</w:t>
      </w:r>
      <w:r w:rsidR="008F3AFD" w:rsidRPr="00D65500">
        <w:rPr>
          <w:rFonts w:ascii="Arial" w:eastAsia="SimSun" w:hAnsi="Arial" w:cs="Arial"/>
          <w:sz w:val="20"/>
          <w:szCs w:val="20"/>
        </w:rPr>
        <w:t>onitoring of wastewater quality</w:t>
      </w:r>
    </w:p>
    <w:p w14:paraId="4CA8DAFA" w14:textId="77777777" w:rsidR="008F3AFD" w:rsidRPr="00D65500" w:rsidRDefault="008F3AFD" w:rsidP="008F3AFD">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99" w:name="_Toc35975206"/>
      <w:r w:rsidRPr="00D65500">
        <w:rPr>
          <w:rFonts w:ascii="Arial" w:eastAsia="Arial" w:hAnsi="Arial" w:cs="Arial"/>
          <w:sz w:val="20"/>
          <w:szCs w:val="20"/>
        </w:rPr>
        <w:t>The Ministry of Health - Sanitary Inspection</w:t>
      </w:r>
      <w:bookmarkEnd w:id="99"/>
      <w:r w:rsidRPr="00D65500">
        <w:rPr>
          <w:rFonts w:ascii="Arial" w:eastAsia="Arial" w:hAnsi="Arial" w:cs="Arial"/>
          <w:sz w:val="20"/>
          <w:szCs w:val="20"/>
        </w:rPr>
        <w:t xml:space="preserve"> </w:t>
      </w:r>
    </w:p>
    <w:p w14:paraId="04E58E5A" w14:textId="77777777" w:rsidR="008F3AFD" w:rsidRPr="00D65500" w:rsidRDefault="008F3AFD" w:rsidP="008F3AFD">
      <w:pPr>
        <w:jc w:val="both"/>
        <w:rPr>
          <w:rFonts w:ascii="Arial" w:eastAsia="Times New Roman" w:hAnsi="Arial" w:cs="Arial"/>
          <w:sz w:val="20"/>
          <w:szCs w:val="20"/>
        </w:rPr>
      </w:pPr>
      <w:r w:rsidRPr="00D65500">
        <w:rPr>
          <w:rFonts w:ascii="Arial" w:eastAsia="Times New Roman" w:hAnsi="Arial" w:cs="Arial"/>
          <w:sz w:val="20"/>
          <w:szCs w:val="20"/>
        </w:rPr>
        <w:t>Within the Ministry of Health, the Sanitary Inspection is responsible for inspection and supervision:</w:t>
      </w:r>
    </w:p>
    <w:p w14:paraId="7592CAE3" w14:textId="0C95F394"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water quality of public water supply service </w:t>
      </w:r>
    </w:p>
    <w:p w14:paraId="1B7E6F83" w14:textId="1E23E62E"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health control of objects of general use in production, trade and import, including general use of chemicals and products on the market, </w:t>
      </w:r>
    </w:p>
    <w:p w14:paraId="5C88B09B" w14:textId="3F68A13E"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the application of restrictions and prohibition of production, placing on the market and use of chemicals and products intended for general use. </w:t>
      </w:r>
    </w:p>
    <w:p w14:paraId="02EC171C" w14:textId="33298633" w:rsidR="008F3AFD" w:rsidRPr="00D65500" w:rsidRDefault="008F3AFD"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other tasks in sanitary control. </w:t>
      </w:r>
    </w:p>
    <w:p w14:paraId="363F36C2" w14:textId="77777777" w:rsidR="008F3AFD" w:rsidRPr="00D65500" w:rsidRDefault="008F3AFD" w:rsidP="008F3AFD">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100" w:name="_Toc35975207"/>
      <w:r w:rsidRPr="00D65500">
        <w:rPr>
          <w:rFonts w:ascii="Arial" w:eastAsia="Arial" w:hAnsi="Arial" w:cs="Arial"/>
          <w:sz w:val="20"/>
          <w:szCs w:val="20"/>
        </w:rPr>
        <w:t>Ministry of Finance - Customs Administration</w:t>
      </w:r>
      <w:bookmarkEnd w:id="100"/>
      <w:r w:rsidRPr="00D65500">
        <w:rPr>
          <w:rFonts w:ascii="Arial" w:eastAsia="Arial" w:hAnsi="Arial" w:cs="Arial"/>
          <w:sz w:val="20"/>
          <w:szCs w:val="20"/>
        </w:rPr>
        <w:t xml:space="preserve"> </w:t>
      </w:r>
    </w:p>
    <w:p w14:paraId="3DC45AA5" w14:textId="239F2CC9" w:rsidR="008F3AFD" w:rsidRPr="00D65500" w:rsidRDefault="008F3AFD" w:rsidP="00536E85">
      <w:pPr>
        <w:jc w:val="both"/>
        <w:rPr>
          <w:rFonts w:ascii="Arial" w:eastAsia="SimSun" w:hAnsi="Arial" w:cs="Arial"/>
          <w:sz w:val="20"/>
          <w:szCs w:val="20"/>
        </w:rPr>
      </w:pPr>
      <w:r w:rsidRPr="00D65500">
        <w:rPr>
          <w:rFonts w:ascii="Arial" w:eastAsia="Times New Roman" w:hAnsi="Arial" w:cs="Arial"/>
          <w:sz w:val="20"/>
          <w:szCs w:val="20"/>
        </w:rPr>
        <w:t>The Customs Administration in the Ministry of Finance is responsible for the border controls of imports and exports. In the environmental sector it includes the border contr</w:t>
      </w:r>
      <w:r w:rsidR="00536E85" w:rsidRPr="00D65500">
        <w:rPr>
          <w:rFonts w:ascii="Arial" w:eastAsia="Times New Roman" w:hAnsi="Arial" w:cs="Arial"/>
          <w:sz w:val="20"/>
          <w:szCs w:val="20"/>
        </w:rPr>
        <w:t xml:space="preserve">ols of international trade in </w:t>
      </w:r>
      <w:r w:rsidRPr="00D65500">
        <w:rPr>
          <w:rFonts w:ascii="Arial" w:eastAsia="SimSun" w:hAnsi="Arial" w:cs="Arial"/>
          <w:sz w:val="20"/>
          <w:szCs w:val="20"/>
        </w:rPr>
        <w:t>protected wild species and whether trade is in line with protection requirements, rules and regulations.</w:t>
      </w:r>
    </w:p>
    <w:p w14:paraId="30D64C60" w14:textId="77777777" w:rsidR="008F3AFD" w:rsidRPr="00D65500" w:rsidRDefault="008F3AFD" w:rsidP="00536E85">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101" w:name="_Toc35975208"/>
      <w:r w:rsidRPr="00D65500">
        <w:rPr>
          <w:rFonts w:ascii="Arial" w:eastAsia="Arial" w:hAnsi="Arial" w:cs="Arial"/>
          <w:sz w:val="20"/>
          <w:szCs w:val="20"/>
        </w:rPr>
        <w:t>The Institute for Nature Conservation in Serbia</w:t>
      </w:r>
      <w:r w:rsidRPr="00D65500">
        <w:rPr>
          <w:rFonts w:ascii="Arial" w:eastAsia="Arial" w:hAnsi="Arial" w:cs="Arial"/>
          <w:sz w:val="20"/>
          <w:szCs w:val="20"/>
          <w:vertAlign w:val="superscript"/>
        </w:rPr>
        <w:footnoteReference w:id="36"/>
      </w:r>
      <w:bookmarkEnd w:id="101"/>
      <w:r w:rsidRPr="00D65500">
        <w:rPr>
          <w:rFonts w:ascii="Arial" w:eastAsia="Arial" w:hAnsi="Arial" w:cs="Arial"/>
          <w:sz w:val="20"/>
          <w:szCs w:val="20"/>
        </w:rPr>
        <w:t xml:space="preserve"> </w:t>
      </w:r>
    </w:p>
    <w:p w14:paraId="283CCFF3" w14:textId="77777777" w:rsidR="008F3AFD" w:rsidRPr="00D65500" w:rsidRDefault="008F3AFD" w:rsidP="008F3AFD">
      <w:pPr>
        <w:jc w:val="both"/>
        <w:rPr>
          <w:rFonts w:ascii="Arial" w:eastAsia="Times New Roman" w:hAnsi="Arial" w:cs="Arial"/>
          <w:sz w:val="20"/>
          <w:szCs w:val="20"/>
        </w:rPr>
      </w:pPr>
      <w:r w:rsidRPr="00D65500">
        <w:rPr>
          <w:rFonts w:ascii="Arial" w:eastAsia="Times New Roman" w:hAnsi="Arial" w:cs="Arial"/>
          <w:sz w:val="20"/>
          <w:szCs w:val="20"/>
        </w:rPr>
        <w:t>The Institute is a professional institution that generally carries out activities on protection and improvement of the natural heritage of Serbia. At national level the Institute is:</w:t>
      </w:r>
    </w:p>
    <w:p w14:paraId="40026549" w14:textId="2F505331"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contributes to the implementation of EU nature protection Directives with corporation of Ministry of Environmental Protection,</w:t>
      </w:r>
    </w:p>
    <w:p w14:paraId="36F46A5A" w14:textId="63A29927"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is the scientific authority with regard to Implementation CITES in cooperation with the CITES unit in the MEP.</w:t>
      </w:r>
    </w:p>
    <w:p w14:paraId="59A0C773" w14:textId="1C035CDD" w:rsidR="008F3AFD" w:rsidRPr="00D65500" w:rsidRDefault="008F3AFD" w:rsidP="008F3AFD">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102" w:name="_Toc12896451"/>
      <w:bookmarkStart w:id="103" w:name="_Toc35975209"/>
      <w:r w:rsidRPr="00D65500">
        <w:rPr>
          <w:rFonts w:ascii="Arial" w:eastAsia="Arial" w:hAnsi="Arial" w:cs="Arial"/>
          <w:sz w:val="20"/>
          <w:szCs w:val="20"/>
        </w:rPr>
        <w:t>Relevant Institutions on Provincial level</w:t>
      </w:r>
      <w:bookmarkEnd w:id="102"/>
      <w:bookmarkEnd w:id="103"/>
    </w:p>
    <w:p w14:paraId="08106EEE" w14:textId="77777777" w:rsidR="008F3AFD" w:rsidRPr="00D65500" w:rsidRDefault="008F3AFD" w:rsidP="008F3AFD">
      <w:pPr>
        <w:jc w:val="both"/>
        <w:rPr>
          <w:rFonts w:ascii="Arial" w:eastAsia="Times New Roman" w:hAnsi="Arial" w:cs="Arial"/>
          <w:sz w:val="20"/>
          <w:szCs w:val="20"/>
        </w:rPr>
      </w:pPr>
      <w:r w:rsidRPr="00D65500">
        <w:rPr>
          <w:rFonts w:ascii="Arial" w:hAnsi="Arial"/>
          <w:sz w:val="20"/>
        </w:rPr>
        <w:t>The Government of the Autonomous province of Vojvodina</w:t>
      </w:r>
      <w:r w:rsidRPr="00D65500">
        <w:rPr>
          <w:rFonts w:ascii="Arial" w:eastAsia="Times New Roman" w:hAnsi="Arial" w:cs="Arial"/>
          <w:sz w:val="20"/>
          <w:szCs w:val="20"/>
        </w:rPr>
        <w:t xml:space="preserve"> has the responsibility for administration and control on its own territory. The responsibilities of AP of Vojvodina, according to the Law on Establishment of Responsibilities of AP Vojvodina, (O.G. 99/2009, 67/2012) include following sectors, relevant to the EU environmental and climate change acquis: </w:t>
      </w:r>
    </w:p>
    <w:p w14:paraId="797C665E" w14:textId="0D261826"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urban planning, construction and land use, </w:t>
      </w:r>
    </w:p>
    <w:p w14:paraId="3470100C" w14:textId="1ED3E47B"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veterinary, </w:t>
      </w:r>
    </w:p>
    <w:p w14:paraId="4A24656A" w14:textId="3034856A"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agriculture, </w:t>
      </w:r>
    </w:p>
    <w:p w14:paraId="7153712A" w14:textId="7C9AFA6C"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water management, </w:t>
      </w:r>
    </w:p>
    <w:p w14:paraId="29295A69" w14:textId="022C54FE"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forestry, </w:t>
      </w:r>
    </w:p>
    <w:p w14:paraId="327E3541" w14:textId="7B4DE116"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environmental protection (art 16, 25, 28) including nature resources management; </w:t>
      </w:r>
    </w:p>
    <w:p w14:paraId="2ECDC08D" w14:textId="2CF20B36"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environmental program in line with national programmes. </w:t>
      </w:r>
    </w:p>
    <w:p w14:paraId="2660B512" w14:textId="24DF3898"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inspections and enforcement, </w:t>
      </w:r>
    </w:p>
    <w:p w14:paraId="670F30D4" w14:textId="7ECF51E5" w:rsidR="008F3AFD" w:rsidRPr="00D65500" w:rsidRDefault="008F3AFD"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collection of charges for the protection and improvement of the environment. </w:t>
      </w:r>
    </w:p>
    <w:p w14:paraId="0E8C52B2" w14:textId="77777777" w:rsidR="008F3AFD" w:rsidRPr="00D65500" w:rsidRDefault="008F3AFD" w:rsidP="008F3AFD">
      <w:pPr>
        <w:jc w:val="both"/>
        <w:rPr>
          <w:rFonts w:ascii="Arial" w:hAnsi="Arial"/>
          <w:sz w:val="20"/>
          <w:u w:val="single"/>
        </w:rPr>
      </w:pPr>
      <w:r w:rsidRPr="00D65500">
        <w:rPr>
          <w:rFonts w:ascii="Arial" w:hAnsi="Arial"/>
          <w:sz w:val="20"/>
        </w:rPr>
        <w:t>Local self-government units – municipalities and cities</w:t>
      </w:r>
    </w:p>
    <w:p w14:paraId="384D293E" w14:textId="77777777" w:rsidR="008F3AFD" w:rsidRPr="00D65500" w:rsidRDefault="008F3AFD" w:rsidP="008F3AFD">
      <w:pPr>
        <w:jc w:val="both"/>
        <w:rPr>
          <w:rFonts w:ascii="Arial" w:eastAsia="Times New Roman" w:hAnsi="Arial" w:cs="Arial"/>
          <w:sz w:val="20"/>
          <w:szCs w:val="20"/>
        </w:rPr>
      </w:pPr>
      <w:r w:rsidRPr="00D65500">
        <w:rPr>
          <w:rFonts w:ascii="Arial" w:eastAsia="Times New Roman" w:hAnsi="Arial" w:cs="Arial"/>
          <w:sz w:val="20"/>
          <w:szCs w:val="20"/>
        </w:rPr>
        <w:t xml:space="preserve">Serbia has three levels of government consisting of the State level and the municipalities at the local self-government level. A conglomeration of two or more municipalities can have the status of a city. </w:t>
      </w:r>
    </w:p>
    <w:p w14:paraId="0333FA4E" w14:textId="57F78069" w:rsidR="008F3AFD" w:rsidRPr="00D65500" w:rsidRDefault="008F3AFD" w:rsidP="008F3AFD">
      <w:pPr>
        <w:jc w:val="both"/>
        <w:rPr>
          <w:rFonts w:ascii="Arial" w:eastAsia="Times New Roman" w:hAnsi="Arial" w:cs="Arial"/>
          <w:sz w:val="20"/>
          <w:szCs w:val="20"/>
        </w:rPr>
      </w:pPr>
      <w:r w:rsidRPr="00D65500">
        <w:rPr>
          <w:rFonts w:ascii="Arial" w:eastAsia="Times New Roman" w:hAnsi="Arial" w:cs="Arial"/>
          <w:sz w:val="20"/>
          <w:szCs w:val="20"/>
        </w:rPr>
        <w:t>The functions, powers, structures, and procedures of local self-government is set out in the Law on Local Self-Government, O.G. 83/2014. Municipalities have their own elected assemblies and the power to tax. They are responsible for planning, implementation, and enforcement in their territory.</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Responsibilities of municipal level cover following sectors: horizontal legislation, waste, water, air quality, noise, civil protection.</w:t>
      </w:r>
      <w:r w:rsidR="00B35264" w:rsidRPr="00D65500">
        <w:rPr>
          <w:rFonts w:ascii="Arial" w:eastAsia="Times New Roman" w:hAnsi="Arial" w:cs="Arial"/>
          <w:sz w:val="20"/>
          <w:szCs w:val="20"/>
        </w:rPr>
        <w:t xml:space="preserve"> </w:t>
      </w:r>
    </w:p>
    <w:p w14:paraId="7C164073" w14:textId="77777777" w:rsidR="008F3AFD" w:rsidRPr="00D65500" w:rsidRDefault="008F3AFD" w:rsidP="008F3AFD">
      <w:pPr>
        <w:jc w:val="both"/>
        <w:rPr>
          <w:rFonts w:ascii="Arial" w:eastAsia="Times New Roman" w:hAnsi="Arial" w:cs="Arial"/>
          <w:sz w:val="20"/>
          <w:szCs w:val="20"/>
        </w:rPr>
      </w:pPr>
      <w:r w:rsidRPr="00D65500">
        <w:rPr>
          <w:rFonts w:ascii="Arial" w:eastAsia="Times New Roman" w:hAnsi="Arial" w:cs="Arial"/>
          <w:sz w:val="20"/>
          <w:szCs w:val="20"/>
        </w:rPr>
        <w:t xml:space="preserve">Their responsibilities relating to environmental protection include (article 20): </w:t>
      </w:r>
    </w:p>
    <w:p w14:paraId="7CB36BDE" w14:textId="77777777"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 Development of plans and programmes; </w:t>
      </w:r>
    </w:p>
    <w:p w14:paraId="0A3E30BE" w14:textId="77777777"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Land use planning and construction;</w:t>
      </w:r>
    </w:p>
    <w:p w14:paraId="0EE09DB4" w14:textId="77777777"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 Communal services including water purification and distribution, wastewater collection and treatment, district heating, solid waste management, landfills, spatial planning, parks, nature and other; </w:t>
      </w:r>
    </w:p>
    <w:p w14:paraId="5A0EAA1A" w14:textId="77777777"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lastRenderedPageBreak/>
        <w:t>- Environmental protection, environmental planning, in accordance with (higher level) strategic documents;</w:t>
      </w:r>
    </w:p>
    <w:p w14:paraId="7FA08B9F" w14:textId="77777777"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 Charges for environmental protection and improvement; </w:t>
      </w:r>
    </w:p>
    <w:p w14:paraId="4D194D58" w14:textId="77777777"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Inspections and enforcement.</w:t>
      </w:r>
    </w:p>
    <w:p w14:paraId="5EB9091A" w14:textId="77777777"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Regulation, support and supervision of the operation and development of municipal services (treatment and distribution of drinking water, disposal and treatment of waste and wastewater);</w:t>
      </w:r>
    </w:p>
    <w:p w14:paraId="7B9F0601" w14:textId="77777777"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Regulation and definition of procedures for the use and management of springs, public water wells and public taps, including water quality standards;</w:t>
      </w:r>
    </w:p>
    <w:p w14:paraId="1EB65338" w14:textId="77777777"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Permitting and authorisation of water abstraction and use; and</w:t>
      </w:r>
    </w:p>
    <w:p w14:paraId="479F5B53" w14:textId="42EDE151" w:rsidR="008F3AFD" w:rsidRPr="00D65500" w:rsidRDefault="008F3AFD"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sz w:val="20"/>
          <w:szCs w:val="20"/>
        </w:rPr>
      </w:pPr>
      <w:r w:rsidRPr="00D65500">
        <w:rPr>
          <w:rFonts w:ascii="Arial" w:eastAsia="SimSun" w:hAnsi="Arial" w:cs="Arial"/>
          <w:sz w:val="20"/>
          <w:szCs w:val="20"/>
        </w:rPr>
        <w:t>- Organisation of protection against natural and other major disasters, e.g. floods, erosion.</w:t>
      </w:r>
    </w:p>
    <w:p w14:paraId="477F480F" w14:textId="77777777" w:rsidR="008F3AFD" w:rsidRPr="00D65500" w:rsidRDefault="008F3AFD" w:rsidP="00104790">
      <w:pPr>
        <w:pStyle w:val="Default"/>
        <w:jc w:val="both"/>
        <w:rPr>
          <w:color w:val="auto"/>
          <w:sz w:val="20"/>
          <w:szCs w:val="20"/>
        </w:rPr>
      </w:pPr>
    </w:p>
    <w:p w14:paraId="3975AAAB" w14:textId="77777777" w:rsidR="00AD58CC" w:rsidRPr="00D65500" w:rsidRDefault="00AD58CC" w:rsidP="00EC609E">
      <w:pPr>
        <w:pStyle w:val="Heading2"/>
        <w:numPr>
          <w:ilvl w:val="1"/>
          <w:numId w:val="2"/>
        </w:numPr>
        <w:tabs>
          <w:tab w:val="left" w:pos="567"/>
        </w:tabs>
        <w:snapToGrid w:val="0"/>
        <w:spacing w:before="0" w:after="120"/>
        <w:ind w:left="567" w:hanging="567"/>
        <w:jc w:val="both"/>
        <w:rPr>
          <w:rFonts w:ascii="Arial" w:hAnsi="Arial"/>
          <w:b w:val="0"/>
          <w:sz w:val="20"/>
        </w:rPr>
      </w:pPr>
      <w:bookmarkStart w:id="104" w:name="_Toc35975210"/>
      <w:r w:rsidRPr="00D65500">
        <w:rPr>
          <w:rFonts w:ascii="Arial" w:hAnsi="Arial"/>
          <w:b w:val="0"/>
          <w:sz w:val="20"/>
        </w:rPr>
        <w:t>EIA procedure in the Republic of Serbia</w:t>
      </w:r>
      <w:bookmarkEnd w:id="104"/>
      <w:r w:rsidRPr="00D65500">
        <w:rPr>
          <w:rFonts w:ascii="Arial" w:hAnsi="Arial"/>
          <w:b w:val="0"/>
          <w:sz w:val="20"/>
        </w:rPr>
        <w:t xml:space="preserve"> </w:t>
      </w:r>
    </w:p>
    <w:p w14:paraId="7221246E" w14:textId="7D33F2D4" w:rsidR="00DA53F2" w:rsidRPr="00D65500" w:rsidRDefault="00AD58CC" w:rsidP="00852FF0">
      <w:pPr>
        <w:pStyle w:val="Default"/>
        <w:spacing w:after="120"/>
        <w:jc w:val="both"/>
        <w:rPr>
          <w:color w:val="auto"/>
          <w:sz w:val="20"/>
          <w:szCs w:val="20"/>
        </w:rPr>
      </w:pPr>
      <w:r w:rsidRPr="00D65500">
        <w:rPr>
          <w:color w:val="auto"/>
          <w:sz w:val="20"/>
          <w:szCs w:val="20"/>
        </w:rPr>
        <w:t>In the juridical system of the Republic of Serbia, the Environmental Impact Assessment procedure is regulated by the Law on Environmental Impact Assessment, which is completely in line with European EIA Directive</w:t>
      </w:r>
      <w:r w:rsidR="009678CE" w:rsidRPr="00D65500">
        <w:rPr>
          <w:color w:val="auto"/>
          <w:sz w:val="20"/>
          <w:szCs w:val="20"/>
        </w:rPr>
        <w:t xml:space="preserve"> (</w:t>
      </w:r>
      <w:r w:rsidRPr="00D65500">
        <w:rPr>
          <w:color w:val="auto"/>
          <w:sz w:val="20"/>
          <w:szCs w:val="20"/>
        </w:rPr>
        <w:t>85/337/EEC</w:t>
      </w:r>
      <w:r w:rsidR="009678CE" w:rsidRPr="00D65500">
        <w:rPr>
          <w:color w:val="auto"/>
          <w:sz w:val="20"/>
          <w:szCs w:val="20"/>
        </w:rPr>
        <w:t>, 97/11/EC, 2003/35/EC and COM 2009/378)</w:t>
      </w:r>
      <w:r w:rsidR="00B74DD8" w:rsidRPr="00D65500">
        <w:rPr>
          <w:color w:val="auto"/>
          <w:sz w:val="20"/>
          <w:szCs w:val="20"/>
        </w:rPr>
        <w:t>.</w:t>
      </w:r>
    </w:p>
    <w:p w14:paraId="6DB1FD07" w14:textId="77777777" w:rsidR="00B40EB8" w:rsidRPr="00D65500" w:rsidRDefault="00B40EB8" w:rsidP="00B40EB8">
      <w:pPr>
        <w:autoSpaceDE w:val="0"/>
        <w:autoSpaceDN w:val="0"/>
        <w:adjustRightInd w:val="0"/>
        <w:jc w:val="both"/>
        <w:rPr>
          <w:rFonts w:ascii="Arial" w:hAnsi="Arial" w:cs="Arial"/>
          <w:sz w:val="20"/>
          <w:szCs w:val="20"/>
        </w:rPr>
      </w:pPr>
      <w:r w:rsidRPr="00D65500">
        <w:rPr>
          <w:rFonts w:ascii="Arial" w:hAnsi="Arial" w:cs="Arial"/>
          <w:sz w:val="20"/>
          <w:szCs w:val="20"/>
        </w:rPr>
        <w:t xml:space="preserve">Serbian Law on EIA regulates the impact assessment procedure for projects that may have significant effects on the environment, the contents of the Environmental Impact Assessment (EIA) Study, the participation of authorities and organizations concerned, the public participation, transboundary exchange of information for projects that may have significant impact on the environment of another state, supervision and other issues of relevance to impact assessment. </w:t>
      </w:r>
    </w:p>
    <w:p w14:paraId="6044E290" w14:textId="77777777" w:rsidR="00B40EB8" w:rsidRPr="00D65500" w:rsidRDefault="00B40EB8" w:rsidP="00B40EB8">
      <w:pPr>
        <w:autoSpaceDE w:val="0"/>
        <w:autoSpaceDN w:val="0"/>
        <w:adjustRightInd w:val="0"/>
        <w:jc w:val="both"/>
        <w:rPr>
          <w:rFonts w:ascii="Arial" w:hAnsi="Arial" w:cs="Arial"/>
          <w:sz w:val="20"/>
          <w:szCs w:val="20"/>
        </w:rPr>
      </w:pPr>
      <w:r w:rsidRPr="00D65500">
        <w:rPr>
          <w:rFonts w:ascii="Arial" w:hAnsi="Arial" w:cs="Arial"/>
          <w:sz w:val="20"/>
          <w:szCs w:val="20"/>
        </w:rPr>
        <w:t>The subjects of the impact assessment are planned projects and projects being implemented, changes in technology, reconstruction, the extension of capacity, the termination of operations, and the removal of projects that may have significant impact on the environment. Impact assessments shall be elaborated for projects in the fields of industry, mining, energy production, transport, tourism, agriculture, forestry, water management, waste management and utility services, as well as for all the projects that are planned in areas with protected natural resources of special value and within the protected zones of immobile cultural resources.</w:t>
      </w:r>
    </w:p>
    <w:p w14:paraId="4DB4933E" w14:textId="77777777" w:rsidR="00B40EB8" w:rsidRPr="00D65500" w:rsidRDefault="00B40EB8" w:rsidP="00B40EB8">
      <w:pPr>
        <w:autoSpaceDE w:val="0"/>
        <w:autoSpaceDN w:val="0"/>
        <w:adjustRightInd w:val="0"/>
        <w:jc w:val="both"/>
        <w:rPr>
          <w:rFonts w:ascii="Arial" w:hAnsi="Arial" w:cs="Arial"/>
          <w:sz w:val="20"/>
          <w:szCs w:val="20"/>
        </w:rPr>
      </w:pPr>
      <w:r w:rsidRPr="00D65500">
        <w:rPr>
          <w:rFonts w:ascii="Arial" w:hAnsi="Arial" w:cs="Arial"/>
          <w:sz w:val="20"/>
          <w:szCs w:val="20"/>
        </w:rPr>
        <w:t>The Government of the Republic of Serbia (GoS) prescribed:</w:t>
      </w:r>
    </w:p>
    <w:p w14:paraId="23817EB4" w14:textId="24109548" w:rsidR="00B40EB8" w:rsidRPr="00D65500" w:rsidRDefault="00B40EB8" w:rsidP="00B40EB8">
      <w:pPr>
        <w:autoSpaceDE w:val="0"/>
        <w:autoSpaceDN w:val="0"/>
        <w:adjustRightInd w:val="0"/>
        <w:jc w:val="both"/>
        <w:rPr>
          <w:rFonts w:ascii="Arial" w:hAnsi="Arial" w:cs="Arial"/>
          <w:sz w:val="20"/>
          <w:szCs w:val="20"/>
        </w:rPr>
      </w:pPr>
      <w:r w:rsidRPr="00D65500">
        <w:rPr>
          <w:rFonts w:ascii="Arial" w:hAnsi="Arial" w:cs="Arial"/>
          <w:sz w:val="20"/>
          <w:szCs w:val="20"/>
        </w:rPr>
        <w:t xml:space="preserve">1) </w:t>
      </w:r>
      <w:r w:rsidRPr="00D65500">
        <w:rPr>
          <w:rFonts w:ascii="Arial" w:hAnsi="Arial"/>
          <w:sz w:val="20"/>
        </w:rPr>
        <w:t xml:space="preserve">LIST I </w:t>
      </w:r>
      <w:r w:rsidRPr="00D65500">
        <w:rPr>
          <w:rFonts w:ascii="Arial" w:hAnsi="Arial" w:cs="Arial"/>
          <w:sz w:val="20"/>
          <w:szCs w:val="20"/>
        </w:rPr>
        <w:t>- A list of projects for which an impact a</w:t>
      </w:r>
      <w:r w:rsidR="00B61304" w:rsidRPr="00D65500">
        <w:rPr>
          <w:rFonts w:ascii="Arial" w:hAnsi="Arial" w:cs="Arial"/>
          <w:sz w:val="20"/>
          <w:szCs w:val="20"/>
        </w:rPr>
        <w:t xml:space="preserve">ssessment is mandatory (Annex </w:t>
      </w:r>
      <w:r w:rsidR="005E3EF1" w:rsidRPr="00D65500">
        <w:rPr>
          <w:rFonts w:ascii="Arial" w:hAnsi="Arial" w:cs="Arial"/>
          <w:sz w:val="20"/>
          <w:szCs w:val="20"/>
        </w:rPr>
        <w:t>0</w:t>
      </w:r>
      <w:r w:rsidR="002527D0" w:rsidRPr="00D65500">
        <w:rPr>
          <w:rFonts w:ascii="Arial" w:hAnsi="Arial" w:cs="Arial"/>
          <w:sz w:val="20"/>
          <w:szCs w:val="20"/>
        </w:rPr>
        <w:t>5</w:t>
      </w:r>
      <w:r w:rsidRPr="00D65500">
        <w:rPr>
          <w:rFonts w:ascii="Arial" w:hAnsi="Arial" w:cs="Arial"/>
          <w:sz w:val="20"/>
          <w:szCs w:val="20"/>
        </w:rPr>
        <w:t>). Those are the projects with significant environmental and social impacts.</w:t>
      </w:r>
    </w:p>
    <w:p w14:paraId="39E67650" w14:textId="513943C5" w:rsidR="00B40EB8" w:rsidRPr="00D65500" w:rsidRDefault="00B40EB8" w:rsidP="00B40EB8">
      <w:pPr>
        <w:autoSpaceDE w:val="0"/>
        <w:autoSpaceDN w:val="0"/>
        <w:adjustRightInd w:val="0"/>
        <w:jc w:val="both"/>
        <w:rPr>
          <w:rFonts w:ascii="Arial" w:hAnsi="Arial" w:cs="Arial"/>
          <w:sz w:val="20"/>
          <w:szCs w:val="20"/>
        </w:rPr>
      </w:pPr>
      <w:r w:rsidRPr="00D65500">
        <w:rPr>
          <w:rFonts w:ascii="Arial" w:hAnsi="Arial" w:cs="Arial"/>
          <w:sz w:val="20"/>
          <w:szCs w:val="20"/>
        </w:rPr>
        <w:t xml:space="preserve">2) </w:t>
      </w:r>
      <w:r w:rsidRPr="00D65500">
        <w:rPr>
          <w:rFonts w:ascii="Arial" w:hAnsi="Arial"/>
          <w:sz w:val="20"/>
        </w:rPr>
        <w:t>LIST II</w:t>
      </w:r>
      <w:r w:rsidRPr="00D65500">
        <w:rPr>
          <w:rFonts w:ascii="Arial" w:hAnsi="Arial" w:cs="Arial"/>
          <w:sz w:val="20"/>
          <w:szCs w:val="20"/>
        </w:rPr>
        <w:t xml:space="preserve"> - A list of projects for which an impact assessment may be required</w:t>
      </w:r>
      <w:r w:rsidR="005E3EF1" w:rsidRPr="00D65500">
        <w:rPr>
          <w:rFonts w:ascii="Arial" w:hAnsi="Arial" w:cs="Arial"/>
          <w:sz w:val="20"/>
          <w:szCs w:val="20"/>
        </w:rPr>
        <w:t xml:space="preserve"> (Annex 0</w:t>
      </w:r>
      <w:r w:rsidR="002527D0" w:rsidRPr="00D65500">
        <w:rPr>
          <w:rFonts w:ascii="Arial" w:hAnsi="Arial" w:cs="Arial"/>
          <w:sz w:val="20"/>
          <w:szCs w:val="20"/>
        </w:rPr>
        <w:t>6</w:t>
      </w:r>
      <w:r w:rsidR="005E3EF1" w:rsidRPr="00D65500">
        <w:rPr>
          <w:rFonts w:ascii="Arial" w:hAnsi="Arial" w:cs="Arial"/>
          <w:sz w:val="20"/>
          <w:szCs w:val="20"/>
        </w:rPr>
        <w:t>)</w:t>
      </w:r>
      <w:r w:rsidRPr="00D65500">
        <w:rPr>
          <w:rFonts w:ascii="Arial" w:hAnsi="Arial" w:cs="Arial"/>
          <w:sz w:val="20"/>
          <w:szCs w:val="20"/>
        </w:rPr>
        <w:t xml:space="preserve">. Such </w:t>
      </w:r>
      <w:r w:rsidR="00187631" w:rsidRPr="00D65500">
        <w:rPr>
          <w:rFonts w:ascii="Arial" w:hAnsi="Arial" w:cs="Arial"/>
          <w:sz w:val="20"/>
          <w:szCs w:val="20"/>
        </w:rPr>
        <w:t>subproject</w:t>
      </w:r>
      <w:r w:rsidRPr="00D65500">
        <w:rPr>
          <w:rFonts w:ascii="Arial" w:hAnsi="Arial" w:cs="Arial"/>
          <w:sz w:val="20"/>
          <w:szCs w:val="20"/>
        </w:rPr>
        <w:t xml:space="preserve">s could be eligible for financing under SDIP project after obtaining a Decision from relevant institution confirming there is no need for Environmental Impact Assessment for proposed </w:t>
      </w:r>
      <w:r w:rsidR="00187631" w:rsidRPr="00D65500">
        <w:rPr>
          <w:rFonts w:ascii="Arial" w:hAnsi="Arial" w:cs="Arial"/>
          <w:sz w:val="20"/>
          <w:szCs w:val="20"/>
        </w:rPr>
        <w:t>subproject</w:t>
      </w:r>
      <w:r w:rsidRPr="00D65500">
        <w:rPr>
          <w:rFonts w:ascii="Arial" w:hAnsi="Arial" w:cs="Arial"/>
          <w:sz w:val="20"/>
          <w:szCs w:val="20"/>
        </w:rPr>
        <w:t xml:space="preserve">. As a first step, </w:t>
      </w:r>
      <w:r w:rsidR="008372D1" w:rsidRPr="00D65500">
        <w:rPr>
          <w:rFonts w:ascii="Arial" w:hAnsi="Arial" w:cs="Arial"/>
          <w:sz w:val="20"/>
          <w:szCs w:val="20"/>
        </w:rPr>
        <w:t>PMU</w:t>
      </w:r>
      <w:r w:rsidR="00984C4B" w:rsidRPr="00D65500">
        <w:rPr>
          <w:rFonts w:ascii="Arial" w:hAnsi="Arial" w:cs="Arial"/>
          <w:sz w:val="20"/>
          <w:szCs w:val="20"/>
        </w:rPr>
        <w:t xml:space="preserve"> </w:t>
      </w:r>
      <w:r w:rsidRPr="00D65500">
        <w:rPr>
          <w:rFonts w:ascii="Arial" w:hAnsi="Arial" w:cs="Arial"/>
          <w:sz w:val="20"/>
          <w:szCs w:val="20"/>
        </w:rPr>
        <w:t>is obliged to submit Request for Decision about Need for Environmental Impact Assessment” to the relevant institution. Interested Public will be informed by relevant institution about subject Request and will be invited to provide its remarks and suggestions. Finally, a Decision will be issued to project dev</w:t>
      </w:r>
      <w:r w:rsidR="00BB7E0D" w:rsidRPr="00D65500">
        <w:rPr>
          <w:rFonts w:ascii="Arial" w:hAnsi="Arial" w:cs="Arial"/>
          <w:sz w:val="20"/>
          <w:szCs w:val="20"/>
        </w:rPr>
        <w:t>eloper by relevant Institution.</w:t>
      </w:r>
    </w:p>
    <w:p w14:paraId="5955BA5F" w14:textId="77777777" w:rsidR="00B40EB8" w:rsidRPr="00D65500" w:rsidRDefault="00B40EB8" w:rsidP="00B40EB8">
      <w:pPr>
        <w:widowControl w:val="0"/>
        <w:jc w:val="left"/>
        <w:rPr>
          <w:rFonts w:ascii="Arial" w:hAnsi="Arial" w:cs="Arial"/>
          <w:spacing w:val="-6"/>
          <w:sz w:val="18"/>
          <w:szCs w:val="20"/>
          <w:u w:val="single"/>
        </w:rPr>
      </w:pPr>
      <w:r w:rsidRPr="00D65500">
        <w:rPr>
          <w:rFonts w:ascii="Arial" w:hAnsi="Arial" w:cs="Arial"/>
          <w:sz w:val="20"/>
          <w:szCs w:val="20"/>
        </w:rPr>
        <w:t xml:space="preserve">Both list on Serbian are placed on following website: </w:t>
      </w:r>
      <w:hyperlink r:id="rId21" w:history="1">
        <w:r w:rsidRPr="00D65500">
          <w:rPr>
            <w:rFonts w:ascii="Arial" w:hAnsi="Arial" w:cs="Arial"/>
            <w:spacing w:val="-6"/>
            <w:sz w:val="18"/>
            <w:szCs w:val="20"/>
            <w:u w:val="single"/>
          </w:rPr>
          <w:t>https://www.paragraf.rs/propisi/uredba_o_utvrdjivanju_liste_projekata_za_koje_je_obavezna_procena_uticaja_i_liste_projekata_za_koje_se_moze_zahtevati_procena_uticaja_na_zivotnu_sredinu.html</w:t>
        </w:r>
      </w:hyperlink>
    </w:p>
    <w:p w14:paraId="27535A3A" w14:textId="77777777" w:rsidR="00B40EB8" w:rsidRPr="00D65500" w:rsidRDefault="00B40EB8" w:rsidP="00B40EB8">
      <w:pPr>
        <w:autoSpaceDE w:val="0"/>
        <w:autoSpaceDN w:val="0"/>
        <w:adjustRightInd w:val="0"/>
        <w:snapToGrid w:val="0"/>
        <w:spacing w:after="0"/>
        <w:jc w:val="both"/>
        <w:rPr>
          <w:rFonts w:ascii="Arial" w:hAnsi="Arial" w:cs="Arial"/>
          <w:sz w:val="20"/>
          <w:szCs w:val="20"/>
        </w:rPr>
      </w:pPr>
      <w:r w:rsidRPr="00D65500">
        <w:rPr>
          <w:rFonts w:ascii="Arial" w:hAnsi="Arial" w:cs="Arial"/>
          <w:sz w:val="20"/>
          <w:szCs w:val="20"/>
        </w:rPr>
        <w:t>Finally, if any project is found to be adjacent or within the nature/cultural protected area the EIA could be required for this project in accordance with the Serbian legislation, depending strictly on the opinions obtained from the relevant institutions (INP), Provincial Institute for the Nature Protection (PINP), Institute for Protection of Cultural Monuments (IPCM), In such case Project Developer should submit request to the INP/PINP and/or IPCM in order to obtain preconditions under which proposed project should be implemented.</w:t>
      </w:r>
    </w:p>
    <w:p w14:paraId="7C7F86A5" w14:textId="77777777" w:rsidR="00EF4E96" w:rsidRPr="00D65500" w:rsidRDefault="00EF4E96" w:rsidP="00852FF0">
      <w:pPr>
        <w:pStyle w:val="Default"/>
        <w:snapToGrid w:val="0"/>
        <w:spacing w:after="120"/>
        <w:jc w:val="both"/>
        <w:rPr>
          <w:color w:val="auto"/>
          <w:sz w:val="20"/>
          <w:szCs w:val="20"/>
        </w:rPr>
      </w:pPr>
    </w:p>
    <w:p w14:paraId="789DE6AB" w14:textId="77777777" w:rsidR="00883EBF" w:rsidRPr="00D65500" w:rsidRDefault="00883EBF">
      <w:pPr>
        <w:rPr>
          <w:rFonts w:ascii="Arial" w:eastAsiaTheme="majorEastAsia" w:hAnsi="Arial" w:cstheme="majorBidi"/>
          <w:bCs/>
          <w:spacing w:val="-2"/>
          <w:sz w:val="20"/>
          <w:szCs w:val="28"/>
        </w:rPr>
      </w:pPr>
      <w:r w:rsidRPr="00D65500">
        <w:rPr>
          <w:rFonts w:ascii="Arial" w:hAnsi="Arial"/>
          <w:b/>
          <w:spacing w:val="-2"/>
          <w:sz w:val="20"/>
        </w:rPr>
        <w:br w:type="page"/>
      </w:r>
    </w:p>
    <w:p w14:paraId="0468D1F6" w14:textId="04C44529" w:rsidR="00D65EFF" w:rsidRPr="00D65500" w:rsidRDefault="00CD45A7" w:rsidP="00EC609E">
      <w:pPr>
        <w:pStyle w:val="Heading1"/>
        <w:keepNext w:val="0"/>
        <w:keepLines w:val="0"/>
        <w:numPr>
          <w:ilvl w:val="0"/>
          <w:numId w:val="2"/>
        </w:numPr>
        <w:tabs>
          <w:tab w:val="left" w:pos="426"/>
        </w:tabs>
        <w:snapToGrid w:val="0"/>
        <w:spacing w:before="0"/>
        <w:ind w:left="426" w:hanging="426"/>
        <w:jc w:val="both"/>
        <w:rPr>
          <w:rFonts w:ascii="Arial" w:hAnsi="Arial"/>
          <w:b w:val="0"/>
          <w:color w:val="auto"/>
          <w:spacing w:val="-2"/>
          <w:sz w:val="20"/>
        </w:rPr>
      </w:pPr>
      <w:bookmarkStart w:id="105" w:name="_Toc35975211"/>
      <w:r w:rsidRPr="00D65500">
        <w:rPr>
          <w:rFonts w:ascii="Arial" w:hAnsi="Arial"/>
          <w:b w:val="0"/>
          <w:color w:val="auto"/>
          <w:spacing w:val="-2"/>
          <w:sz w:val="20"/>
        </w:rPr>
        <w:lastRenderedPageBreak/>
        <w:t>RELEVANT WB ENV</w:t>
      </w:r>
      <w:r w:rsidR="006A170E" w:rsidRPr="00D65500">
        <w:rPr>
          <w:rFonts w:ascii="Arial" w:hAnsi="Arial"/>
          <w:b w:val="0"/>
          <w:color w:val="auto"/>
          <w:spacing w:val="-2"/>
          <w:sz w:val="20"/>
        </w:rPr>
        <w:t>I</w:t>
      </w:r>
      <w:r w:rsidRPr="00D65500">
        <w:rPr>
          <w:rFonts w:ascii="Arial" w:hAnsi="Arial"/>
          <w:b w:val="0"/>
          <w:color w:val="auto"/>
          <w:spacing w:val="-2"/>
          <w:sz w:val="20"/>
        </w:rPr>
        <w:t>RONMENTAL AND SOCIAL STANDARDS</w:t>
      </w:r>
      <w:bookmarkEnd w:id="105"/>
      <w:r w:rsidR="00D65EFF" w:rsidRPr="00D65500">
        <w:rPr>
          <w:rFonts w:ascii="Arial" w:hAnsi="Arial"/>
          <w:b w:val="0"/>
          <w:color w:val="auto"/>
          <w:spacing w:val="-2"/>
          <w:sz w:val="20"/>
        </w:rPr>
        <w:t xml:space="preserve"> </w:t>
      </w:r>
    </w:p>
    <w:p w14:paraId="444B6FC2" w14:textId="77777777" w:rsidR="002576D7" w:rsidRPr="00D65500" w:rsidRDefault="002576D7" w:rsidP="002576D7">
      <w:pPr>
        <w:autoSpaceDE w:val="0"/>
        <w:autoSpaceDN w:val="0"/>
        <w:adjustRightInd w:val="0"/>
        <w:spacing w:after="0"/>
        <w:jc w:val="left"/>
        <w:rPr>
          <w:rFonts w:ascii="Arial" w:eastAsia="Calibri" w:hAnsi="Arial" w:cs="Arial"/>
          <w:sz w:val="20"/>
          <w:szCs w:val="20"/>
        </w:rPr>
      </w:pPr>
    </w:p>
    <w:p w14:paraId="1D0B3175" w14:textId="77777777" w:rsidR="00F35CD6" w:rsidRPr="00D65500" w:rsidRDefault="00F35CD6" w:rsidP="00F35CD6">
      <w:pPr>
        <w:pStyle w:val="Heading2"/>
        <w:numPr>
          <w:ilvl w:val="1"/>
          <w:numId w:val="2"/>
        </w:numPr>
        <w:tabs>
          <w:tab w:val="left" w:pos="567"/>
        </w:tabs>
        <w:snapToGrid w:val="0"/>
        <w:spacing w:before="0" w:after="120"/>
        <w:ind w:left="567" w:hanging="567"/>
        <w:jc w:val="both"/>
        <w:rPr>
          <w:rFonts w:ascii="Arial" w:hAnsi="Arial"/>
          <w:b w:val="0"/>
          <w:sz w:val="20"/>
        </w:rPr>
      </w:pPr>
      <w:bookmarkStart w:id="106" w:name="_Toc35975212"/>
      <w:r w:rsidRPr="00D65500">
        <w:rPr>
          <w:rFonts w:ascii="Arial" w:hAnsi="Arial"/>
          <w:b w:val="0"/>
          <w:sz w:val="20"/>
        </w:rPr>
        <w:t>Environmental and Social Management Framework</w:t>
      </w:r>
      <w:bookmarkEnd w:id="106"/>
    </w:p>
    <w:p w14:paraId="51751006" w14:textId="5DEDC7D3" w:rsidR="006A170E" w:rsidRPr="00D65500" w:rsidRDefault="006A170E" w:rsidP="006A170E">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 xml:space="preserve">This Section describes key requirements of the World Bank relevant for the Project. Applicability of these requirements to specific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 should be assessed after detailed information on such </w:t>
      </w:r>
      <w:r w:rsidR="00187631" w:rsidRPr="00D65500">
        <w:rPr>
          <w:rFonts w:ascii="Arial" w:eastAsia="Calibri" w:hAnsi="Arial" w:cs="Arial"/>
          <w:sz w:val="20"/>
          <w:szCs w:val="20"/>
        </w:rPr>
        <w:t>subproject</w:t>
      </w:r>
      <w:r w:rsidRPr="00D65500">
        <w:rPr>
          <w:rFonts w:ascii="Arial" w:eastAsia="Calibri" w:hAnsi="Arial" w:cs="Arial"/>
          <w:sz w:val="20"/>
          <w:szCs w:val="20"/>
        </w:rPr>
        <w:t>s are made available.</w:t>
      </w:r>
    </w:p>
    <w:p w14:paraId="12F48AB4" w14:textId="77777777" w:rsidR="006A170E" w:rsidRPr="00D65500" w:rsidRDefault="006A170E" w:rsidP="006A170E">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The World Bank (Bank) adopted Environmental and Social Framework (2016) which became effective in October 2018. The Framework specifies the Bank's commitment to sustainable development through Bank's policies and number of Environmental and Social Standards designed to support the Borrower's projects, aimed to alleviate extreme poverty and promote shared prosperity. The Bank's Environmental and Social Framework consists of three parts:</w:t>
      </w:r>
    </w:p>
    <w:p w14:paraId="4A79CAAC" w14:textId="77777777" w:rsidR="006A170E" w:rsidRPr="00D65500" w:rsidRDefault="006A170E"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A Vision for Sustainable Development</w:t>
      </w:r>
    </w:p>
    <w:p w14:paraId="3D60F390" w14:textId="77777777" w:rsidR="006A170E" w:rsidRPr="00D65500" w:rsidRDefault="006A170E"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The Environmental and Social Standards (ESS 1-10)</w:t>
      </w:r>
    </w:p>
    <w:p w14:paraId="4B6CB54D" w14:textId="77777777" w:rsidR="006A170E" w:rsidRPr="00D65500" w:rsidRDefault="006A170E"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The WB Environmental and Social Policy for Investment Project Financing</w:t>
      </w:r>
    </w:p>
    <w:p w14:paraId="0E967B2A" w14:textId="2199E92A" w:rsidR="003F4515" w:rsidRPr="00D65500" w:rsidRDefault="003F4515" w:rsidP="003F4515">
      <w:pPr>
        <w:autoSpaceDE w:val="0"/>
        <w:autoSpaceDN w:val="0"/>
        <w:adjustRightInd w:val="0"/>
        <w:jc w:val="both"/>
        <w:rPr>
          <w:rFonts w:ascii="Arial" w:eastAsia="Times New Roman" w:hAnsi="Arial" w:cs="Arial"/>
          <w:sz w:val="20"/>
          <w:szCs w:val="20"/>
        </w:rPr>
      </w:pPr>
      <w:r w:rsidRPr="00D65500">
        <w:rPr>
          <w:rFonts w:ascii="Arial" w:eastAsia="Times New Roman" w:hAnsi="Arial" w:cs="Arial"/>
          <w:sz w:val="20"/>
          <w:szCs w:val="20"/>
        </w:rPr>
        <w:t xml:space="preserve">The World Bank’s Environmental and Social Management Framework (ESMF) includes the Environmental and Social Policy for Investment Project Financing, which describes the requirements the Bank must follow for projects it supports through Investment Project Financing, and 10 Environmental and Social Standards (ESSs), which establish requirements for Borrowers and grantees such as </w:t>
      </w:r>
      <w:r w:rsidR="006F26A6" w:rsidRPr="00D65500">
        <w:rPr>
          <w:rFonts w:ascii="Arial" w:eastAsia="Times New Roman" w:hAnsi="Arial" w:cs="Arial"/>
          <w:sz w:val="20"/>
          <w:szCs w:val="20"/>
        </w:rPr>
        <w:t>Sava and Drina River Corridors Integrated Development Program</w:t>
      </w:r>
      <w:r w:rsidRPr="00D65500">
        <w:rPr>
          <w:rFonts w:ascii="Arial" w:eastAsia="Times New Roman" w:hAnsi="Arial" w:cs="Arial"/>
          <w:sz w:val="20"/>
          <w:szCs w:val="20"/>
        </w:rPr>
        <w:t xml:space="preserve"> to identify, assess, and control environmental and social risks and impacts of Bank-supported projects.</w:t>
      </w:r>
    </w:p>
    <w:p w14:paraId="492AAE7F" w14:textId="7379A965" w:rsidR="003F4515" w:rsidRPr="00D65500" w:rsidRDefault="003F4515" w:rsidP="006854C3">
      <w:pPr>
        <w:spacing w:after="0"/>
        <w:jc w:val="both"/>
        <w:rPr>
          <w:rFonts w:ascii="Arial" w:eastAsia="Calibri" w:hAnsi="Arial" w:cs="Arial"/>
          <w:sz w:val="20"/>
          <w:szCs w:val="20"/>
        </w:rPr>
      </w:pPr>
      <w:r w:rsidRPr="00D65500">
        <w:rPr>
          <w:rFonts w:ascii="Arial" w:eastAsia="Times New Roman" w:hAnsi="Arial" w:cs="Arial"/>
          <w:sz w:val="20"/>
          <w:szCs w:val="20"/>
        </w:rPr>
        <w:t>The standards will: (a) support Borrowers/Clients in achieving good international practice relating to environmental and social sustainability; (b) assist Borrowers/Clients in fulfilling their national and international environmental and social obligations; (c) enhance non-discrimination, transparency, participation, accountability and governance; (d) enhance the sustainable development outcomes of projects through ongoing stakeholder engagement.</w:t>
      </w:r>
    </w:p>
    <w:p w14:paraId="05752611" w14:textId="77777777" w:rsidR="003F4515" w:rsidRPr="00D65500" w:rsidRDefault="003F4515" w:rsidP="006854C3">
      <w:pPr>
        <w:autoSpaceDE w:val="0"/>
        <w:autoSpaceDN w:val="0"/>
        <w:adjustRightInd w:val="0"/>
        <w:spacing w:after="0"/>
        <w:jc w:val="both"/>
        <w:rPr>
          <w:rFonts w:ascii="Arial" w:eastAsia="Calibri" w:hAnsi="Arial" w:cs="Arial"/>
          <w:sz w:val="20"/>
          <w:szCs w:val="20"/>
        </w:rPr>
      </w:pPr>
    </w:p>
    <w:p w14:paraId="17926747" w14:textId="77777777" w:rsidR="002576D7" w:rsidRPr="00D65500" w:rsidRDefault="002576D7" w:rsidP="00F074FD">
      <w:pPr>
        <w:pStyle w:val="Heading2"/>
        <w:numPr>
          <w:ilvl w:val="1"/>
          <w:numId w:val="2"/>
        </w:numPr>
        <w:tabs>
          <w:tab w:val="left" w:pos="567"/>
        </w:tabs>
        <w:snapToGrid w:val="0"/>
        <w:spacing w:before="0" w:after="120"/>
        <w:ind w:left="567" w:hanging="567"/>
        <w:jc w:val="both"/>
        <w:rPr>
          <w:rFonts w:ascii="Arial" w:hAnsi="Arial"/>
          <w:b w:val="0"/>
          <w:sz w:val="20"/>
        </w:rPr>
      </w:pPr>
      <w:bookmarkStart w:id="107" w:name="_Toc35975213"/>
      <w:r w:rsidRPr="00D65500">
        <w:rPr>
          <w:rFonts w:ascii="Arial" w:hAnsi="Arial"/>
          <w:b w:val="0"/>
          <w:sz w:val="20"/>
        </w:rPr>
        <w:t>Risk Classification</w:t>
      </w:r>
      <w:bookmarkEnd w:id="107"/>
    </w:p>
    <w:p w14:paraId="6690DDC4" w14:textId="77777777" w:rsidR="00B8208A" w:rsidRPr="00D65500" w:rsidRDefault="00B8208A" w:rsidP="00B8208A">
      <w:pPr>
        <w:pStyle w:val="Default"/>
        <w:spacing w:after="120"/>
        <w:jc w:val="both"/>
        <w:rPr>
          <w:color w:val="auto"/>
          <w:sz w:val="20"/>
          <w:szCs w:val="20"/>
        </w:rPr>
      </w:pPr>
      <w:r w:rsidRPr="00D65500">
        <w:rPr>
          <w:color w:val="auto"/>
          <w:sz w:val="20"/>
          <w:szCs w:val="20"/>
        </w:rPr>
        <w:t>The Bank classifies all projects into four major categories, depending on the type, location, sensitivity, scale of the project and the nature and magnitude of its potential environmental impacts:</w:t>
      </w:r>
    </w:p>
    <w:p w14:paraId="5E989346" w14:textId="77777777" w:rsidR="002576D7" w:rsidRPr="00D65500" w:rsidRDefault="002576D7"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High risk</w:t>
      </w:r>
    </w:p>
    <w:p w14:paraId="1E56D3ED" w14:textId="5C063F43" w:rsidR="002576D7" w:rsidRPr="00D65500" w:rsidRDefault="002576D7"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S</w:t>
      </w:r>
      <w:r w:rsidR="006854C3" w:rsidRPr="00D65500">
        <w:rPr>
          <w:rFonts w:ascii="Arial" w:eastAsia="SimSun" w:hAnsi="Arial" w:cs="Arial"/>
          <w:sz w:val="20"/>
          <w:szCs w:val="20"/>
        </w:rPr>
        <w:t xml:space="preserve">ubstantial </w:t>
      </w:r>
      <w:r w:rsidRPr="00D65500">
        <w:rPr>
          <w:rFonts w:ascii="Arial" w:eastAsia="SimSun" w:hAnsi="Arial" w:cs="Arial"/>
          <w:sz w:val="20"/>
          <w:szCs w:val="20"/>
        </w:rPr>
        <w:t>risk</w:t>
      </w:r>
    </w:p>
    <w:p w14:paraId="040CE95E" w14:textId="77777777" w:rsidR="002576D7" w:rsidRPr="00D65500" w:rsidRDefault="002576D7"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Moderate risk</w:t>
      </w:r>
    </w:p>
    <w:p w14:paraId="7E616C73" w14:textId="77777777" w:rsidR="002576D7" w:rsidRPr="00D65500" w:rsidRDefault="002576D7"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Low risk.</w:t>
      </w:r>
    </w:p>
    <w:p w14:paraId="7A8A658B" w14:textId="77777777" w:rsidR="002576D7" w:rsidRPr="00D65500" w:rsidRDefault="002576D7" w:rsidP="002576D7">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To determine appropriate risk classification, the Bank takes into account relevant issues such as: Type, location, sensitivity and scope of the project, Nature and magnitude of potential environmental and social risks and impacts, as well as Borrower's (including any other agency responsible of project implementation) capacity and commitment to manage environmental and social risks and impacts in the manner consistent with ESSs.</w:t>
      </w:r>
    </w:p>
    <w:p w14:paraId="2A6689BF" w14:textId="5236717B" w:rsidR="002576D7" w:rsidRPr="00D65500" w:rsidRDefault="002576D7" w:rsidP="00E900AD">
      <w:pPr>
        <w:autoSpaceDE w:val="0"/>
        <w:autoSpaceDN w:val="0"/>
        <w:adjustRightInd w:val="0"/>
        <w:spacing w:after="0"/>
        <w:jc w:val="both"/>
        <w:rPr>
          <w:rFonts w:ascii="Arial" w:eastAsia="Calibri" w:hAnsi="Arial" w:cs="Arial"/>
          <w:sz w:val="20"/>
          <w:szCs w:val="20"/>
        </w:rPr>
      </w:pPr>
      <w:r w:rsidRPr="00D65500">
        <w:rPr>
          <w:rFonts w:ascii="Arial" w:eastAsia="Calibri" w:hAnsi="Arial" w:cs="Arial"/>
          <w:sz w:val="20"/>
          <w:szCs w:val="20"/>
        </w:rPr>
        <w:t>Other areas of risk can be also relevant for implementation of measures, as well as for results of environmental and social impacts mitigation measures, depending on specific project and context. These can include legal and institutional framework, nature of mitigation and the proposed technology, managerial structures and legislation, as well as considerations related to stability, conflict or security. The Bank discloses project classification and basis for such classification at its website and in the project documentation.</w:t>
      </w:r>
    </w:p>
    <w:p w14:paraId="3ABF2ECB" w14:textId="77777777" w:rsidR="00E900AD" w:rsidRPr="00D65500" w:rsidRDefault="00E900AD" w:rsidP="00E900AD">
      <w:pPr>
        <w:autoSpaceDE w:val="0"/>
        <w:autoSpaceDN w:val="0"/>
        <w:adjustRightInd w:val="0"/>
        <w:spacing w:after="0"/>
        <w:jc w:val="both"/>
        <w:rPr>
          <w:rFonts w:ascii="Arial" w:eastAsia="Calibri" w:hAnsi="Arial" w:cs="Arial"/>
          <w:sz w:val="20"/>
          <w:szCs w:val="20"/>
        </w:rPr>
      </w:pPr>
    </w:p>
    <w:p w14:paraId="5372E362" w14:textId="0617BF73" w:rsidR="006A170E" w:rsidRPr="00D65500" w:rsidRDefault="002576D7" w:rsidP="002576D7">
      <w:pPr>
        <w:pStyle w:val="Heading2"/>
        <w:numPr>
          <w:ilvl w:val="1"/>
          <w:numId w:val="2"/>
        </w:numPr>
        <w:tabs>
          <w:tab w:val="left" w:pos="567"/>
        </w:tabs>
        <w:autoSpaceDE w:val="0"/>
        <w:autoSpaceDN w:val="0"/>
        <w:adjustRightInd w:val="0"/>
        <w:snapToGrid w:val="0"/>
        <w:spacing w:before="0" w:after="120"/>
        <w:ind w:left="567" w:hanging="567"/>
        <w:jc w:val="both"/>
        <w:rPr>
          <w:rFonts w:ascii="Arial" w:hAnsi="Arial"/>
          <w:b w:val="0"/>
          <w:sz w:val="20"/>
        </w:rPr>
      </w:pPr>
      <w:bookmarkStart w:id="108" w:name="_Toc35975214"/>
      <w:r w:rsidRPr="00D65500">
        <w:rPr>
          <w:rFonts w:ascii="Arial" w:hAnsi="Arial"/>
          <w:b w:val="0"/>
          <w:sz w:val="20"/>
        </w:rPr>
        <w:t xml:space="preserve">Project Consisting of Multiple Smaller </w:t>
      </w:r>
      <w:r w:rsidR="00187631" w:rsidRPr="00D65500">
        <w:rPr>
          <w:rFonts w:ascii="Arial" w:hAnsi="Arial"/>
          <w:b w:val="0"/>
          <w:sz w:val="20"/>
        </w:rPr>
        <w:t>Subproject</w:t>
      </w:r>
      <w:r w:rsidRPr="00D65500">
        <w:rPr>
          <w:rFonts w:ascii="Arial" w:hAnsi="Arial"/>
          <w:b w:val="0"/>
          <w:sz w:val="20"/>
        </w:rPr>
        <w:t>s</w:t>
      </w:r>
      <w:bookmarkEnd w:id="108"/>
    </w:p>
    <w:p w14:paraId="798A04EF" w14:textId="46E89EE5" w:rsidR="006A170E" w:rsidRPr="00D65500" w:rsidRDefault="006A170E" w:rsidP="006A170E">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 xml:space="preserve">For projects comprising several smaller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s under the auspices of a Bank supported Project, the World Bank requirements involve mandatory review of adequacy of local environmental and social requirements relevant for the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s, as well as assessment of the Borrower's capacity to manage the environmental and social risks and impacts of such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s, particularly, Borrower's capacity to (a) perform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s screening; (b) ensure necessary </w:t>
      </w:r>
      <w:r w:rsidR="00AA3E64" w:rsidRPr="00D65500">
        <w:rPr>
          <w:rFonts w:ascii="Arial" w:eastAsia="Calibri" w:hAnsi="Arial" w:cs="Arial"/>
          <w:sz w:val="20"/>
          <w:szCs w:val="20"/>
        </w:rPr>
        <w:t>specialties</w:t>
      </w:r>
      <w:r w:rsidRPr="00D65500">
        <w:rPr>
          <w:rFonts w:ascii="Arial" w:eastAsia="Calibri" w:hAnsi="Arial" w:cs="Arial"/>
          <w:sz w:val="20"/>
          <w:szCs w:val="20"/>
        </w:rPr>
        <w:t xml:space="preserve"> for conducting environmental and social assessment; (c) review findings of environmental and social assessment for individual </w:t>
      </w:r>
      <w:r w:rsidR="00187631" w:rsidRPr="00D65500">
        <w:rPr>
          <w:rFonts w:ascii="Arial" w:eastAsia="Calibri" w:hAnsi="Arial" w:cs="Arial"/>
          <w:sz w:val="20"/>
          <w:szCs w:val="20"/>
        </w:rPr>
        <w:t>subproject</w:t>
      </w:r>
      <w:r w:rsidRPr="00D65500">
        <w:rPr>
          <w:rFonts w:ascii="Arial" w:eastAsia="Calibri" w:hAnsi="Arial" w:cs="Arial"/>
          <w:sz w:val="20"/>
          <w:szCs w:val="20"/>
        </w:rPr>
        <w:t>s; (d) implement mitigation measures; and (e) monitor environmental and social impact during project implementation. If necessary, the project may envisage measures to strengthen Borrower's capacities.</w:t>
      </w:r>
    </w:p>
    <w:p w14:paraId="4DF7682F" w14:textId="3313E76E" w:rsidR="00B76C39" w:rsidRPr="00D65500" w:rsidRDefault="00B76C39" w:rsidP="00B76C39">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 xml:space="preserve">For the projects which involve multiple smaller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s, identified, prepared and implemented during the Project, the Borrower must </w:t>
      </w:r>
      <w:r w:rsidR="008F3447" w:rsidRPr="00D65500">
        <w:rPr>
          <w:rFonts w:ascii="Arial" w:eastAsia="Calibri" w:hAnsi="Arial" w:cs="Arial"/>
          <w:sz w:val="20"/>
          <w:szCs w:val="20"/>
        </w:rPr>
        <w:t>conduct</w:t>
      </w:r>
      <w:r w:rsidRPr="00D65500">
        <w:rPr>
          <w:rFonts w:ascii="Arial" w:eastAsia="Calibri" w:hAnsi="Arial" w:cs="Arial"/>
          <w:sz w:val="20"/>
          <w:szCs w:val="20"/>
        </w:rPr>
        <w:t xml:space="preserve"> appropriate environmental and social assessment of the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s, and prepare such </w:t>
      </w:r>
      <w:r w:rsidR="00187631" w:rsidRPr="00D65500">
        <w:rPr>
          <w:rFonts w:ascii="Arial" w:eastAsia="Calibri" w:hAnsi="Arial" w:cs="Arial"/>
          <w:sz w:val="20"/>
          <w:szCs w:val="20"/>
        </w:rPr>
        <w:t>subproject</w:t>
      </w:r>
      <w:r w:rsidRPr="00D65500">
        <w:rPr>
          <w:rFonts w:ascii="Arial" w:eastAsia="Calibri" w:hAnsi="Arial" w:cs="Arial"/>
          <w:sz w:val="20"/>
          <w:szCs w:val="20"/>
        </w:rPr>
        <w:t>s in the following manner:</w:t>
      </w:r>
    </w:p>
    <w:p w14:paraId="07522431" w14:textId="1DA23B42" w:rsidR="006A170E" w:rsidRPr="00D65500" w:rsidRDefault="006A170E"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hAnsi="Arial"/>
          <w:sz w:val="20"/>
        </w:rPr>
        <w:t xml:space="preserve">High-risk </w:t>
      </w:r>
      <w:r w:rsidR="00187631" w:rsidRPr="00D65500">
        <w:rPr>
          <w:rFonts w:ascii="Arial" w:hAnsi="Arial"/>
          <w:sz w:val="20"/>
        </w:rPr>
        <w:t>subproject</w:t>
      </w:r>
      <w:r w:rsidRPr="00D65500">
        <w:rPr>
          <w:rFonts w:ascii="Arial" w:hAnsi="Arial"/>
          <w:sz w:val="20"/>
        </w:rPr>
        <w:t>s</w:t>
      </w:r>
      <w:r w:rsidR="00B76C39" w:rsidRPr="00D65500">
        <w:rPr>
          <w:rFonts w:ascii="Arial" w:hAnsi="Arial"/>
          <w:sz w:val="20"/>
        </w:rPr>
        <w:t>, as SDIP,</w:t>
      </w:r>
      <w:r w:rsidRPr="00D65500">
        <w:rPr>
          <w:rFonts w:ascii="Arial" w:hAnsi="Arial"/>
          <w:sz w:val="20"/>
        </w:rPr>
        <w:t xml:space="preserve"> in compliance with ESSs</w:t>
      </w:r>
      <w:r w:rsidRPr="00D65500">
        <w:rPr>
          <w:rFonts w:ascii="Arial" w:eastAsia="SimSun" w:hAnsi="Arial" w:cs="Arial"/>
          <w:sz w:val="20"/>
          <w:szCs w:val="20"/>
        </w:rPr>
        <w:t>;</w:t>
      </w:r>
    </w:p>
    <w:p w14:paraId="754311B6" w14:textId="5DA92AEC" w:rsidR="006A170E" w:rsidRPr="00D65500" w:rsidRDefault="006A170E"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S</w:t>
      </w:r>
      <w:r w:rsidR="00553F21" w:rsidRPr="00D65500">
        <w:rPr>
          <w:rFonts w:ascii="Arial" w:eastAsia="SimSun" w:hAnsi="Arial" w:cs="Arial"/>
          <w:sz w:val="20"/>
          <w:szCs w:val="20"/>
        </w:rPr>
        <w:t>ubstantial</w:t>
      </w:r>
      <w:r w:rsidRPr="00D65500">
        <w:rPr>
          <w:rFonts w:ascii="Arial" w:eastAsia="SimSun" w:hAnsi="Arial" w:cs="Arial"/>
          <w:sz w:val="20"/>
          <w:szCs w:val="20"/>
        </w:rPr>
        <w:t xml:space="preserve">, moderate and low-risk </w:t>
      </w:r>
      <w:r w:rsidR="00187631" w:rsidRPr="00D65500">
        <w:rPr>
          <w:rFonts w:ascii="Arial" w:eastAsia="SimSun" w:hAnsi="Arial" w:cs="Arial"/>
          <w:sz w:val="20"/>
          <w:szCs w:val="20"/>
        </w:rPr>
        <w:t>subproject</w:t>
      </w:r>
      <w:r w:rsidRPr="00D65500">
        <w:rPr>
          <w:rFonts w:ascii="Arial" w:eastAsia="SimSun" w:hAnsi="Arial" w:cs="Arial"/>
          <w:sz w:val="20"/>
          <w:szCs w:val="20"/>
        </w:rPr>
        <w:t xml:space="preserve">s, in compliance with local legislation and requirements of </w:t>
      </w:r>
      <w:r w:rsidRPr="00D65500">
        <w:rPr>
          <w:rFonts w:ascii="Arial" w:eastAsia="SimSun" w:hAnsi="Arial" w:cs="Arial"/>
          <w:sz w:val="20"/>
          <w:szCs w:val="20"/>
        </w:rPr>
        <w:lastRenderedPageBreak/>
        <w:t xml:space="preserve">ESSs which the Bank finds relevant for such </w:t>
      </w:r>
      <w:r w:rsidR="00187631" w:rsidRPr="00D65500">
        <w:rPr>
          <w:rFonts w:ascii="Arial" w:eastAsia="SimSun" w:hAnsi="Arial" w:cs="Arial"/>
          <w:sz w:val="20"/>
          <w:szCs w:val="20"/>
        </w:rPr>
        <w:t>subproject</w:t>
      </w:r>
      <w:r w:rsidRPr="00D65500">
        <w:rPr>
          <w:rFonts w:ascii="Arial" w:eastAsia="SimSun" w:hAnsi="Arial" w:cs="Arial"/>
          <w:sz w:val="20"/>
          <w:szCs w:val="20"/>
        </w:rPr>
        <w:t>s.</w:t>
      </w:r>
    </w:p>
    <w:p w14:paraId="290B6FE0" w14:textId="77777777" w:rsidR="006A170E" w:rsidRPr="00D65500" w:rsidRDefault="006A170E" w:rsidP="00F50512">
      <w:pPr>
        <w:autoSpaceDE w:val="0"/>
        <w:autoSpaceDN w:val="0"/>
        <w:adjustRightInd w:val="0"/>
        <w:spacing w:after="0"/>
        <w:jc w:val="both"/>
        <w:rPr>
          <w:rFonts w:ascii="Arial" w:eastAsia="Calibri" w:hAnsi="Arial" w:cs="Arial"/>
          <w:sz w:val="20"/>
          <w:szCs w:val="20"/>
        </w:rPr>
      </w:pPr>
      <w:r w:rsidRPr="00D65500">
        <w:rPr>
          <w:rFonts w:ascii="Arial" w:eastAsia="Calibri" w:hAnsi="Arial" w:cs="Arial"/>
          <w:sz w:val="20"/>
          <w:szCs w:val="20"/>
        </w:rPr>
        <w:t>In case that risk ranking of certain project is increased, the Borrower is obliged to apply relevant ESSs requirements as agreed with the Bank.</w:t>
      </w:r>
    </w:p>
    <w:p w14:paraId="36CFA87C" w14:textId="77777777" w:rsidR="00E900AD" w:rsidRPr="00D65500" w:rsidRDefault="00E900AD" w:rsidP="00E900AD">
      <w:pPr>
        <w:autoSpaceDE w:val="0"/>
        <w:autoSpaceDN w:val="0"/>
        <w:adjustRightInd w:val="0"/>
        <w:spacing w:after="0"/>
        <w:jc w:val="both"/>
        <w:rPr>
          <w:rFonts w:ascii="Arial" w:eastAsia="Calibri" w:hAnsi="Arial" w:cs="Arial"/>
          <w:sz w:val="20"/>
          <w:szCs w:val="20"/>
        </w:rPr>
      </w:pPr>
    </w:p>
    <w:p w14:paraId="577F7B28" w14:textId="632B74D6" w:rsidR="002576D7" w:rsidRPr="00D65500" w:rsidRDefault="00F50512" w:rsidP="00F074FD">
      <w:pPr>
        <w:pStyle w:val="Heading2"/>
        <w:numPr>
          <w:ilvl w:val="1"/>
          <w:numId w:val="2"/>
        </w:numPr>
        <w:tabs>
          <w:tab w:val="left" w:pos="567"/>
        </w:tabs>
        <w:snapToGrid w:val="0"/>
        <w:spacing w:before="0" w:after="120"/>
        <w:ind w:left="567" w:hanging="567"/>
        <w:jc w:val="both"/>
        <w:rPr>
          <w:rFonts w:ascii="Arial" w:hAnsi="Arial"/>
          <w:b w:val="0"/>
          <w:sz w:val="20"/>
        </w:rPr>
      </w:pPr>
      <w:bookmarkStart w:id="109" w:name="_Toc35975215"/>
      <w:r w:rsidRPr="00D65500">
        <w:rPr>
          <w:rFonts w:ascii="Arial" w:hAnsi="Arial"/>
          <w:b w:val="0"/>
          <w:sz w:val="20"/>
        </w:rPr>
        <w:t xml:space="preserve">Overview of relevance </w:t>
      </w:r>
      <w:r w:rsidR="002576D7" w:rsidRPr="00D65500">
        <w:rPr>
          <w:rFonts w:ascii="Arial" w:hAnsi="Arial"/>
          <w:b w:val="0"/>
          <w:sz w:val="20"/>
        </w:rPr>
        <w:t>Environmental and Social Standards</w:t>
      </w:r>
      <w:r w:rsidR="00F074FD" w:rsidRPr="00D65500">
        <w:rPr>
          <w:rFonts w:ascii="Arial" w:hAnsi="Arial"/>
          <w:b w:val="0"/>
          <w:sz w:val="20"/>
        </w:rPr>
        <w:t xml:space="preserve"> for </w:t>
      </w:r>
      <w:r w:rsidR="00F338DF" w:rsidRPr="00D65500">
        <w:rPr>
          <w:rFonts w:ascii="Arial" w:hAnsi="Arial"/>
          <w:b w:val="0"/>
          <w:sz w:val="20"/>
        </w:rPr>
        <w:t>SDIP</w:t>
      </w:r>
      <w:r w:rsidR="00F074FD" w:rsidRPr="00D65500">
        <w:rPr>
          <w:rFonts w:ascii="Arial" w:hAnsi="Arial"/>
          <w:b w:val="0"/>
          <w:sz w:val="20"/>
        </w:rPr>
        <w:t xml:space="preserve"> Project</w:t>
      </w:r>
      <w:bookmarkEnd w:id="109"/>
    </w:p>
    <w:p w14:paraId="50A48CC4" w14:textId="73F78C58" w:rsidR="00BE744F" w:rsidRPr="00D65500" w:rsidRDefault="00FD2FA2" w:rsidP="002576D7">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T</w:t>
      </w:r>
      <w:r w:rsidR="00F50512" w:rsidRPr="00D65500">
        <w:rPr>
          <w:rFonts w:ascii="Arial" w:eastAsia="Calibri" w:hAnsi="Arial" w:cs="Arial"/>
          <w:sz w:val="20"/>
          <w:szCs w:val="20"/>
        </w:rPr>
        <w:t>he Bank is committed to support Borrowers to design and implement environmentally and socially sustainable projects, as well as to strengthen Borrower's capacity to assess and manage projects' environmental and social risks and impacts. The below applicable Environmental and Social Standards establish the standards that the Borrower and the project will meet through the project life cycle, as follows:</w:t>
      </w:r>
    </w:p>
    <w:tbl>
      <w:tblPr>
        <w:tblW w:w="9941" w:type="dxa"/>
        <w:tblInd w:w="115" w:type="dxa"/>
        <w:tblBorders>
          <w:top w:val="single" w:sz="12" w:space="0" w:color="D9D9D9"/>
          <w:left w:val="single" w:sz="12" w:space="0" w:color="D9D9D9"/>
          <w:bottom w:val="single" w:sz="12" w:space="0" w:color="D9D9D9"/>
          <w:right w:val="single" w:sz="12" w:space="0" w:color="D9D9D9"/>
          <w:insideH w:val="single" w:sz="12" w:space="0" w:color="D9D9D9"/>
          <w:insideV w:val="single" w:sz="12" w:space="0" w:color="D9D9D9"/>
        </w:tblBorders>
        <w:shd w:val="clear" w:color="auto" w:fill="F7F7F7"/>
        <w:tblCellMar>
          <w:top w:w="57" w:type="dxa"/>
          <w:left w:w="57" w:type="dxa"/>
          <w:bottom w:w="57" w:type="dxa"/>
          <w:right w:w="57" w:type="dxa"/>
        </w:tblCellMar>
        <w:tblLook w:val="04A0" w:firstRow="1" w:lastRow="0" w:firstColumn="1" w:lastColumn="0" w:noHBand="0" w:noVBand="1"/>
      </w:tblPr>
      <w:tblGrid>
        <w:gridCol w:w="1130"/>
        <w:gridCol w:w="6996"/>
        <w:gridCol w:w="1815"/>
      </w:tblGrid>
      <w:tr w:rsidR="00B342C1" w:rsidRPr="00B342C1" w14:paraId="09BA9ED4" w14:textId="77777777" w:rsidTr="00D65500">
        <w:trPr>
          <w:trHeight w:val="284"/>
          <w:tblHeader/>
        </w:trPr>
        <w:tc>
          <w:tcPr>
            <w:tcW w:w="1130" w:type="dxa"/>
            <w:shd w:val="clear" w:color="auto" w:fill="BFBFBF" w:themeFill="background1" w:themeFillShade="BF"/>
          </w:tcPr>
          <w:p w14:paraId="53B90FDF" w14:textId="77777777" w:rsidR="002576D7" w:rsidRPr="00D65500" w:rsidRDefault="002576D7" w:rsidP="002576D7">
            <w:pPr>
              <w:keepNext/>
              <w:spacing w:after="0" w:line="276" w:lineRule="auto"/>
              <w:ind w:right="90"/>
              <w:jc w:val="left"/>
              <w:rPr>
                <w:rFonts w:ascii="Arial" w:hAnsi="Arial"/>
                <w:sz w:val="20"/>
              </w:rPr>
            </w:pPr>
          </w:p>
        </w:tc>
        <w:tc>
          <w:tcPr>
            <w:tcW w:w="6996" w:type="dxa"/>
            <w:shd w:val="clear" w:color="auto" w:fill="BFBFBF" w:themeFill="background1" w:themeFillShade="BF"/>
            <w:vAlign w:val="center"/>
          </w:tcPr>
          <w:p w14:paraId="7DA2C197" w14:textId="77777777" w:rsidR="002576D7" w:rsidRPr="00D65500" w:rsidRDefault="002576D7" w:rsidP="002576D7">
            <w:pPr>
              <w:keepNext/>
              <w:spacing w:after="0" w:line="276" w:lineRule="auto"/>
              <w:ind w:right="90"/>
              <w:jc w:val="left"/>
              <w:rPr>
                <w:rFonts w:ascii="Arial" w:hAnsi="Arial"/>
                <w:sz w:val="20"/>
              </w:rPr>
            </w:pPr>
            <w:r w:rsidRPr="00D65500">
              <w:rPr>
                <w:rFonts w:ascii="Arial" w:hAnsi="Arial"/>
                <w:sz w:val="20"/>
              </w:rPr>
              <w:t>E &amp; S Standards</w:t>
            </w:r>
          </w:p>
        </w:tc>
        <w:tc>
          <w:tcPr>
            <w:tcW w:w="1815" w:type="dxa"/>
            <w:shd w:val="clear" w:color="auto" w:fill="BFBFBF" w:themeFill="background1" w:themeFillShade="BF"/>
            <w:vAlign w:val="center"/>
          </w:tcPr>
          <w:p w14:paraId="67E9A70D" w14:textId="77777777" w:rsidR="002576D7" w:rsidRPr="00D65500" w:rsidRDefault="002576D7" w:rsidP="002576D7">
            <w:pPr>
              <w:keepNext/>
              <w:spacing w:after="0" w:line="276" w:lineRule="auto"/>
              <w:ind w:right="-198"/>
              <w:jc w:val="left"/>
              <w:rPr>
                <w:rFonts w:ascii="Arial" w:hAnsi="Arial"/>
                <w:sz w:val="20"/>
              </w:rPr>
            </w:pPr>
            <w:r w:rsidRPr="00D65500">
              <w:rPr>
                <w:rFonts w:ascii="Arial" w:hAnsi="Arial"/>
                <w:sz w:val="20"/>
              </w:rPr>
              <w:t>Relevance</w:t>
            </w:r>
          </w:p>
        </w:tc>
      </w:tr>
      <w:tr w:rsidR="00B342C1" w:rsidRPr="00B342C1" w14:paraId="62E3B09D" w14:textId="77777777" w:rsidTr="00D65500">
        <w:trPr>
          <w:trHeight w:val="284"/>
        </w:trPr>
        <w:tc>
          <w:tcPr>
            <w:tcW w:w="1130" w:type="dxa"/>
          </w:tcPr>
          <w:p w14:paraId="576BDD37" w14:textId="77777777" w:rsidR="002576D7" w:rsidRPr="00D65500" w:rsidRDefault="002576D7" w:rsidP="002576D7">
            <w:pPr>
              <w:keepNext/>
              <w:spacing w:after="0"/>
              <w:ind w:right="147"/>
              <w:jc w:val="left"/>
              <w:rPr>
                <w:rFonts w:ascii="Arial" w:eastAsia="Times New Roman" w:hAnsi="Arial" w:cs="Arial"/>
                <w:sz w:val="20"/>
                <w:szCs w:val="20"/>
              </w:rPr>
            </w:pPr>
            <w:r w:rsidRPr="00D65500">
              <w:rPr>
                <w:rFonts w:ascii="Arial" w:eastAsia="Times New Roman" w:hAnsi="Arial" w:cs="Arial"/>
                <w:sz w:val="20"/>
                <w:szCs w:val="20"/>
              </w:rPr>
              <w:t>ESS1</w:t>
            </w:r>
          </w:p>
        </w:tc>
        <w:tc>
          <w:tcPr>
            <w:tcW w:w="6996" w:type="dxa"/>
            <w:shd w:val="clear" w:color="auto" w:fill="auto"/>
          </w:tcPr>
          <w:p w14:paraId="60127BA4" w14:textId="77777777" w:rsidR="002576D7" w:rsidRPr="00D65500" w:rsidRDefault="002576D7" w:rsidP="002576D7">
            <w:pPr>
              <w:keepNext/>
              <w:spacing w:after="0"/>
              <w:ind w:right="147"/>
              <w:jc w:val="left"/>
              <w:rPr>
                <w:rFonts w:ascii="Arial" w:eastAsia="Calibri" w:hAnsi="Arial" w:cs="Arial"/>
                <w:sz w:val="20"/>
                <w:szCs w:val="20"/>
              </w:rPr>
            </w:pPr>
            <w:r w:rsidRPr="00D65500">
              <w:rPr>
                <w:rFonts w:ascii="Arial" w:eastAsia="Times New Roman" w:hAnsi="Arial" w:cs="Arial"/>
                <w:sz w:val="20"/>
                <w:szCs w:val="20"/>
              </w:rPr>
              <w:t>Assessment and Management of Environmental and Social Risks and Impacts</w:t>
            </w:r>
          </w:p>
        </w:tc>
        <w:tc>
          <w:tcPr>
            <w:tcW w:w="1815" w:type="dxa"/>
            <w:shd w:val="clear" w:color="auto" w:fill="EAF1DD" w:themeFill="accent3" w:themeFillTint="33"/>
          </w:tcPr>
          <w:p w14:paraId="401E3BAA" w14:textId="77777777" w:rsidR="002576D7" w:rsidRPr="00D65500" w:rsidRDefault="002576D7" w:rsidP="002576D7">
            <w:pPr>
              <w:keepNext/>
              <w:spacing w:after="0"/>
              <w:ind w:right="147"/>
              <w:jc w:val="left"/>
              <w:rPr>
                <w:rFonts w:ascii="Arial" w:hAnsi="Arial"/>
                <w:sz w:val="20"/>
              </w:rPr>
            </w:pPr>
            <w:r w:rsidRPr="00D65500">
              <w:rPr>
                <w:rFonts w:ascii="Arial" w:hAnsi="Arial"/>
                <w:sz w:val="20"/>
              </w:rPr>
              <w:t>Relevant</w:t>
            </w:r>
          </w:p>
        </w:tc>
      </w:tr>
      <w:tr w:rsidR="00B342C1" w:rsidRPr="00B342C1" w14:paraId="4067D40D" w14:textId="77777777" w:rsidTr="00D65500">
        <w:trPr>
          <w:trHeight w:val="284"/>
        </w:trPr>
        <w:tc>
          <w:tcPr>
            <w:tcW w:w="1130" w:type="dxa"/>
          </w:tcPr>
          <w:p w14:paraId="53FB584B" w14:textId="77777777" w:rsidR="002576D7" w:rsidRPr="00D65500" w:rsidRDefault="002576D7" w:rsidP="002576D7">
            <w:pPr>
              <w:keepNext/>
              <w:spacing w:after="0"/>
              <w:ind w:right="147"/>
              <w:jc w:val="left"/>
              <w:rPr>
                <w:rFonts w:ascii="Arial" w:eastAsia="Times New Roman" w:hAnsi="Arial" w:cs="Arial"/>
                <w:sz w:val="20"/>
                <w:szCs w:val="20"/>
              </w:rPr>
            </w:pPr>
            <w:r w:rsidRPr="00D65500">
              <w:rPr>
                <w:rFonts w:ascii="Arial" w:eastAsia="Times New Roman" w:hAnsi="Arial" w:cs="Arial"/>
                <w:sz w:val="20"/>
                <w:szCs w:val="20"/>
              </w:rPr>
              <w:t>ESS2</w:t>
            </w:r>
          </w:p>
        </w:tc>
        <w:tc>
          <w:tcPr>
            <w:tcW w:w="6996" w:type="dxa"/>
            <w:shd w:val="clear" w:color="auto" w:fill="auto"/>
          </w:tcPr>
          <w:p w14:paraId="6C77063E" w14:textId="77777777" w:rsidR="002576D7" w:rsidRPr="00D65500" w:rsidRDefault="002576D7" w:rsidP="002576D7">
            <w:pPr>
              <w:keepNext/>
              <w:spacing w:after="0"/>
              <w:ind w:right="147"/>
              <w:jc w:val="left"/>
              <w:rPr>
                <w:rFonts w:ascii="Arial" w:eastAsia="Calibri" w:hAnsi="Arial" w:cs="Arial"/>
                <w:sz w:val="20"/>
                <w:szCs w:val="20"/>
              </w:rPr>
            </w:pPr>
            <w:r w:rsidRPr="00D65500">
              <w:rPr>
                <w:rFonts w:ascii="Arial" w:eastAsia="Times New Roman" w:hAnsi="Arial" w:cs="Arial"/>
                <w:sz w:val="20"/>
                <w:szCs w:val="20"/>
              </w:rPr>
              <w:t>Labor and Working Conditions</w:t>
            </w:r>
          </w:p>
        </w:tc>
        <w:tc>
          <w:tcPr>
            <w:tcW w:w="1815" w:type="dxa"/>
            <w:shd w:val="clear" w:color="auto" w:fill="EAF1DD" w:themeFill="accent3" w:themeFillTint="33"/>
          </w:tcPr>
          <w:p w14:paraId="2D375FED" w14:textId="77777777" w:rsidR="002576D7" w:rsidRPr="00D65500" w:rsidRDefault="002576D7" w:rsidP="002576D7">
            <w:pPr>
              <w:keepNext/>
              <w:spacing w:after="0"/>
              <w:ind w:right="147"/>
              <w:jc w:val="left"/>
              <w:rPr>
                <w:rFonts w:ascii="Arial" w:hAnsi="Arial"/>
                <w:sz w:val="20"/>
              </w:rPr>
            </w:pPr>
            <w:r w:rsidRPr="00D65500">
              <w:rPr>
                <w:rFonts w:ascii="Arial" w:hAnsi="Arial"/>
                <w:sz w:val="20"/>
              </w:rPr>
              <w:t>Relevant</w:t>
            </w:r>
          </w:p>
        </w:tc>
      </w:tr>
      <w:tr w:rsidR="00B342C1" w:rsidRPr="00B342C1" w14:paraId="2292CF2C" w14:textId="77777777" w:rsidTr="00D65500">
        <w:trPr>
          <w:trHeight w:val="284"/>
        </w:trPr>
        <w:tc>
          <w:tcPr>
            <w:tcW w:w="1130" w:type="dxa"/>
          </w:tcPr>
          <w:p w14:paraId="6A3EBF1A" w14:textId="77777777" w:rsidR="002576D7" w:rsidRPr="00D65500" w:rsidRDefault="002576D7" w:rsidP="002576D7">
            <w:pPr>
              <w:keepNext/>
              <w:spacing w:after="0"/>
              <w:ind w:right="147"/>
              <w:jc w:val="left"/>
              <w:rPr>
                <w:rFonts w:ascii="Arial" w:eastAsia="Times New Roman" w:hAnsi="Arial" w:cs="Arial"/>
                <w:sz w:val="20"/>
                <w:szCs w:val="20"/>
              </w:rPr>
            </w:pPr>
            <w:r w:rsidRPr="00D65500">
              <w:rPr>
                <w:rFonts w:ascii="Arial" w:eastAsia="Times New Roman" w:hAnsi="Arial" w:cs="Arial"/>
                <w:sz w:val="20"/>
                <w:szCs w:val="20"/>
              </w:rPr>
              <w:t>ESS3</w:t>
            </w:r>
          </w:p>
        </w:tc>
        <w:tc>
          <w:tcPr>
            <w:tcW w:w="6996" w:type="dxa"/>
            <w:shd w:val="clear" w:color="auto" w:fill="auto"/>
          </w:tcPr>
          <w:p w14:paraId="0436341F" w14:textId="77777777" w:rsidR="002576D7" w:rsidRPr="00D65500" w:rsidRDefault="002576D7" w:rsidP="002576D7">
            <w:pPr>
              <w:keepNext/>
              <w:spacing w:after="0"/>
              <w:ind w:right="147"/>
              <w:jc w:val="left"/>
              <w:rPr>
                <w:rFonts w:ascii="Arial" w:eastAsia="Calibri" w:hAnsi="Arial" w:cs="Arial"/>
                <w:sz w:val="20"/>
                <w:szCs w:val="20"/>
              </w:rPr>
            </w:pPr>
            <w:r w:rsidRPr="00D65500">
              <w:rPr>
                <w:rFonts w:ascii="Arial" w:eastAsia="Times New Roman" w:hAnsi="Arial" w:cs="Arial"/>
                <w:sz w:val="20"/>
                <w:szCs w:val="20"/>
              </w:rPr>
              <w:t>Resource Efficiency and Pollution Prevention and Management</w:t>
            </w:r>
          </w:p>
        </w:tc>
        <w:tc>
          <w:tcPr>
            <w:tcW w:w="1815" w:type="dxa"/>
            <w:shd w:val="clear" w:color="auto" w:fill="EAF1DD" w:themeFill="accent3" w:themeFillTint="33"/>
          </w:tcPr>
          <w:p w14:paraId="2E7A3D6A" w14:textId="77777777" w:rsidR="002576D7" w:rsidRPr="00D65500" w:rsidRDefault="002576D7" w:rsidP="002576D7">
            <w:pPr>
              <w:keepNext/>
              <w:spacing w:after="0"/>
              <w:ind w:right="147"/>
              <w:jc w:val="left"/>
              <w:rPr>
                <w:rFonts w:ascii="Arial" w:hAnsi="Arial"/>
                <w:sz w:val="20"/>
              </w:rPr>
            </w:pPr>
            <w:r w:rsidRPr="00D65500">
              <w:rPr>
                <w:rFonts w:ascii="Arial" w:hAnsi="Arial"/>
                <w:sz w:val="20"/>
              </w:rPr>
              <w:t>Relevant</w:t>
            </w:r>
          </w:p>
        </w:tc>
      </w:tr>
      <w:tr w:rsidR="00B342C1" w:rsidRPr="00B342C1" w14:paraId="7A323601" w14:textId="77777777" w:rsidTr="00D65500">
        <w:trPr>
          <w:trHeight w:val="284"/>
        </w:trPr>
        <w:tc>
          <w:tcPr>
            <w:tcW w:w="1130" w:type="dxa"/>
          </w:tcPr>
          <w:p w14:paraId="75227F48" w14:textId="77777777" w:rsidR="006854C3" w:rsidRPr="00D65500" w:rsidRDefault="006854C3" w:rsidP="002576D7">
            <w:pPr>
              <w:keepNext/>
              <w:spacing w:after="0"/>
              <w:ind w:right="147"/>
              <w:jc w:val="left"/>
              <w:rPr>
                <w:rFonts w:ascii="Arial" w:eastAsia="Times New Roman" w:hAnsi="Arial" w:cs="Arial"/>
                <w:sz w:val="20"/>
                <w:szCs w:val="20"/>
              </w:rPr>
            </w:pPr>
            <w:r w:rsidRPr="00D65500">
              <w:rPr>
                <w:rFonts w:ascii="Arial" w:eastAsia="Times New Roman" w:hAnsi="Arial" w:cs="Arial"/>
                <w:sz w:val="20"/>
                <w:szCs w:val="20"/>
              </w:rPr>
              <w:t>ESS4</w:t>
            </w:r>
          </w:p>
        </w:tc>
        <w:tc>
          <w:tcPr>
            <w:tcW w:w="6996" w:type="dxa"/>
            <w:shd w:val="clear" w:color="auto" w:fill="auto"/>
          </w:tcPr>
          <w:p w14:paraId="4779E51E" w14:textId="77777777" w:rsidR="006854C3" w:rsidRPr="00D65500" w:rsidRDefault="006854C3" w:rsidP="002576D7">
            <w:pPr>
              <w:keepNext/>
              <w:spacing w:after="0"/>
              <w:ind w:right="147"/>
              <w:jc w:val="left"/>
              <w:rPr>
                <w:rFonts w:ascii="Arial" w:eastAsia="Calibri" w:hAnsi="Arial" w:cs="Arial"/>
                <w:sz w:val="20"/>
                <w:szCs w:val="20"/>
              </w:rPr>
            </w:pPr>
            <w:r w:rsidRPr="00D65500">
              <w:rPr>
                <w:rFonts w:ascii="Arial" w:eastAsia="Times New Roman" w:hAnsi="Arial" w:cs="Arial"/>
                <w:sz w:val="20"/>
                <w:szCs w:val="20"/>
              </w:rPr>
              <w:t>Community Health and Safety</w:t>
            </w:r>
          </w:p>
        </w:tc>
        <w:tc>
          <w:tcPr>
            <w:tcW w:w="1815" w:type="dxa"/>
            <w:shd w:val="clear" w:color="auto" w:fill="EAF1DD" w:themeFill="accent3" w:themeFillTint="33"/>
          </w:tcPr>
          <w:p w14:paraId="2A578265" w14:textId="371B55C2" w:rsidR="006854C3" w:rsidRPr="00D65500" w:rsidRDefault="006854C3" w:rsidP="00F074FD">
            <w:pPr>
              <w:keepNext/>
              <w:spacing w:after="0"/>
              <w:ind w:right="147"/>
              <w:jc w:val="left"/>
              <w:rPr>
                <w:rFonts w:ascii="Arial" w:hAnsi="Arial"/>
                <w:sz w:val="20"/>
              </w:rPr>
            </w:pPr>
            <w:r w:rsidRPr="00D65500">
              <w:rPr>
                <w:rFonts w:ascii="Arial" w:hAnsi="Arial"/>
                <w:sz w:val="20"/>
              </w:rPr>
              <w:t>Relevant</w:t>
            </w:r>
          </w:p>
        </w:tc>
      </w:tr>
      <w:tr w:rsidR="00B342C1" w:rsidRPr="00B342C1" w14:paraId="2C26F1E9" w14:textId="77777777" w:rsidTr="00D65500">
        <w:trPr>
          <w:trHeight w:val="284"/>
        </w:trPr>
        <w:tc>
          <w:tcPr>
            <w:tcW w:w="1130" w:type="dxa"/>
          </w:tcPr>
          <w:p w14:paraId="734EB1FB" w14:textId="77777777" w:rsidR="006854C3" w:rsidRPr="00D65500" w:rsidRDefault="006854C3" w:rsidP="002576D7">
            <w:pPr>
              <w:keepNext/>
              <w:spacing w:after="0"/>
              <w:ind w:right="147"/>
              <w:jc w:val="left"/>
              <w:rPr>
                <w:rFonts w:ascii="Arial" w:eastAsia="Times New Roman" w:hAnsi="Arial" w:cs="Arial"/>
                <w:sz w:val="20"/>
                <w:szCs w:val="20"/>
              </w:rPr>
            </w:pPr>
            <w:r w:rsidRPr="00D65500">
              <w:rPr>
                <w:rFonts w:ascii="Arial" w:eastAsia="Times New Roman" w:hAnsi="Arial" w:cs="Arial"/>
                <w:sz w:val="20"/>
                <w:szCs w:val="20"/>
              </w:rPr>
              <w:t>ESS5</w:t>
            </w:r>
          </w:p>
        </w:tc>
        <w:tc>
          <w:tcPr>
            <w:tcW w:w="6996" w:type="dxa"/>
            <w:shd w:val="clear" w:color="auto" w:fill="auto"/>
          </w:tcPr>
          <w:p w14:paraId="2D0EE07F" w14:textId="77777777" w:rsidR="006854C3" w:rsidRPr="00D65500" w:rsidRDefault="006854C3" w:rsidP="002576D7">
            <w:pPr>
              <w:keepNext/>
              <w:spacing w:after="0"/>
              <w:ind w:right="147"/>
              <w:jc w:val="left"/>
              <w:rPr>
                <w:rFonts w:ascii="Arial" w:eastAsia="Calibri" w:hAnsi="Arial" w:cs="Arial"/>
                <w:sz w:val="20"/>
                <w:szCs w:val="20"/>
              </w:rPr>
            </w:pPr>
            <w:r w:rsidRPr="00D65500">
              <w:rPr>
                <w:rFonts w:ascii="Arial" w:eastAsia="Times New Roman" w:hAnsi="Arial" w:cs="Arial"/>
                <w:sz w:val="20"/>
                <w:szCs w:val="20"/>
              </w:rPr>
              <w:t>Land Acquisition, Restrictions on Land Use and Involuntary Resettlement</w:t>
            </w:r>
          </w:p>
        </w:tc>
        <w:tc>
          <w:tcPr>
            <w:tcW w:w="1815" w:type="dxa"/>
            <w:shd w:val="clear" w:color="auto" w:fill="EAF1DD" w:themeFill="accent3" w:themeFillTint="33"/>
          </w:tcPr>
          <w:p w14:paraId="2EC73AC9" w14:textId="0C427441" w:rsidR="006854C3" w:rsidRPr="00D65500" w:rsidRDefault="006854C3" w:rsidP="00F074FD">
            <w:pPr>
              <w:keepNext/>
              <w:spacing w:after="0"/>
              <w:ind w:right="147"/>
              <w:jc w:val="left"/>
              <w:rPr>
                <w:rFonts w:ascii="Arial" w:hAnsi="Arial"/>
                <w:sz w:val="20"/>
              </w:rPr>
            </w:pPr>
            <w:r w:rsidRPr="00D65500">
              <w:rPr>
                <w:rFonts w:ascii="Arial" w:hAnsi="Arial"/>
                <w:sz w:val="20"/>
              </w:rPr>
              <w:t>Relevant</w:t>
            </w:r>
          </w:p>
        </w:tc>
      </w:tr>
      <w:tr w:rsidR="00B342C1" w:rsidRPr="00B342C1" w14:paraId="2BDA8A6F" w14:textId="77777777" w:rsidTr="00D65500">
        <w:trPr>
          <w:trHeight w:val="284"/>
        </w:trPr>
        <w:tc>
          <w:tcPr>
            <w:tcW w:w="1130" w:type="dxa"/>
          </w:tcPr>
          <w:p w14:paraId="6D1B36A8" w14:textId="77777777" w:rsidR="006854C3" w:rsidRPr="00D65500" w:rsidRDefault="006854C3" w:rsidP="002576D7">
            <w:pPr>
              <w:keepNext/>
              <w:spacing w:after="0"/>
              <w:ind w:right="147"/>
              <w:jc w:val="left"/>
              <w:rPr>
                <w:rFonts w:ascii="Arial" w:eastAsia="Times New Roman" w:hAnsi="Arial" w:cs="Arial"/>
                <w:sz w:val="20"/>
                <w:szCs w:val="20"/>
              </w:rPr>
            </w:pPr>
            <w:r w:rsidRPr="00D65500">
              <w:rPr>
                <w:rFonts w:ascii="Arial" w:eastAsia="Times New Roman" w:hAnsi="Arial" w:cs="Arial"/>
                <w:sz w:val="20"/>
                <w:szCs w:val="20"/>
              </w:rPr>
              <w:t>ESS6</w:t>
            </w:r>
          </w:p>
        </w:tc>
        <w:tc>
          <w:tcPr>
            <w:tcW w:w="6996" w:type="dxa"/>
            <w:shd w:val="clear" w:color="auto" w:fill="auto"/>
          </w:tcPr>
          <w:p w14:paraId="480CC204" w14:textId="77777777" w:rsidR="006854C3" w:rsidRPr="00D65500" w:rsidRDefault="006854C3" w:rsidP="002576D7">
            <w:pPr>
              <w:keepNext/>
              <w:spacing w:after="0"/>
              <w:ind w:right="147"/>
              <w:jc w:val="left"/>
              <w:rPr>
                <w:rFonts w:ascii="Arial" w:eastAsia="Calibri" w:hAnsi="Arial" w:cs="Arial"/>
                <w:sz w:val="20"/>
                <w:szCs w:val="20"/>
              </w:rPr>
            </w:pPr>
            <w:r w:rsidRPr="00D65500">
              <w:rPr>
                <w:rFonts w:ascii="Arial" w:eastAsia="Times New Roman" w:hAnsi="Arial" w:cs="Arial"/>
                <w:sz w:val="20"/>
                <w:szCs w:val="20"/>
              </w:rPr>
              <w:t>Biodiversity Conservation and Sustainable Management of Living Natural Resources</w:t>
            </w:r>
          </w:p>
        </w:tc>
        <w:tc>
          <w:tcPr>
            <w:tcW w:w="1815" w:type="dxa"/>
            <w:shd w:val="clear" w:color="auto" w:fill="EAF1DD" w:themeFill="accent3" w:themeFillTint="33"/>
          </w:tcPr>
          <w:p w14:paraId="2C7BFE61" w14:textId="00F41A5F" w:rsidR="006854C3" w:rsidRPr="00D65500" w:rsidRDefault="006854C3" w:rsidP="00F074FD">
            <w:pPr>
              <w:keepNext/>
              <w:spacing w:after="0"/>
              <w:ind w:right="147"/>
              <w:jc w:val="left"/>
              <w:rPr>
                <w:rFonts w:ascii="Arial" w:hAnsi="Arial"/>
                <w:sz w:val="20"/>
              </w:rPr>
            </w:pPr>
            <w:r w:rsidRPr="00D65500">
              <w:rPr>
                <w:rFonts w:ascii="Arial" w:hAnsi="Arial"/>
                <w:sz w:val="20"/>
              </w:rPr>
              <w:t>Relevant</w:t>
            </w:r>
          </w:p>
        </w:tc>
      </w:tr>
      <w:tr w:rsidR="00B342C1" w:rsidRPr="00B342C1" w14:paraId="5D674E1B" w14:textId="77777777" w:rsidTr="00D65500">
        <w:trPr>
          <w:trHeight w:val="284"/>
        </w:trPr>
        <w:tc>
          <w:tcPr>
            <w:tcW w:w="1130" w:type="dxa"/>
          </w:tcPr>
          <w:p w14:paraId="79FD8AD4" w14:textId="77777777" w:rsidR="002576D7" w:rsidRPr="00D65500" w:rsidRDefault="002576D7" w:rsidP="002576D7">
            <w:pPr>
              <w:keepNext/>
              <w:spacing w:after="0"/>
              <w:ind w:right="147"/>
              <w:jc w:val="left"/>
              <w:rPr>
                <w:rFonts w:ascii="Arial" w:eastAsia="Times New Roman" w:hAnsi="Arial" w:cs="Arial"/>
                <w:sz w:val="20"/>
                <w:szCs w:val="20"/>
              </w:rPr>
            </w:pPr>
            <w:r w:rsidRPr="00D65500">
              <w:rPr>
                <w:rFonts w:ascii="Arial" w:eastAsia="Times New Roman" w:hAnsi="Arial" w:cs="Arial"/>
                <w:sz w:val="20"/>
                <w:szCs w:val="20"/>
              </w:rPr>
              <w:t>ESS7</w:t>
            </w:r>
          </w:p>
        </w:tc>
        <w:tc>
          <w:tcPr>
            <w:tcW w:w="6996" w:type="dxa"/>
            <w:shd w:val="clear" w:color="auto" w:fill="auto"/>
          </w:tcPr>
          <w:p w14:paraId="0EC3E44D" w14:textId="77777777" w:rsidR="002576D7" w:rsidRPr="00D65500" w:rsidRDefault="002576D7" w:rsidP="002576D7">
            <w:pPr>
              <w:keepNext/>
              <w:spacing w:after="0"/>
              <w:ind w:right="147"/>
              <w:jc w:val="left"/>
              <w:rPr>
                <w:rFonts w:ascii="Arial" w:eastAsia="Calibri" w:hAnsi="Arial" w:cs="Arial"/>
                <w:sz w:val="20"/>
                <w:szCs w:val="20"/>
              </w:rPr>
            </w:pPr>
            <w:r w:rsidRPr="00D65500">
              <w:rPr>
                <w:rFonts w:ascii="Arial" w:eastAsia="Times New Roman" w:hAnsi="Arial" w:cs="Arial"/>
                <w:sz w:val="20"/>
                <w:szCs w:val="20"/>
              </w:rPr>
              <w:t>Indigenous Peoples/Sub-Saharan African Historically Underserved Traditional Local Communities</w:t>
            </w:r>
          </w:p>
        </w:tc>
        <w:tc>
          <w:tcPr>
            <w:tcW w:w="1815" w:type="dxa"/>
            <w:shd w:val="clear" w:color="auto" w:fill="auto"/>
          </w:tcPr>
          <w:p w14:paraId="0C1A0610" w14:textId="77777777" w:rsidR="002576D7" w:rsidRPr="00D65500" w:rsidRDefault="002576D7" w:rsidP="00F074FD">
            <w:pPr>
              <w:keepNext/>
              <w:spacing w:after="0"/>
              <w:ind w:right="147"/>
              <w:jc w:val="left"/>
              <w:rPr>
                <w:rFonts w:ascii="Arial" w:hAnsi="Arial"/>
                <w:sz w:val="20"/>
              </w:rPr>
            </w:pPr>
            <w:r w:rsidRPr="00D65500">
              <w:rPr>
                <w:rFonts w:ascii="Arial" w:eastAsia="Times New Roman" w:hAnsi="Arial" w:cs="Arial"/>
                <w:sz w:val="20"/>
                <w:szCs w:val="20"/>
              </w:rPr>
              <w:t>Not Relevant</w:t>
            </w:r>
          </w:p>
        </w:tc>
      </w:tr>
      <w:tr w:rsidR="00B342C1" w:rsidRPr="00B342C1" w14:paraId="48C0D6B1" w14:textId="77777777" w:rsidTr="00D65500">
        <w:trPr>
          <w:trHeight w:val="284"/>
        </w:trPr>
        <w:tc>
          <w:tcPr>
            <w:tcW w:w="1130" w:type="dxa"/>
          </w:tcPr>
          <w:p w14:paraId="5F2C47C9" w14:textId="77777777" w:rsidR="006854C3" w:rsidRPr="00D65500" w:rsidRDefault="006854C3" w:rsidP="002576D7">
            <w:pPr>
              <w:keepNext/>
              <w:spacing w:after="0"/>
              <w:ind w:right="147"/>
              <w:jc w:val="left"/>
              <w:rPr>
                <w:rFonts w:ascii="Arial" w:eastAsia="Times New Roman" w:hAnsi="Arial" w:cs="Arial"/>
                <w:sz w:val="20"/>
                <w:szCs w:val="20"/>
              </w:rPr>
            </w:pPr>
            <w:r w:rsidRPr="00D65500">
              <w:rPr>
                <w:rFonts w:ascii="Arial" w:eastAsia="Times New Roman" w:hAnsi="Arial" w:cs="Arial"/>
                <w:sz w:val="20"/>
                <w:szCs w:val="20"/>
              </w:rPr>
              <w:t>ESS8</w:t>
            </w:r>
          </w:p>
        </w:tc>
        <w:tc>
          <w:tcPr>
            <w:tcW w:w="6996" w:type="dxa"/>
            <w:shd w:val="clear" w:color="auto" w:fill="auto"/>
          </w:tcPr>
          <w:p w14:paraId="40CACC07" w14:textId="77777777" w:rsidR="006854C3" w:rsidRPr="00D65500" w:rsidRDefault="006854C3" w:rsidP="002576D7">
            <w:pPr>
              <w:keepNext/>
              <w:spacing w:after="0"/>
              <w:ind w:right="147"/>
              <w:jc w:val="left"/>
              <w:rPr>
                <w:rFonts w:ascii="Arial" w:eastAsia="Calibri" w:hAnsi="Arial" w:cs="Arial"/>
                <w:sz w:val="20"/>
                <w:szCs w:val="20"/>
              </w:rPr>
            </w:pPr>
            <w:r w:rsidRPr="00D65500">
              <w:rPr>
                <w:rFonts w:ascii="Arial" w:eastAsia="Times New Roman" w:hAnsi="Arial" w:cs="Arial"/>
                <w:sz w:val="20"/>
                <w:szCs w:val="20"/>
              </w:rPr>
              <w:t>Cultural Heritage</w:t>
            </w:r>
          </w:p>
        </w:tc>
        <w:tc>
          <w:tcPr>
            <w:tcW w:w="1815" w:type="dxa"/>
            <w:shd w:val="clear" w:color="auto" w:fill="EAF1DD" w:themeFill="accent3" w:themeFillTint="33"/>
          </w:tcPr>
          <w:p w14:paraId="3F01F27F" w14:textId="2E899C09" w:rsidR="006854C3" w:rsidRPr="00D65500" w:rsidRDefault="006854C3" w:rsidP="00F074FD">
            <w:pPr>
              <w:keepNext/>
              <w:spacing w:after="0"/>
              <w:ind w:right="147"/>
              <w:jc w:val="left"/>
              <w:rPr>
                <w:rFonts w:ascii="Arial" w:hAnsi="Arial"/>
                <w:sz w:val="20"/>
              </w:rPr>
            </w:pPr>
            <w:r w:rsidRPr="00D65500">
              <w:rPr>
                <w:rFonts w:ascii="Arial" w:hAnsi="Arial"/>
                <w:sz w:val="20"/>
              </w:rPr>
              <w:t>Relevant</w:t>
            </w:r>
          </w:p>
        </w:tc>
      </w:tr>
      <w:tr w:rsidR="00B342C1" w:rsidRPr="00B342C1" w14:paraId="37E4B9A4" w14:textId="77777777" w:rsidTr="00D65500">
        <w:trPr>
          <w:trHeight w:val="284"/>
        </w:trPr>
        <w:tc>
          <w:tcPr>
            <w:tcW w:w="1130" w:type="dxa"/>
          </w:tcPr>
          <w:p w14:paraId="28F91500" w14:textId="77777777" w:rsidR="002576D7" w:rsidRPr="00D65500" w:rsidRDefault="002576D7" w:rsidP="002576D7">
            <w:pPr>
              <w:keepNext/>
              <w:spacing w:after="0"/>
              <w:ind w:right="147"/>
              <w:jc w:val="left"/>
              <w:rPr>
                <w:rFonts w:ascii="Arial" w:eastAsia="Times New Roman" w:hAnsi="Arial" w:cs="Arial"/>
                <w:sz w:val="20"/>
                <w:szCs w:val="20"/>
              </w:rPr>
            </w:pPr>
            <w:r w:rsidRPr="00D65500">
              <w:rPr>
                <w:rFonts w:ascii="Arial" w:eastAsia="Times New Roman" w:hAnsi="Arial" w:cs="Arial"/>
                <w:sz w:val="20"/>
                <w:szCs w:val="20"/>
              </w:rPr>
              <w:t>ESS9</w:t>
            </w:r>
          </w:p>
        </w:tc>
        <w:tc>
          <w:tcPr>
            <w:tcW w:w="6996" w:type="dxa"/>
            <w:shd w:val="clear" w:color="auto" w:fill="auto"/>
          </w:tcPr>
          <w:p w14:paraId="76A76C86" w14:textId="77777777" w:rsidR="002576D7" w:rsidRPr="00D65500" w:rsidRDefault="002576D7" w:rsidP="002576D7">
            <w:pPr>
              <w:keepNext/>
              <w:spacing w:after="0"/>
              <w:ind w:right="147"/>
              <w:jc w:val="left"/>
              <w:rPr>
                <w:rFonts w:ascii="Arial" w:eastAsia="Calibri" w:hAnsi="Arial" w:cs="Arial"/>
                <w:sz w:val="20"/>
                <w:szCs w:val="20"/>
              </w:rPr>
            </w:pPr>
            <w:r w:rsidRPr="00D65500">
              <w:rPr>
                <w:rFonts w:ascii="Arial" w:eastAsia="Times New Roman" w:hAnsi="Arial" w:cs="Arial"/>
                <w:sz w:val="20"/>
                <w:szCs w:val="20"/>
              </w:rPr>
              <w:t>Financial Intermediaries</w:t>
            </w:r>
          </w:p>
        </w:tc>
        <w:tc>
          <w:tcPr>
            <w:tcW w:w="1815" w:type="dxa"/>
            <w:shd w:val="clear" w:color="auto" w:fill="auto"/>
          </w:tcPr>
          <w:p w14:paraId="0FFB547B" w14:textId="77777777" w:rsidR="002576D7" w:rsidRPr="00D65500" w:rsidRDefault="002576D7" w:rsidP="00F074FD">
            <w:pPr>
              <w:keepNext/>
              <w:spacing w:after="0"/>
              <w:ind w:right="147"/>
              <w:jc w:val="left"/>
              <w:rPr>
                <w:rFonts w:ascii="Arial" w:hAnsi="Arial"/>
                <w:sz w:val="20"/>
              </w:rPr>
            </w:pPr>
            <w:r w:rsidRPr="00D65500">
              <w:rPr>
                <w:rFonts w:ascii="Arial" w:eastAsia="Times New Roman" w:hAnsi="Arial" w:cs="Arial"/>
                <w:sz w:val="20"/>
                <w:szCs w:val="20"/>
              </w:rPr>
              <w:t>Not Relevant</w:t>
            </w:r>
          </w:p>
        </w:tc>
      </w:tr>
      <w:tr w:rsidR="00B342C1" w:rsidRPr="00B342C1" w14:paraId="2DD5311C" w14:textId="77777777" w:rsidTr="00D65500">
        <w:trPr>
          <w:trHeight w:val="284"/>
        </w:trPr>
        <w:tc>
          <w:tcPr>
            <w:tcW w:w="1130" w:type="dxa"/>
          </w:tcPr>
          <w:p w14:paraId="5CB2A2F1" w14:textId="77777777" w:rsidR="002576D7" w:rsidRPr="00D65500" w:rsidRDefault="002576D7" w:rsidP="002576D7">
            <w:pPr>
              <w:keepNext/>
              <w:spacing w:after="0"/>
              <w:ind w:right="147"/>
              <w:jc w:val="left"/>
              <w:rPr>
                <w:rFonts w:ascii="Arial" w:eastAsia="Times New Roman" w:hAnsi="Arial" w:cs="Arial"/>
                <w:sz w:val="20"/>
                <w:szCs w:val="20"/>
              </w:rPr>
            </w:pPr>
            <w:r w:rsidRPr="00D65500">
              <w:rPr>
                <w:rFonts w:ascii="Arial" w:eastAsia="Times New Roman" w:hAnsi="Arial" w:cs="Arial"/>
                <w:sz w:val="20"/>
                <w:szCs w:val="20"/>
              </w:rPr>
              <w:t>ESS10</w:t>
            </w:r>
          </w:p>
        </w:tc>
        <w:tc>
          <w:tcPr>
            <w:tcW w:w="6996" w:type="dxa"/>
            <w:shd w:val="clear" w:color="auto" w:fill="auto"/>
          </w:tcPr>
          <w:p w14:paraId="4C21D3A3" w14:textId="77777777" w:rsidR="002576D7" w:rsidRPr="00D65500" w:rsidRDefault="002576D7" w:rsidP="002576D7">
            <w:pPr>
              <w:keepNext/>
              <w:spacing w:after="0"/>
              <w:ind w:right="147"/>
              <w:jc w:val="left"/>
              <w:rPr>
                <w:rFonts w:ascii="Arial" w:eastAsia="Calibri" w:hAnsi="Arial" w:cs="Arial"/>
                <w:sz w:val="20"/>
                <w:szCs w:val="20"/>
              </w:rPr>
            </w:pPr>
            <w:r w:rsidRPr="00D65500">
              <w:rPr>
                <w:rFonts w:ascii="Arial" w:eastAsia="Times New Roman" w:hAnsi="Arial" w:cs="Arial"/>
                <w:sz w:val="20"/>
                <w:szCs w:val="20"/>
              </w:rPr>
              <w:t>Stakeholder Engagement and Information Disclosure</w:t>
            </w:r>
          </w:p>
        </w:tc>
        <w:tc>
          <w:tcPr>
            <w:tcW w:w="1815" w:type="dxa"/>
            <w:shd w:val="clear" w:color="auto" w:fill="EAF1DD" w:themeFill="accent3" w:themeFillTint="33"/>
          </w:tcPr>
          <w:p w14:paraId="48C0F71F" w14:textId="77777777" w:rsidR="002576D7" w:rsidRPr="00D65500" w:rsidRDefault="002576D7" w:rsidP="002576D7">
            <w:pPr>
              <w:keepNext/>
              <w:spacing w:after="0"/>
              <w:ind w:right="147"/>
              <w:jc w:val="left"/>
              <w:rPr>
                <w:rFonts w:ascii="Arial" w:hAnsi="Arial"/>
                <w:sz w:val="20"/>
              </w:rPr>
            </w:pPr>
            <w:r w:rsidRPr="00D65500">
              <w:rPr>
                <w:rFonts w:ascii="Arial" w:hAnsi="Arial"/>
                <w:sz w:val="20"/>
              </w:rPr>
              <w:t>Relevant</w:t>
            </w:r>
          </w:p>
        </w:tc>
      </w:tr>
      <w:tr w:rsidR="00544361" w:rsidRPr="00B342C1" w14:paraId="7E5DBEAA" w14:textId="77777777" w:rsidTr="00D65500">
        <w:trPr>
          <w:trHeight w:val="284"/>
        </w:trPr>
        <w:tc>
          <w:tcPr>
            <w:tcW w:w="1130" w:type="dxa"/>
          </w:tcPr>
          <w:p w14:paraId="4D9B980D" w14:textId="77777777" w:rsidR="00544361" w:rsidRPr="00D65500" w:rsidRDefault="00544361" w:rsidP="00D65500">
            <w:pPr>
              <w:keepNext/>
              <w:spacing w:after="0" w:line="276" w:lineRule="auto"/>
              <w:ind w:right="90"/>
              <w:jc w:val="left"/>
              <w:rPr>
                <w:rFonts w:ascii="Arial" w:hAnsi="Arial"/>
                <w:sz w:val="20"/>
              </w:rPr>
            </w:pPr>
          </w:p>
        </w:tc>
        <w:tc>
          <w:tcPr>
            <w:tcW w:w="6996" w:type="dxa"/>
            <w:shd w:val="clear" w:color="auto" w:fill="auto"/>
          </w:tcPr>
          <w:p w14:paraId="652519FD" w14:textId="2617E983" w:rsidR="00544361" w:rsidRPr="00D65500" w:rsidRDefault="00544361" w:rsidP="00D65500">
            <w:pPr>
              <w:keepNext/>
              <w:spacing w:after="0" w:line="276" w:lineRule="auto"/>
              <w:ind w:right="90"/>
              <w:jc w:val="left"/>
              <w:rPr>
                <w:rFonts w:ascii="Arial" w:hAnsi="Arial"/>
                <w:sz w:val="20"/>
              </w:rPr>
            </w:pPr>
            <w:r w:rsidRPr="00D65500">
              <w:rPr>
                <w:rFonts w:ascii="Arial" w:hAnsi="Arial"/>
                <w:sz w:val="20"/>
              </w:rPr>
              <w:t>Legal Operational Policies</w:t>
            </w:r>
          </w:p>
        </w:tc>
        <w:tc>
          <w:tcPr>
            <w:tcW w:w="1815" w:type="dxa"/>
            <w:shd w:val="clear" w:color="auto" w:fill="EAF1DD" w:themeFill="accent3" w:themeFillTint="33"/>
          </w:tcPr>
          <w:p w14:paraId="5B62F4FF" w14:textId="77777777" w:rsidR="00544361" w:rsidRPr="00B342C1" w:rsidRDefault="00544361" w:rsidP="00D65500">
            <w:pPr>
              <w:keepNext/>
              <w:spacing w:after="0" w:line="276" w:lineRule="auto"/>
              <w:ind w:right="90"/>
              <w:jc w:val="left"/>
              <w:rPr>
                <w:rFonts w:ascii="Arial" w:hAnsi="Arial"/>
                <w:sz w:val="20"/>
              </w:rPr>
            </w:pPr>
          </w:p>
        </w:tc>
      </w:tr>
      <w:tr w:rsidR="00544361" w:rsidRPr="00B342C1" w14:paraId="3E9FE17F" w14:textId="77777777" w:rsidTr="00D65500">
        <w:trPr>
          <w:trHeight w:val="284"/>
        </w:trPr>
        <w:tc>
          <w:tcPr>
            <w:tcW w:w="1130" w:type="dxa"/>
          </w:tcPr>
          <w:p w14:paraId="6D2973EB" w14:textId="337B2749" w:rsidR="00544361" w:rsidRPr="00B342C1" w:rsidRDefault="00544361" w:rsidP="00544361">
            <w:pPr>
              <w:keepNext/>
              <w:spacing w:after="0"/>
              <w:ind w:right="147"/>
              <w:jc w:val="left"/>
              <w:rPr>
                <w:rFonts w:ascii="Arial" w:eastAsia="Times New Roman" w:hAnsi="Arial" w:cs="Arial"/>
                <w:sz w:val="20"/>
                <w:szCs w:val="20"/>
              </w:rPr>
            </w:pPr>
            <w:r>
              <w:rPr>
                <w:rFonts w:ascii="Arial" w:eastAsia="Times New Roman" w:hAnsi="Arial" w:cs="Arial"/>
                <w:sz w:val="20"/>
                <w:szCs w:val="20"/>
              </w:rPr>
              <w:t xml:space="preserve">OP 7.50 </w:t>
            </w:r>
          </w:p>
        </w:tc>
        <w:tc>
          <w:tcPr>
            <w:tcW w:w="6996" w:type="dxa"/>
            <w:shd w:val="clear" w:color="auto" w:fill="auto"/>
            <w:vAlign w:val="center"/>
          </w:tcPr>
          <w:p w14:paraId="6A51028B" w14:textId="71A7CE06" w:rsidR="00544361" w:rsidRPr="00544361" w:rsidRDefault="00544361" w:rsidP="00544361">
            <w:pPr>
              <w:keepNext/>
              <w:spacing w:after="0"/>
              <w:ind w:right="147"/>
              <w:jc w:val="left"/>
              <w:rPr>
                <w:rFonts w:ascii="Arial" w:eastAsia="Times New Roman" w:hAnsi="Arial" w:cs="Arial"/>
                <w:sz w:val="20"/>
                <w:szCs w:val="20"/>
              </w:rPr>
            </w:pPr>
            <w:r w:rsidRPr="00544361">
              <w:rPr>
                <w:noProof/>
              </w:rPr>
              <w:t>Projects on</w:t>
            </w:r>
            <w:r>
              <w:rPr>
                <w:noProof/>
              </w:rPr>
              <w:t xml:space="preserve"> International Waterways </w:t>
            </w:r>
          </w:p>
        </w:tc>
        <w:tc>
          <w:tcPr>
            <w:tcW w:w="1815" w:type="dxa"/>
            <w:shd w:val="clear" w:color="auto" w:fill="EAF1DD" w:themeFill="accent3" w:themeFillTint="33"/>
            <w:vAlign w:val="center"/>
          </w:tcPr>
          <w:p w14:paraId="40DB7838" w14:textId="08CF8437" w:rsidR="00544361" w:rsidRPr="00B342C1" w:rsidRDefault="00544361" w:rsidP="00544361">
            <w:pPr>
              <w:keepNext/>
              <w:spacing w:after="0"/>
              <w:ind w:right="147"/>
              <w:jc w:val="left"/>
              <w:rPr>
                <w:rFonts w:ascii="Arial" w:hAnsi="Arial"/>
                <w:sz w:val="20"/>
              </w:rPr>
            </w:pPr>
            <w:r>
              <w:rPr>
                <w:noProof/>
              </w:rPr>
              <w:t>Yes</w:t>
            </w:r>
          </w:p>
        </w:tc>
      </w:tr>
      <w:tr w:rsidR="00544361" w:rsidRPr="00B342C1" w14:paraId="51270800" w14:textId="77777777" w:rsidTr="00D65500">
        <w:trPr>
          <w:trHeight w:val="284"/>
        </w:trPr>
        <w:tc>
          <w:tcPr>
            <w:tcW w:w="1130" w:type="dxa"/>
          </w:tcPr>
          <w:p w14:paraId="0F7479F3" w14:textId="565FEB0C" w:rsidR="00544361" w:rsidRPr="00B342C1" w:rsidRDefault="00544361" w:rsidP="00544361">
            <w:pPr>
              <w:keepNext/>
              <w:spacing w:after="0"/>
              <w:ind w:right="147"/>
              <w:jc w:val="left"/>
              <w:rPr>
                <w:rFonts w:ascii="Arial" w:eastAsia="Times New Roman" w:hAnsi="Arial" w:cs="Arial"/>
                <w:sz w:val="20"/>
                <w:szCs w:val="20"/>
              </w:rPr>
            </w:pPr>
            <w:r>
              <w:rPr>
                <w:rFonts w:ascii="Arial" w:eastAsia="Times New Roman" w:hAnsi="Arial" w:cs="Arial"/>
                <w:sz w:val="20"/>
                <w:szCs w:val="20"/>
              </w:rPr>
              <w:t>OP 7.60</w:t>
            </w:r>
          </w:p>
        </w:tc>
        <w:tc>
          <w:tcPr>
            <w:tcW w:w="6996" w:type="dxa"/>
            <w:shd w:val="clear" w:color="auto" w:fill="auto"/>
            <w:vAlign w:val="center"/>
          </w:tcPr>
          <w:p w14:paraId="027726EA" w14:textId="55A9EF6F" w:rsidR="00544361" w:rsidRPr="00544361" w:rsidRDefault="00544361" w:rsidP="00544361">
            <w:pPr>
              <w:keepNext/>
              <w:spacing w:after="0"/>
              <w:ind w:right="147"/>
              <w:jc w:val="left"/>
              <w:rPr>
                <w:rFonts w:ascii="Arial" w:eastAsia="Times New Roman" w:hAnsi="Arial" w:cs="Arial"/>
                <w:sz w:val="20"/>
                <w:szCs w:val="20"/>
              </w:rPr>
            </w:pPr>
            <w:r w:rsidRPr="00544361">
              <w:rPr>
                <w:noProof/>
              </w:rPr>
              <w:t>Pr</w:t>
            </w:r>
            <w:r>
              <w:rPr>
                <w:noProof/>
              </w:rPr>
              <w:t xml:space="preserve">ojects in Disputed Areas </w:t>
            </w:r>
          </w:p>
        </w:tc>
        <w:tc>
          <w:tcPr>
            <w:tcW w:w="1815" w:type="dxa"/>
            <w:shd w:val="clear" w:color="auto" w:fill="EAF1DD" w:themeFill="accent3" w:themeFillTint="33"/>
            <w:vAlign w:val="center"/>
          </w:tcPr>
          <w:p w14:paraId="301C84FF" w14:textId="2A5B1A3C" w:rsidR="00544361" w:rsidRPr="00B342C1" w:rsidRDefault="00544361" w:rsidP="00544361">
            <w:pPr>
              <w:keepNext/>
              <w:spacing w:after="0"/>
              <w:ind w:right="147"/>
              <w:jc w:val="left"/>
              <w:rPr>
                <w:rFonts w:ascii="Arial" w:hAnsi="Arial"/>
                <w:sz w:val="20"/>
              </w:rPr>
            </w:pPr>
            <w:r>
              <w:rPr>
                <w:noProof/>
              </w:rPr>
              <w:t>No</w:t>
            </w:r>
          </w:p>
        </w:tc>
      </w:tr>
    </w:tbl>
    <w:p w14:paraId="4C7B803A" w14:textId="607F6EE3" w:rsidR="00872C8F" w:rsidRPr="00D65500" w:rsidRDefault="00872C8F" w:rsidP="002576D7">
      <w:pPr>
        <w:autoSpaceDE w:val="0"/>
        <w:autoSpaceDN w:val="0"/>
        <w:adjustRightInd w:val="0"/>
        <w:jc w:val="both"/>
        <w:rPr>
          <w:rFonts w:ascii="Arial" w:eastAsia="Calibri" w:hAnsi="Arial" w:cs="Arial"/>
          <w:sz w:val="20"/>
          <w:szCs w:val="20"/>
        </w:rPr>
      </w:pPr>
    </w:p>
    <w:p w14:paraId="763646DC" w14:textId="77777777" w:rsidR="00872C8F" w:rsidRPr="00D65500" w:rsidRDefault="002576D7" w:rsidP="00872C8F">
      <w:pPr>
        <w:spacing w:after="160" w:line="259" w:lineRule="auto"/>
        <w:jc w:val="both"/>
        <w:rPr>
          <w:rFonts w:ascii="Arial" w:eastAsia="Calibri" w:hAnsi="Arial" w:cs="Arial"/>
          <w:sz w:val="20"/>
          <w:szCs w:val="20"/>
        </w:rPr>
      </w:pPr>
      <w:r w:rsidRPr="00D65500">
        <w:rPr>
          <w:rFonts w:ascii="Arial" w:eastAsia="Calibri" w:hAnsi="Arial" w:cs="Arial"/>
          <w:sz w:val="20"/>
          <w:szCs w:val="20"/>
        </w:rPr>
        <w:t>These ESSs are accompanied by unbinding Guidelines, Best Practice Notes, Templates and Checklists'"· Standards applicable to this Project are described in more details below.</w:t>
      </w:r>
      <w:r w:rsidR="00872C8F" w:rsidRPr="00D65500">
        <w:rPr>
          <w:rFonts w:ascii="Arial" w:eastAsia="Calibri" w:hAnsi="Arial" w:cs="Arial"/>
          <w:sz w:val="20"/>
          <w:szCs w:val="20"/>
        </w:rPr>
        <w:t xml:space="preserve"> </w:t>
      </w:r>
    </w:p>
    <w:p w14:paraId="298CD84D" w14:textId="76B88259" w:rsidR="00872C8F" w:rsidRPr="00D65500" w:rsidRDefault="00872C8F" w:rsidP="00D65500">
      <w:pPr>
        <w:spacing w:after="160" w:line="259" w:lineRule="auto"/>
        <w:jc w:val="both"/>
        <w:rPr>
          <w:rFonts w:ascii="Arial" w:eastAsia="Calibri" w:hAnsi="Arial" w:cs="Arial"/>
          <w:sz w:val="20"/>
          <w:szCs w:val="20"/>
        </w:rPr>
      </w:pPr>
      <w:r w:rsidRPr="00D65500">
        <w:rPr>
          <w:rFonts w:ascii="Arial" w:eastAsia="Calibri" w:hAnsi="Arial" w:cs="Arial"/>
          <w:b/>
          <w:sz w:val="20"/>
          <w:szCs w:val="20"/>
        </w:rPr>
        <w:t xml:space="preserve">OP 7.50 Projects on International </w:t>
      </w:r>
      <w:r w:rsidR="003A16CC" w:rsidRPr="003A16CC">
        <w:rPr>
          <w:rFonts w:ascii="Arial" w:eastAsia="Calibri" w:hAnsi="Arial" w:cs="Arial"/>
          <w:b/>
          <w:sz w:val="20"/>
          <w:szCs w:val="20"/>
        </w:rPr>
        <w:t>Waterways.</w:t>
      </w:r>
      <w:r w:rsidR="003A16CC" w:rsidRPr="00544361">
        <w:rPr>
          <w:rFonts w:ascii="Arial" w:eastAsia="Calibri" w:hAnsi="Arial" w:cs="Arial"/>
          <w:sz w:val="20"/>
          <w:szCs w:val="20"/>
        </w:rPr>
        <w:t xml:space="preserve"> The</w:t>
      </w:r>
      <w:r w:rsidRPr="00D65500">
        <w:rPr>
          <w:rFonts w:ascii="Arial" w:eastAsia="Calibri" w:hAnsi="Arial" w:cs="Arial"/>
          <w:sz w:val="20"/>
          <w:szCs w:val="20"/>
        </w:rPr>
        <w:t xml:space="preserve"> policy is triggered since some of the prop</w:t>
      </w:r>
      <w:r w:rsidR="00544361" w:rsidRPr="00D65500">
        <w:rPr>
          <w:rFonts w:ascii="Arial" w:eastAsia="Calibri" w:hAnsi="Arial" w:cs="Arial"/>
          <w:sz w:val="20"/>
          <w:szCs w:val="20"/>
        </w:rPr>
        <w:t>o</w:t>
      </w:r>
      <w:r w:rsidRPr="00D65500">
        <w:rPr>
          <w:rFonts w:ascii="Arial" w:eastAsia="Calibri" w:hAnsi="Arial" w:cs="Arial"/>
          <w:sz w:val="20"/>
          <w:szCs w:val="20"/>
        </w:rPr>
        <w:t>sed activities encompass international waters including the Sava and Drina Rivers. In accordance with OP 7.50, on October 28th, 2019, the International Commission for the Protection of the Danube River (</w:t>
      </w:r>
      <w:r w:rsidRPr="002C21E4">
        <w:rPr>
          <w:rFonts w:ascii="Arial" w:eastAsia="Calibri" w:hAnsi="Arial" w:cs="Arial"/>
          <w:sz w:val="20"/>
          <w:szCs w:val="20"/>
        </w:rPr>
        <w:t>ICPDR</w:t>
      </w:r>
      <w:r w:rsidRPr="00D65500">
        <w:rPr>
          <w:rFonts w:ascii="Arial" w:eastAsia="Calibri" w:hAnsi="Arial" w:cs="Arial"/>
          <w:sz w:val="20"/>
          <w:szCs w:val="20"/>
        </w:rPr>
        <w:t>) notified riparian states on behalf of the Governments of Bosnia and Herzegovina, Montenegro, and Serbia (Phase I countries) and requested comments no later than November 28th, 2019. By the stated deadline, no comments nor objections were received from any of the riparian states. To conclude this process, a memorandum to the Regional Vice President summarizing the results of the Riparian Notification has been submitted by the World Bank task team prior to negotiations. The Project is not expected to cause appreciable harm to any of the riparian states through water deprivation, pollution or otherwise. Neither is it anticipated that the implementation of the Project activities will adversely change the overall quantity or quality of water flowing to or from any of the riparian states of the concerned international waterways.</w:t>
      </w:r>
    </w:p>
    <w:p w14:paraId="606415C6" w14:textId="7FA85DA5" w:rsidR="002576D7" w:rsidRPr="00D65500" w:rsidRDefault="002576D7" w:rsidP="00F074FD">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110" w:name="_Toc34826636"/>
      <w:bookmarkStart w:id="111" w:name="_Toc35975216"/>
      <w:bookmarkEnd w:id="110"/>
      <w:r w:rsidRPr="00D65500">
        <w:rPr>
          <w:rFonts w:ascii="Arial" w:eastAsia="Arial" w:hAnsi="Arial" w:cs="Arial"/>
          <w:sz w:val="20"/>
          <w:szCs w:val="20"/>
        </w:rPr>
        <w:t>ESS1</w:t>
      </w:r>
      <w:r w:rsidR="00B35264" w:rsidRPr="00D65500">
        <w:rPr>
          <w:rFonts w:ascii="Arial" w:eastAsia="Arial" w:hAnsi="Arial" w:cs="Arial"/>
          <w:sz w:val="20"/>
          <w:szCs w:val="20"/>
        </w:rPr>
        <w:t xml:space="preserve"> </w:t>
      </w:r>
      <w:r w:rsidR="00F074FD" w:rsidRPr="00D65500">
        <w:rPr>
          <w:rFonts w:ascii="Arial" w:eastAsia="Arial" w:hAnsi="Arial" w:cs="Arial"/>
          <w:sz w:val="20"/>
          <w:szCs w:val="20"/>
        </w:rPr>
        <w:t>Assessment and Management of Environmental and Social Risks and Impacts</w:t>
      </w:r>
      <w:bookmarkEnd w:id="111"/>
    </w:p>
    <w:p w14:paraId="7AA43FA4" w14:textId="67824FA0" w:rsidR="002576D7" w:rsidRPr="00D65500" w:rsidRDefault="008F3447" w:rsidP="002576D7">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 xml:space="preserve">The Standard of </w:t>
      </w:r>
      <w:r w:rsidRPr="00D65500">
        <w:rPr>
          <w:rFonts w:ascii="Arial" w:eastAsia="Arial" w:hAnsi="Arial" w:cs="Arial"/>
          <w:sz w:val="20"/>
          <w:szCs w:val="20"/>
        </w:rPr>
        <w:t>Assessment and Management of Environmental and Social Risks and Impacts</w:t>
      </w:r>
      <w:r w:rsidR="002576D7" w:rsidRPr="00D65500">
        <w:rPr>
          <w:rFonts w:ascii="Arial" w:eastAsia="Calibri" w:hAnsi="Arial" w:cs="Arial"/>
          <w:sz w:val="20"/>
          <w:szCs w:val="20"/>
        </w:rPr>
        <w:t xml:space="preserve"> applie</w:t>
      </w:r>
      <w:r w:rsidRPr="00D65500">
        <w:rPr>
          <w:rFonts w:ascii="Arial" w:eastAsia="Calibri" w:hAnsi="Arial" w:cs="Arial"/>
          <w:sz w:val="20"/>
          <w:szCs w:val="20"/>
        </w:rPr>
        <w:t>s</w:t>
      </w:r>
      <w:r w:rsidR="002576D7" w:rsidRPr="00D65500">
        <w:rPr>
          <w:rFonts w:ascii="Arial" w:eastAsia="Calibri" w:hAnsi="Arial" w:cs="Arial"/>
          <w:sz w:val="20"/>
          <w:szCs w:val="20"/>
        </w:rPr>
        <w:t xml:space="preserve"> to all projects supported by the Bank through Investment Project Financing. The objective is to identify, evaluate and manage environmental and social risks and impacts associated with each stage of project, in order to achieve environmental and social outcomes consistent with Bank requirements. ESS 1 is also applied to all Associated Facilities/ Activities which must meet ESSs requirements to the extent that the Borrower has control or influence over such Associated Facilities/ Activities. Within ESS 1, the Borrower is obliged to:</w:t>
      </w:r>
    </w:p>
    <w:p w14:paraId="0A2A7A4E" w14:textId="77777777" w:rsidR="002576D7" w:rsidRPr="00D65500" w:rsidRDefault="002576D7"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Conduct environmental and social assessment of the propose project, including stakeholder engagement,</w:t>
      </w:r>
    </w:p>
    <w:p w14:paraId="1AA2C267" w14:textId="77777777" w:rsidR="002576D7" w:rsidRPr="00D65500" w:rsidRDefault="002576D7"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lastRenderedPageBreak/>
        <w:t>Undertake stakeholder engagement and disclose appropriate information in accordance with ESS10,</w:t>
      </w:r>
    </w:p>
    <w:p w14:paraId="7108A881" w14:textId="77777777" w:rsidR="002576D7" w:rsidRPr="00D65500" w:rsidRDefault="002576D7"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Develop an Environmental and Social Commitment Plan (ESCP) and implement all measures and actions set out in the legal agreement including the ESCP,</w:t>
      </w:r>
    </w:p>
    <w:p w14:paraId="74355AD1" w14:textId="77777777" w:rsidR="002576D7" w:rsidRPr="00D65500" w:rsidRDefault="002576D7"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Conduct monitoring and reporting on the environmental and social performance of the project against the ESSs.</w:t>
      </w:r>
    </w:p>
    <w:p w14:paraId="3DE9EACE" w14:textId="77777777" w:rsidR="002576D7" w:rsidRPr="00D65500" w:rsidRDefault="002576D7" w:rsidP="002576D7">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The environmental and social assessment will be proportionate to the risks and impacts of the project and will assess in an integrated way all relevant direct, indirect and cumulative environmental and social risks and impacts throughout project life cycle, including those specifically identified in the ESS2-10. Environmental and social assessment process shall apply mitigation hierarchy according to which: (a) risks and adverse impacts needs to be anticipated and to the extent possible avoided, while positive impacts and benefits for the community and physical environment need to be maximized, (b) where avoidance is not possible, minimize or reduce risks and impacts to acceptable levels; (c) residual adverse impacts and risks need to be removed or mitigated to the acceptable level; (d) where significant residual impacts remain, compensate where technically and financially feasible.</w:t>
      </w:r>
    </w:p>
    <w:p w14:paraId="51E1A372" w14:textId="21EC55C0" w:rsidR="002576D7" w:rsidRPr="00D65500" w:rsidRDefault="00024D43" w:rsidP="002576D7">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 xml:space="preserve">The Project is classified as High Risk by the WB during Project preparation phase taking into accounts possible environmental and social impacts and nature of the interventions. Since the Project </w:t>
      </w:r>
      <w:r w:rsidR="002576D7" w:rsidRPr="00D65500">
        <w:rPr>
          <w:rFonts w:ascii="Arial" w:eastAsia="Calibri" w:hAnsi="Arial" w:cs="Arial"/>
          <w:sz w:val="20"/>
          <w:szCs w:val="20"/>
        </w:rPr>
        <w:t xml:space="preserve">involve multiple smaller </w:t>
      </w:r>
      <w:r w:rsidR="00187631" w:rsidRPr="00D65500">
        <w:rPr>
          <w:rFonts w:ascii="Arial" w:eastAsia="Calibri" w:hAnsi="Arial" w:cs="Arial"/>
          <w:sz w:val="20"/>
          <w:szCs w:val="20"/>
        </w:rPr>
        <w:t>subproject</w:t>
      </w:r>
      <w:r w:rsidR="002576D7" w:rsidRPr="00D65500">
        <w:rPr>
          <w:rFonts w:ascii="Arial" w:eastAsia="Calibri" w:hAnsi="Arial" w:cs="Arial"/>
          <w:sz w:val="20"/>
          <w:szCs w:val="20"/>
        </w:rPr>
        <w:t xml:space="preserve">s, identified, prepared and implemented during the Project, the Borrower must </w:t>
      </w:r>
      <w:r w:rsidR="008F3447" w:rsidRPr="00D65500">
        <w:rPr>
          <w:rFonts w:ascii="Arial" w:eastAsia="Calibri" w:hAnsi="Arial" w:cs="Arial"/>
          <w:sz w:val="20"/>
          <w:szCs w:val="20"/>
        </w:rPr>
        <w:t>conduct</w:t>
      </w:r>
      <w:r w:rsidR="002576D7" w:rsidRPr="00D65500">
        <w:rPr>
          <w:rFonts w:ascii="Arial" w:eastAsia="Calibri" w:hAnsi="Arial" w:cs="Arial"/>
          <w:sz w:val="20"/>
          <w:szCs w:val="20"/>
        </w:rPr>
        <w:t xml:space="preserve"> appropriate environmental and social assessment of the </w:t>
      </w:r>
      <w:r w:rsidR="00187631" w:rsidRPr="00D65500">
        <w:rPr>
          <w:rFonts w:ascii="Arial" w:eastAsia="Calibri" w:hAnsi="Arial" w:cs="Arial"/>
          <w:sz w:val="20"/>
          <w:szCs w:val="20"/>
        </w:rPr>
        <w:t>subproject</w:t>
      </w:r>
      <w:r w:rsidR="002576D7" w:rsidRPr="00D65500">
        <w:rPr>
          <w:rFonts w:ascii="Arial" w:eastAsia="Calibri" w:hAnsi="Arial" w:cs="Arial"/>
          <w:sz w:val="20"/>
          <w:szCs w:val="20"/>
        </w:rPr>
        <w:t xml:space="preserve">s, and prepare such </w:t>
      </w:r>
      <w:r w:rsidR="00187631" w:rsidRPr="00D65500">
        <w:rPr>
          <w:rFonts w:ascii="Arial" w:eastAsia="Calibri" w:hAnsi="Arial" w:cs="Arial"/>
          <w:sz w:val="20"/>
          <w:szCs w:val="20"/>
        </w:rPr>
        <w:t>subproject</w:t>
      </w:r>
      <w:r w:rsidR="002576D7" w:rsidRPr="00D65500">
        <w:rPr>
          <w:rFonts w:ascii="Arial" w:eastAsia="Calibri" w:hAnsi="Arial" w:cs="Arial"/>
          <w:sz w:val="20"/>
          <w:szCs w:val="20"/>
        </w:rPr>
        <w:t>s in the following manner:</w:t>
      </w:r>
    </w:p>
    <w:p w14:paraId="5848389C" w14:textId="004EA193" w:rsidR="002576D7" w:rsidRPr="00D65500" w:rsidRDefault="00B76C39"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hAnsi="Arial"/>
          <w:sz w:val="20"/>
        </w:rPr>
        <w:t xml:space="preserve">High-risk projects, as SDIP, </w:t>
      </w:r>
      <w:r w:rsidR="002576D7" w:rsidRPr="00D65500">
        <w:rPr>
          <w:rFonts w:ascii="Arial" w:hAnsi="Arial"/>
          <w:sz w:val="20"/>
        </w:rPr>
        <w:t>in compliance with ESSs</w:t>
      </w:r>
      <w:r w:rsidR="002576D7" w:rsidRPr="00D65500">
        <w:rPr>
          <w:rFonts w:ascii="Arial" w:eastAsia="SimSun" w:hAnsi="Arial" w:cs="Arial"/>
          <w:sz w:val="20"/>
          <w:szCs w:val="20"/>
        </w:rPr>
        <w:t>;</w:t>
      </w:r>
    </w:p>
    <w:p w14:paraId="65B09D99" w14:textId="2B8B7C4D" w:rsidR="002576D7" w:rsidRPr="00D65500" w:rsidRDefault="002576D7"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S</w:t>
      </w:r>
      <w:r w:rsidR="00553F21" w:rsidRPr="00D65500">
        <w:rPr>
          <w:rFonts w:ascii="Arial" w:eastAsia="SimSun" w:hAnsi="Arial" w:cs="Arial"/>
          <w:sz w:val="20"/>
          <w:szCs w:val="20"/>
        </w:rPr>
        <w:t>ubstantial</w:t>
      </w:r>
      <w:r w:rsidRPr="00D65500">
        <w:rPr>
          <w:rFonts w:ascii="Arial" w:eastAsia="SimSun" w:hAnsi="Arial" w:cs="Arial"/>
          <w:sz w:val="20"/>
          <w:szCs w:val="20"/>
        </w:rPr>
        <w:t xml:space="preserve">, moderate and low-risk </w:t>
      </w:r>
      <w:r w:rsidR="00187631" w:rsidRPr="00D65500">
        <w:rPr>
          <w:rFonts w:ascii="Arial" w:eastAsia="SimSun" w:hAnsi="Arial" w:cs="Arial"/>
          <w:sz w:val="20"/>
          <w:szCs w:val="20"/>
        </w:rPr>
        <w:t>subproject</w:t>
      </w:r>
      <w:r w:rsidRPr="00D65500">
        <w:rPr>
          <w:rFonts w:ascii="Arial" w:eastAsia="SimSun" w:hAnsi="Arial" w:cs="Arial"/>
          <w:sz w:val="20"/>
          <w:szCs w:val="20"/>
        </w:rPr>
        <w:t xml:space="preserve">s, in compliance with local legislation and requirements of ESSs which the Bank finds relevant for such </w:t>
      </w:r>
      <w:r w:rsidR="00187631" w:rsidRPr="00D65500">
        <w:rPr>
          <w:rFonts w:ascii="Arial" w:eastAsia="SimSun" w:hAnsi="Arial" w:cs="Arial"/>
          <w:sz w:val="20"/>
          <w:szCs w:val="20"/>
        </w:rPr>
        <w:t>subproject</w:t>
      </w:r>
      <w:r w:rsidRPr="00D65500">
        <w:rPr>
          <w:rFonts w:ascii="Arial" w:eastAsia="SimSun" w:hAnsi="Arial" w:cs="Arial"/>
          <w:sz w:val="20"/>
          <w:szCs w:val="20"/>
        </w:rPr>
        <w:t>s.</w:t>
      </w:r>
    </w:p>
    <w:p w14:paraId="439AEA1F" w14:textId="79D0101F" w:rsidR="002576D7" w:rsidRPr="00D65500" w:rsidRDefault="002576D7" w:rsidP="00F074FD">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112" w:name="_Toc35975217"/>
      <w:r w:rsidRPr="00D65500">
        <w:rPr>
          <w:rFonts w:ascii="Arial" w:eastAsia="Arial" w:hAnsi="Arial" w:cs="Arial"/>
          <w:sz w:val="20"/>
          <w:szCs w:val="20"/>
        </w:rPr>
        <w:t>ESS2</w:t>
      </w:r>
      <w:r w:rsidR="00B35264" w:rsidRPr="00D65500">
        <w:rPr>
          <w:rFonts w:ascii="Arial" w:eastAsia="Arial" w:hAnsi="Arial" w:cs="Arial"/>
          <w:sz w:val="20"/>
          <w:szCs w:val="20"/>
        </w:rPr>
        <w:t xml:space="preserve"> </w:t>
      </w:r>
      <w:r w:rsidR="00F074FD" w:rsidRPr="00D65500">
        <w:rPr>
          <w:rFonts w:ascii="Arial" w:eastAsia="Arial" w:hAnsi="Arial" w:cs="Arial"/>
          <w:sz w:val="20"/>
          <w:szCs w:val="20"/>
        </w:rPr>
        <w:t>Labor and Working Conditions</w:t>
      </w:r>
      <w:bookmarkEnd w:id="112"/>
    </w:p>
    <w:p w14:paraId="2C0D6CA3" w14:textId="3B9A515D" w:rsidR="0094781A" w:rsidRPr="00D65500" w:rsidRDefault="008D68B5" w:rsidP="008D68B5">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ESS2</w:t>
      </w:r>
      <w:r w:rsidR="0094781A" w:rsidRPr="00D65500">
        <w:rPr>
          <w:rFonts w:ascii="Arial" w:eastAsia="Calibri" w:hAnsi="Arial" w:cs="Arial"/>
          <w:sz w:val="20"/>
          <w:szCs w:val="20"/>
        </w:rPr>
        <w:t xml:space="preserve"> </w:t>
      </w:r>
      <w:r w:rsidR="0094781A" w:rsidRPr="00D65500">
        <w:rPr>
          <w:rFonts w:ascii="Arial" w:hAnsi="Arial" w:cs="Arial"/>
          <w:sz w:val="20"/>
          <w:szCs w:val="20"/>
          <w:lang w:eastAsia="hr-HR"/>
        </w:rPr>
        <w:t>regulates labor and working conditions of project workers.</w:t>
      </w:r>
      <w:r w:rsidR="00B35264" w:rsidRPr="00D65500">
        <w:rPr>
          <w:rFonts w:ascii="Arial" w:hAnsi="Arial" w:cs="Arial"/>
          <w:sz w:val="20"/>
          <w:szCs w:val="20"/>
          <w:lang w:eastAsia="hr-HR"/>
        </w:rPr>
        <w:t xml:space="preserve"> </w:t>
      </w:r>
      <w:r w:rsidR="0094781A" w:rsidRPr="00D65500">
        <w:rPr>
          <w:rFonts w:ascii="Arial" w:hAnsi="Arial" w:cs="Arial"/>
          <w:sz w:val="20"/>
          <w:szCs w:val="20"/>
        </w:rPr>
        <w:t xml:space="preserve">Borrowers can promote sound worker-management relationships and enhance the development benefits of a project by treating workers in the project fairly and providing safe and healthy working </w:t>
      </w:r>
      <w:r w:rsidRPr="00D65500">
        <w:rPr>
          <w:rFonts w:ascii="Arial" w:eastAsia="Calibri" w:hAnsi="Arial" w:cs="Arial"/>
          <w:sz w:val="20"/>
          <w:szCs w:val="20"/>
        </w:rPr>
        <w:t>conditions.</w:t>
      </w:r>
    </w:p>
    <w:p w14:paraId="132DCE2C" w14:textId="10F3FE15" w:rsidR="008D68B5" w:rsidRPr="00D65500" w:rsidRDefault="008D68B5" w:rsidP="008D68B5">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 xml:space="preserve">ESS2 applies to project workers including fulltime, part-time, temporary, seasonal and migrant workers. </w:t>
      </w:r>
    </w:p>
    <w:p w14:paraId="5F4B2342" w14:textId="4303FD5D" w:rsidR="008D68B5" w:rsidRPr="00D65500" w:rsidRDefault="008D68B5" w:rsidP="008D68B5">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The term "project worker" is related to:</w:t>
      </w:r>
    </w:p>
    <w:p w14:paraId="60947A6F" w14:textId="17EEAC55" w:rsidR="008D68B5" w:rsidRPr="00D65500" w:rsidRDefault="008D68B5"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people employed or engaged directly by the Borrower (including the project proponent and the project implementing agencies) to work specifically in relation to the project (direct workers);</w:t>
      </w:r>
    </w:p>
    <w:p w14:paraId="3B29DDE6" w14:textId="0EE20E9D" w:rsidR="008D68B5" w:rsidRPr="00D65500" w:rsidRDefault="008D68B5"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people employed or engaged through third parties to perform work related to core functions of the project, regardless of location (contracted workers); (c)people employed or engaged by the Borrower's primary suppliers (primary supply workers); and (d) people employed or engaged in providing community labor (community workers).</w:t>
      </w:r>
    </w:p>
    <w:p w14:paraId="503297C5" w14:textId="3EFB9C0F" w:rsidR="008D68B5" w:rsidRPr="00D65500" w:rsidRDefault="008D68B5" w:rsidP="008D68B5">
      <w:pPr>
        <w:autoSpaceDE w:val="0"/>
        <w:autoSpaceDN w:val="0"/>
        <w:adjustRightInd w:val="0"/>
        <w:jc w:val="both"/>
        <w:rPr>
          <w:rFonts w:ascii="Times New Roman" w:hAnsi="Times New Roman"/>
          <w:sz w:val="24"/>
          <w:szCs w:val="24"/>
        </w:rPr>
      </w:pPr>
      <w:r w:rsidRPr="00D65500">
        <w:rPr>
          <w:rFonts w:ascii="Arial" w:eastAsia="Calibri" w:hAnsi="Arial" w:cs="Arial"/>
          <w:sz w:val="20"/>
          <w:szCs w:val="20"/>
        </w:rPr>
        <w:t xml:space="preserve">Given the risk attributable to </w:t>
      </w:r>
      <w:r w:rsidR="0094781A" w:rsidRPr="00D65500">
        <w:rPr>
          <w:rFonts w:ascii="Arial" w:eastAsia="Calibri" w:hAnsi="Arial" w:cs="Arial"/>
          <w:sz w:val="20"/>
          <w:szCs w:val="20"/>
        </w:rPr>
        <w:t>l</w:t>
      </w:r>
      <w:r w:rsidR="004F5B31" w:rsidRPr="00D65500">
        <w:rPr>
          <w:rFonts w:ascii="Arial" w:eastAsia="Calibri" w:hAnsi="Arial" w:cs="Arial"/>
          <w:sz w:val="20"/>
          <w:szCs w:val="20"/>
        </w:rPr>
        <w:t>abor</w:t>
      </w:r>
      <w:r w:rsidRPr="00D65500">
        <w:rPr>
          <w:rFonts w:ascii="Arial" w:eastAsia="Calibri" w:hAnsi="Arial" w:cs="Arial"/>
          <w:sz w:val="20"/>
          <w:szCs w:val="20"/>
        </w:rPr>
        <w:t xml:space="preserve"> and working conditions </w:t>
      </w:r>
      <w:r w:rsidR="0094781A" w:rsidRPr="00D65500">
        <w:rPr>
          <w:rFonts w:ascii="Arial" w:eastAsia="Calibri" w:hAnsi="Arial" w:cs="Arial"/>
          <w:sz w:val="20"/>
          <w:szCs w:val="20"/>
        </w:rPr>
        <w:t xml:space="preserve">a </w:t>
      </w:r>
      <w:r w:rsidR="008F3447" w:rsidRPr="00D65500">
        <w:rPr>
          <w:rFonts w:ascii="Arial" w:eastAsia="Calibri" w:hAnsi="Arial" w:cs="Arial"/>
          <w:sz w:val="20"/>
          <w:szCs w:val="20"/>
        </w:rPr>
        <w:t>self-standing</w:t>
      </w:r>
      <w:r w:rsidR="0094781A" w:rsidRPr="00D65500">
        <w:rPr>
          <w:rFonts w:ascii="Arial" w:eastAsia="Calibri" w:hAnsi="Arial" w:cs="Arial"/>
          <w:sz w:val="20"/>
          <w:szCs w:val="20"/>
        </w:rPr>
        <w:t xml:space="preserve"> </w:t>
      </w:r>
      <w:r w:rsidR="004F5B31" w:rsidRPr="00D65500">
        <w:rPr>
          <w:rFonts w:ascii="Arial" w:eastAsia="Calibri" w:hAnsi="Arial" w:cs="Arial"/>
          <w:sz w:val="20"/>
          <w:szCs w:val="20"/>
        </w:rPr>
        <w:t>Labor</w:t>
      </w:r>
      <w:r w:rsidRPr="00D65500">
        <w:rPr>
          <w:rFonts w:ascii="Arial" w:eastAsia="Calibri" w:hAnsi="Arial" w:cs="Arial"/>
          <w:sz w:val="20"/>
          <w:szCs w:val="20"/>
        </w:rPr>
        <w:t xml:space="preserve"> Management Procedures (L</w:t>
      </w:r>
      <w:r w:rsidR="0094781A" w:rsidRPr="00D65500">
        <w:rPr>
          <w:rFonts w:ascii="Arial" w:eastAsia="Calibri" w:hAnsi="Arial" w:cs="Arial"/>
          <w:sz w:val="20"/>
          <w:szCs w:val="20"/>
        </w:rPr>
        <w:t>MP</w:t>
      </w:r>
      <w:r w:rsidRPr="00D65500">
        <w:rPr>
          <w:rFonts w:ascii="Arial" w:eastAsia="Calibri" w:hAnsi="Arial" w:cs="Arial"/>
          <w:sz w:val="20"/>
          <w:szCs w:val="20"/>
        </w:rPr>
        <w:t>) w</w:t>
      </w:r>
      <w:r w:rsidR="0094781A" w:rsidRPr="00D65500">
        <w:rPr>
          <w:rFonts w:ascii="Arial" w:eastAsia="Calibri" w:hAnsi="Arial" w:cs="Arial"/>
          <w:sz w:val="20"/>
          <w:szCs w:val="20"/>
        </w:rPr>
        <w:t>as</w:t>
      </w:r>
      <w:r w:rsidRPr="00D65500">
        <w:rPr>
          <w:rFonts w:ascii="Arial" w:eastAsia="Calibri" w:hAnsi="Arial" w:cs="Arial"/>
          <w:sz w:val="20"/>
          <w:szCs w:val="20"/>
        </w:rPr>
        <w:t xml:space="preserve"> developed to manage </w:t>
      </w:r>
      <w:r w:rsidR="004F5B31" w:rsidRPr="00D65500">
        <w:rPr>
          <w:rFonts w:ascii="Arial" w:eastAsia="Calibri" w:hAnsi="Arial" w:cs="Arial"/>
          <w:sz w:val="20"/>
          <w:szCs w:val="20"/>
        </w:rPr>
        <w:t>labor</w:t>
      </w:r>
      <w:r w:rsidRPr="00D65500">
        <w:rPr>
          <w:rFonts w:ascii="Arial" w:eastAsia="Calibri" w:hAnsi="Arial" w:cs="Arial"/>
          <w:sz w:val="20"/>
          <w:szCs w:val="20"/>
        </w:rPr>
        <w:t xml:space="preserve"> and working conditions risks </w:t>
      </w:r>
      <w:r w:rsidR="0094781A" w:rsidRPr="00D65500">
        <w:rPr>
          <w:rFonts w:ascii="Arial" w:eastAsia="Calibri" w:hAnsi="Arial" w:cs="Arial"/>
          <w:sz w:val="20"/>
          <w:szCs w:val="20"/>
        </w:rPr>
        <w:t>under the Project</w:t>
      </w:r>
      <w:r w:rsidRPr="00D65500">
        <w:rPr>
          <w:rFonts w:ascii="Arial" w:eastAsia="Calibri" w:hAnsi="Arial" w:cs="Arial"/>
          <w:sz w:val="20"/>
          <w:szCs w:val="20"/>
        </w:rPr>
        <w:t>.</w:t>
      </w:r>
      <w:r w:rsidR="00B35264" w:rsidRPr="00D65500">
        <w:rPr>
          <w:rFonts w:ascii="Arial" w:eastAsia="Calibri" w:hAnsi="Arial" w:cs="Arial"/>
          <w:sz w:val="20"/>
          <w:szCs w:val="20"/>
        </w:rPr>
        <w:t xml:space="preserve"> </w:t>
      </w:r>
    </w:p>
    <w:p w14:paraId="3FF54AE4" w14:textId="59364D7B" w:rsidR="002576D7" w:rsidRPr="00D65500" w:rsidRDefault="002576D7" w:rsidP="00F074FD">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113" w:name="_Toc35975218"/>
      <w:r w:rsidRPr="00D65500">
        <w:rPr>
          <w:rFonts w:ascii="Arial" w:eastAsia="Arial" w:hAnsi="Arial" w:cs="Arial"/>
          <w:sz w:val="20"/>
          <w:szCs w:val="20"/>
        </w:rPr>
        <w:t>ESS3</w:t>
      </w:r>
      <w:r w:rsidR="00B35264" w:rsidRPr="00D65500">
        <w:rPr>
          <w:rFonts w:ascii="Arial" w:eastAsia="Arial" w:hAnsi="Arial" w:cs="Arial"/>
          <w:sz w:val="20"/>
          <w:szCs w:val="20"/>
        </w:rPr>
        <w:t xml:space="preserve"> </w:t>
      </w:r>
      <w:r w:rsidR="00F074FD" w:rsidRPr="00D65500">
        <w:rPr>
          <w:rFonts w:ascii="Arial" w:eastAsia="Arial" w:hAnsi="Arial" w:cs="Arial"/>
          <w:sz w:val="20"/>
          <w:szCs w:val="20"/>
        </w:rPr>
        <w:t>Resource Efficiency and Pollution Prevention and Management</w:t>
      </w:r>
      <w:bookmarkEnd w:id="113"/>
    </w:p>
    <w:p w14:paraId="78D23949" w14:textId="77777777" w:rsidR="001C0079" w:rsidRPr="00D65500" w:rsidRDefault="001C0079" w:rsidP="001C0079">
      <w:pPr>
        <w:jc w:val="both"/>
        <w:rPr>
          <w:rFonts w:ascii="Arial" w:eastAsia="Times New Roman" w:hAnsi="Arial" w:cs="Arial"/>
          <w:sz w:val="20"/>
          <w:szCs w:val="20"/>
        </w:rPr>
      </w:pPr>
      <w:r w:rsidRPr="00D65500">
        <w:rPr>
          <w:rFonts w:ascii="Arial" w:eastAsia="Times New Roman" w:hAnsi="Arial" w:cs="Arial"/>
          <w:sz w:val="20"/>
          <w:szCs w:val="20"/>
        </w:rPr>
        <w:t>ESS3 recognizes that economic activity and urbanization often generate pollution to air, water, and land, and consume finite resources that may threaten people, ecosystem services and the environment at the local, regional, and global levels. The current and projected atmospheric concentration of greenhouse gases (GHG) threatens the welfare of current and future generations. At the same time, more efficient and effective resource use, pollution prevention and GHG emission avoidance, and mitigation technologies and practices have become more accessible and achievable. This ESS sets out the requirements to address resource efficiency and pollution1 prevention and management throughout the project life cycle consistent with GIIP.</w:t>
      </w:r>
    </w:p>
    <w:p w14:paraId="00353D15" w14:textId="559EC716" w:rsidR="00CC21B3" w:rsidRPr="00D65500" w:rsidRDefault="001C0079" w:rsidP="001C0079">
      <w:pPr>
        <w:jc w:val="both"/>
        <w:rPr>
          <w:rFonts w:ascii="Arial" w:eastAsia="Calibri" w:hAnsi="Arial" w:cs="Arial"/>
          <w:sz w:val="20"/>
          <w:szCs w:val="20"/>
        </w:rPr>
      </w:pPr>
      <w:r w:rsidRPr="00D65500">
        <w:rPr>
          <w:rFonts w:ascii="Arial" w:eastAsia="Times New Roman" w:hAnsi="Arial" w:cs="Arial"/>
          <w:sz w:val="20"/>
          <w:szCs w:val="20"/>
        </w:rPr>
        <w:t>The ESMF include</w:t>
      </w:r>
      <w:r w:rsidR="008F3447" w:rsidRPr="00D65500">
        <w:rPr>
          <w:rFonts w:ascii="Arial" w:eastAsia="Times New Roman" w:hAnsi="Arial" w:cs="Arial"/>
          <w:sz w:val="20"/>
          <w:szCs w:val="20"/>
        </w:rPr>
        <w:t>s</w:t>
      </w:r>
      <w:r w:rsidRPr="00D65500">
        <w:rPr>
          <w:rFonts w:ascii="Arial" w:eastAsia="Times New Roman" w:hAnsi="Arial" w:cs="Arial"/>
          <w:sz w:val="20"/>
          <w:szCs w:val="20"/>
        </w:rPr>
        <w:t xml:space="preserve"> sections on resource efficiency and pollution prevention and management. Assessment of risks and impacts and proposed mitigation measures related to relevant requirements of ESS3, including raw materials, water use, air pollution, hazardous materials, and hazardous waste are included within scope of the ESMF, and ESMPs as relevant.</w:t>
      </w:r>
    </w:p>
    <w:p w14:paraId="6DDF7D4A" w14:textId="2FC921EE" w:rsidR="00CC21B3" w:rsidRPr="00D65500" w:rsidRDefault="00CC21B3" w:rsidP="00CC21B3">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114" w:name="_Toc35975219"/>
      <w:r w:rsidRPr="00D65500">
        <w:rPr>
          <w:rFonts w:ascii="Arial" w:eastAsia="Arial" w:hAnsi="Arial" w:cs="Arial"/>
          <w:sz w:val="20"/>
          <w:szCs w:val="20"/>
        </w:rPr>
        <w:t>ESS4</w:t>
      </w:r>
      <w:r w:rsidR="00B35264" w:rsidRPr="00D65500">
        <w:rPr>
          <w:rFonts w:ascii="Arial" w:eastAsia="Arial" w:hAnsi="Arial" w:cs="Arial"/>
          <w:sz w:val="20"/>
          <w:szCs w:val="20"/>
        </w:rPr>
        <w:t xml:space="preserve"> </w:t>
      </w:r>
      <w:r w:rsidRPr="00D65500">
        <w:rPr>
          <w:rFonts w:ascii="Arial" w:eastAsia="Arial" w:hAnsi="Arial" w:cs="Arial"/>
          <w:sz w:val="20"/>
          <w:szCs w:val="20"/>
        </w:rPr>
        <w:t>Community Health and Safety</w:t>
      </w:r>
      <w:bookmarkEnd w:id="114"/>
    </w:p>
    <w:p w14:paraId="49E607BA" w14:textId="77777777" w:rsidR="001C0079" w:rsidRPr="00D65500" w:rsidRDefault="001C0079" w:rsidP="001C0079">
      <w:pPr>
        <w:jc w:val="both"/>
        <w:rPr>
          <w:rFonts w:ascii="Arial" w:eastAsia="Times New Roman" w:hAnsi="Arial" w:cs="Arial"/>
          <w:sz w:val="20"/>
          <w:szCs w:val="20"/>
        </w:rPr>
      </w:pPr>
      <w:r w:rsidRPr="00D65500">
        <w:rPr>
          <w:rFonts w:ascii="Arial" w:eastAsia="Times New Roman" w:hAnsi="Arial" w:cs="Arial"/>
          <w:sz w:val="20"/>
          <w:szCs w:val="20"/>
        </w:rPr>
        <w:t>ESS4 recognizes that project activities, equipment, and infrastructure can increase community exposure to risks and impacts. In addition, communities that are already subjected to impacts from climate change may also experience an acceleration or intensification of impacts due to project activities. ESS4 addresses the health, safety, and security risks and impacts on project-affected communities and the corresponding responsibility of Borrowers to avoid or minimize such risks and impacts, with particular attention to people who, because of their particular circumstances, may be vulnerable.</w:t>
      </w:r>
    </w:p>
    <w:p w14:paraId="6C0CB367" w14:textId="4F7BA572" w:rsidR="00CC21B3" w:rsidRPr="00D65500" w:rsidRDefault="00CC21B3" w:rsidP="00CC21B3">
      <w:pPr>
        <w:pStyle w:val="ListParagraph"/>
        <w:numPr>
          <w:ilvl w:val="2"/>
          <w:numId w:val="2"/>
        </w:numPr>
        <w:tabs>
          <w:tab w:val="left" w:pos="709"/>
        </w:tabs>
        <w:snapToGrid w:val="0"/>
        <w:spacing w:after="60"/>
        <w:ind w:left="709" w:hanging="709"/>
        <w:contextualSpacing w:val="0"/>
        <w:jc w:val="both"/>
        <w:outlineLvl w:val="2"/>
        <w:rPr>
          <w:rFonts w:ascii="Arial" w:eastAsia="Arial" w:hAnsi="Arial" w:cs="Arial"/>
          <w:sz w:val="20"/>
          <w:szCs w:val="20"/>
        </w:rPr>
      </w:pPr>
      <w:bookmarkStart w:id="115" w:name="_Toc35975220"/>
      <w:r w:rsidRPr="00D65500">
        <w:rPr>
          <w:rFonts w:ascii="Arial" w:eastAsia="Arial" w:hAnsi="Arial" w:cs="Arial"/>
          <w:sz w:val="20"/>
          <w:szCs w:val="20"/>
        </w:rPr>
        <w:t>ESS5</w:t>
      </w:r>
      <w:r w:rsidR="00B35264" w:rsidRPr="00D65500">
        <w:rPr>
          <w:rFonts w:ascii="Arial" w:eastAsia="Arial" w:hAnsi="Arial" w:cs="Arial"/>
          <w:sz w:val="20"/>
          <w:szCs w:val="20"/>
        </w:rPr>
        <w:t xml:space="preserve"> </w:t>
      </w:r>
      <w:r w:rsidRPr="00D65500">
        <w:rPr>
          <w:rFonts w:ascii="Arial" w:eastAsia="Arial" w:hAnsi="Arial" w:cs="Arial"/>
          <w:sz w:val="20"/>
          <w:szCs w:val="20"/>
        </w:rPr>
        <w:t>Land Acquisition, Restrictions on Land Use and Involuntary Resettlement</w:t>
      </w:r>
      <w:bookmarkEnd w:id="115"/>
    </w:p>
    <w:p w14:paraId="04B62A57" w14:textId="193CAC96" w:rsidR="004F7E14" w:rsidRPr="00D65500" w:rsidRDefault="0061726E" w:rsidP="000548BC">
      <w:pPr>
        <w:jc w:val="both"/>
        <w:rPr>
          <w:rFonts w:ascii="Arial" w:hAnsi="Arial" w:cs="Arial"/>
          <w:sz w:val="20"/>
          <w:szCs w:val="20"/>
        </w:rPr>
      </w:pPr>
      <w:r w:rsidRPr="00D65500">
        <w:rPr>
          <w:rFonts w:ascii="Arial" w:eastAsia="Times New Roman" w:hAnsi="Arial" w:cs="Arial"/>
          <w:sz w:val="20"/>
          <w:szCs w:val="20"/>
        </w:rPr>
        <w:lastRenderedPageBreak/>
        <w:t>ESS5 recognizes that project-related land acquisition and restrictions on land use can have adverse impacts on communities and persons. Project-related land acquisition or restrictions on land use may cause physical displacement (relocation, loss of residential land or loss of shelter), economic displacement (loss of land, assets or access to assets, leading to loss of income sources or other means of livelihood), or both. The term “involuntary resettlement” refers to these impacts. Resettlement is considered involuntary when affected persons or communities do not have the right to refuse land acquisition or restrictions on land use that result in displacement.</w:t>
      </w:r>
      <w:r w:rsidR="008F3447" w:rsidRPr="00D65500">
        <w:rPr>
          <w:rFonts w:ascii="Arial" w:hAnsi="Arial" w:cs="Arial"/>
          <w:sz w:val="20"/>
          <w:szCs w:val="20"/>
        </w:rPr>
        <w:t xml:space="preserve"> This ESS applies to permanent or temporary physical and economic displacement resulting from the following types of land acquisition or restrictions on land use undertaken or imposed in connection with project implementation: (a) Land rights or land use rights acquired or restricted through expropriation or other compulsory procedures in accordance with national law; (b) Land rights or land use rights acquired or restricted through negotiated settlements with property owners or those with legal rights to the land, if failure to reach settlement would have resulted in expropriation or other compulsory procedures; (c) Restrictions on land use and access to natural resources that cause a community or groups within a community to lose access to resource usage where they have traditional or customary tenure, or recognizable usage rights. This may include situations where legally designated protected areas, forests, biodiversity areas or buffer zones are established in connection with the project; (d) Relocation of people without formal, traditional, or recognizable usage rights, who are occupying or utilizing land prior to a </w:t>
      </w:r>
      <w:r w:rsidR="0091676A" w:rsidRPr="00D65500">
        <w:rPr>
          <w:rFonts w:ascii="Arial" w:hAnsi="Arial" w:cs="Arial"/>
          <w:sz w:val="20"/>
          <w:szCs w:val="20"/>
        </w:rPr>
        <w:t>project specific</w:t>
      </w:r>
      <w:r w:rsidR="008F3447" w:rsidRPr="00D65500">
        <w:rPr>
          <w:rFonts w:ascii="Arial" w:hAnsi="Arial" w:cs="Arial"/>
          <w:sz w:val="20"/>
          <w:szCs w:val="20"/>
        </w:rPr>
        <w:t xml:space="preserve"> cut-off date; (e) Displacement of people as a result of project impacts that render their land unusable or inaccessible; (f) Restriction on access to land or use of other resources including communal property and natural resources such as marine and aquatic resources, timber and non-timber forest products, fresh water, medicinal plants, hunting and gathering grounds and grazing and cropping areas;</w:t>
      </w:r>
      <w:r w:rsidR="004F7E14" w:rsidRPr="00D65500">
        <w:rPr>
          <w:rFonts w:ascii="Arial" w:hAnsi="Arial" w:cs="Arial"/>
          <w:sz w:val="20"/>
          <w:szCs w:val="20"/>
        </w:rPr>
        <w:t xml:space="preserve"> ) Land rights or claims to land or resources relinquished by individuals or communities without full payment of compensation;10 and (h) Land acquisition or land use restrictions occurring prior to the project, but which were undertaken or initiated in anticipation of, or in preparation for, the project.</w:t>
      </w:r>
    </w:p>
    <w:p w14:paraId="7046412E" w14:textId="3A5E6F4E" w:rsidR="00CC21B3" w:rsidRPr="00D65500" w:rsidRDefault="0061726E" w:rsidP="000548BC">
      <w:pPr>
        <w:jc w:val="both"/>
        <w:rPr>
          <w:rFonts w:ascii="Arial" w:eastAsia="Arial" w:hAnsi="Arial" w:cs="Arial"/>
          <w:sz w:val="20"/>
          <w:szCs w:val="20"/>
        </w:rPr>
      </w:pPr>
      <w:r w:rsidRPr="00D65500">
        <w:rPr>
          <w:rFonts w:ascii="Arial" w:eastAsia="Times New Roman" w:hAnsi="Arial" w:cs="Arial"/>
          <w:sz w:val="20"/>
          <w:szCs w:val="20"/>
        </w:rPr>
        <w:t xml:space="preserve"> </w:t>
      </w:r>
      <w:r w:rsidR="00901E7D" w:rsidRPr="00D65500">
        <w:rPr>
          <w:rFonts w:ascii="Arial" w:eastAsia="Times New Roman" w:hAnsi="Arial" w:cs="Arial"/>
          <w:sz w:val="20"/>
          <w:szCs w:val="20"/>
        </w:rPr>
        <w:t xml:space="preserve">5.4.6 </w:t>
      </w:r>
      <w:r w:rsidR="00CC21B3" w:rsidRPr="00D65500">
        <w:rPr>
          <w:rFonts w:ascii="Arial" w:eastAsia="Arial" w:hAnsi="Arial" w:cs="Arial"/>
          <w:sz w:val="20"/>
          <w:szCs w:val="20"/>
        </w:rPr>
        <w:t>ESS6</w:t>
      </w:r>
      <w:r w:rsidR="00B35264" w:rsidRPr="00D65500">
        <w:rPr>
          <w:rFonts w:ascii="Arial" w:eastAsia="Arial" w:hAnsi="Arial" w:cs="Arial"/>
          <w:sz w:val="20"/>
          <w:szCs w:val="20"/>
        </w:rPr>
        <w:t xml:space="preserve"> </w:t>
      </w:r>
      <w:r w:rsidR="00CC21B3" w:rsidRPr="00D65500">
        <w:rPr>
          <w:rFonts w:ascii="Arial" w:eastAsia="Arial" w:hAnsi="Arial" w:cs="Arial"/>
          <w:sz w:val="20"/>
          <w:szCs w:val="20"/>
        </w:rPr>
        <w:t>Biodiversity Conservation and Sustainable Management of Living Natural Resources</w:t>
      </w:r>
    </w:p>
    <w:p w14:paraId="66FEF463" w14:textId="1BC665B8" w:rsidR="0061726E" w:rsidRPr="00D65500" w:rsidRDefault="0061726E" w:rsidP="0061726E">
      <w:pPr>
        <w:jc w:val="both"/>
        <w:rPr>
          <w:rFonts w:ascii="Arial" w:eastAsia="Times New Roman" w:hAnsi="Arial" w:cs="Arial"/>
          <w:sz w:val="20"/>
          <w:szCs w:val="20"/>
        </w:rPr>
      </w:pPr>
      <w:r w:rsidRPr="00D65500">
        <w:rPr>
          <w:rFonts w:ascii="Arial" w:eastAsia="Times New Roman" w:hAnsi="Arial" w:cs="Arial"/>
          <w:sz w:val="20"/>
          <w:szCs w:val="20"/>
        </w:rPr>
        <w:t>ESS6 recognizes that protecting and conserving biodiversity and sustainably managing living natural resources are fundamental to sustainable development. Biodiversity is defined as the variability among living organisms from all sources including, inter alia, terrestrial, marine and other aquatic ecosystems and the ecological complexes of which they are a part; this includes diversity within species, between species, and of ecosystems. Biodiversity often underpins ecosystem services valued by humans. Impacts on biodiversity can therefore often adversely affect the delivery of ecosystem services. ESS6 recognizes the importance of maintaining core ecological functions of habitats, including forests, and the biodiversity they support. Habitat is defined as a terrestrial, freshwater, or marine geographical unit or airway that supports assemblages of living organisms and their interactions with the non-living environment. All habitats support complexities of living organisms and vary in terms of species diversity, abundance and importance. This ESS also addresses sustainable management of primary production and harvesting of living natural resources. ESS6 recognizes the need to consider the livelihood of project-affected parties, including Indigenous Peoples, whose access to, or use of, biodiversity or living natural resources may be affected by a project. The potential, positive role of project affected parties, including Indigenous Peoples, in biodiversity conservation and sustainable management of living natural resources is also considered.</w:t>
      </w:r>
    </w:p>
    <w:p w14:paraId="5EA59459" w14:textId="35B4F27D" w:rsidR="00CC21B3" w:rsidRPr="00D65500" w:rsidRDefault="00CC21B3" w:rsidP="005579E4">
      <w:pPr>
        <w:pStyle w:val="ListParagraph"/>
        <w:numPr>
          <w:ilvl w:val="2"/>
          <w:numId w:val="28"/>
        </w:numPr>
        <w:tabs>
          <w:tab w:val="left" w:pos="709"/>
        </w:tabs>
        <w:snapToGrid w:val="0"/>
        <w:spacing w:after="60"/>
        <w:jc w:val="both"/>
        <w:outlineLvl w:val="2"/>
        <w:rPr>
          <w:rFonts w:ascii="Arial" w:eastAsia="Arial" w:hAnsi="Arial" w:cs="Arial"/>
          <w:sz w:val="20"/>
          <w:szCs w:val="20"/>
        </w:rPr>
      </w:pPr>
      <w:bookmarkStart w:id="116" w:name="_Toc35975221"/>
      <w:r w:rsidRPr="00D65500">
        <w:rPr>
          <w:rFonts w:ascii="Arial" w:eastAsia="Arial" w:hAnsi="Arial" w:cs="Arial"/>
          <w:sz w:val="20"/>
          <w:szCs w:val="20"/>
        </w:rPr>
        <w:t>ESS7</w:t>
      </w:r>
      <w:r w:rsidR="00B35264" w:rsidRPr="00D65500">
        <w:rPr>
          <w:rFonts w:ascii="Arial" w:eastAsia="Arial" w:hAnsi="Arial" w:cs="Arial"/>
          <w:sz w:val="20"/>
          <w:szCs w:val="20"/>
        </w:rPr>
        <w:t xml:space="preserve"> </w:t>
      </w:r>
      <w:r w:rsidRPr="00D65500">
        <w:rPr>
          <w:rFonts w:ascii="Arial" w:eastAsia="Arial" w:hAnsi="Arial" w:cs="Arial"/>
          <w:sz w:val="20"/>
          <w:szCs w:val="20"/>
        </w:rPr>
        <w:t>Indigenous Peoples/Sub-Saharan African Historically Underserved Traditional Local Communities</w:t>
      </w:r>
      <w:bookmarkEnd w:id="116"/>
    </w:p>
    <w:p w14:paraId="113915E4" w14:textId="77777777" w:rsidR="00CC21B3" w:rsidRPr="00D65500" w:rsidRDefault="00CC21B3" w:rsidP="00CC21B3">
      <w:pPr>
        <w:autoSpaceDE w:val="0"/>
        <w:autoSpaceDN w:val="0"/>
        <w:adjustRightInd w:val="0"/>
        <w:jc w:val="both"/>
        <w:rPr>
          <w:rFonts w:ascii="Arial" w:eastAsia="Calibri" w:hAnsi="Arial" w:cs="Arial"/>
          <w:sz w:val="20"/>
          <w:szCs w:val="20"/>
        </w:rPr>
      </w:pPr>
      <w:r w:rsidRPr="00D65500">
        <w:rPr>
          <w:rFonts w:ascii="Arial" w:eastAsia="Arial" w:hAnsi="Arial" w:cs="Arial"/>
          <w:sz w:val="20"/>
          <w:szCs w:val="20"/>
        </w:rPr>
        <w:t>This standard is not applicable to this Project</w:t>
      </w:r>
      <w:r w:rsidRPr="00D65500">
        <w:rPr>
          <w:rFonts w:ascii="Arial" w:eastAsia="Calibri" w:hAnsi="Arial" w:cs="Arial"/>
          <w:sz w:val="20"/>
          <w:szCs w:val="20"/>
        </w:rPr>
        <w:t xml:space="preserve"> given the fact that in Serbia, there are no any social or cultural groups of specific characteristics defined in ESS 7.</w:t>
      </w:r>
    </w:p>
    <w:p w14:paraId="56099375" w14:textId="38B0961B" w:rsidR="00CC21B3" w:rsidRPr="00D65500" w:rsidRDefault="00CC21B3" w:rsidP="005579E4">
      <w:pPr>
        <w:pStyle w:val="ListParagraph"/>
        <w:numPr>
          <w:ilvl w:val="2"/>
          <w:numId w:val="28"/>
        </w:numPr>
        <w:tabs>
          <w:tab w:val="left" w:pos="709"/>
        </w:tabs>
        <w:snapToGrid w:val="0"/>
        <w:spacing w:after="60"/>
        <w:jc w:val="both"/>
        <w:outlineLvl w:val="2"/>
        <w:rPr>
          <w:rFonts w:ascii="Arial" w:eastAsia="Arial" w:hAnsi="Arial" w:cs="Arial"/>
          <w:sz w:val="20"/>
          <w:szCs w:val="20"/>
        </w:rPr>
      </w:pPr>
      <w:bookmarkStart w:id="117" w:name="_Toc35975222"/>
      <w:r w:rsidRPr="00D65500">
        <w:rPr>
          <w:rFonts w:ascii="Arial" w:eastAsia="Arial" w:hAnsi="Arial" w:cs="Arial"/>
          <w:sz w:val="20"/>
          <w:szCs w:val="20"/>
        </w:rPr>
        <w:t>ESS8</w:t>
      </w:r>
      <w:r w:rsidR="00B35264" w:rsidRPr="00D65500">
        <w:rPr>
          <w:rFonts w:ascii="Arial" w:eastAsia="Arial" w:hAnsi="Arial" w:cs="Arial"/>
          <w:sz w:val="20"/>
          <w:szCs w:val="20"/>
        </w:rPr>
        <w:t xml:space="preserve"> </w:t>
      </w:r>
      <w:r w:rsidRPr="00D65500">
        <w:rPr>
          <w:rFonts w:ascii="Arial" w:eastAsia="Arial" w:hAnsi="Arial" w:cs="Arial"/>
          <w:sz w:val="20"/>
          <w:szCs w:val="20"/>
        </w:rPr>
        <w:t>Cultural Heritage</w:t>
      </w:r>
      <w:bookmarkEnd w:id="117"/>
    </w:p>
    <w:p w14:paraId="7690EBA1" w14:textId="0F3D1C36" w:rsidR="0061726E" w:rsidRPr="00D65500" w:rsidRDefault="0061726E" w:rsidP="0061726E">
      <w:pPr>
        <w:jc w:val="both"/>
        <w:rPr>
          <w:rFonts w:ascii="Arial" w:eastAsia="Times New Roman" w:hAnsi="Arial" w:cs="Arial"/>
          <w:sz w:val="20"/>
          <w:szCs w:val="20"/>
        </w:rPr>
      </w:pPr>
      <w:r w:rsidRPr="00D65500">
        <w:rPr>
          <w:rFonts w:ascii="Arial" w:eastAsia="Times New Roman" w:hAnsi="Arial" w:cs="Arial"/>
          <w:sz w:val="20"/>
          <w:szCs w:val="20"/>
        </w:rPr>
        <w:t>ESS8 recognizes that cultural heritage provides continuity in tangible and intangible forms between the past, present and future. Cultural heritage, in its many manifestations, is important as a source of valuable scientific and historical information, as an economic and social asset for development, and as an integral part of people’s cultural identity and practice. ESS8 sets out measures designed to protect cultural heritage throughout the project life cycle. This ESS sets out general provisions on risks and impacts to cultural heritage from project activities.</w:t>
      </w:r>
      <w:r w:rsidR="00B35264" w:rsidRPr="00D65500">
        <w:rPr>
          <w:rFonts w:ascii="Arial" w:eastAsia="Times New Roman" w:hAnsi="Arial" w:cs="Arial"/>
          <w:sz w:val="20"/>
          <w:szCs w:val="20"/>
        </w:rPr>
        <w:t xml:space="preserve"> </w:t>
      </w:r>
    </w:p>
    <w:p w14:paraId="35CE6A67" w14:textId="77777777" w:rsidR="00CC21B3" w:rsidRPr="00D65500" w:rsidRDefault="00CC21B3" w:rsidP="005579E4">
      <w:pPr>
        <w:pStyle w:val="ListParagraph"/>
        <w:numPr>
          <w:ilvl w:val="2"/>
          <w:numId w:val="28"/>
        </w:numPr>
        <w:tabs>
          <w:tab w:val="left" w:pos="709"/>
        </w:tabs>
        <w:snapToGrid w:val="0"/>
        <w:spacing w:after="60"/>
        <w:ind w:left="709" w:hanging="709"/>
        <w:contextualSpacing w:val="0"/>
        <w:jc w:val="both"/>
        <w:outlineLvl w:val="2"/>
        <w:rPr>
          <w:rFonts w:ascii="Arial" w:eastAsia="Arial" w:hAnsi="Arial" w:cs="Arial"/>
          <w:sz w:val="20"/>
          <w:szCs w:val="20"/>
        </w:rPr>
      </w:pPr>
      <w:bookmarkStart w:id="118" w:name="_Toc35975223"/>
      <w:r w:rsidRPr="00D65500">
        <w:rPr>
          <w:rFonts w:ascii="Arial" w:eastAsia="Arial" w:hAnsi="Arial" w:cs="Arial"/>
          <w:sz w:val="20"/>
          <w:szCs w:val="20"/>
        </w:rPr>
        <w:t>ESS9 Financial Intermediaries</w:t>
      </w:r>
      <w:bookmarkEnd w:id="118"/>
      <w:r w:rsidRPr="00D65500">
        <w:rPr>
          <w:rFonts w:ascii="Arial" w:eastAsia="Arial" w:hAnsi="Arial" w:cs="Arial"/>
          <w:sz w:val="20"/>
          <w:szCs w:val="20"/>
        </w:rPr>
        <w:t xml:space="preserve"> </w:t>
      </w:r>
    </w:p>
    <w:p w14:paraId="4D1E2B9B" w14:textId="77777777" w:rsidR="0061726E" w:rsidRPr="00D65500" w:rsidRDefault="0061726E" w:rsidP="0061726E">
      <w:pPr>
        <w:autoSpaceDE w:val="0"/>
        <w:autoSpaceDN w:val="0"/>
        <w:adjustRightInd w:val="0"/>
        <w:jc w:val="left"/>
        <w:rPr>
          <w:rFonts w:ascii="Arial" w:eastAsia="Times New Roman" w:hAnsi="Arial" w:cs="Arial"/>
          <w:sz w:val="20"/>
          <w:szCs w:val="20"/>
        </w:rPr>
      </w:pPr>
      <w:r w:rsidRPr="00D65500">
        <w:rPr>
          <w:rFonts w:ascii="Arial" w:eastAsia="Times New Roman" w:hAnsi="Arial" w:cs="Arial"/>
          <w:sz w:val="20"/>
          <w:szCs w:val="20"/>
        </w:rPr>
        <w:t>ESS9 does not apply since Bank funding is not being provided to financial institutions for further on-lending.</w:t>
      </w:r>
    </w:p>
    <w:p w14:paraId="439A4118" w14:textId="018F3813" w:rsidR="00CC21B3" w:rsidRPr="00D65500" w:rsidRDefault="00CC21B3" w:rsidP="005579E4">
      <w:pPr>
        <w:pStyle w:val="ListParagraph"/>
        <w:numPr>
          <w:ilvl w:val="2"/>
          <w:numId w:val="28"/>
        </w:numPr>
        <w:tabs>
          <w:tab w:val="left" w:pos="709"/>
        </w:tabs>
        <w:snapToGrid w:val="0"/>
        <w:spacing w:after="60"/>
        <w:ind w:left="709" w:hanging="709"/>
        <w:contextualSpacing w:val="0"/>
        <w:jc w:val="both"/>
        <w:outlineLvl w:val="2"/>
        <w:rPr>
          <w:rFonts w:ascii="Arial" w:eastAsia="Arial" w:hAnsi="Arial" w:cs="Arial"/>
          <w:sz w:val="20"/>
          <w:szCs w:val="20"/>
        </w:rPr>
      </w:pPr>
      <w:bookmarkStart w:id="119" w:name="_Toc35975224"/>
      <w:r w:rsidRPr="00D65500">
        <w:rPr>
          <w:rFonts w:ascii="Arial" w:eastAsia="Arial" w:hAnsi="Arial" w:cs="Arial"/>
          <w:sz w:val="20"/>
          <w:szCs w:val="20"/>
        </w:rPr>
        <w:t>ESS10</w:t>
      </w:r>
      <w:r w:rsidR="00B35264" w:rsidRPr="00D65500">
        <w:rPr>
          <w:rFonts w:ascii="Arial" w:eastAsia="Arial" w:hAnsi="Arial" w:cs="Arial"/>
          <w:sz w:val="20"/>
          <w:szCs w:val="20"/>
        </w:rPr>
        <w:t xml:space="preserve"> </w:t>
      </w:r>
      <w:r w:rsidRPr="00D65500">
        <w:rPr>
          <w:rFonts w:ascii="Arial" w:eastAsia="Arial" w:hAnsi="Arial" w:cs="Arial"/>
          <w:sz w:val="20"/>
          <w:szCs w:val="20"/>
        </w:rPr>
        <w:t>Stakeholder Engagement and Information Disclosure</w:t>
      </w:r>
      <w:bookmarkEnd w:id="119"/>
    </w:p>
    <w:p w14:paraId="06B1F6CB" w14:textId="77777777" w:rsidR="0061726E" w:rsidRPr="00D65500" w:rsidRDefault="0061726E" w:rsidP="0061726E">
      <w:pPr>
        <w:spacing w:after="0"/>
        <w:jc w:val="left"/>
        <w:rPr>
          <w:rFonts w:ascii="Arial" w:eastAsia="Times New Roman" w:hAnsi="Arial" w:cs="Arial"/>
          <w:sz w:val="20"/>
          <w:szCs w:val="20"/>
        </w:rPr>
      </w:pPr>
      <w:r w:rsidRPr="00D65500">
        <w:rPr>
          <w:rFonts w:ascii="Arial" w:eastAsia="Times New Roman" w:hAnsi="Arial" w:cs="Arial"/>
          <w:sz w:val="20"/>
          <w:szCs w:val="20"/>
        </w:rPr>
        <w:t>This ESS recognizes the importance of open and transparent engagement between the Borrower and project stakeholders as an essential element of good international practice. Effective stakeholder engagement can improve the environmental and social sustainability of projects, enhance project acceptance, and make a significant contribution to successful project design and implementation. In consultation with the Bank, the Borrower has developed a Stakeholder Engagement Plan (SEP) proportionate to the nature and scale of the project and its potential risks and impacts.</w:t>
      </w:r>
    </w:p>
    <w:p w14:paraId="15985305" w14:textId="77777777" w:rsidR="00F074FD" w:rsidRPr="00D65500" w:rsidRDefault="00F074FD" w:rsidP="0061726E">
      <w:pPr>
        <w:autoSpaceDE w:val="0"/>
        <w:autoSpaceDN w:val="0"/>
        <w:adjustRightInd w:val="0"/>
        <w:spacing w:after="0"/>
        <w:jc w:val="both"/>
        <w:rPr>
          <w:rFonts w:ascii="Arial" w:eastAsia="Calibri" w:hAnsi="Arial" w:cs="Arial"/>
          <w:sz w:val="20"/>
          <w:szCs w:val="20"/>
        </w:rPr>
      </w:pPr>
    </w:p>
    <w:p w14:paraId="0FB5B352" w14:textId="77777777" w:rsidR="002576D7" w:rsidRPr="00D65500" w:rsidRDefault="002576D7" w:rsidP="005579E4">
      <w:pPr>
        <w:pStyle w:val="Heading2"/>
        <w:numPr>
          <w:ilvl w:val="1"/>
          <w:numId w:val="28"/>
        </w:numPr>
        <w:tabs>
          <w:tab w:val="left" w:pos="567"/>
        </w:tabs>
        <w:snapToGrid w:val="0"/>
        <w:spacing w:before="0" w:after="120"/>
        <w:ind w:left="567" w:hanging="567"/>
        <w:jc w:val="both"/>
        <w:rPr>
          <w:rFonts w:ascii="Arial" w:hAnsi="Arial"/>
          <w:b w:val="0"/>
          <w:sz w:val="20"/>
        </w:rPr>
      </w:pPr>
      <w:bookmarkStart w:id="120" w:name="_Toc35975225"/>
      <w:r w:rsidRPr="00D65500">
        <w:rPr>
          <w:rFonts w:ascii="Arial" w:hAnsi="Arial"/>
          <w:b w:val="0"/>
          <w:sz w:val="20"/>
        </w:rPr>
        <w:lastRenderedPageBreak/>
        <w:t>Other Criteria and Guidelines</w:t>
      </w:r>
      <w:bookmarkEnd w:id="120"/>
    </w:p>
    <w:p w14:paraId="48AD15B9" w14:textId="77777777" w:rsidR="002576D7" w:rsidRPr="00D65500" w:rsidRDefault="002576D7" w:rsidP="002576D7">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The World Bank developed Environmental, Health, and Safety Guidelines which present technical reference documents with general and industry-specific examples of Good International Industrial Practice.</w:t>
      </w:r>
    </w:p>
    <w:p w14:paraId="3327383E" w14:textId="77777777" w:rsidR="00F81AAE" w:rsidRPr="00D65500" w:rsidRDefault="002576D7" w:rsidP="00384C79">
      <w:pPr>
        <w:autoSpaceDE w:val="0"/>
        <w:autoSpaceDN w:val="0"/>
        <w:adjustRightInd w:val="0"/>
        <w:spacing w:after="0"/>
        <w:jc w:val="both"/>
        <w:rPr>
          <w:rFonts w:ascii="Arial" w:eastAsia="Calibri" w:hAnsi="Arial" w:cs="Arial"/>
          <w:sz w:val="20"/>
          <w:szCs w:val="20"/>
        </w:rPr>
      </w:pPr>
      <w:r w:rsidRPr="00D65500">
        <w:rPr>
          <w:rFonts w:ascii="Arial" w:eastAsia="Calibri" w:hAnsi="Arial" w:cs="Arial"/>
          <w:sz w:val="20"/>
          <w:szCs w:val="20"/>
        </w:rPr>
        <w:t>The Borrower is obliged to apply appropriate level of performance or measures referred to in the Environmental, Health and Safety Guidelines. In case of double compliance standards (when country legislation is different from the requirements and measures specified in the Guidelines), the more stringent one shall be applied.</w:t>
      </w:r>
    </w:p>
    <w:p w14:paraId="38C0F4FE" w14:textId="77777777" w:rsidR="00BB4E99" w:rsidRPr="00D65500" w:rsidRDefault="00BB4E99" w:rsidP="00BB4E99">
      <w:pPr>
        <w:autoSpaceDE w:val="0"/>
        <w:autoSpaceDN w:val="0"/>
        <w:adjustRightInd w:val="0"/>
        <w:jc w:val="both"/>
        <w:rPr>
          <w:rFonts w:ascii="Arial" w:eastAsia="Times New Roman" w:hAnsi="Arial" w:cs="Arial"/>
          <w:sz w:val="20"/>
          <w:szCs w:val="20"/>
        </w:rPr>
      </w:pPr>
    </w:p>
    <w:p w14:paraId="7B739728" w14:textId="77777777" w:rsidR="007C13B5" w:rsidRPr="00D65500" w:rsidRDefault="007C13B5" w:rsidP="00BB4E99">
      <w:pPr>
        <w:autoSpaceDE w:val="0"/>
        <w:autoSpaceDN w:val="0"/>
        <w:adjustRightInd w:val="0"/>
        <w:jc w:val="both"/>
        <w:rPr>
          <w:rFonts w:ascii="Arial" w:eastAsia="Times New Roman" w:hAnsi="Arial" w:cs="Arial"/>
          <w:sz w:val="20"/>
          <w:szCs w:val="20"/>
        </w:rPr>
      </w:pPr>
    </w:p>
    <w:p w14:paraId="227017E1" w14:textId="77777777" w:rsidR="007C13B5" w:rsidRPr="00D65500" w:rsidRDefault="007C13B5" w:rsidP="00BB4E99">
      <w:pPr>
        <w:autoSpaceDE w:val="0"/>
        <w:autoSpaceDN w:val="0"/>
        <w:adjustRightInd w:val="0"/>
        <w:jc w:val="both"/>
        <w:rPr>
          <w:rFonts w:ascii="Arial" w:eastAsia="Times New Roman" w:hAnsi="Arial" w:cs="Arial"/>
          <w:sz w:val="20"/>
          <w:szCs w:val="20"/>
        </w:rPr>
        <w:sectPr w:rsidR="007C13B5" w:rsidRPr="00D65500" w:rsidSect="00300947">
          <w:headerReference w:type="default" r:id="rId22"/>
          <w:footerReference w:type="default" r:id="rId23"/>
          <w:type w:val="continuous"/>
          <w:pgSz w:w="11907" w:h="16840" w:code="9"/>
          <w:pgMar w:top="964" w:right="964" w:bottom="964" w:left="1247" w:header="397" w:footer="397" w:gutter="0"/>
          <w:cols w:space="720"/>
        </w:sectPr>
      </w:pPr>
    </w:p>
    <w:p w14:paraId="5C03A2A0" w14:textId="03350E76" w:rsidR="007C13B5" w:rsidRPr="00D65500" w:rsidRDefault="007C13B5">
      <w:pPr>
        <w:rPr>
          <w:rFonts w:ascii="Arial" w:eastAsia="Times New Roman" w:hAnsi="Arial" w:cs="Arial"/>
          <w:sz w:val="20"/>
          <w:szCs w:val="20"/>
        </w:rPr>
      </w:pPr>
    </w:p>
    <w:p w14:paraId="1CCD5E19" w14:textId="568A97CA" w:rsidR="007C13B5" w:rsidRPr="00E5296F" w:rsidRDefault="007C13B5" w:rsidP="00E5296F">
      <w:pPr>
        <w:pStyle w:val="Heading2"/>
        <w:numPr>
          <w:ilvl w:val="1"/>
          <w:numId w:val="28"/>
        </w:numPr>
        <w:tabs>
          <w:tab w:val="left" w:pos="567"/>
        </w:tabs>
        <w:snapToGrid w:val="0"/>
        <w:spacing w:before="0" w:after="120"/>
        <w:ind w:left="567" w:hanging="567"/>
        <w:jc w:val="both"/>
        <w:rPr>
          <w:rFonts w:ascii="Arial" w:hAnsi="Arial"/>
          <w:b w:val="0"/>
          <w:sz w:val="20"/>
        </w:rPr>
      </w:pPr>
      <w:bookmarkStart w:id="121" w:name="_Toc35975226"/>
      <w:r w:rsidRPr="00E5296F">
        <w:rPr>
          <w:rFonts w:ascii="Arial" w:hAnsi="Arial"/>
          <w:b w:val="0"/>
          <w:sz w:val="20"/>
        </w:rPr>
        <w:t>Comparison between ESF objectives and national requirements</w:t>
      </w:r>
      <w:bookmarkEnd w:id="121"/>
    </w:p>
    <w:p w14:paraId="0D9F97AA" w14:textId="77777777" w:rsidR="007C13B5" w:rsidRPr="00D65500" w:rsidRDefault="007C13B5" w:rsidP="007C13B5">
      <w:pPr>
        <w:spacing w:after="160" w:line="259" w:lineRule="auto"/>
        <w:jc w:val="left"/>
        <w:rPr>
          <w:rFonts w:ascii="Arial" w:eastAsia="Times New Roman" w:hAnsi="Arial" w:cs="Arial"/>
          <w:sz w:val="20"/>
          <w:szCs w:val="20"/>
        </w:rPr>
      </w:pPr>
    </w:p>
    <w:tbl>
      <w:tblPr>
        <w:tblStyle w:val="TableGrid17"/>
        <w:tblW w:w="0" w:type="auto"/>
        <w:tblCellMar>
          <w:top w:w="28" w:type="dxa"/>
          <w:left w:w="57" w:type="dxa"/>
          <w:bottom w:w="28" w:type="dxa"/>
          <w:right w:w="57" w:type="dxa"/>
        </w:tblCellMar>
        <w:tblLook w:val="04A0" w:firstRow="1" w:lastRow="0" w:firstColumn="1" w:lastColumn="0" w:noHBand="0" w:noVBand="1"/>
      </w:tblPr>
      <w:tblGrid>
        <w:gridCol w:w="4786"/>
        <w:gridCol w:w="3827"/>
        <w:gridCol w:w="2977"/>
        <w:gridCol w:w="2977"/>
      </w:tblGrid>
      <w:tr w:rsidR="00B342C1" w:rsidRPr="00B342C1" w14:paraId="3C6E58CC" w14:textId="77777777" w:rsidTr="00D54DDA">
        <w:trPr>
          <w:trHeight w:val="284"/>
          <w:tblHeader/>
        </w:trPr>
        <w:tc>
          <w:tcPr>
            <w:tcW w:w="4786" w:type="dxa"/>
            <w:shd w:val="clear" w:color="auto" w:fill="D9D9D9" w:themeFill="background1" w:themeFillShade="D9"/>
            <w:vAlign w:val="center"/>
          </w:tcPr>
          <w:p w14:paraId="3E8A102D" w14:textId="77777777" w:rsidR="007C13B5" w:rsidRPr="00D65500" w:rsidRDefault="007C13B5" w:rsidP="00D54DDA">
            <w:pPr>
              <w:spacing w:after="40"/>
              <w:jc w:val="center"/>
              <w:rPr>
                <w:rFonts w:ascii="Arial" w:hAnsi="Arial" w:cs="Arial"/>
                <w:sz w:val="20"/>
                <w:szCs w:val="20"/>
              </w:rPr>
            </w:pPr>
            <w:bookmarkStart w:id="122" w:name="_Hlk22300526"/>
            <w:r w:rsidRPr="00D65500">
              <w:rPr>
                <w:rFonts w:ascii="Arial" w:hAnsi="Arial"/>
                <w:spacing w:val="1"/>
                <w:sz w:val="20"/>
              </w:rPr>
              <w:t>E</w:t>
            </w:r>
            <w:r w:rsidRPr="00D65500">
              <w:rPr>
                <w:rFonts w:ascii="Arial" w:hAnsi="Arial"/>
                <w:spacing w:val="-1"/>
                <w:sz w:val="20"/>
              </w:rPr>
              <w:t>S</w:t>
            </w:r>
            <w:r w:rsidRPr="00D65500">
              <w:rPr>
                <w:rFonts w:ascii="Arial" w:hAnsi="Arial"/>
                <w:sz w:val="20"/>
              </w:rPr>
              <w:t>F</w:t>
            </w:r>
            <w:r w:rsidRPr="00D65500">
              <w:rPr>
                <w:rFonts w:ascii="Arial" w:hAnsi="Arial"/>
                <w:spacing w:val="-4"/>
                <w:sz w:val="20"/>
              </w:rPr>
              <w:t xml:space="preserve"> </w:t>
            </w:r>
            <w:r w:rsidRPr="00D65500">
              <w:rPr>
                <w:rFonts w:ascii="Arial" w:hAnsi="Arial"/>
                <w:spacing w:val="1"/>
                <w:sz w:val="20"/>
              </w:rPr>
              <w:t>O</w:t>
            </w:r>
            <w:r w:rsidRPr="00D65500">
              <w:rPr>
                <w:rFonts w:ascii="Arial" w:hAnsi="Arial"/>
                <w:spacing w:val="-1"/>
                <w:sz w:val="20"/>
              </w:rPr>
              <w:t>b</w:t>
            </w:r>
            <w:r w:rsidRPr="00D65500">
              <w:rPr>
                <w:rFonts w:ascii="Arial" w:hAnsi="Arial"/>
                <w:sz w:val="20"/>
              </w:rPr>
              <w:t>jec</w:t>
            </w:r>
            <w:r w:rsidRPr="00D65500">
              <w:rPr>
                <w:rFonts w:ascii="Arial" w:hAnsi="Arial"/>
                <w:spacing w:val="-1"/>
                <w:sz w:val="20"/>
              </w:rPr>
              <w:t>t</w:t>
            </w:r>
            <w:r w:rsidRPr="00D65500">
              <w:rPr>
                <w:rFonts w:ascii="Arial" w:hAnsi="Arial"/>
                <w:spacing w:val="1"/>
                <w:sz w:val="20"/>
              </w:rPr>
              <w:t>i</w:t>
            </w:r>
            <w:r w:rsidRPr="00D65500">
              <w:rPr>
                <w:rFonts w:ascii="Arial" w:hAnsi="Arial"/>
                <w:spacing w:val="-1"/>
                <w:sz w:val="20"/>
              </w:rPr>
              <w:t>v</w:t>
            </w:r>
            <w:r w:rsidRPr="00D65500">
              <w:rPr>
                <w:rFonts w:ascii="Arial" w:hAnsi="Arial"/>
                <w:sz w:val="20"/>
              </w:rPr>
              <w:t>es</w:t>
            </w:r>
            <w:r w:rsidRPr="00D65500">
              <w:rPr>
                <w:rFonts w:ascii="Arial" w:hAnsi="Arial" w:cs="Arial"/>
                <w:noProof/>
                <w:sz w:val="20"/>
                <w:szCs w:val="20"/>
              </w:rPr>
              <mc:AlternateContent>
                <mc:Choice Requires="wps">
                  <w:drawing>
                    <wp:anchor distT="0" distB="0" distL="114300" distR="114300" simplePos="0" relativeHeight="251687936" behindDoc="1" locked="0" layoutInCell="0" allowOverlap="1" wp14:anchorId="1711BD6F" wp14:editId="1E9CFD9A">
                      <wp:simplePos x="0" y="0"/>
                      <wp:positionH relativeFrom="page">
                        <wp:posOffset>6779260</wp:posOffset>
                      </wp:positionH>
                      <wp:positionV relativeFrom="page">
                        <wp:posOffset>471805</wp:posOffset>
                      </wp:positionV>
                      <wp:extent cx="105410" cy="151765"/>
                      <wp:effectExtent l="0" t="0" r="0" b="0"/>
                      <wp:wrapNone/>
                      <wp:docPr id="8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10"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FF9C3" w14:textId="77777777" w:rsidR="00EF5AD6" w:rsidRDefault="00EF5AD6" w:rsidP="007C13B5">
                                  <w:pPr>
                                    <w:widowControl w:val="0"/>
                                    <w:autoSpaceDE w:val="0"/>
                                    <w:autoSpaceDN w:val="0"/>
                                    <w:adjustRightInd w:val="0"/>
                                    <w:spacing w:after="0" w:line="223" w:lineRule="exact"/>
                                    <w:ind w:left="40" w:right="-20"/>
                                    <w:rPr>
                                      <w:rFonts w:ascii="Calibri" w:hAnsi="Calibri" w:cs="Calibri"/>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1BD6F" id="_x0000_s1037" type="#_x0000_t202" style="position:absolute;left:0;text-align:left;margin-left:533.8pt;margin-top:37.15pt;width:8.3pt;height:11.9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" o:allowincell="f" filled="f" stroked="f">
                      <v:textbox inset="0,0,0,0">
                        <w:txbxContent>
                          <w:p w14:paraId="026FF9C3" w14:textId="77777777" w:rsidR="00EF5AD6" w:rsidRDefault="00EF5AD6" w:rsidP="007C13B5">
                            <w:pPr>
                              <w:widowControl w:val="0"/>
                              <w:autoSpaceDE w:val="0"/>
                              <w:autoSpaceDN w:val="0"/>
                              <w:adjustRightInd w:val="0"/>
                              <w:spacing w:after="0" w:line="223" w:lineRule="exact"/>
                              <w:ind w:left="40" w:right="-20"/>
                              <w:rPr>
                                <w:rFonts w:ascii="Calibri" w:hAnsi="Calibri" w:cs="Calibri"/>
                                <w:sz w:val="20"/>
                                <w:szCs w:val="20"/>
                              </w:rPr>
                            </w:pPr>
                          </w:p>
                        </w:txbxContent>
                      </v:textbox>
                      <w10:wrap anchorx="page" anchory="page"/>
                    </v:shape>
                  </w:pict>
                </mc:Fallback>
              </mc:AlternateContent>
            </w:r>
          </w:p>
        </w:tc>
        <w:tc>
          <w:tcPr>
            <w:tcW w:w="3827" w:type="dxa"/>
            <w:shd w:val="clear" w:color="auto" w:fill="D9D9D9" w:themeFill="background1" w:themeFillShade="D9"/>
            <w:vAlign w:val="center"/>
          </w:tcPr>
          <w:p w14:paraId="519B69C2" w14:textId="77777777" w:rsidR="007C13B5" w:rsidRPr="00D65500" w:rsidRDefault="007C13B5" w:rsidP="00D54DDA">
            <w:pPr>
              <w:widowControl w:val="0"/>
              <w:autoSpaceDE w:val="0"/>
              <w:autoSpaceDN w:val="0"/>
              <w:adjustRightInd w:val="0"/>
              <w:spacing w:after="40"/>
              <w:ind w:left="102" w:right="-20"/>
              <w:jc w:val="center"/>
              <w:rPr>
                <w:rFonts w:ascii="Arial" w:hAnsi="Arial" w:cs="Arial"/>
                <w:sz w:val="20"/>
                <w:szCs w:val="20"/>
              </w:rPr>
            </w:pPr>
            <w:r w:rsidRPr="00D65500">
              <w:rPr>
                <w:rFonts w:ascii="Arial" w:hAnsi="Arial"/>
                <w:spacing w:val="-1"/>
                <w:sz w:val="20"/>
              </w:rPr>
              <w:t>N</w:t>
            </w:r>
            <w:r w:rsidRPr="00D65500">
              <w:rPr>
                <w:rFonts w:ascii="Arial" w:hAnsi="Arial"/>
                <w:sz w:val="20"/>
              </w:rPr>
              <w:t>at</w:t>
            </w:r>
            <w:r w:rsidRPr="00D65500">
              <w:rPr>
                <w:rFonts w:ascii="Arial" w:hAnsi="Arial"/>
                <w:spacing w:val="-1"/>
                <w:sz w:val="20"/>
              </w:rPr>
              <w:t>ion</w:t>
            </w:r>
            <w:r w:rsidRPr="00D65500">
              <w:rPr>
                <w:rFonts w:ascii="Arial" w:hAnsi="Arial"/>
                <w:spacing w:val="2"/>
                <w:sz w:val="20"/>
              </w:rPr>
              <w:t>a</w:t>
            </w:r>
            <w:r w:rsidRPr="00D65500">
              <w:rPr>
                <w:rFonts w:ascii="Arial" w:hAnsi="Arial"/>
                <w:sz w:val="20"/>
              </w:rPr>
              <w:t>l</w:t>
            </w:r>
            <w:r w:rsidRPr="00D65500">
              <w:rPr>
                <w:rFonts w:ascii="Arial" w:hAnsi="Arial"/>
                <w:spacing w:val="-7"/>
                <w:sz w:val="20"/>
              </w:rPr>
              <w:t xml:space="preserve"> </w:t>
            </w:r>
            <w:r w:rsidRPr="00D65500">
              <w:rPr>
                <w:rFonts w:ascii="Arial" w:hAnsi="Arial"/>
                <w:spacing w:val="1"/>
                <w:sz w:val="20"/>
              </w:rPr>
              <w:t>L</w:t>
            </w:r>
            <w:r w:rsidRPr="00D65500">
              <w:rPr>
                <w:rFonts w:ascii="Arial" w:hAnsi="Arial"/>
                <w:sz w:val="20"/>
              </w:rPr>
              <w:t>aws</w:t>
            </w:r>
            <w:r w:rsidRPr="00D65500">
              <w:rPr>
                <w:rFonts w:ascii="Arial" w:hAnsi="Arial"/>
                <w:spacing w:val="-4"/>
                <w:sz w:val="20"/>
              </w:rPr>
              <w:t xml:space="preserve"> </w:t>
            </w:r>
            <w:r w:rsidRPr="00D65500">
              <w:rPr>
                <w:rFonts w:ascii="Arial" w:hAnsi="Arial"/>
                <w:sz w:val="20"/>
              </w:rPr>
              <w:t>and</w:t>
            </w:r>
            <w:r w:rsidRPr="00D65500">
              <w:rPr>
                <w:rFonts w:ascii="Arial" w:hAnsi="Arial"/>
                <w:spacing w:val="-4"/>
                <w:sz w:val="20"/>
              </w:rPr>
              <w:t xml:space="preserve"> </w:t>
            </w:r>
            <w:r w:rsidRPr="00D65500">
              <w:rPr>
                <w:rFonts w:ascii="Arial" w:hAnsi="Arial"/>
                <w:sz w:val="20"/>
              </w:rPr>
              <w:t>Req</w:t>
            </w:r>
            <w:r w:rsidRPr="00D65500">
              <w:rPr>
                <w:rFonts w:ascii="Arial" w:hAnsi="Arial"/>
                <w:spacing w:val="1"/>
                <w:sz w:val="20"/>
              </w:rPr>
              <w:t>u</w:t>
            </w:r>
            <w:r w:rsidRPr="00D65500">
              <w:rPr>
                <w:rFonts w:ascii="Arial" w:hAnsi="Arial"/>
                <w:spacing w:val="-1"/>
                <w:sz w:val="20"/>
              </w:rPr>
              <w:t>i</w:t>
            </w:r>
            <w:r w:rsidRPr="00D65500">
              <w:rPr>
                <w:rFonts w:ascii="Arial" w:hAnsi="Arial"/>
                <w:spacing w:val="1"/>
                <w:sz w:val="20"/>
              </w:rPr>
              <w:t>r</w:t>
            </w:r>
            <w:r w:rsidRPr="00D65500">
              <w:rPr>
                <w:rFonts w:ascii="Arial" w:hAnsi="Arial"/>
                <w:sz w:val="20"/>
              </w:rPr>
              <w:t>eme</w:t>
            </w:r>
            <w:r w:rsidRPr="00D65500">
              <w:rPr>
                <w:rFonts w:ascii="Arial" w:hAnsi="Arial"/>
                <w:spacing w:val="-1"/>
                <w:sz w:val="20"/>
              </w:rPr>
              <w:t>n</w:t>
            </w:r>
            <w:r w:rsidRPr="00D65500">
              <w:rPr>
                <w:rFonts w:ascii="Arial" w:hAnsi="Arial"/>
                <w:sz w:val="20"/>
              </w:rPr>
              <w:t>ts</w:t>
            </w:r>
          </w:p>
        </w:tc>
        <w:tc>
          <w:tcPr>
            <w:tcW w:w="2977" w:type="dxa"/>
            <w:shd w:val="clear" w:color="auto" w:fill="D9D9D9" w:themeFill="background1" w:themeFillShade="D9"/>
            <w:vAlign w:val="center"/>
          </w:tcPr>
          <w:p w14:paraId="52352865" w14:textId="77777777" w:rsidR="007C13B5" w:rsidRPr="00D65500" w:rsidRDefault="007C13B5" w:rsidP="00D54DDA">
            <w:pPr>
              <w:spacing w:after="40"/>
              <w:jc w:val="center"/>
              <w:rPr>
                <w:rFonts w:ascii="Arial" w:hAnsi="Arial" w:cs="Arial"/>
                <w:sz w:val="20"/>
                <w:szCs w:val="20"/>
              </w:rPr>
            </w:pPr>
            <w:r w:rsidRPr="00D65500">
              <w:rPr>
                <w:rFonts w:ascii="Arial" w:hAnsi="Arial"/>
                <w:sz w:val="20"/>
              </w:rPr>
              <w:t>Gaps</w:t>
            </w:r>
          </w:p>
        </w:tc>
        <w:tc>
          <w:tcPr>
            <w:tcW w:w="2977" w:type="dxa"/>
            <w:shd w:val="clear" w:color="auto" w:fill="D9D9D9" w:themeFill="background1" w:themeFillShade="D9"/>
            <w:vAlign w:val="center"/>
          </w:tcPr>
          <w:p w14:paraId="5C5B7A44" w14:textId="77777777" w:rsidR="007C13B5" w:rsidRPr="00D65500" w:rsidRDefault="007C13B5" w:rsidP="00D54DDA">
            <w:pPr>
              <w:spacing w:after="40"/>
              <w:jc w:val="center"/>
              <w:rPr>
                <w:rFonts w:ascii="Arial" w:hAnsi="Arial" w:cs="Arial"/>
                <w:sz w:val="20"/>
                <w:szCs w:val="20"/>
              </w:rPr>
            </w:pPr>
            <w:r w:rsidRPr="00D65500">
              <w:rPr>
                <w:rFonts w:ascii="Arial" w:hAnsi="Arial"/>
                <w:spacing w:val="-1"/>
                <w:sz w:val="20"/>
              </w:rPr>
              <w:t>R</w:t>
            </w:r>
            <w:r w:rsidRPr="00D65500">
              <w:rPr>
                <w:rFonts w:ascii="Arial" w:hAnsi="Arial"/>
                <w:sz w:val="20"/>
              </w:rPr>
              <w:t>e</w:t>
            </w:r>
            <w:r w:rsidRPr="00D65500">
              <w:rPr>
                <w:rFonts w:ascii="Arial" w:hAnsi="Arial"/>
                <w:spacing w:val="-1"/>
                <w:sz w:val="20"/>
              </w:rPr>
              <w:t>co</w:t>
            </w:r>
            <w:r w:rsidRPr="00D65500">
              <w:rPr>
                <w:rFonts w:ascii="Arial" w:hAnsi="Arial"/>
                <w:sz w:val="20"/>
              </w:rPr>
              <w:t>mme</w:t>
            </w:r>
            <w:r w:rsidRPr="00D65500">
              <w:rPr>
                <w:rFonts w:ascii="Arial" w:hAnsi="Arial"/>
                <w:spacing w:val="-1"/>
                <w:sz w:val="20"/>
              </w:rPr>
              <w:t>nd</w:t>
            </w:r>
            <w:r w:rsidRPr="00D65500">
              <w:rPr>
                <w:rFonts w:ascii="Arial" w:hAnsi="Arial"/>
                <w:sz w:val="20"/>
              </w:rPr>
              <w:t>ed</w:t>
            </w:r>
            <w:r w:rsidRPr="00D65500">
              <w:rPr>
                <w:rFonts w:ascii="Arial" w:hAnsi="Arial"/>
                <w:spacing w:val="-6"/>
                <w:sz w:val="20"/>
              </w:rPr>
              <w:t xml:space="preserve"> </w:t>
            </w:r>
            <w:r w:rsidRPr="00D65500">
              <w:rPr>
                <w:rFonts w:ascii="Arial" w:hAnsi="Arial"/>
                <w:spacing w:val="1"/>
                <w:sz w:val="20"/>
              </w:rPr>
              <w:t>A</w:t>
            </w:r>
            <w:r w:rsidRPr="00D65500">
              <w:rPr>
                <w:rFonts w:ascii="Arial" w:hAnsi="Arial"/>
                <w:spacing w:val="-1"/>
                <w:sz w:val="20"/>
              </w:rPr>
              <w:t>c</w:t>
            </w:r>
            <w:r w:rsidRPr="00D65500">
              <w:rPr>
                <w:rFonts w:ascii="Arial" w:hAnsi="Arial"/>
                <w:sz w:val="20"/>
              </w:rPr>
              <w:t>t</w:t>
            </w:r>
            <w:r w:rsidRPr="00D65500">
              <w:rPr>
                <w:rFonts w:ascii="Arial" w:hAnsi="Arial"/>
                <w:spacing w:val="1"/>
                <w:sz w:val="20"/>
              </w:rPr>
              <w:t>i</w:t>
            </w:r>
            <w:r w:rsidRPr="00D65500">
              <w:rPr>
                <w:rFonts w:ascii="Arial" w:hAnsi="Arial"/>
                <w:spacing w:val="-1"/>
                <w:sz w:val="20"/>
              </w:rPr>
              <w:t>on</w:t>
            </w:r>
            <w:r w:rsidRPr="00D65500">
              <w:rPr>
                <w:rFonts w:ascii="Arial" w:hAnsi="Arial"/>
                <w:sz w:val="20"/>
              </w:rPr>
              <w:t>s</w:t>
            </w:r>
          </w:p>
        </w:tc>
      </w:tr>
      <w:tr w:rsidR="00B342C1" w:rsidRPr="00B342C1" w14:paraId="7BC22679" w14:textId="77777777" w:rsidTr="00D54DDA">
        <w:trPr>
          <w:trHeight w:val="284"/>
        </w:trPr>
        <w:tc>
          <w:tcPr>
            <w:tcW w:w="14567" w:type="dxa"/>
            <w:gridSpan w:val="4"/>
            <w:shd w:val="clear" w:color="auto" w:fill="BFBFBF" w:themeFill="background1" w:themeFillShade="BF"/>
          </w:tcPr>
          <w:p w14:paraId="705158A2" w14:textId="77777777" w:rsidR="007C13B5" w:rsidRPr="00D65500" w:rsidRDefault="007C13B5" w:rsidP="00D54DDA">
            <w:pPr>
              <w:widowControl w:val="0"/>
              <w:autoSpaceDE w:val="0"/>
              <w:autoSpaceDN w:val="0"/>
              <w:adjustRightInd w:val="0"/>
              <w:spacing w:after="40"/>
              <w:ind w:left="102" w:right="-20"/>
              <w:rPr>
                <w:rFonts w:ascii="Arial" w:hAnsi="Arial" w:cs="Arial"/>
                <w:sz w:val="20"/>
                <w:szCs w:val="20"/>
              </w:rPr>
            </w:pPr>
            <w:r w:rsidRPr="00D65500">
              <w:rPr>
                <w:rFonts w:ascii="Arial" w:hAnsi="Arial"/>
                <w:spacing w:val="1"/>
                <w:sz w:val="20"/>
              </w:rPr>
              <w:t>E</w:t>
            </w:r>
            <w:r w:rsidRPr="00D65500">
              <w:rPr>
                <w:rFonts w:ascii="Arial" w:hAnsi="Arial"/>
                <w:spacing w:val="-1"/>
                <w:sz w:val="20"/>
              </w:rPr>
              <w:t>S</w:t>
            </w:r>
            <w:r w:rsidRPr="00D65500">
              <w:rPr>
                <w:rFonts w:ascii="Arial" w:hAnsi="Arial"/>
                <w:sz w:val="20"/>
              </w:rPr>
              <w:t>S</w:t>
            </w:r>
            <w:r w:rsidRPr="00D65500">
              <w:rPr>
                <w:rFonts w:ascii="Arial" w:hAnsi="Arial"/>
                <w:spacing w:val="-4"/>
                <w:sz w:val="20"/>
              </w:rPr>
              <w:t xml:space="preserve"> </w:t>
            </w:r>
            <w:r w:rsidRPr="00D65500">
              <w:rPr>
                <w:rFonts w:ascii="Arial" w:hAnsi="Arial"/>
                <w:sz w:val="20"/>
              </w:rPr>
              <w:t xml:space="preserve">1: </w:t>
            </w:r>
            <w:r w:rsidRPr="00D65500">
              <w:rPr>
                <w:rFonts w:ascii="Arial" w:hAnsi="Arial"/>
                <w:spacing w:val="-1"/>
                <w:sz w:val="20"/>
              </w:rPr>
              <w:t>A</w:t>
            </w:r>
            <w:r w:rsidRPr="00D65500">
              <w:rPr>
                <w:rFonts w:ascii="Arial" w:hAnsi="Arial"/>
                <w:sz w:val="20"/>
              </w:rPr>
              <w:t>ss</w:t>
            </w:r>
            <w:r w:rsidRPr="00D65500">
              <w:rPr>
                <w:rFonts w:ascii="Arial" w:hAnsi="Arial"/>
                <w:spacing w:val="1"/>
                <w:sz w:val="20"/>
              </w:rPr>
              <w:t>e</w:t>
            </w:r>
            <w:r w:rsidRPr="00D65500">
              <w:rPr>
                <w:rFonts w:ascii="Arial" w:hAnsi="Arial"/>
                <w:sz w:val="20"/>
              </w:rPr>
              <w:t>ssm</w:t>
            </w:r>
            <w:r w:rsidRPr="00D65500">
              <w:rPr>
                <w:rFonts w:ascii="Arial" w:hAnsi="Arial"/>
                <w:spacing w:val="1"/>
                <w:sz w:val="20"/>
              </w:rPr>
              <w:t>e</w:t>
            </w:r>
            <w:r w:rsidRPr="00D65500">
              <w:rPr>
                <w:rFonts w:ascii="Arial" w:hAnsi="Arial"/>
                <w:spacing w:val="-1"/>
                <w:sz w:val="20"/>
              </w:rPr>
              <w:t>n</w:t>
            </w:r>
            <w:r w:rsidRPr="00D65500">
              <w:rPr>
                <w:rFonts w:ascii="Arial" w:hAnsi="Arial"/>
                <w:sz w:val="20"/>
              </w:rPr>
              <w:t>t</w:t>
            </w:r>
            <w:r w:rsidRPr="00D65500">
              <w:rPr>
                <w:rFonts w:ascii="Arial" w:hAnsi="Arial"/>
                <w:spacing w:val="-3"/>
                <w:sz w:val="20"/>
              </w:rPr>
              <w:t xml:space="preserve"> </w:t>
            </w:r>
            <w:r w:rsidRPr="00D65500">
              <w:rPr>
                <w:rFonts w:ascii="Arial" w:hAnsi="Arial"/>
                <w:sz w:val="20"/>
              </w:rPr>
              <w:t>a</w:t>
            </w:r>
            <w:r w:rsidRPr="00D65500">
              <w:rPr>
                <w:rFonts w:ascii="Arial" w:hAnsi="Arial"/>
                <w:spacing w:val="-1"/>
                <w:sz w:val="20"/>
              </w:rPr>
              <w:t>n</w:t>
            </w:r>
            <w:r w:rsidRPr="00D65500">
              <w:rPr>
                <w:rFonts w:ascii="Arial" w:hAnsi="Arial"/>
                <w:sz w:val="20"/>
              </w:rPr>
              <w:t>d</w:t>
            </w:r>
            <w:r w:rsidRPr="00D65500">
              <w:rPr>
                <w:rFonts w:ascii="Arial" w:hAnsi="Arial"/>
                <w:spacing w:val="-4"/>
                <w:sz w:val="20"/>
              </w:rPr>
              <w:t xml:space="preserve"> </w:t>
            </w:r>
            <w:r w:rsidRPr="00D65500">
              <w:rPr>
                <w:rFonts w:ascii="Arial" w:hAnsi="Arial"/>
                <w:spacing w:val="1"/>
                <w:sz w:val="20"/>
              </w:rPr>
              <w:t>M</w:t>
            </w:r>
            <w:r w:rsidRPr="00D65500">
              <w:rPr>
                <w:rFonts w:ascii="Arial" w:hAnsi="Arial"/>
                <w:sz w:val="20"/>
              </w:rPr>
              <w:t>a</w:t>
            </w:r>
            <w:r w:rsidRPr="00D65500">
              <w:rPr>
                <w:rFonts w:ascii="Arial" w:hAnsi="Arial"/>
                <w:spacing w:val="-1"/>
                <w:sz w:val="20"/>
              </w:rPr>
              <w:t>n</w:t>
            </w:r>
            <w:r w:rsidRPr="00D65500">
              <w:rPr>
                <w:rFonts w:ascii="Arial" w:hAnsi="Arial"/>
                <w:sz w:val="20"/>
              </w:rPr>
              <w:t>a</w:t>
            </w:r>
            <w:r w:rsidRPr="00D65500">
              <w:rPr>
                <w:rFonts w:ascii="Arial" w:hAnsi="Arial"/>
                <w:spacing w:val="1"/>
                <w:sz w:val="20"/>
              </w:rPr>
              <w:t>g</w:t>
            </w:r>
            <w:r w:rsidRPr="00D65500">
              <w:rPr>
                <w:rFonts w:ascii="Arial" w:hAnsi="Arial"/>
                <w:sz w:val="20"/>
              </w:rPr>
              <w:t>eme</w:t>
            </w:r>
            <w:r w:rsidRPr="00D65500">
              <w:rPr>
                <w:rFonts w:ascii="Arial" w:hAnsi="Arial"/>
                <w:spacing w:val="-1"/>
                <w:sz w:val="20"/>
              </w:rPr>
              <w:t>n</w:t>
            </w:r>
            <w:r w:rsidRPr="00D65500">
              <w:rPr>
                <w:rFonts w:ascii="Arial" w:hAnsi="Arial"/>
                <w:sz w:val="20"/>
              </w:rPr>
              <w:t>t</w:t>
            </w:r>
            <w:r w:rsidRPr="00D65500">
              <w:rPr>
                <w:rFonts w:ascii="Arial" w:hAnsi="Arial"/>
                <w:spacing w:val="-5"/>
                <w:sz w:val="20"/>
              </w:rPr>
              <w:t xml:space="preserve"> </w:t>
            </w:r>
            <w:r w:rsidRPr="00D65500">
              <w:rPr>
                <w:rFonts w:ascii="Arial" w:hAnsi="Arial"/>
                <w:spacing w:val="-1"/>
                <w:sz w:val="20"/>
              </w:rPr>
              <w:t>o</w:t>
            </w:r>
            <w:r w:rsidRPr="00D65500">
              <w:rPr>
                <w:rFonts w:ascii="Arial" w:hAnsi="Arial"/>
                <w:sz w:val="20"/>
              </w:rPr>
              <w:t>f</w:t>
            </w:r>
            <w:r w:rsidRPr="00D65500">
              <w:rPr>
                <w:rFonts w:ascii="Arial" w:hAnsi="Arial"/>
                <w:spacing w:val="-1"/>
                <w:sz w:val="20"/>
              </w:rPr>
              <w:t xml:space="preserve"> </w:t>
            </w:r>
            <w:r w:rsidRPr="00D65500">
              <w:rPr>
                <w:rFonts w:ascii="Arial" w:hAnsi="Arial"/>
                <w:spacing w:val="1"/>
                <w:sz w:val="20"/>
              </w:rPr>
              <w:t>E</w:t>
            </w:r>
            <w:r w:rsidRPr="00D65500">
              <w:rPr>
                <w:rFonts w:ascii="Arial" w:hAnsi="Arial"/>
                <w:spacing w:val="-1"/>
                <w:sz w:val="20"/>
              </w:rPr>
              <w:t>nvi</w:t>
            </w:r>
            <w:r w:rsidRPr="00D65500">
              <w:rPr>
                <w:rFonts w:ascii="Arial" w:hAnsi="Arial"/>
                <w:spacing w:val="1"/>
                <w:sz w:val="20"/>
              </w:rPr>
              <w:t>r</w:t>
            </w:r>
            <w:r w:rsidRPr="00D65500">
              <w:rPr>
                <w:rFonts w:ascii="Arial" w:hAnsi="Arial"/>
                <w:spacing w:val="-1"/>
                <w:sz w:val="20"/>
              </w:rPr>
              <w:t>on</w:t>
            </w:r>
            <w:r w:rsidRPr="00D65500">
              <w:rPr>
                <w:rFonts w:ascii="Arial" w:hAnsi="Arial"/>
                <w:sz w:val="20"/>
              </w:rPr>
              <w:t>me</w:t>
            </w:r>
            <w:r w:rsidRPr="00D65500">
              <w:rPr>
                <w:rFonts w:ascii="Arial" w:hAnsi="Arial"/>
                <w:spacing w:val="-1"/>
                <w:sz w:val="20"/>
              </w:rPr>
              <w:t>n</w:t>
            </w:r>
            <w:r w:rsidRPr="00D65500">
              <w:rPr>
                <w:rFonts w:ascii="Arial" w:hAnsi="Arial"/>
                <w:sz w:val="20"/>
              </w:rPr>
              <w:t>tal</w:t>
            </w:r>
            <w:r w:rsidRPr="00D65500">
              <w:rPr>
                <w:rFonts w:ascii="Arial" w:hAnsi="Arial"/>
                <w:spacing w:val="-8"/>
                <w:sz w:val="20"/>
              </w:rPr>
              <w:t xml:space="preserve"> </w:t>
            </w:r>
            <w:r w:rsidRPr="00D65500">
              <w:rPr>
                <w:rFonts w:ascii="Arial" w:hAnsi="Arial"/>
                <w:spacing w:val="2"/>
                <w:sz w:val="20"/>
              </w:rPr>
              <w:t>a</w:t>
            </w:r>
            <w:r w:rsidRPr="00D65500">
              <w:rPr>
                <w:rFonts w:ascii="Arial" w:hAnsi="Arial"/>
                <w:spacing w:val="-1"/>
                <w:sz w:val="20"/>
              </w:rPr>
              <w:t>n</w:t>
            </w:r>
            <w:r w:rsidRPr="00D65500">
              <w:rPr>
                <w:rFonts w:ascii="Arial" w:hAnsi="Arial"/>
                <w:sz w:val="20"/>
              </w:rPr>
              <w:t>d</w:t>
            </w:r>
            <w:r w:rsidRPr="00D65500">
              <w:rPr>
                <w:rFonts w:ascii="Arial" w:hAnsi="Arial"/>
                <w:spacing w:val="-4"/>
                <w:sz w:val="20"/>
              </w:rPr>
              <w:t xml:space="preserve"> </w:t>
            </w:r>
            <w:r w:rsidRPr="00D65500">
              <w:rPr>
                <w:rFonts w:ascii="Arial" w:hAnsi="Arial"/>
                <w:spacing w:val="1"/>
                <w:sz w:val="20"/>
              </w:rPr>
              <w:t>S</w:t>
            </w:r>
            <w:r w:rsidRPr="00D65500">
              <w:rPr>
                <w:rFonts w:ascii="Arial" w:hAnsi="Arial"/>
                <w:spacing w:val="-1"/>
                <w:sz w:val="20"/>
              </w:rPr>
              <w:t>oc</w:t>
            </w:r>
            <w:r w:rsidRPr="00D65500">
              <w:rPr>
                <w:rFonts w:ascii="Arial" w:hAnsi="Arial"/>
                <w:spacing w:val="1"/>
                <w:sz w:val="20"/>
              </w:rPr>
              <w:t>i</w:t>
            </w:r>
            <w:r w:rsidRPr="00D65500">
              <w:rPr>
                <w:rFonts w:ascii="Arial" w:hAnsi="Arial"/>
                <w:sz w:val="20"/>
              </w:rPr>
              <w:t>al</w:t>
            </w:r>
            <w:r w:rsidRPr="00D65500">
              <w:rPr>
                <w:rFonts w:ascii="Arial" w:hAnsi="Arial"/>
                <w:spacing w:val="-5"/>
                <w:sz w:val="20"/>
              </w:rPr>
              <w:t xml:space="preserve"> </w:t>
            </w:r>
            <w:r w:rsidRPr="00D65500">
              <w:rPr>
                <w:rFonts w:ascii="Arial" w:hAnsi="Arial"/>
                <w:sz w:val="20"/>
              </w:rPr>
              <w:t>R</w:t>
            </w:r>
            <w:r w:rsidRPr="00D65500">
              <w:rPr>
                <w:rFonts w:ascii="Arial" w:hAnsi="Arial"/>
                <w:spacing w:val="-1"/>
                <w:sz w:val="20"/>
              </w:rPr>
              <w:t>i</w:t>
            </w:r>
            <w:r w:rsidRPr="00D65500">
              <w:rPr>
                <w:rFonts w:ascii="Arial" w:hAnsi="Arial"/>
                <w:sz w:val="20"/>
              </w:rPr>
              <w:t>sks</w:t>
            </w:r>
            <w:r w:rsidRPr="00D65500">
              <w:rPr>
                <w:rFonts w:ascii="Arial" w:hAnsi="Arial"/>
                <w:spacing w:val="-4"/>
                <w:sz w:val="20"/>
              </w:rPr>
              <w:t xml:space="preserve"> </w:t>
            </w:r>
            <w:r w:rsidRPr="00D65500">
              <w:rPr>
                <w:rFonts w:ascii="Arial" w:hAnsi="Arial"/>
                <w:sz w:val="20"/>
              </w:rPr>
              <w:t>and</w:t>
            </w:r>
            <w:r w:rsidRPr="00D65500">
              <w:rPr>
                <w:rFonts w:ascii="Arial" w:hAnsi="Arial"/>
                <w:spacing w:val="-4"/>
                <w:sz w:val="20"/>
              </w:rPr>
              <w:t xml:space="preserve"> </w:t>
            </w:r>
            <w:r w:rsidRPr="00D65500">
              <w:rPr>
                <w:rFonts w:ascii="Arial" w:hAnsi="Arial"/>
                <w:sz w:val="20"/>
              </w:rPr>
              <w:t>I</w:t>
            </w:r>
            <w:r w:rsidRPr="00D65500">
              <w:rPr>
                <w:rFonts w:ascii="Arial" w:hAnsi="Arial"/>
                <w:spacing w:val="2"/>
                <w:sz w:val="20"/>
              </w:rPr>
              <w:t>m</w:t>
            </w:r>
            <w:r w:rsidRPr="00D65500">
              <w:rPr>
                <w:rFonts w:ascii="Arial" w:hAnsi="Arial"/>
                <w:spacing w:val="-1"/>
                <w:sz w:val="20"/>
              </w:rPr>
              <w:t>p</w:t>
            </w:r>
            <w:r w:rsidRPr="00D65500">
              <w:rPr>
                <w:rFonts w:ascii="Arial" w:hAnsi="Arial"/>
                <w:sz w:val="20"/>
              </w:rPr>
              <w:t>a</w:t>
            </w:r>
            <w:r w:rsidRPr="00D65500">
              <w:rPr>
                <w:rFonts w:ascii="Arial" w:hAnsi="Arial"/>
                <w:spacing w:val="-1"/>
                <w:sz w:val="20"/>
              </w:rPr>
              <w:t>c</w:t>
            </w:r>
            <w:r w:rsidRPr="00D65500">
              <w:rPr>
                <w:rFonts w:ascii="Arial" w:hAnsi="Arial"/>
                <w:sz w:val="20"/>
              </w:rPr>
              <w:t>ts</w:t>
            </w:r>
          </w:p>
        </w:tc>
      </w:tr>
      <w:tr w:rsidR="00B342C1" w:rsidRPr="00B342C1" w14:paraId="784A4C28" w14:textId="77777777" w:rsidTr="00D54DDA">
        <w:trPr>
          <w:trHeight w:val="284"/>
        </w:trPr>
        <w:tc>
          <w:tcPr>
            <w:tcW w:w="4786" w:type="dxa"/>
          </w:tcPr>
          <w:p w14:paraId="624AF840" w14:textId="77777777" w:rsidR="007C13B5" w:rsidRPr="00D65500" w:rsidRDefault="007C13B5" w:rsidP="00D54DDA">
            <w:pPr>
              <w:widowControl w:val="0"/>
              <w:autoSpaceDE w:val="0"/>
              <w:autoSpaceDN w:val="0"/>
              <w:adjustRightInd w:val="0"/>
              <w:spacing w:after="40"/>
              <w:ind w:left="102" w:right="-20"/>
              <w:rPr>
                <w:rFonts w:ascii="Arial" w:hAnsi="Arial" w:cs="Arial"/>
                <w:sz w:val="20"/>
                <w:szCs w:val="20"/>
              </w:rPr>
            </w:pPr>
            <w:r w:rsidRPr="00D65500">
              <w:rPr>
                <w:rFonts w:ascii="Arial" w:hAnsi="Arial" w:cs="Arial"/>
                <w:spacing w:val="1"/>
                <w:sz w:val="20"/>
                <w:szCs w:val="20"/>
              </w:rPr>
              <w:t>O</w:t>
            </w:r>
            <w:r w:rsidRPr="00D65500">
              <w:rPr>
                <w:rFonts w:ascii="Arial" w:hAnsi="Arial" w:cs="Arial"/>
                <w:spacing w:val="-1"/>
                <w:sz w:val="20"/>
                <w:szCs w:val="20"/>
              </w:rPr>
              <w:t>b</w:t>
            </w:r>
            <w:r w:rsidRPr="00D65500">
              <w:rPr>
                <w:rFonts w:ascii="Arial" w:hAnsi="Arial" w:cs="Arial"/>
                <w:sz w:val="20"/>
                <w:szCs w:val="20"/>
              </w:rPr>
              <w:t>j</w:t>
            </w:r>
            <w:r w:rsidRPr="00D65500">
              <w:rPr>
                <w:rFonts w:ascii="Arial" w:hAnsi="Arial" w:cs="Arial"/>
                <w:spacing w:val="-1"/>
                <w:sz w:val="20"/>
                <w:szCs w:val="20"/>
              </w:rPr>
              <w:t>e</w:t>
            </w:r>
            <w:r w:rsidRPr="00D65500">
              <w:rPr>
                <w:rFonts w:ascii="Arial" w:hAnsi="Arial" w:cs="Arial"/>
                <w:spacing w:val="1"/>
                <w:sz w:val="20"/>
                <w:szCs w:val="20"/>
              </w:rPr>
              <w:t>c</w:t>
            </w:r>
            <w:r w:rsidRPr="00D65500">
              <w:rPr>
                <w:rFonts w:ascii="Arial" w:hAnsi="Arial" w:cs="Arial"/>
                <w:sz w:val="20"/>
                <w:szCs w:val="20"/>
              </w:rPr>
              <w:t>t</w:t>
            </w:r>
            <w:r w:rsidRPr="00D65500">
              <w:rPr>
                <w:rFonts w:ascii="Arial" w:hAnsi="Arial" w:cs="Arial"/>
                <w:spacing w:val="-1"/>
                <w:sz w:val="20"/>
                <w:szCs w:val="20"/>
              </w:rPr>
              <w:t>i</w:t>
            </w:r>
            <w:r w:rsidRPr="00D65500">
              <w:rPr>
                <w:rFonts w:ascii="Arial" w:hAnsi="Arial" w:cs="Arial"/>
                <w:sz w:val="20"/>
                <w:szCs w:val="20"/>
              </w:rPr>
              <w:t>ves</w:t>
            </w:r>
            <w:r w:rsidRPr="00D65500">
              <w:rPr>
                <w:rFonts w:ascii="Arial" w:hAnsi="Arial" w:cs="Arial"/>
                <w:spacing w:val="-5"/>
                <w:sz w:val="20"/>
                <w:szCs w:val="20"/>
              </w:rPr>
              <w:t xml:space="preserve"> </w:t>
            </w:r>
            <w:r w:rsidRPr="00D65500">
              <w:rPr>
                <w:rFonts w:ascii="Arial" w:hAnsi="Arial" w:cs="Arial"/>
                <w:spacing w:val="1"/>
                <w:sz w:val="20"/>
                <w:szCs w:val="20"/>
              </w:rPr>
              <w:t>o</w:t>
            </w:r>
            <w:r w:rsidRPr="00D65500">
              <w:rPr>
                <w:rFonts w:ascii="Arial" w:hAnsi="Arial" w:cs="Arial"/>
                <w:sz w:val="20"/>
                <w:szCs w:val="20"/>
              </w:rPr>
              <w:t xml:space="preserve">f </w:t>
            </w:r>
            <w:r w:rsidRPr="00D65500">
              <w:rPr>
                <w:rFonts w:ascii="Arial" w:hAnsi="Arial" w:cs="Arial"/>
                <w:spacing w:val="1"/>
                <w:sz w:val="20"/>
                <w:szCs w:val="20"/>
              </w:rPr>
              <w:t>E</w:t>
            </w:r>
            <w:r w:rsidRPr="00D65500">
              <w:rPr>
                <w:rFonts w:ascii="Arial" w:hAnsi="Arial" w:cs="Arial"/>
                <w:spacing w:val="-1"/>
                <w:sz w:val="20"/>
                <w:szCs w:val="20"/>
              </w:rPr>
              <w:t>S</w:t>
            </w:r>
            <w:r w:rsidRPr="00D65500">
              <w:rPr>
                <w:rFonts w:ascii="Arial" w:hAnsi="Arial" w:cs="Arial"/>
                <w:sz w:val="20"/>
                <w:szCs w:val="20"/>
              </w:rPr>
              <w:t>S</w:t>
            </w:r>
            <w:r w:rsidRPr="00D65500">
              <w:rPr>
                <w:rFonts w:ascii="Arial" w:hAnsi="Arial" w:cs="Arial"/>
                <w:spacing w:val="-1"/>
                <w:sz w:val="20"/>
                <w:szCs w:val="20"/>
              </w:rPr>
              <w:t xml:space="preserve"> </w:t>
            </w:r>
            <w:r w:rsidRPr="00D65500">
              <w:rPr>
                <w:rFonts w:ascii="Arial" w:hAnsi="Arial" w:cs="Arial"/>
                <w:sz w:val="20"/>
                <w:szCs w:val="20"/>
              </w:rPr>
              <w:t>1</w:t>
            </w:r>
            <w:r w:rsidRPr="00D65500">
              <w:rPr>
                <w:rFonts w:ascii="Arial" w:hAnsi="Arial" w:cs="Arial"/>
                <w:spacing w:val="-1"/>
                <w:sz w:val="20"/>
                <w:szCs w:val="20"/>
              </w:rPr>
              <w:t xml:space="preserve"> </w:t>
            </w:r>
            <w:r w:rsidRPr="00D65500">
              <w:rPr>
                <w:rFonts w:ascii="Arial" w:hAnsi="Arial" w:cs="Arial"/>
                <w:sz w:val="20"/>
                <w:szCs w:val="20"/>
              </w:rPr>
              <w:t>ar</w:t>
            </w:r>
            <w:r w:rsidRPr="00D65500">
              <w:rPr>
                <w:rFonts w:ascii="Arial" w:hAnsi="Arial" w:cs="Arial"/>
                <w:spacing w:val="-1"/>
                <w:sz w:val="20"/>
                <w:szCs w:val="20"/>
              </w:rPr>
              <w:t>e</w:t>
            </w:r>
            <w:r w:rsidRPr="00D65500">
              <w:rPr>
                <w:rFonts w:ascii="Arial" w:hAnsi="Arial" w:cs="Arial"/>
                <w:sz w:val="20"/>
                <w:szCs w:val="20"/>
              </w:rPr>
              <w:t xml:space="preserve">: to </w:t>
            </w:r>
            <w:r w:rsidRPr="00D65500">
              <w:rPr>
                <w:rFonts w:ascii="Arial" w:hAnsi="Arial"/>
                <w:spacing w:val="-1"/>
                <w:sz w:val="20"/>
              </w:rPr>
              <w:t>i</w:t>
            </w:r>
            <w:r w:rsidRPr="00D65500">
              <w:rPr>
                <w:rFonts w:ascii="Arial" w:hAnsi="Arial"/>
                <w:sz w:val="20"/>
              </w:rPr>
              <w:t>den</w:t>
            </w:r>
            <w:r w:rsidRPr="00D65500">
              <w:rPr>
                <w:rFonts w:ascii="Arial" w:hAnsi="Arial"/>
                <w:spacing w:val="-1"/>
                <w:sz w:val="20"/>
              </w:rPr>
              <w:t>ti</w:t>
            </w:r>
            <w:r w:rsidRPr="00D65500">
              <w:rPr>
                <w:rFonts w:ascii="Arial" w:hAnsi="Arial"/>
                <w:sz w:val="20"/>
              </w:rPr>
              <w:t>f</w:t>
            </w:r>
            <w:r w:rsidRPr="00D65500">
              <w:rPr>
                <w:rFonts w:ascii="Arial" w:hAnsi="Arial"/>
                <w:spacing w:val="1"/>
                <w:sz w:val="20"/>
              </w:rPr>
              <w:t>y</w:t>
            </w:r>
            <w:r w:rsidRPr="00D65500">
              <w:rPr>
                <w:rFonts w:ascii="Arial" w:hAnsi="Arial"/>
                <w:sz w:val="20"/>
              </w:rPr>
              <w:t>,</w:t>
            </w:r>
            <w:r w:rsidRPr="00D65500">
              <w:rPr>
                <w:rFonts w:ascii="Arial" w:hAnsi="Arial"/>
                <w:spacing w:val="-3"/>
                <w:sz w:val="20"/>
              </w:rPr>
              <w:t xml:space="preserve"> </w:t>
            </w:r>
            <w:r w:rsidRPr="00D65500">
              <w:rPr>
                <w:rFonts w:ascii="Arial" w:hAnsi="Arial"/>
                <w:sz w:val="20"/>
              </w:rPr>
              <w:t>e</w:t>
            </w:r>
            <w:r w:rsidRPr="00D65500">
              <w:rPr>
                <w:rFonts w:ascii="Arial" w:hAnsi="Arial"/>
                <w:spacing w:val="1"/>
                <w:sz w:val="20"/>
              </w:rPr>
              <w:t>va</w:t>
            </w:r>
            <w:r w:rsidRPr="00D65500">
              <w:rPr>
                <w:rFonts w:ascii="Arial" w:hAnsi="Arial"/>
                <w:spacing w:val="-1"/>
                <w:sz w:val="20"/>
              </w:rPr>
              <w:t>l</w:t>
            </w:r>
            <w:r w:rsidRPr="00D65500">
              <w:rPr>
                <w:rFonts w:ascii="Arial" w:hAnsi="Arial"/>
                <w:sz w:val="20"/>
              </w:rPr>
              <w:t>u</w:t>
            </w:r>
            <w:r w:rsidRPr="00D65500">
              <w:rPr>
                <w:rFonts w:ascii="Arial" w:hAnsi="Arial"/>
                <w:spacing w:val="1"/>
                <w:sz w:val="20"/>
              </w:rPr>
              <w:t>a</w:t>
            </w:r>
            <w:r w:rsidRPr="00D65500">
              <w:rPr>
                <w:rFonts w:ascii="Arial" w:hAnsi="Arial"/>
                <w:spacing w:val="-1"/>
                <w:sz w:val="20"/>
              </w:rPr>
              <w:t>t</w:t>
            </w:r>
            <w:r w:rsidRPr="00D65500">
              <w:rPr>
                <w:rFonts w:ascii="Arial" w:hAnsi="Arial"/>
                <w:sz w:val="20"/>
              </w:rPr>
              <w:t>e</w:t>
            </w:r>
            <w:r w:rsidRPr="00D65500">
              <w:rPr>
                <w:rFonts w:ascii="Arial" w:hAnsi="Arial"/>
                <w:spacing w:val="-4"/>
                <w:sz w:val="20"/>
              </w:rPr>
              <w:t xml:space="preserve"> </w:t>
            </w:r>
            <w:r w:rsidRPr="00D65500">
              <w:rPr>
                <w:rFonts w:ascii="Arial" w:hAnsi="Arial"/>
                <w:spacing w:val="1"/>
                <w:sz w:val="20"/>
              </w:rPr>
              <w:t>a</w:t>
            </w:r>
            <w:r w:rsidRPr="00D65500">
              <w:rPr>
                <w:rFonts w:ascii="Arial" w:hAnsi="Arial"/>
                <w:sz w:val="20"/>
              </w:rPr>
              <w:t>nd</w:t>
            </w:r>
            <w:r w:rsidRPr="00D65500">
              <w:rPr>
                <w:rFonts w:ascii="Arial" w:hAnsi="Arial"/>
                <w:spacing w:val="-2"/>
                <w:sz w:val="20"/>
              </w:rPr>
              <w:t xml:space="preserve"> </w:t>
            </w:r>
            <w:r w:rsidRPr="00D65500">
              <w:rPr>
                <w:rFonts w:ascii="Arial" w:hAnsi="Arial"/>
                <w:spacing w:val="1"/>
                <w:sz w:val="20"/>
              </w:rPr>
              <w:t>ma</w:t>
            </w:r>
            <w:r w:rsidRPr="00D65500">
              <w:rPr>
                <w:rFonts w:ascii="Arial" w:hAnsi="Arial"/>
                <w:sz w:val="20"/>
              </w:rPr>
              <w:t>n</w:t>
            </w:r>
            <w:r w:rsidRPr="00D65500">
              <w:rPr>
                <w:rFonts w:ascii="Arial" w:hAnsi="Arial"/>
                <w:spacing w:val="-2"/>
                <w:sz w:val="20"/>
              </w:rPr>
              <w:t>a</w:t>
            </w:r>
            <w:r w:rsidRPr="00D65500">
              <w:rPr>
                <w:rFonts w:ascii="Arial" w:hAnsi="Arial"/>
                <w:spacing w:val="1"/>
                <w:sz w:val="20"/>
              </w:rPr>
              <w:t>g</w:t>
            </w:r>
            <w:r w:rsidRPr="00D65500">
              <w:rPr>
                <w:rFonts w:ascii="Arial" w:hAnsi="Arial"/>
                <w:sz w:val="20"/>
              </w:rPr>
              <w:t>e</w:t>
            </w:r>
            <w:r w:rsidRPr="00D65500">
              <w:rPr>
                <w:rFonts w:ascii="Arial" w:hAnsi="Arial"/>
                <w:spacing w:val="-3"/>
                <w:sz w:val="20"/>
              </w:rPr>
              <w:t xml:space="preserve"> </w:t>
            </w:r>
            <w:r w:rsidRPr="00D65500">
              <w:rPr>
                <w:rFonts w:ascii="Arial" w:hAnsi="Arial"/>
                <w:spacing w:val="-1"/>
                <w:sz w:val="20"/>
              </w:rPr>
              <w:t>t</w:t>
            </w:r>
            <w:r w:rsidRPr="00D65500">
              <w:rPr>
                <w:rFonts w:ascii="Arial" w:hAnsi="Arial"/>
                <w:sz w:val="20"/>
              </w:rPr>
              <w:t>he</w:t>
            </w:r>
            <w:r w:rsidRPr="00D65500">
              <w:rPr>
                <w:rFonts w:ascii="Arial" w:hAnsi="Arial"/>
                <w:spacing w:val="-2"/>
                <w:sz w:val="20"/>
              </w:rPr>
              <w:t xml:space="preserve"> </w:t>
            </w:r>
            <w:r w:rsidRPr="00D65500">
              <w:rPr>
                <w:rFonts w:ascii="Arial" w:hAnsi="Arial"/>
                <w:sz w:val="20"/>
              </w:rPr>
              <w:t>en</w:t>
            </w:r>
            <w:r w:rsidRPr="00D65500">
              <w:rPr>
                <w:rFonts w:ascii="Arial" w:hAnsi="Arial"/>
                <w:spacing w:val="1"/>
                <w:sz w:val="20"/>
              </w:rPr>
              <w:t>v</w:t>
            </w:r>
            <w:r w:rsidRPr="00D65500">
              <w:rPr>
                <w:rFonts w:ascii="Arial" w:hAnsi="Arial"/>
                <w:spacing w:val="-1"/>
                <w:sz w:val="20"/>
              </w:rPr>
              <w:t>i</w:t>
            </w:r>
            <w:r w:rsidRPr="00D65500">
              <w:rPr>
                <w:rFonts w:ascii="Arial" w:hAnsi="Arial"/>
                <w:sz w:val="20"/>
              </w:rPr>
              <w:t>ro</w:t>
            </w:r>
            <w:r w:rsidRPr="00D65500">
              <w:rPr>
                <w:rFonts w:ascii="Arial" w:hAnsi="Arial"/>
                <w:spacing w:val="1"/>
                <w:sz w:val="20"/>
              </w:rPr>
              <w:t>n</w:t>
            </w:r>
            <w:r w:rsidRPr="00D65500">
              <w:rPr>
                <w:rFonts w:ascii="Arial" w:hAnsi="Arial"/>
                <w:spacing w:val="-2"/>
                <w:sz w:val="20"/>
              </w:rPr>
              <w:t>m</w:t>
            </w:r>
            <w:r w:rsidRPr="00D65500">
              <w:rPr>
                <w:rFonts w:ascii="Arial" w:hAnsi="Arial"/>
                <w:sz w:val="20"/>
              </w:rPr>
              <w:t>ent</w:t>
            </w:r>
            <w:r w:rsidRPr="00D65500">
              <w:rPr>
                <w:rFonts w:ascii="Arial" w:hAnsi="Arial"/>
                <w:spacing w:val="-5"/>
                <w:sz w:val="20"/>
              </w:rPr>
              <w:t xml:space="preserve"> </w:t>
            </w:r>
            <w:r w:rsidRPr="00D65500">
              <w:rPr>
                <w:rFonts w:ascii="Arial" w:hAnsi="Arial"/>
                <w:spacing w:val="1"/>
                <w:sz w:val="20"/>
              </w:rPr>
              <w:t>a</w:t>
            </w:r>
            <w:r w:rsidRPr="00D65500">
              <w:rPr>
                <w:rFonts w:ascii="Arial" w:hAnsi="Arial"/>
                <w:sz w:val="20"/>
              </w:rPr>
              <w:t>nd</w:t>
            </w:r>
            <w:r w:rsidRPr="00D65500">
              <w:rPr>
                <w:rFonts w:ascii="Arial" w:hAnsi="Arial"/>
                <w:spacing w:val="-2"/>
                <w:sz w:val="20"/>
              </w:rPr>
              <w:t xml:space="preserve"> </w:t>
            </w:r>
            <w:r w:rsidRPr="00D65500">
              <w:rPr>
                <w:rFonts w:ascii="Arial" w:hAnsi="Arial"/>
                <w:sz w:val="20"/>
              </w:rPr>
              <w:t>soci</w:t>
            </w:r>
            <w:r w:rsidRPr="00D65500">
              <w:rPr>
                <w:rFonts w:ascii="Arial" w:hAnsi="Arial"/>
                <w:spacing w:val="1"/>
                <w:sz w:val="20"/>
              </w:rPr>
              <w:t>a</w:t>
            </w:r>
            <w:r w:rsidRPr="00D65500">
              <w:rPr>
                <w:rFonts w:ascii="Arial" w:hAnsi="Arial"/>
                <w:sz w:val="20"/>
              </w:rPr>
              <w:t>l</w:t>
            </w:r>
            <w:r w:rsidRPr="00D65500">
              <w:rPr>
                <w:rFonts w:ascii="Arial" w:hAnsi="Arial"/>
                <w:spacing w:val="-3"/>
                <w:sz w:val="20"/>
              </w:rPr>
              <w:t xml:space="preserve"> </w:t>
            </w:r>
            <w:r w:rsidRPr="00D65500">
              <w:rPr>
                <w:rFonts w:ascii="Arial" w:hAnsi="Arial"/>
                <w:sz w:val="20"/>
              </w:rPr>
              <w:t>r</w:t>
            </w:r>
            <w:r w:rsidRPr="00D65500">
              <w:rPr>
                <w:rFonts w:ascii="Arial" w:hAnsi="Arial"/>
                <w:spacing w:val="-1"/>
                <w:sz w:val="20"/>
              </w:rPr>
              <w:t>i</w:t>
            </w:r>
            <w:r w:rsidRPr="00D65500">
              <w:rPr>
                <w:rFonts w:ascii="Arial" w:hAnsi="Arial"/>
                <w:sz w:val="20"/>
              </w:rPr>
              <w:t>sks</w:t>
            </w:r>
            <w:r w:rsidRPr="00D65500">
              <w:rPr>
                <w:rFonts w:ascii="Arial" w:hAnsi="Arial"/>
                <w:spacing w:val="-2"/>
                <w:sz w:val="20"/>
              </w:rPr>
              <w:t xml:space="preserve"> </w:t>
            </w:r>
            <w:r w:rsidRPr="00D65500">
              <w:rPr>
                <w:rFonts w:ascii="Arial" w:hAnsi="Arial"/>
                <w:spacing w:val="1"/>
                <w:sz w:val="20"/>
              </w:rPr>
              <w:t>a</w:t>
            </w:r>
            <w:r w:rsidRPr="00D65500">
              <w:rPr>
                <w:rFonts w:ascii="Arial" w:hAnsi="Arial"/>
                <w:sz w:val="20"/>
              </w:rPr>
              <w:t xml:space="preserve">nd </w:t>
            </w:r>
            <w:r w:rsidRPr="00D65500">
              <w:rPr>
                <w:rFonts w:ascii="Arial" w:hAnsi="Arial"/>
                <w:spacing w:val="-1"/>
                <w:sz w:val="20"/>
              </w:rPr>
              <w:t>i</w:t>
            </w:r>
            <w:r w:rsidRPr="00D65500">
              <w:rPr>
                <w:rFonts w:ascii="Arial" w:hAnsi="Arial"/>
                <w:spacing w:val="1"/>
                <w:sz w:val="20"/>
              </w:rPr>
              <w:t>m</w:t>
            </w:r>
            <w:r w:rsidRPr="00D65500">
              <w:rPr>
                <w:rFonts w:ascii="Arial" w:hAnsi="Arial"/>
                <w:sz w:val="20"/>
              </w:rPr>
              <w:t>p</w:t>
            </w:r>
            <w:r w:rsidRPr="00D65500">
              <w:rPr>
                <w:rFonts w:ascii="Arial" w:hAnsi="Arial"/>
                <w:spacing w:val="1"/>
                <w:sz w:val="20"/>
              </w:rPr>
              <w:t>a</w:t>
            </w:r>
            <w:r w:rsidRPr="00D65500">
              <w:rPr>
                <w:rFonts w:ascii="Arial" w:hAnsi="Arial"/>
                <w:sz w:val="20"/>
              </w:rPr>
              <w:t>c</w:t>
            </w:r>
            <w:r w:rsidRPr="00D65500">
              <w:rPr>
                <w:rFonts w:ascii="Arial" w:hAnsi="Arial"/>
                <w:spacing w:val="-1"/>
                <w:sz w:val="20"/>
              </w:rPr>
              <w:t>t</w:t>
            </w:r>
            <w:r w:rsidRPr="00D65500">
              <w:rPr>
                <w:rFonts w:ascii="Arial" w:hAnsi="Arial"/>
                <w:sz w:val="20"/>
              </w:rPr>
              <w:t>s</w:t>
            </w:r>
            <w:r w:rsidRPr="00D65500">
              <w:rPr>
                <w:rFonts w:ascii="Arial" w:hAnsi="Arial"/>
                <w:spacing w:val="-3"/>
                <w:sz w:val="20"/>
              </w:rPr>
              <w:t xml:space="preserve"> </w:t>
            </w:r>
            <w:r w:rsidRPr="00D65500">
              <w:rPr>
                <w:rFonts w:ascii="Arial" w:hAnsi="Arial"/>
                <w:sz w:val="20"/>
              </w:rPr>
              <w:t xml:space="preserve">of </w:t>
            </w:r>
            <w:r w:rsidRPr="00D65500">
              <w:rPr>
                <w:rFonts w:ascii="Arial" w:hAnsi="Arial"/>
                <w:spacing w:val="-1"/>
                <w:sz w:val="20"/>
              </w:rPr>
              <w:t>t</w:t>
            </w:r>
            <w:r w:rsidRPr="00D65500">
              <w:rPr>
                <w:rFonts w:ascii="Arial" w:hAnsi="Arial"/>
                <w:sz w:val="20"/>
              </w:rPr>
              <w:t>he</w:t>
            </w:r>
            <w:r w:rsidRPr="00D65500">
              <w:rPr>
                <w:rFonts w:ascii="Arial" w:hAnsi="Arial"/>
                <w:spacing w:val="-2"/>
                <w:sz w:val="20"/>
              </w:rPr>
              <w:t xml:space="preserve"> </w:t>
            </w:r>
            <w:r w:rsidRPr="00D65500">
              <w:rPr>
                <w:rFonts w:ascii="Arial" w:hAnsi="Arial"/>
                <w:sz w:val="20"/>
              </w:rPr>
              <w:t>pro</w:t>
            </w:r>
            <w:r w:rsidRPr="00D65500">
              <w:rPr>
                <w:rFonts w:ascii="Arial" w:hAnsi="Arial"/>
                <w:spacing w:val="1"/>
                <w:sz w:val="20"/>
              </w:rPr>
              <w:t>j</w:t>
            </w:r>
            <w:r w:rsidRPr="00D65500">
              <w:rPr>
                <w:rFonts w:ascii="Arial" w:hAnsi="Arial"/>
                <w:sz w:val="20"/>
              </w:rPr>
              <w:t>ect</w:t>
            </w:r>
            <w:r w:rsidRPr="00D65500">
              <w:rPr>
                <w:rFonts w:ascii="Arial" w:hAnsi="Arial"/>
                <w:spacing w:val="-3"/>
                <w:sz w:val="20"/>
              </w:rPr>
              <w:t xml:space="preserve"> </w:t>
            </w:r>
            <w:r w:rsidRPr="00D65500">
              <w:rPr>
                <w:rFonts w:ascii="Arial" w:hAnsi="Arial"/>
                <w:spacing w:val="-1"/>
                <w:sz w:val="20"/>
              </w:rPr>
              <w:t>i</w:t>
            </w:r>
            <w:r w:rsidRPr="00D65500">
              <w:rPr>
                <w:rFonts w:ascii="Arial" w:hAnsi="Arial"/>
                <w:sz w:val="20"/>
              </w:rPr>
              <w:t>n</w:t>
            </w:r>
            <w:r w:rsidRPr="00D65500">
              <w:rPr>
                <w:rFonts w:ascii="Arial" w:hAnsi="Arial"/>
                <w:spacing w:val="-1"/>
                <w:sz w:val="20"/>
              </w:rPr>
              <w:t xml:space="preserve"> </w:t>
            </w:r>
            <w:r w:rsidRPr="00D65500">
              <w:rPr>
                <w:rFonts w:ascii="Arial" w:hAnsi="Arial"/>
                <w:sz w:val="20"/>
              </w:rPr>
              <w:t>a</w:t>
            </w:r>
            <w:r w:rsidRPr="00D65500">
              <w:rPr>
                <w:rFonts w:ascii="Arial" w:hAnsi="Arial"/>
                <w:spacing w:val="-1"/>
                <w:sz w:val="20"/>
              </w:rPr>
              <w:t xml:space="preserve"> </w:t>
            </w:r>
            <w:r w:rsidRPr="00D65500">
              <w:rPr>
                <w:rFonts w:ascii="Arial" w:hAnsi="Arial"/>
                <w:spacing w:val="1"/>
                <w:sz w:val="20"/>
              </w:rPr>
              <w:t>ma</w:t>
            </w:r>
            <w:r w:rsidRPr="00D65500">
              <w:rPr>
                <w:rFonts w:ascii="Arial" w:hAnsi="Arial"/>
                <w:sz w:val="20"/>
              </w:rPr>
              <w:t>nner</w:t>
            </w:r>
            <w:r w:rsidRPr="00D65500">
              <w:rPr>
                <w:rFonts w:ascii="Arial" w:hAnsi="Arial"/>
                <w:spacing w:val="-2"/>
                <w:sz w:val="20"/>
              </w:rPr>
              <w:t xml:space="preserve"> </w:t>
            </w:r>
            <w:r w:rsidRPr="00D65500">
              <w:rPr>
                <w:rFonts w:ascii="Arial" w:hAnsi="Arial"/>
                <w:sz w:val="20"/>
              </w:rPr>
              <w:t>cons</w:t>
            </w:r>
            <w:r w:rsidRPr="00D65500">
              <w:rPr>
                <w:rFonts w:ascii="Arial" w:hAnsi="Arial"/>
                <w:spacing w:val="-1"/>
                <w:sz w:val="20"/>
              </w:rPr>
              <w:t>i</w:t>
            </w:r>
            <w:r w:rsidRPr="00D65500">
              <w:rPr>
                <w:rFonts w:ascii="Arial" w:hAnsi="Arial"/>
                <w:sz w:val="20"/>
              </w:rPr>
              <w:t>s</w:t>
            </w:r>
            <w:r w:rsidRPr="00D65500">
              <w:rPr>
                <w:rFonts w:ascii="Arial" w:hAnsi="Arial"/>
                <w:spacing w:val="-1"/>
                <w:sz w:val="20"/>
              </w:rPr>
              <w:t>t</w:t>
            </w:r>
            <w:r w:rsidRPr="00D65500">
              <w:rPr>
                <w:rFonts w:ascii="Arial" w:hAnsi="Arial"/>
                <w:sz w:val="20"/>
              </w:rPr>
              <w:t>ent</w:t>
            </w:r>
            <w:r w:rsidRPr="00D65500">
              <w:rPr>
                <w:rFonts w:ascii="Arial" w:hAnsi="Arial"/>
                <w:spacing w:val="-5"/>
                <w:sz w:val="20"/>
              </w:rPr>
              <w:t xml:space="preserve"> </w:t>
            </w:r>
            <w:r w:rsidRPr="00D65500">
              <w:rPr>
                <w:rFonts w:ascii="Arial" w:hAnsi="Arial"/>
                <w:spacing w:val="2"/>
                <w:sz w:val="20"/>
              </w:rPr>
              <w:t>w</w:t>
            </w:r>
            <w:r w:rsidRPr="00D65500">
              <w:rPr>
                <w:rFonts w:ascii="Arial" w:hAnsi="Arial"/>
                <w:spacing w:val="-1"/>
                <w:sz w:val="20"/>
              </w:rPr>
              <w:t>i</w:t>
            </w:r>
            <w:r w:rsidRPr="00D65500">
              <w:rPr>
                <w:rFonts w:ascii="Arial" w:hAnsi="Arial"/>
                <w:spacing w:val="1"/>
                <w:sz w:val="20"/>
              </w:rPr>
              <w:t>t</w:t>
            </w:r>
            <w:r w:rsidRPr="00D65500">
              <w:rPr>
                <w:rFonts w:ascii="Arial" w:hAnsi="Arial"/>
                <w:sz w:val="20"/>
              </w:rPr>
              <w:t>h</w:t>
            </w:r>
            <w:r w:rsidRPr="00D65500">
              <w:rPr>
                <w:rFonts w:ascii="Arial" w:hAnsi="Arial"/>
                <w:spacing w:val="-1"/>
                <w:sz w:val="20"/>
              </w:rPr>
              <w:t xml:space="preserve"> t</w:t>
            </w:r>
            <w:r w:rsidRPr="00D65500">
              <w:rPr>
                <w:rFonts w:ascii="Arial" w:hAnsi="Arial"/>
                <w:sz w:val="20"/>
              </w:rPr>
              <w:t>he</w:t>
            </w:r>
            <w:r w:rsidRPr="00D65500">
              <w:rPr>
                <w:rFonts w:ascii="Arial" w:hAnsi="Arial"/>
                <w:spacing w:val="-2"/>
                <w:sz w:val="20"/>
              </w:rPr>
              <w:t xml:space="preserve"> </w:t>
            </w:r>
            <w:r w:rsidRPr="00D65500">
              <w:rPr>
                <w:rFonts w:ascii="Arial" w:hAnsi="Arial"/>
                <w:spacing w:val="-1"/>
                <w:sz w:val="20"/>
              </w:rPr>
              <w:t>E</w:t>
            </w:r>
            <w:r w:rsidRPr="00D65500">
              <w:rPr>
                <w:rFonts w:ascii="Arial" w:hAnsi="Arial"/>
                <w:spacing w:val="1"/>
                <w:sz w:val="20"/>
              </w:rPr>
              <w:t>SS</w:t>
            </w:r>
            <w:r w:rsidRPr="00D65500">
              <w:rPr>
                <w:rFonts w:ascii="Arial" w:hAnsi="Arial"/>
                <w:sz w:val="20"/>
              </w:rPr>
              <w:t>s.</w:t>
            </w:r>
          </w:p>
          <w:p w14:paraId="712298AC" w14:textId="77777777" w:rsidR="007C13B5" w:rsidRPr="00D65500" w:rsidRDefault="007C13B5" w:rsidP="00D54DDA">
            <w:pPr>
              <w:spacing w:after="40"/>
              <w:rPr>
                <w:rFonts w:ascii="Arial" w:hAnsi="Arial" w:cs="Arial"/>
                <w:sz w:val="20"/>
                <w:szCs w:val="20"/>
              </w:rPr>
            </w:pPr>
          </w:p>
        </w:tc>
        <w:tc>
          <w:tcPr>
            <w:tcW w:w="3827" w:type="dxa"/>
          </w:tcPr>
          <w:p w14:paraId="14D69A2D" w14:textId="77777777" w:rsidR="007C13B5" w:rsidRPr="00D65500" w:rsidRDefault="00DA4841" w:rsidP="00D54DDA">
            <w:pPr>
              <w:spacing w:after="40"/>
              <w:rPr>
                <w:rFonts w:ascii="Arial" w:hAnsi="Arial" w:cs="Arial"/>
                <w:sz w:val="20"/>
                <w:szCs w:val="20"/>
              </w:rPr>
            </w:pPr>
            <w:r w:rsidRPr="00D65500">
              <w:rPr>
                <w:rFonts w:ascii="Arial" w:hAnsi="Arial" w:cs="Arial"/>
                <w:sz w:val="20"/>
                <w:szCs w:val="20"/>
              </w:rPr>
              <w:t>Law on EIA</w:t>
            </w:r>
          </w:p>
          <w:p w14:paraId="5747EE20" w14:textId="6F8E6AE9" w:rsidR="00DA4841" w:rsidRPr="00D65500" w:rsidRDefault="00901E7D" w:rsidP="00D54DDA">
            <w:pPr>
              <w:spacing w:after="40"/>
              <w:rPr>
                <w:rFonts w:ascii="Arial" w:hAnsi="Arial" w:cs="Arial"/>
                <w:sz w:val="20"/>
                <w:szCs w:val="20"/>
              </w:rPr>
            </w:pPr>
            <w:r w:rsidRPr="00D65500">
              <w:rPr>
                <w:rFonts w:ascii="Arial" w:hAnsi="Arial" w:cs="Arial"/>
                <w:sz w:val="20"/>
                <w:szCs w:val="20"/>
              </w:rPr>
              <w:t>Decrees</w:t>
            </w:r>
            <w:r w:rsidR="00DA4841" w:rsidRPr="00D65500">
              <w:rPr>
                <w:rFonts w:ascii="Arial" w:hAnsi="Arial" w:cs="Arial"/>
                <w:sz w:val="20"/>
                <w:szCs w:val="20"/>
              </w:rPr>
              <w:t xml:space="preserve"> and lists </w:t>
            </w:r>
          </w:p>
        </w:tc>
        <w:tc>
          <w:tcPr>
            <w:tcW w:w="2977" w:type="dxa"/>
          </w:tcPr>
          <w:p w14:paraId="2A247230" w14:textId="77777777" w:rsidR="007C13B5" w:rsidRPr="00D65500" w:rsidRDefault="00DA4841" w:rsidP="00D54DDA">
            <w:pPr>
              <w:spacing w:after="40"/>
              <w:rPr>
                <w:rFonts w:ascii="Arial" w:hAnsi="Arial" w:cs="Arial"/>
                <w:sz w:val="20"/>
                <w:szCs w:val="20"/>
              </w:rPr>
            </w:pPr>
            <w:r w:rsidRPr="00D65500">
              <w:rPr>
                <w:rFonts w:ascii="Arial" w:hAnsi="Arial" w:cs="Arial"/>
                <w:sz w:val="20"/>
                <w:szCs w:val="20"/>
              </w:rPr>
              <w:t>Public consultations</w:t>
            </w:r>
          </w:p>
          <w:p w14:paraId="76A3C3A7" w14:textId="77777777" w:rsidR="00DA4841" w:rsidRPr="00D65500" w:rsidRDefault="00DA4841" w:rsidP="00D54DDA">
            <w:pPr>
              <w:spacing w:after="40"/>
              <w:rPr>
                <w:rFonts w:ascii="Arial" w:hAnsi="Arial" w:cs="Arial"/>
                <w:sz w:val="20"/>
                <w:szCs w:val="20"/>
              </w:rPr>
            </w:pPr>
            <w:r w:rsidRPr="00D65500">
              <w:rPr>
                <w:rFonts w:ascii="Arial" w:hAnsi="Arial" w:cs="Arial"/>
                <w:sz w:val="20"/>
                <w:szCs w:val="20"/>
              </w:rPr>
              <w:t>Social impact assessment</w:t>
            </w:r>
          </w:p>
          <w:p w14:paraId="7D873456" w14:textId="15B873FD" w:rsidR="00DA4841" w:rsidRPr="00D65500" w:rsidRDefault="00DA4841" w:rsidP="00D54DDA">
            <w:pPr>
              <w:spacing w:after="40"/>
              <w:rPr>
                <w:rFonts w:ascii="Arial" w:hAnsi="Arial" w:cs="Arial"/>
                <w:sz w:val="20"/>
                <w:szCs w:val="20"/>
              </w:rPr>
            </w:pPr>
            <w:r w:rsidRPr="00D65500">
              <w:rPr>
                <w:rFonts w:ascii="Arial" w:hAnsi="Arial" w:cs="Arial"/>
                <w:sz w:val="20"/>
                <w:szCs w:val="20"/>
              </w:rPr>
              <w:t>Small scale activities that may not require activities as per Serbian law but require an ESMP as per Bank ESF</w:t>
            </w:r>
          </w:p>
        </w:tc>
        <w:tc>
          <w:tcPr>
            <w:tcW w:w="2977" w:type="dxa"/>
          </w:tcPr>
          <w:p w14:paraId="1657E012" w14:textId="77777777" w:rsidR="007C13B5" w:rsidRPr="00D65500" w:rsidRDefault="006850D7" w:rsidP="00D54DDA">
            <w:pPr>
              <w:spacing w:after="40"/>
              <w:rPr>
                <w:rFonts w:ascii="Arial" w:hAnsi="Arial" w:cs="Arial"/>
                <w:sz w:val="20"/>
                <w:szCs w:val="20"/>
              </w:rPr>
            </w:pPr>
            <w:r w:rsidRPr="00D65500">
              <w:rPr>
                <w:rFonts w:ascii="Arial" w:hAnsi="Arial" w:cs="Arial"/>
                <w:sz w:val="20"/>
                <w:szCs w:val="20"/>
              </w:rPr>
              <w:t>Stakeholder engagement and public consultations in accordance with SEP.</w:t>
            </w:r>
          </w:p>
          <w:p w14:paraId="484189EC" w14:textId="77777777" w:rsidR="006850D7" w:rsidRPr="00D65500" w:rsidRDefault="006850D7" w:rsidP="00D54DDA">
            <w:pPr>
              <w:spacing w:after="40"/>
              <w:rPr>
                <w:rFonts w:ascii="Arial" w:hAnsi="Arial" w:cs="Arial"/>
                <w:sz w:val="20"/>
                <w:szCs w:val="20"/>
              </w:rPr>
            </w:pPr>
            <w:r w:rsidRPr="00D65500">
              <w:rPr>
                <w:rFonts w:ascii="Arial" w:hAnsi="Arial" w:cs="Arial"/>
                <w:sz w:val="20"/>
                <w:szCs w:val="20"/>
              </w:rPr>
              <w:t xml:space="preserve">Conduct Social Impact Assessment </w:t>
            </w:r>
          </w:p>
          <w:p w14:paraId="46EFCAF7" w14:textId="73369716" w:rsidR="006850D7" w:rsidRPr="00D65500" w:rsidRDefault="006850D7" w:rsidP="00D54DDA">
            <w:pPr>
              <w:spacing w:after="40"/>
              <w:rPr>
                <w:rFonts w:ascii="Arial" w:hAnsi="Arial" w:cs="Arial"/>
                <w:sz w:val="20"/>
                <w:szCs w:val="20"/>
              </w:rPr>
            </w:pPr>
            <w:r w:rsidRPr="00D65500">
              <w:rPr>
                <w:rFonts w:ascii="Arial" w:hAnsi="Arial" w:cs="Arial"/>
                <w:sz w:val="20"/>
                <w:szCs w:val="20"/>
              </w:rPr>
              <w:t>Prepare ESMPs as per Bank’s ESF for small scale activities</w:t>
            </w:r>
          </w:p>
        </w:tc>
      </w:tr>
      <w:tr w:rsidR="00B342C1" w:rsidRPr="00B342C1" w14:paraId="3F32BE4A" w14:textId="77777777" w:rsidTr="006850D7">
        <w:trPr>
          <w:trHeight w:val="284"/>
        </w:trPr>
        <w:tc>
          <w:tcPr>
            <w:tcW w:w="14567" w:type="dxa"/>
            <w:gridSpan w:val="4"/>
            <w:shd w:val="clear" w:color="auto" w:fill="BFBFBF" w:themeFill="background1" w:themeFillShade="BF"/>
          </w:tcPr>
          <w:p w14:paraId="55587FFC" w14:textId="45A856F8" w:rsidR="007C13B5" w:rsidRPr="00D65500" w:rsidRDefault="007C13B5" w:rsidP="00D54DDA">
            <w:pPr>
              <w:widowControl w:val="0"/>
              <w:autoSpaceDE w:val="0"/>
              <w:autoSpaceDN w:val="0"/>
              <w:adjustRightInd w:val="0"/>
              <w:spacing w:after="40"/>
              <w:ind w:left="102" w:right="-20"/>
              <w:rPr>
                <w:rFonts w:ascii="Arial" w:hAnsi="Arial"/>
                <w:spacing w:val="1"/>
                <w:sz w:val="20"/>
              </w:rPr>
            </w:pPr>
            <w:r w:rsidRPr="00D65500">
              <w:rPr>
                <w:rFonts w:ascii="Arial" w:hAnsi="Arial"/>
                <w:spacing w:val="1"/>
                <w:sz w:val="20"/>
              </w:rPr>
              <w:t xml:space="preserve">ESS 2: </w:t>
            </w:r>
            <w:r w:rsidR="00A56C58" w:rsidRPr="00D65500">
              <w:rPr>
                <w:rFonts w:ascii="Arial" w:hAnsi="Arial"/>
                <w:spacing w:val="1"/>
                <w:sz w:val="20"/>
              </w:rPr>
              <w:t>Labor</w:t>
            </w:r>
            <w:r w:rsidRPr="00D65500">
              <w:rPr>
                <w:rFonts w:ascii="Arial" w:hAnsi="Arial"/>
                <w:spacing w:val="1"/>
                <w:sz w:val="20"/>
              </w:rPr>
              <w:t xml:space="preserve"> and Working Conditions</w:t>
            </w:r>
          </w:p>
        </w:tc>
      </w:tr>
      <w:tr w:rsidR="00B342C1" w:rsidRPr="00B342C1" w14:paraId="45B82D95" w14:textId="77777777" w:rsidTr="00D54DDA">
        <w:trPr>
          <w:trHeight w:val="284"/>
        </w:trPr>
        <w:tc>
          <w:tcPr>
            <w:tcW w:w="4786" w:type="dxa"/>
          </w:tcPr>
          <w:p w14:paraId="18BAEB43" w14:textId="53763297" w:rsidR="007C13B5" w:rsidRPr="00D65500" w:rsidRDefault="007C13B5" w:rsidP="00D54DDA">
            <w:pPr>
              <w:widowControl w:val="0"/>
              <w:autoSpaceDE w:val="0"/>
              <w:autoSpaceDN w:val="0"/>
              <w:adjustRightInd w:val="0"/>
              <w:spacing w:after="40"/>
              <w:ind w:left="102"/>
              <w:jc w:val="both"/>
              <w:rPr>
                <w:rFonts w:ascii="Arial" w:hAnsi="Arial" w:cs="Arial"/>
                <w:spacing w:val="1"/>
                <w:sz w:val="20"/>
                <w:szCs w:val="20"/>
              </w:rPr>
            </w:pPr>
            <w:r w:rsidRPr="00D65500">
              <w:rPr>
                <w:rFonts w:ascii="Arial" w:hAnsi="Arial" w:cs="Arial"/>
                <w:spacing w:val="1"/>
                <w:sz w:val="20"/>
                <w:szCs w:val="20"/>
              </w:rPr>
              <w:t xml:space="preserve">The Objectives of ESs 2 are: To promote safety and health at </w:t>
            </w:r>
            <w:r w:rsidR="0060651E" w:rsidRPr="00D65500">
              <w:rPr>
                <w:rFonts w:ascii="Arial" w:hAnsi="Arial" w:cs="Arial"/>
                <w:spacing w:val="1"/>
                <w:sz w:val="20"/>
                <w:szCs w:val="20"/>
              </w:rPr>
              <w:t>work. To</w:t>
            </w:r>
            <w:r w:rsidRPr="00D65500">
              <w:rPr>
                <w:rFonts w:ascii="Arial" w:hAnsi="Arial" w:cs="Arial"/>
                <w:spacing w:val="1"/>
                <w:sz w:val="20"/>
                <w:szCs w:val="20"/>
              </w:rPr>
              <w:t xml:space="preserve"> promote the fair treatment, non-discrimination and equal opportunity of project workers. To protect project workers, including vulnerable workers such as women, persons with disabilities, children (of working age, in accordance with this ESS) and migrant workers, contracted workers, community workers and primary supply workers, as appropriate.</w:t>
            </w:r>
          </w:p>
          <w:p w14:paraId="55E01CAA" w14:textId="77777777" w:rsidR="007C13B5" w:rsidRPr="00D65500" w:rsidRDefault="007C13B5" w:rsidP="00D54DDA">
            <w:pPr>
              <w:spacing w:after="40"/>
              <w:rPr>
                <w:rFonts w:ascii="Arial" w:hAnsi="Arial" w:cs="Arial"/>
                <w:sz w:val="20"/>
                <w:szCs w:val="20"/>
              </w:rPr>
            </w:pPr>
          </w:p>
        </w:tc>
        <w:tc>
          <w:tcPr>
            <w:tcW w:w="3827" w:type="dxa"/>
          </w:tcPr>
          <w:p w14:paraId="11B88FDC" w14:textId="661D3857" w:rsidR="007C13B5" w:rsidRPr="00D65500" w:rsidRDefault="007C13B5" w:rsidP="00D54DDA">
            <w:pPr>
              <w:widowControl w:val="0"/>
              <w:autoSpaceDE w:val="0"/>
              <w:autoSpaceDN w:val="0"/>
              <w:adjustRightInd w:val="0"/>
              <w:spacing w:after="40"/>
              <w:ind w:left="102" w:right="51"/>
              <w:jc w:val="both"/>
              <w:rPr>
                <w:rFonts w:ascii="Arial" w:hAnsi="Arial" w:cs="Arial"/>
                <w:sz w:val="20"/>
                <w:szCs w:val="20"/>
              </w:rPr>
            </w:pPr>
            <w:r w:rsidRPr="00D65500">
              <w:rPr>
                <w:rFonts w:ascii="Arial" w:hAnsi="Arial" w:cs="Arial"/>
                <w:sz w:val="20"/>
                <w:szCs w:val="20"/>
              </w:rPr>
              <w:t xml:space="preserve">Various laws, policies and code of practices are applicable to the implementation of this LMP. These laws and policies are aligned with the international standards, namely ILO Conventions and EU Directives, as the terms, conditions and instruments proposed in the international conventions and directives are incorporated into the </w:t>
            </w:r>
            <w:r w:rsidR="00A56C58" w:rsidRPr="00D65500">
              <w:rPr>
                <w:rFonts w:ascii="Arial" w:hAnsi="Arial" w:cs="Arial"/>
                <w:sz w:val="20"/>
                <w:szCs w:val="20"/>
              </w:rPr>
              <w:t>Labor</w:t>
            </w:r>
            <w:r w:rsidRPr="00D65500">
              <w:rPr>
                <w:rFonts w:ascii="Arial" w:hAnsi="Arial" w:cs="Arial"/>
                <w:sz w:val="20"/>
                <w:szCs w:val="20"/>
              </w:rPr>
              <w:t xml:space="preserve"> Law of Serbia</w:t>
            </w:r>
          </w:p>
          <w:p w14:paraId="7073A630" w14:textId="77777777" w:rsidR="007C13B5" w:rsidRPr="00D65500" w:rsidRDefault="007C13B5" w:rsidP="00D54DDA">
            <w:pPr>
              <w:spacing w:after="40"/>
              <w:rPr>
                <w:rFonts w:ascii="Arial" w:hAnsi="Arial" w:cs="Arial"/>
                <w:sz w:val="20"/>
                <w:szCs w:val="20"/>
              </w:rPr>
            </w:pPr>
          </w:p>
        </w:tc>
        <w:tc>
          <w:tcPr>
            <w:tcW w:w="2977" w:type="dxa"/>
          </w:tcPr>
          <w:p w14:paraId="1FBB7347" w14:textId="77777777" w:rsidR="007C13B5" w:rsidRPr="00D65500" w:rsidRDefault="007C13B5" w:rsidP="00D54DDA">
            <w:pPr>
              <w:widowControl w:val="0"/>
              <w:autoSpaceDE w:val="0"/>
              <w:autoSpaceDN w:val="0"/>
              <w:adjustRightInd w:val="0"/>
              <w:spacing w:after="40"/>
              <w:ind w:left="102" w:right="52"/>
              <w:jc w:val="both"/>
              <w:rPr>
                <w:rFonts w:ascii="Arial" w:hAnsi="Arial" w:cs="Arial"/>
                <w:sz w:val="20"/>
                <w:szCs w:val="20"/>
              </w:rPr>
            </w:pPr>
            <w:r w:rsidRPr="00D65500">
              <w:rPr>
                <w:rFonts w:ascii="Arial" w:hAnsi="Arial" w:cs="Arial"/>
                <w:sz w:val="20"/>
                <w:szCs w:val="20"/>
              </w:rPr>
              <w:t>There are no major Gaps but the requirement for a Labor Grievance Mechanism to be made available.</w:t>
            </w:r>
          </w:p>
          <w:p w14:paraId="75423DBC" w14:textId="77777777" w:rsidR="007C13B5" w:rsidRPr="00D65500" w:rsidRDefault="007C13B5" w:rsidP="00D54DDA">
            <w:pPr>
              <w:spacing w:after="40"/>
              <w:rPr>
                <w:rFonts w:ascii="Arial" w:hAnsi="Arial" w:cs="Arial"/>
                <w:sz w:val="20"/>
                <w:szCs w:val="20"/>
              </w:rPr>
            </w:pPr>
          </w:p>
        </w:tc>
        <w:tc>
          <w:tcPr>
            <w:tcW w:w="2977" w:type="dxa"/>
          </w:tcPr>
          <w:p w14:paraId="0947586D" w14:textId="77777777" w:rsidR="007C13B5" w:rsidRPr="00D65500" w:rsidRDefault="007C13B5" w:rsidP="00D54DDA">
            <w:pPr>
              <w:spacing w:after="40"/>
              <w:rPr>
                <w:rFonts w:ascii="Arial" w:hAnsi="Arial" w:cs="Arial"/>
                <w:sz w:val="20"/>
                <w:szCs w:val="20"/>
              </w:rPr>
            </w:pPr>
            <w:r w:rsidRPr="00D65500">
              <w:rPr>
                <w:rFonts w:ascii="Arial" w:hAnsi="Arial" w:cs="Arial"/>
                <w:sz w:val="20"/>
                <w:szCs w:val="20"/>
              </w:rPr>
              <w:t>Grievance mechanism for project workers shall be established</w:t>
            </w:r>
          </w:p>
          <w:p w14:paraId="1117FC48" w14:textId="77777777" w:rsidR="007C13B5" w:rsidRPr="00D65500" w:rsidRDefault="007C13B5" w:rsidP="00D54DDA">
            <w:pPr>
              <w:spacing w:after="40"/>
              <w:rPr>
                <w:rFonts w:ascii="Arial" w:hAnsi="Arial" w:cs="Arial"/>
                <w:sz w:val="20"/>
                <w:szCs w:val="20"/>
              </w:rPr>
            </w:pPr>
          </w:p>
          <w:p w14:paraId="60360FD9" w14:textId="77777777" w:rsidR="007C13B5" w:rsidRPr="00D65500" w:rsidRDefault="007C13B5" w:rsidP="00D54DDA">
            <w:pPr>
              <w:spacing w:after="40"/>
              <w:rPr>
                <w:rFonts w:ascii="Arial" w:hAnsi="Arial" w:cs="Arial"/>
                <w:sz w:val="20"/>
                <w:szCs w:val="20"/>
              </w:rPr>
            </w:pPr>
            <w:r w:rsidRPr="00D65500">
              <w:rPr>
                <w:rFonts w:ascii="Arial" w:hAnsi="Arial" w:cs="Arial"/>
                <w:sz w:val="20"/>
                <w:szCs w:val="20"/>
              </w:rPr>
              <w:t>Sub-component activities will direct and contracted workers.</w:t>
            </w:r>
          </w:p>
          <w:p w14:paraId="150AF2CB" w14:textId="77777777" w:rsidR="007C13B5" w:rsidRPr="00D65500" w:rsidRDefault="007C13B5" w:rsidP="00D54DDA">
            <w:pPr>
              <w:spacing w:after="40"/>
              <w:rPr>
                <w:rFonts w:ascii="Arial" w:hAnsi="Arial" w:cs="Arial"/>
                <w:sz w:val="20"/>
                <w:szCs w:val="20"/>
              </w:rPr>
            </w:pPr>
            <w:r w:rsidRPr="00D65500">
              <w:rPr>
                <w:rFonts w:ascii="Arial" w:hAnsi="Arial" w:cs="Arial"/>
                <w:sz w:val="20"/>
                <w:szCs w:val="20"/>
              </w:rPr>
              <w:t>Both groups will be subject to the Project LMP, GRM and will apply the World Bank Group Environment, Health and Safety Guidelines. These are all in compliance with ESS 2.</w:t>
            </w:r>
          </w:p>
          <w:p w14:paraId="60110BFE" w14:textId="77777777" w:rsidR="007C13B5" w:rsidRPr="00D65500" w:rsidRDefault="007C13B5" w:rsidP="00D54DDA">
            <w:pPr>
              <w:spacing w:after="40"/>
              <w:rPr>
                <w:rFonts w:ascii="Arial" w:hAnsi="Arial" w:cs="Arial"/>
                <w:sz w:val="20"/>
                <w:szCs w:val="20"/>
              </w:rPr>
            </w:pPr>
          </w:p>
          <w:p w14:paraId="0905FC99" w14:textId="77777777" w:rsidR="007C13B5" w:rsidRPr="00D65500" w:rsidRDefault="007C13B5" w:rsidP="00D54DDA">
            <w:pPr>
              <w:spacing w:after="40"/>
              <w:rPr>
                <w:rFonts w:ascii="Arial" w:hAnsi="Arial" w:cs="Arial"/>
                <w:sz w:val="20"/>
                <w:szCs w:val="20"/>
              </w:rPr>
            </w:pPr>
            <w:r w:rsidRPr="00D65500">
              <w:rPr>
                <w:rFonts w:ascii="Arial" w:hAnsi="Arial" w:cs="Arial"/>
                <w:sz w:val="20"/>
                <w:szCs w:val="20"/>
              </w:rPr>
              <w:t>.</w:t>
            </w:r>
          </w:p>
        </w:tc>
      </w:tr>
      <w:tr w:rsidR="00B342C1" w:rsidRPr="00B342C1" w14:paraId="79D1E5E2" w14:textId="77777777" w:rsidTr="00D54DDA">
        <w:trPr>
          <w:trHeight w:val="284"/>
        </w:trPr>
        <w:tc>
          <w:tcPr>
            <w:tcW w:w="14567" w:type="dxa"/>
            <w:gridSpan w:val="4"/>
            <w:shd w:val="clear" w:color="auto" w:fill="BFBFBF" w:themeFill="background1" w:themeFillShade="BF"/>
          </w:tcPr>
          <w:p w14:paraId="45B98937" w14:textId="77777777" w:rsidR="007C13B5" w:rsidRPr="00D65500" w:rsidRDefault="007C13B5" w:rsidP="00D54DDA">
            <w:pPr>
              <w:spacing w:after="40"/>
              <w:rPr>
                <w:rFonts w:ascii="Arial" w:hAnsi="Arial" w:cs="Arial"/>
                <w:sz w:val="20"/>
                <w:szCs w:val="20"/>
              </w:rPr>
            </w:pPr>
            <w:r w:rsidRPr="00D65500">
              <w:rPr>
                <w:rFonts w:ascii="Arial" w:hAnsi="Arial" w:cs="Arial"/>
                <w:sz w:val="20"/>
                <w:szCs w:val="20"/>
              </w:rPr>
              <w:t>ESS 3: Resource Efficiency and Pollution Prevention and Management</w:t>
            </w:r>
          </w:p>
        </w:tc>
      </w:tr>
      <w:tr w:rsidR="00B342C1" w:rsidRPr="00B342C1" w14:paraId="672D8B4C" w14:textId="77777777" w:rsidTr="00D54DDA">
        <w:trPr>
          <w:trHeight w:val="284"/>
        </w:trPr>
        <w:tc>
          <w:tcPr>
            <w:tcW w:w="4786" w:type="dxa"/>
          </w:tcPr>
          <w:p w14:paraId="046D0651" w14:textId="69506E1C" w:rsidR="007C13B5" w:rsidRPr="00D65500" w:rsidRDefault="007C13B5" w:rsidP="00D54DDA">
            <w:pPr>
              <w:spacing w:after="40"/>
              <w:rPr>
                <w:rFonts w:ascii="Arial" w:hAnsi="Arial" w:cs="Arial"/>
                <w:sz w:val="20"/>
                <w:szCs w:val="20"/>
              </w:rPr>
            </w:pPr>
            <w:r w:rsidRPr="00D65500">
              <w:rPr>
                <w:rFonts w:ascii="Arial" w:hAnsi="Arial" w:cs="Arial"/>
                <w:sz w:val="20"/>
                <w:szCs w:val="20"/>
              </w:rPr>
              <w:t>The Objectives of ESS 3 are: To promote the sustainable use of resources, including energy, water and raw materials. To</w:t>
            </w:r>
            <w:r w:rsidR="00B35264" w:rsidRPr="00D65500">
              <w:rPr>
                <w:rFonts w:ascii="Arial" w:hAnsi="Arial" w:cs="Arial"/>
                <w:sz w:val="20"/>
                <w:szCs w:val="20"/>
              </w:rPr>
              <w:t xml:space="preserve"> </w:t>
            </w:r>
            <w:r w:rsidRPr="00D65500">
              <w:rPr>
                <w:rFonts w:ascii="Arial" w:hAnsi="Arial" w:cs="Arial"/>
                <w:sz w:val="20"/>
                <w:szCs w:val="20"/>
              </w:rPr>
              <w:t>avoid</w:t>
            </w:r>
            <w:r w:rsidR="00B35264" w:rsidRPr="00D65500">
              <w:rPr>
                <w:rFonts w:ascii="Arial" w:hAnsi="Arial" w:cs="Arial"/>
                <w:sz w:val="20"/>
                <w:szCs w:val="20"/>
              </w:rPr>
              <w:t xml:space="preserve"> </w:t>
            </w:r>
            <w:r w:rsidRPr="00D65500">
              <w:rPr>
                <w:rFonts w:ascii="Arial" w:hAnsi="Arial" w:cs="Arial"/>
                <w:sz w:val="20"/>
                <w:szCs w:val="20"/>
              </w:rPr>
              <w:t>or</w:t>
            </w:r>
            <w:r w:rsidR="00B35264" w:rsidRPr="00D65500">
              <w:rPr>
                <w:rFonts w:ascii="Arial" w:hAnsi="Arial" w:cs="Arial"/>
                <w:sz w:val="20"/>
                <w:szCs w:val="20"/>
              </w:rPr>
              <w:t xml:space="preserve"> </w:t>
            </w:r>
            <w:r w:rsidRPr="00D65500">
              <w:rPr>
                <w:rFonts w:ascii="Arial" w:hAnsi="Arial" w:cs="Arial"/>
                <w:sz w:val="20"/>
                <w:szCs w:val="20"/>
              </w:rPr>
              <w:t>minimize</w:t>
            </w:r>
            <w:r w:rsidR="00B35264" w:rsidRPr="00D65500">
              <w:rPr>
                <w:rFonts w:ascii="Arial" w:hAnsi="Arial" w:cs="Arial"/>
                <w:sz w:val="20"/>
                <w:szCs w:val="20"/>
              </w:rPr>
              <w:t xml:space="preserve"> </w:t>
            </w:r>
            <w:r w:rsidRPr="00D65500">
              <w:rPr>
                <w:rFonts w:ascii="Arial" w:hAnsi="Arial" w:cs="Arial"/>
                <w:sz w:val="20"/>
                <w:szCs w:val="20"/>
              </w:rPr>
              <w:t>adverse</w:t>
            </w:r>
            <w:r w:rsidR="00B35264" w:rsidRPr="00D65500">
              <w:rPr>
                <w:rFonts w:ascii="Arial" w:hAnsi="Arial" w:cs="Arial"/>
                <w:sz w:val="20"/>
                <w:szCs w:val="20"/>
              </w:rPr>
              <w:t xml:space="preserve"> </w:t>
            </w:r>
            <w:r w:rsidRPr="00D65500">
              <w:rPr>
                <w:rFonts w:ascii="Arial" w:hAnsi="Arial" w:cs="Arial"/>
                <w:sz w:val="20"/>
                <w:szCs w:val="20"/>
              </w:rPr>
              <w:t>impacts</w:t>
            </w:r>
            <w:r w:rsidR="00B35264" w:rsidRPr="00D65500">
              <w:rPr>
                <w:rFonts w:ascii="Arial" w:hAnsi="Arial" w:cs="Arial"/>
                <w:sz w:val="20"/>
                <w:szCs w:val="20"/>
              </w:rPr>
              <w:t xml:space="preserve"> </w:t>
            </w:r>
            <w:r w:rsidRPr="00D65500">
              <w:rPr>
                <w:rFonts w:ascii="Arial" w:hAnsi="Arial" w:cs="Arial"/>
                <w:sz w:val="20"/>
                <w:szCs w:val="20"/>
              </w:rPr>
              <w:t>on</w:t>
            </w:r>
            <w:r w:rsidR="00B35264" w:rsidRPr="00D65500">
              <w:rPr>
                <w:rFonts w:ascii="Arial" w:hAnsi="Arial" w:cs="Arial"/>
                <w:sz w:val="20"/>
                <w:szCs w:val="20"/>
              </w:rPr>
              <w:t xml:space="preserve"> </w:t>
            </w:r>
            <w:r w:rsidRPr="00D65500">
              <w:rPr>
                <w:rFonts w:ascii="Arial" w:hAnsi="Arial" w:cs="Arial"/>
                <w:sz w:val="20"/>
                <w:szCs w:val="20"/>
              </w:rPr>
              <w:t>human</w:t>
            </w:r>
            <w:r w:rsidR="00B35264" w:rsidRPr="00D65500">
              <w:rPr>
                <w:rFonts w:ascii="Arial" w:hAnsi="Arial" w:cs="Arial"/>
                <w:sz w:val="20"/>
                <w:szCs w:val="20"/>
              </w:rPr>
              <w:t xml:space="preserve"> </w:t>
            </w:r>
            <w:r w:rsidRPr="00D65500">
              <w:rPr>
                <w:rFonts w:ascii="Arial" w:hAnsi="Arial" w:cs="Arial"/>
                <w:sz w:val="20"/>
                <w:szCs w:val="20"/>
              </w:rPr>
              <w:t>health</w:t>
            </w:r>
            <w:r w:rsidR="00B35264" w:rsidRPr="00D65500">
              <w:rPr>
                <w:rFonts w:ascii="Arial" w:hAnsi="Arial" w:cs="Arial"/>
                <w:sz w:val="20"/>
                <w:szCs w:val="20"/>
              </w:rPr>
              <w:t xml:space="preserve"> </w:t>
            </w:r>
            <w:r w:rsidRPr="00D65500">
              <w:rPr>
                <w:rFonts w:ascii="Arial" w:hAnsi="Arial" w:cs="Arial"/>
                <w:sz w:val="20"/>
                <w:szCs w:val="20"/>
              </w:rPr>
              <w:t>and</w:t>
            </w:r>
            <w:r w:rsidR="00B35264" w:rsidRPr="00D65500">
              <w:rPr>
                <w:rFonts w:ascii="Arial" w:hAnsi="Arial" w:cs="Arial"/>
                <w:sz w:val="20"/>
                <w:szCs w:val="20"/>
              </w:rPr>
              <w:t xml:space="preserve"> </w:t>
            </w:r>
            <w:r w:rsidRPr="00D65500">
              <w:rPr>
                <w:rFonts w:ascii="Arial" w:hAnsi="Arial" w:cs="Arial"/>
                <w:sz w:val="20"/>
                <w:szCs w:val="20"/>
              </w:rPr>
              <w:t xml:space="preserve">the environment by avoiding or minimizing pollution from project activities’ avoid or minimize project-related emissions of short and long-lived climate </w:t>
            </w:r>
            <w:r w:rsidR="0060651E" w:rsidRPr="00D65500">
              <w:rPr>
                <w:rFonts w:ascii="Arial" w:hAnsi="Arial" w:cs="Arial"/>
                <w:sz w:val="20"/>
                <w:szCs w:val="20"/>
              </w:rPr>
              <w:t>pollutants. To</w:t>
            </w:r>
            <w:r w:rsidRPr="00D65500">
              <w:rPr>
                <w:rFonts w:ascii="Arial" w:hAnsi="Arial" w:cs="Arial"/>
                <w:sz w:val="20"/>
                <w:szCs w:val="20"/>
              </w:rPr>
              <w:t xml:space="preserve"> avoid or minimize generation of hazardous and </w:t>
            </w:r>
            <w:r w:rsidRPr="00D65500">
              <w:rPr>
                <w:rFonts w:ascii="Arial" w:hAnsi="Arial" w:cs="Arial"/>
                <w:sz w:val="20"/>
                <w:szCs w:val="20"/>
              </w:rPr>
              <w:lastRenderedPageBreak/>
              <w:t xml:space="preserve">non-hazardous </w:t>
            </w:r>
            <w:r w:rsidR="0060651E" w:rsidRPr="00D65500">
              <w:rPr>
                <w:rFonts w:ascii="Arial" w:hAnsi="Arial" w:cs="Arial"/>
                <w:sz w:val="20"/>
                <w:szCs w:val="20"/>
              </w:rPr>
              <w:t>waste. To</w:t>
            </w:r>
            <w:r w:rsidRPr="00D65500">
              <w:rPr>
                <w:rFonts w:ascii="Arial" w:hAnsi="Arial" w:cs="Arial"/>
                <w:sz w:val="20"/>
                <w:szCs w:val="20"/>
              </w:rPr>
              <w:t xml:space="preserve"> minimize and manage the risks and impacts associated with pesticide use.</w:t>
            </w:r>
          </w:p>
        </w:tc>
        <w:tc>
          <w:tcPr>
            <w:tcW w:w="3827" w:type="dxa"/>
          </w:tcPr>
          <w:p w14:paraId="0233BD80" w14:textId="0A07500E" w:rsidR="006D6CE0" w:rsidRPr="00D65500" w:rsidRDefault="006D6CE0" w:rsidP="006D6CE0">
            <w:pPr>
              <w:spacing w:after="40"/>
              <w:rPr>
                <w:rFonts w:ascii="Arial" w:hAnsi="Arial" w:cs="Arial"/>
                <w:sz w:val="20"/>
                <w:szCs w:val="20"/>
              </w:rPr>
            </w:pPr>
            <w:r w:rsidRPr="00D65500">
              <w:rPr>
                <w:rFonts w:ascii="Arial" w:hAnsi="Arial" w:cs="Arial"/>
                <w:sz w:val="20"/>
                <w:szCs w:val="20"/>
              </w:rPr>
              <w:lastRenderedPageBreak/>
              <w:t>Law on Environmental P</w:t>
            </w:r>
            <w:r w:rsidR="004F7E14" w:rsidRPr="00D65500">
              <w:rPr>
                <w:rFonts w:ascii="Arial" w:hAnsi="Arial" w:cs="Arial"/>
                <w:sz w:val="20"/>
                <w:szCs w:val="20"/>
              </w:rPr>
              <w:t>r</w:t>
            </w:r>
            <w:r w:rsidRPr="00D65500">
              <w:rPr>
                <w:rFonts w:ascii="Arial" w:hAnsi="Arial" w:cs="Arial"/>
                <w:sz w:val="20"/>
                <w:szCs w:val="20"/>
              </w:rPr>
              <w:t xml:space="preserve">otection ("Official </w:t>
            </w:r>
            <w:r w:rsidR="0091676A" w:rsidRPr="00D65500">
              <w:rPr>
                <w:rFonts w:ascii="Arial" w:hAnsi="Arial" w:cs="Arial"/>
                <w:sz w:val="20"/>
                <w:szCs w:val="20"/>
              </w:rPr>
              <w:t>Gazette</w:t>
            </w:r>
            <w:r w:rsidRPr="00D65500">
              <w:rPr>
                <w:rFonts w:ascii="Arial" w:hAnsi="Arial" w:cs="Arial"/>
                <w:sz w:val="20"/>
                <w:szCs w:val="20"/>
              </w:rPr>
              <w:t xml:space="preserve"> of RoS 135/04,</w:t>
            </w:r>
            <w:r w:rsidR="00B74DD8" w:rsidRPr="00D65500">
              <w:rPr>
                <w:rFonts w:ascii="Arial" w:hAnsi="Arial" w:cs="Arial"/>
                <w:sz w:val="20"/>
                <w:szCs w:val="20"/>
              </w:rPr>
              <w:t>.</w:t>
            </w:r>
            <w:r w:rsidRPr="00D65500">
              <w:rPr>
                <w:rFonts w:ascii="Arial" w:hAnsi="Arial" w:cs="Arial"/>
                <w:sz w:val="20"/>
                <w:szCs w:val="20"/>
              </w:rPr>
              <w:t xml:space="preserve"> 95/18)</w:t>
            </w:r>
          </w:p>
          <w:p w14:paraId="15F99731" w14:textId="5596D285" w:rsidR="006D6CE0" w:rsidRPr="00D65500" w:rsidRDefault="006D6CE0" w:rsidP="006D6CE0">
            <w:pPr>
              <w:spacing w:after="40"/>
              <w:rPr>
                <w:rFonts w:ascii="Arial" w:hAnsi="Arial" w:cs="Arial"/>
                <w:sz w:val="20"/>
                <w:szCs w:val="20"/>
              </w:rPr>
            </w:pPr>
            <w:r w:rsidRPr="00D65500">
              <w:rPr>
                <w:rFonts w:ascii="Arial" w:hAnsi="Arial" w:cs="Arial"/>
                <w:sz w:val="20"/>
                <w:szCs w:val="20"/>
              </w:rPr>
              <w:t xml:space="preserve">Law on integrated environmental pollution prevention and control ("Official </w:t>
            </w:r>
            <w:r w:rsidR="0091676A" w:rsidRPr="00D65500">
              <w:rPr>
                <w:rFonts w:ascii="Arial" w:hAnsi="Arial" w:cs="Arial"/>
                <w:sz w:val="20"/>
                <w:szCs w:val="20"/>
              </w:rPr>
              <w:t>Gazette</w:t>
            </w:r>
            <w:r w:rsidRPr="00D65500">
              <w:rPr>
                <w:rFonts w:ascii="Arial" w:hAnsi="Arial" w:cs="Arial"/>
                <w:sz w:val="20"/>
                <w:szCs w:val="20"/>
              </w:rPr>
              <w:t xml:space="preserve"> of RoS 135/04 </w:t>
            </w:r>
            <w:r w:rsidR="005A2442" w:rsidRPr="00D65500">
              <w:rPr>
                <w:rFonts w:ascii="Arial" w:hAnsi="Arial" w:cs="Arial"/>
                <w:sz w:val="20"/>
                <w:szCs w:val="20"/>
              </w:rPr>
              <w:t>and 25/</w:t>
            </w:r>
            <w:r w:rsidRPr="00D65500">
              <w:rPr>
                <w:rFonts w:ascii="Arial" w:hAnsi="Arial" w:cs="Arial"/>
                <w:sz w:val="20"/>
                <w:szCs w:val="20"/>
              </w:rPr>
              <w:t>15)</w:t>
            </w:r>
          </w:p>
          <w:p w14:paraId="2329F56B" w14:textId="10B29C97" w:rsidR="006D6CE0" w:rsidRPr="00D65500" w:rsidRDefault="005A2442" w:rsidP="006D6CE0">
            <w:pPr>
              <w:spacing w:after="40"/>
              <w:rPr>
                <w:rFonts w:ascii="Arial" w:hAnsi="Arial" w:cs="Arial"/>
                <w:sz w:val="20"/>
                <w:szCs w:val="20"/>
              </w:rPr>
            </w:pPr>
            <w:r w:rsidRPr="00D65500">
              <w:rPr>
                <w:rFonts w:ascii="Arial" w:hAnsi="Arial" w:cs="Arial"/>
                <w:sz w:val="20"/>
                <w:szCs w:val="20"/>
              </w:rPr>
              <w:t>Law on waters</w:t>
            </w:r>
            <w:r w:rsidR="006D6CE0" w:rsidRPr="00D65500">
              <w:rPr>
                <w:rFonts w:ascii="Arial" w:hAnsi="Arial" w:cs="Arial"/>
                <w:sz w:val="20"/>
                <w:szCs w:val="20"/>
              </w:rPr>
              <w:t xml:space="preserve"> (</w:t>
            </w:r>
            <w:r w:rsidRPr="00D65500">
              <w:rPr>
                <w:rFonts w:ascii="Arial" w:hAnsi="Arial" w:cs="Arial"/>
                <w:sz w:val="20"/>
                <w:szCs w:val="20"/>
              </w:rPr>
              <w:t xml:space="preserve">"Official </w:t>
            </w:r>
            <w:r w:rsidR="0091676A" w:rsidRPr="00D65500">
              <w:rPr>
                <w:rFonts w:ascii="Arial" w:hAnsi="Arial" w:cs="Arial"/>
                <w:sz w:val="20"/>
                <w:szCs w:val="20"/>
              </w:rPr>
              <w:t>Gazette</w:t>
            </w:r>
            <w:r w:rsidRPr="00D65500">
              <w:rPr>
                <w:rFonts w:ascii="Arial" w:hAnsi="Arial" w:cs="Arial"/>
                <w:sz w:val="20"/>
                <w:szCs w:val="20"/>
              </w:rPr>
              <w:t xml:space="preserve"> of RoS 30/10,</w:t>
            </w:r>
            <w:r w:rsidR="00B74DD8" w:rsidRPr="00D65500">
              <w:rPr>
                <w:rFonts w:ascii="Arial" w:hAnsi="Arial" w:cs="Arial"/>
                <w:sz w:val="20"/>
                <w:szCs w:val="20"/>
              </w:rPr>
              <w:t>.</w:t>
            </w:r>
            <w:r w:rsidRPr="00D65500">
              <w:rPr>
                <w:rFonts w:ascii="Arial" w:hAnsi="Arial" w:cs="Arial"/>
                <w:sz w:val="20"/>
                <w:szCs w:val="20"/>
              </w:rPr>
              <w:t>, 95/</w:t>
            </w:r>
            <w:r w:rsidR="006D6CE0" w:rsidRPr="00D65500">
              <w:rPr>
                <w:rFonts w:ascii="Arial" w:hAnsi="Arial" w:cs="Arial"/>
                <w:sz w:val="20"/>
                <w:szCs w:val="20"/>
              </w:rPr>
              <w:t>18)</w:t>
            </w:r>
          </w:p>
          <w:p w14:paraId="1BB8C059" w14:textId="2F2E0F3E" w:rsidR="006D6CE0" w:rsidRPr="00D65500" w:rsidRDefault="005A2442" w:rsidP="006D6CE0">
            <w:pPr>
              <w:spacing w:after="40"/>
              <w:rPr>
                <w:rFonts w:ascii="Arial" w:hAnsi="Arial" w:cs="Arial"/>
                <w:sz w:val="20"/>
                <w:szCs w:val="20"/>
              </w:rPr>
            </w:pPr>
            <w:r w:rsidRPr="00D65500">
              <w:rPr>
                <w:rFonts w:ascii="Arial" w:hAnsi="Arial" w:cs="Arial"/>
                <w:sz w:val="20"/>
                <w:szCs w:val="20"/>
              </w:rPr>
              <w:lastRenderedPageBreak/>
              <w:t xml:space="preserve">Law on protection and sustainable use of fisheries </w:t>
            </w:r>
            <w:r w:rsidR="006D6CE0" w:rsidRPr="00D65500">
              <w:rPr>
                <w:rFonts w:ascii="Arial" w:hAnsi="Arial" w:cs="Arial"/>
                <w:sz w:val="20"/>
                <w:szCs w:val="20"/>
              </w:rPr>
              <w:t>(</w:t>
            </w:r>
            <w:r w:rsidRPr="00D65500">
              <w:rPr>
                <w:rFonts w:ascii="Arial" w:hAnsi="Arial" w:cs="Arial"/>
                <w:sz w:val="20"/>
                <w:szCs w:val="20"/>
              </w:rPr>
              <w:t xml:space="preserve">"Official </w:t>
            </w:r>
            <w:r w:rsidR="0091676A" w:rsidRPr="00D65500">
              <w:rPr>
                <w:rFonts w:ascii="Arial" w:hAnsi="Arial" w:cs="Arial"/>
                <w:sz w:val="20"/>
                <w:szCs w:val="20"/>
              </w:rPr>
              <w:t>Gazette</w:t>
            </w:r>
            <w:r w:rsidRPr="00D65500">
              <w:rPr>
                <w:rFonts w:ascii="Arial" w:hAnsi="Arial" w:cs="Arial"/>
                <w:sz w:val="20"/>
                <w:szCs w:val="20"/>
              </w:rPr>
              <w:t xml:space="preserve"> of RoS </w:t>
            </w:r>
            <w:r w:rsidR="006D6CE0" w:rsidRPr="00D65500">
              <w:rPr>
                <w:rFonts w:ascii="Arial" w:hAnsi="Arial" w:cs="Arial"/>
                <w:sz w:val="20"/>
                <w:szCs w:val="20"/>
              </w:rPr>
              <w:t>28/14</w:t>
            </w:r>
            <w:r w:rsidRPr="00D65500">
              <w:rPr>
                <w:rFonts w:ascii="Arial" w:hAnsi="Arial" w:cs="Arial"/>
                <w:sz w:val="20"/>
                <w:szCs w:val="20"/>
              </w:rPr>
              <w:t xml:space="preserve"> and 95/</w:t>
            </w:r>
            <w:r w:rsidR="006D6CE0" w:rsidRPr="00D65500">
              <w:rPr>
                <w:rFonts w:ascii="Arial" w:hAnsi="Arial" w:cs="Arial"/>
                <w:sz w:val="20"/>
                <w:szCs w:val="20"/>
              </w:rPr>
              <w:t>18)</w:t>
            </w:r>
          </w:p>
          <w:p w14:paraId="19B7CBD5" w14:textId="150B94D1" w:rsidR="006D6CE0" w:rsidRPr="00D65500" w:rsidRDefault="005A2442" w:rsidP="006D6CE0">
            <w:pPr>
              <w:spacing w:after="40"/>
              <w:rPr>
                <w:rFonts w:ascii="Arial" w:hAnsi="Arial" w:cs="Arial"/>
                <w:sz w:val="20"/>
                <w:szCs w:val="20"/>
              </w:rPr>
            </w:pPr>
            <w:r w:rsidRPr="00D65500">
              <w:rPr>
                <w:rFonts w:ascii="Arial" w:hAnsi="Arial" w:cs="Arial"/>
                <w:sz w:val="20"/>
                <w:szCs w:val="20"/>
              </w:rPr>
              <w:t xml:space="preserve">Law on Plant Protection Products </w:t>
            </w:r>
            <w:r w:rsidR="006D6CE0" w:rsidRPr="00D65500">
              <w:rPr>
                <w:rFonts w:ascii="Arial" w:hAnsi="Arial" w:cs="Arial"/>
                <w:sz w:val="20"/>
                <w:szCs w:val="20"/>
              </w:rPr>
              <w:t>(</w:t>
            </w:r>
            <w:r w:rsidRPr="00D65500">
              <w:rPr>
                <w:rFonts w:ascii="Arial" w:hAnsi="Arial" w:cs="Arial"/>
                <w:sz w:val="20"/>
                <w:szCs w:val="20"/>
              </w:rPr>
              <w:t xml:space="preserve">"Official </w:t>
            </w:r>
            <w:r w:rsidR="0091676A" w:rsidRPr="00D65500">
              <w:rPr>
                <w:rFonts w:ascii="Arial" w:hAnsi="Arial" w:cs="Arial"/>
                <w:sz w:val="20"/>
                <w:szCs w:val="20"/>
              </w:rPr>
              <w:t>Gazette</w:t>
            </w:r>
            <w:r w:rsidRPr="00D65500">
              <w:rPr>
                <w:rFonts w:ascii="Arial" w:hAnsi="Arial" w:cs="Arial"/>
                <w:sz w:val="20"/>
                <w:szCs w:val="20"/>
              </w:rPr>
              <w:t xml:space="preserve"> of RoS </w:t>
            </w:r>
            <w:r w:rsidR="006D6CE0" w:rsidRPr="00D65500">
              <w:rPr>
                <w:rFonts w:ascii="Arial" w:hAnsi="Arial" w:cs="Arial"/>
                <w:sz w:val="20"/>
                <w:szCs w:val="20"/>
              </w:rPr>
              <w:t>41</w:t>
            </w:r>
            <w:r w:rsidRPr="00D65500">
              <w:rPr>
                <w:rFonts w:ascii="Arial" w:hAnsi="Arial" w:cs="Arial"/>
                <w:sz w:val="20"/>
                <w:szCs w:val="20"/>
              </w:rPr>
              <w:t>/09).</w:t>
            </w:r>
          </w:p>
          <w:p w14:paraId="6598049A" w14:textId="6CF5BDF3" w:rsidR="007C13B5" w:rsidRPr="00D65500" w:rsidRDefault="005A2442" w:rsidP="005A2442">
            <w:pPr>
              <w:spacing w:after="40"/>
              <w:rPr>
                <w:rFonts w:ascii="Arial" w:hAnsi="Arial" w:cs="Arial"/>
                <w:sz w:val="20"/>
                <w:szCs w:val="20"/>
              </w:rPr>
            </w:pPr>
            <w:r w:rsidRPr="00D65500">
              <w:rPr>
                <w:rFonts w:ascii="Arial" w:hAnsi="Arial" w:cs="Arial"/>
                <w:sz w:val="20"/>
                <w:szCs w:val="20"/>
              </w:rPr>
              <w:t>Law on Energy Efficiency</w:t>
            </w:r>
            <w:r w:rsidR="006D6CE0" w:rsidRPr="00D65500">
              <w:rPr>
                <w:rFonts w:ascii="Arial" w:hAnsi="Arial" w:cs="Arial"/>
                <w:sz w:val="20"/>
                <w:szCs w:val="20"/>
              </w:rPr>
              <w:t xml:space="preserve"> (</w:t>
            </w:r>
            <w:r w:rsidRPr="00D65500">
              <w:rPr>
                <w:rFonts w:ascii="Arial" w:hAnsi="Arial" w:cs="Arial"/>
                <w:sz w:val="20"/>
                <w:szCs w:val="20"/>
              </w:rPr>
              <w:t>25/13)</w:t>
            </w:r>
          </w:p>
        </w:tc>
        <w:tc>
          <w:tcPr>
            <w:tcW w:w="2977" w:type="dxa"/>
          </w:tcPr>
          <w:p w14:paraId="13F5641C" w14:textId="77777777" w:rsidR="007C13B5" w:rsidRPr="00D65500" w:rsidRDefault="007C13B5" w:rsidP="00D54DDA">
            <w:pPr>
              <w:spacing w:after="40"/>
              <w:rPr>
                <w:rFonts w:ascii="Arial" w:hAnsi="Arial" w:cs="Arial"/>
                <w:sz w:val="20"/>
                <w:szCs w:val="20"/>
              </w:rPr>
            </w:pPr>
            <w:r w:rsidRPr="00D65500">
              <w:rPr>
                <w:rFonts w:ascii="Arial" w:hAnsi="Arial" w:cs="Arial"/>
                <w:spacing w:val="1"/>
                <w:sz w:val="20"/>
                <w:szCs w:val="20"/>
              </w:rPr>
              <w:lastRenderedPageBreak/>
              <w:t>T</w:t>
            </w:r>
            <w:r w:rsidRPr="00D65500">
              <w:rPr>
                <w:rFonts w:ascii="Arial" w:hAnsi="Arial" w:cs="Arial"/>
                <w:spacing w:val="-1"/>
                <w:sz w:val="20"/>
                <w:szCs w:val="20"/>
              </w:rPr>
              <w:t>he</w:t>
            </w:r>
            <w:r w:rsidRPr="00D65500">
              <w:rPr>
                <w:rFonts w:ascii="Arial" w:hAnsi="Arial" w:cs="Arial"/>
                <w:sz w:val="20"/>
                <w:szCs w:val="20"/>
              </w:rPr>
              <w:t xml:space="preserve">re are </w:t>
            </w:r>
            <w:r w:rsidRPr="00D65500">
              <w:rPr>
                <w:rFonts w:ascii="Arial" w:hAnsi="Arial" w:cs="Arial"/>
                <w:spacing w:val="-1"/>
                <w:sz w:val="20"/>
                <w:szCs w:val="20"/>
              </w:rPr>
              <w:t>n</w:t>
            </w:r>
            <w:r w:rsidRPr="00D65500">
              <w:rPr>
                <w:rFonts w:ascii="Arial" w:hAnsi="Arial" w:cs="Arial"/>
                <w:sz w:val="20"/>
                <w:szCs w:val="20"/>
              </w:rPr>
              <w:t>o</w:t>
            </w:r>
            <w:r w:rsidRPr="00D65500">
              <w:rPr>
                <w:rFonts w:ascii="Arial" w:hAnsi="Arial" w:cs="Arial"/>
                <w:spacing w:val="4"/>
                <w:sz w:val="20"/>
                <w:szCs w:val="20"/>
              </w:rPr>
              <w:t xml:space="preserve"> </w:t>
            </w:r>
            <w:r w:rsidRPr="00D65500">
              <w:rPr>
                <w:rFonts w:ascii="Arial" w:hAnsi="Arial" w:cs="Arial"/>
                <w:spacing w:val="-1"/>
                <w:sz w:val="20"/>
                <w:szCs w:val="20"/>
              </w:rPr>
              <w:t>s</w:t>
            </w:r>
            <w:r w:rsidRPr="00D65500">
              <w:rPr>
                <w:rFonts w:ascii="Arial" w:hAnsi="Arial" w:cs="Arial"/>
                <w:spacing w:val="2"/>
                <w:sz w:val="20"/>
                <w:szCs w:val="20"/>
              </w:rPr>
              <w:t>i</w:t>
            </w:r>
            <w:r w:rsidRPr="00D65500">
              <w:rPr>
                <w:rFonts w:ascii="Arial" w:hAnsi="Arial" w:cs="Arial"/>
                <w:spacing w:val="-1"/>
                <w:sz w:val="20"/>
                <w:szCs w:val="20"/>
              </w:rPr>
              <w:t>gn</w:t>
            </w:r>
            <w:r w:rsidRPr="00D65500">
              <w:rPr>
                <w:rFonts w:ascii="Arial" w:hAnsi="Arial" w:cs="Arial"/>
                <w:sz w:val="20"/>
                <w:szCs w:val="20"/>
              </w:rPr>
              <w:t>ificant</w:t>
            </w:r>
            <w:r w:rsidRPr="00D65500">
              <w:rPr>
                <w:rFonts w:ascii="Arial" w:hAnsi="Arial" w:cs="Arial"/>
                <w:spacing w:val="5"/>
                <w:sz w:val="20"/>
                <w:szCs w:val="20"/>
              </w:rPr>
              <w:t xml:space="preserve"> </w:t>
            </w:r>
            <w:r w:rsidRPr="00D65500">
              <w:rPr>
                <w:rFonts w:ascii="Arial" w:hAnsi="Arial" w:cs="Arial"/>
                <w:spacing w:val="-1"/>
                <w:sz w:val="20"/>
                <w:szCs w:val="20"/>
              </w:rPr>
              <w:t>g</w:t>
            </w:r>
            <w:r w:rsidRPr="00D65500">
              <w:rPr>
                <w:rFonts w:ascii="Arial" w:hAnsi="Arial" w:cs="Arial"/>
                <w:sz w:val="20"/>
                <w:szCs w:val="20"/>
              </w:rPr>
              <w:t>a</w:t>
            </w:r>
            <w:r w:rsidRPr="00D65500">
              <w:rPr>
                <w:rFonts w:ascii="Arial" w:hAnsi="Arial" w:cs="Arial"/>
                <w:spacing w:val="-1"/>
                <w:sz w:val="20"/>
                <w:szCs w:val="20"/>
              </w:rPr>
              <w:t>p</w:t>
            </w:r>
            <w:r w:rsidRPr="00D65500">
              <w:rPr>
                <w:rFonts w:ascii="Arial" w:hAnsi="Arial" w:cs="Arial"/>
                <w:sz w:val="20"/>
                <w:szCs w:val="20"/>
              </w:rPr>
              <w:t xml:space="preserve">s </w:t>
            </w:r>
            <w:r w:rsidRPr="00D65500">
              <w:rPr>
                <w:rFonts w:ascii="Arial" w:hAnsi="Arial" w:cs="Arial"/>
                <w:spacing w:val="-1"/>
                <w:sz w:val="20"/>
                <w:szCs w:val="20"/>
              </w:rPr>
              <w:t>be</w:t>
            </w:r>
            <w:r w:rsidRPr="00D65500">
              <w:rPr>
                <w:rFonts w:ascii="Arial" w:hAnsi="Arial" w:cs="Arial"/>
                <w:sz w:val="20"/>
                <w:szCs w:val="20"/>
              </w:rPr>
              <w:t>tw</w:t>
            </w:r>
            <w:r w:rsidRPr="00D65500">
              <w:rPr>
                <w:rFonts w:ascii="Arial" w:hAnsi="Arial" w:cs="Arial"/>
                <w:spacing w:val="-1"/>
                <w:sz w:val="20"/>
                <w:szCs w:val="20"/>
              </w:rPr>
              <w:t>e</w:t>
            </w:r>
            <w:r w:rsidRPr="00D65500">
              <w:rPr>
                <w:rFonts w:ascii="Arial" w:hAnsi="Arial" w:cs="Arial"/>
                <w:spacing w:val="2"/>
                <w:sz w:val="20"/>
                <w:szCs w:val="20"/>
              </w:rPr>
              <w:t>e</w:t>
            </w:r>
            <w:r w:rsidRPr="00D65500">
              <w:rPr>
                <w:rFonts w:ascii="Arial" w:hAnsi="Arial" w:cs="Arial"/>
                <w:sz w:val="20"/>
                <w:szCs w:val="20"/>
              </w:rPr>
              <w:t>n</w:t>
            </w:r>
            <w:r w:rsidRPr="00D65500">
              <w:rPr>
                <w:rFonts w:ascii="Arial" w:hAnsi="Arial" w:cs="Arial"/>
                <w:spacing w:val="16"/>
                <w:sz w:val="20"/>
                <w:szCs w:val="20"/>
              </w:rPr>
              <w:t xml:space="preserve"> </w:t>
            </w:r>
            <w:r w:rsidRPr="00D65500">
              <w:rPr>
                <w:rFonts w:ascii="Arial" w:hAnsi="Arial" w:cs="Arial"/>
                <w:spacing w:val="1"/>
                <w:sz w:val="20"/>
                <w:szCs w:val="20"/>
              </w:rPr>
              <w:t>E</w:t>
            </w:r>
            <w:r w:rsidRPr="00D65500">
              <w:rPr>
                <w:rFonts w:ascii="Arial" w:hAnsi="Arial" w:cs="Arial"/>
                <w:spacing w:val="-1"/>
                <w:sz w:val="20"/>
                <w:szCs w:val="20"/>
              </w:rPr>
              <w:t>S</w:t>
            </w:r>
            <w:r w:rsidRPr="00D65500">
              <w:rPr>
                <w:rFonts w:ascii="Arial" w:hAnsi="Arial" w:cs="Arial"/>
                <w:sz w:val="20"/>
                <w:szCs w:val="20"/>
              </w:rPr>
              <w:t>S</w:t>
            </w:r>
            <w:r w:rsidRPr="00D65500">
              <w:rPr>
                <w:rFonts w:ascii="Arial" w:hAnsi="Arial" w:cs="Arial"/>
                <w:spacing w:val="21"/>
                <w:sz w:val="20"/>
                <w:szCs w:val="20"/>
              </w:rPr>
              <w:t xml:space="preserve"> </w:t>
            </w:r>
            <w:r w:rsidRPr="00D65500">
              <w:rPr>
                <w:rFonts w:ascii="Arial" w:hAnsi="Arial" w:cs="Arial"/>
                <w:sz w:val="20"/>
                <w:szCs w:val="20"/>
              </w:rPr>
              <w:t>3</w:t>
            </w:r>
            <w:r w:rsidRPr="00D65500">
              <w:rPr>
                <w:rFonts w:ascii="Arial" w:hAnsi="Arial" w:cs="Arial"/>
                <w:spacing w:val="21"/>
                <w:sz w:val="20"/>
                <w:szCs w:val="20"/>
              </w:rPr>
              <w:t xml:space="preserve"> </w:t>
            </w:r>
            <w:r w:rsidRPr="00D65500">
              <w:rPr>
                <w:rFonts w:ascii="Arial" w:hAnsi="Arial" w:cs="Arial"/>
                <w:sz w:val="20"/>
                <w:szCs w:val="20"/>
              </w:rPr>
              <w:t>a</w:t>
            </w:r>
            <w:r w:rsidRPr="00D65500">
              <w:rPr>
                <w:rFonts w:ascii="Arial" w:hAnsi="Arial" w:cs="Arial"/>
                <w:spacing w:val="1"/>
                <w:sz w:val="20"/>
                <w:szCs w:val="20"/>
              </w:rPr>
              <w:t>n</w:t>
            </w:r>
            <w:r w:rsidRPr="00D65500">
              <w:rPr>
                <w:rFonts w:ascii="Arial" w:hAnsi="Arial" w:cs="Arial"/>
                <w:sz w:val="20"/>
                <w:szCs w:val="20"/>
              </w:rPr>
              <w:t>d</w:t>
            </w:r>
            <w:r w:rsidRPr="00D65500">
              <w:rPr>
                <w:rFonts w:ascii="Arial" w:hAnsi="Arial" w:cs="Arial"/>
                <w:spacing w:val="21"/>
                <w:sz w:val="20"/>
                <w:szCs w:val="20"/>
              </w:rPr>
              <w:t xml:space="preserve"> </w:t>
            </w:r>
            <w:r w:rsidRPr="00D65500">
              <w:rPr>
                <w:rFonts w:ascii="Arial" w:hAnsi="Arial" w:cs="Arial"/>
                <w:spacing w:val="-1"/>
                <w:sz w:val="20"/>
                <w:szCs w:val="20"/>
              </w:rPr>
              <w:t>n</w:t>
            </w:r>
            <w:r w:rsidRPr="00D65500">
              <w:rPr>
                <w:rFonts w:ascii="Arial" w:hAnsi="Arial" w:cs="Arial"/>
                <w:sz w:val="20"/>
                <w:szCs w:val="20"/>
              </w:rPr>
              <w:t>at</w:t>
            </w:r>
            <w:r w:rsidRPr="00D65500">
              <w:rPr>
                <w:rFonts w:ascii="Arial" w:hAnsi="Arial" w:cs="Arial"/>
                <w:spacing w:val="-1"/>
                <w:sz w:val="20"/>
                <w:szCs w:val="20"/>
              </w:rPr>
              <w:t>i</w:t>
            </w:r>
            <w:r w:rsidRPr="00D65500">
              <w:rPr>
                <w:rFonts w:ascii="Arial" w:hAnsi="Arial" w:cs="Arial"/>
                <w:spacing w:val="1"/>
                <w:sz w:val="20"/>
                <w:szCs w:val="20"/>
              </w:rPr>
              <w:t>o</w:t>
            </w:r>
            <w:r w:rsidRPr="00D65500">
              <w:rPr>
                <w:rFonts w:ascii="Arial" w:hAnsi="Arial" w:cs="Arial"/>
                <w:spacing w:val="-1"/>
                <w:sz w:val="20"/>
                <w:szCs w:val="20"/>
              </w:rPr>
              <w:t>n</w:t>
            </w:r>
            <w:r w:rsidRPr="00D65500">
              <w:rPr>
                <w:rFonts w:ascii="Arial" w:hAnsi="Arial" w:cs="Arial"/>
                <w:sz w:val="20"/>
                <w:szCs w:val="20"/>
              </w:rPr>
              <w:t>al la</w:t>
            </w:r>
            <w:r w:rsidRPr="00D65500">
              <w:rPr>
                <w:rFonts w:ascii="Arial" w:hAnsi="Arial" w:cs="Arial"/>
                <w:spacing w:val="1"/>
                <w:sz w:val="20"/>
                <w:szCs w:val="20"/>
              </w:rPr>
              <w:t>w</w:t>
            </w:r>
            <w:r w:rsidRPr="00D65500">
              <w:rPr>
                <w:rFonts w:ascii="Arial" w:hAnsi="Arial" w:cs="Arial"/>
                <w:sz w:val="20"/>
                <w:szCs w:val="20"/>
              </w:rPr>
              <w:t>s</w:t>
            </w:r>
          </w:p>
        </w:tc>
        <w:tc>
          <w:tcPr>
            <w:tcW w:w="2977" w:type="dxa"/>
          </w:tcPr>
          <w:p w14:paraId="480E49AF" w14:textId="55A46381" w:rsidR="007C13B5" w:rsidRPr="00D65500" w:rsidRDefault="007C13B5" w:rsidP="00D54DDA">
            <w:pPr>
              <w:spacing w:after="40"/>
              <w:rPr>
                <w:rFonts w:ascii="Arial" w:hAnsi="Arial" w:cs="Arial"/>
                <w:sz w:val="20"/>
                <w:szCs w:val="20"/>
              </w:rPr>
            </w:pPr>
            <w:r w:rsidRPr="00D65500">
              <w:rPr>
                <w:rFonts w:ascii="Arial" w:hAnsi="Arial" w:cs="Arial"/>
                <w:spacing w:val="1"/>
                <w:sz w:val="20"/>
                <w:szCs w:val="20"/>
              </w:rPr>
              <w:t>T</w:t>
            </w:r>
            <w:r w:rsidRPr="00D65500">
              <w:rPr>
                <w:rFonts w:ascii="Arial" w:hAnsi="Arial" w:cs="Arial"/>
                <w:spacing w:val="-1"/>
                <w:sz w:val="20"/>
                <w:szCs w:val="20"/>
              </w:rPr>
              <w:t>h</w:t>
            </w:r>
            <w:r w:rsidRPr="00D65500">
              <w:rPr>
                <w:rFonts w:ascii="Arial" w:hAnsi="Arial" w:cs="Arial"/>
                <w:sz w:val="20"/>
                <w:szCs w:val="20"/>
              </w:rPr>
              <w:t>e</w:t>
            </w:r>
            <w:r w:rsidRPr="00D65500">
              <w:rPr>
                <w:rFonts w:ascii="Arial" w:hAnsi="Arial" w:cs="Arial"/>
                <w:spacing w:val="3"/>
                <w:sz w:val="20"/>
                <w:szCs w:val="20"/>
              </w:rPr>
              <w:t xml:space="preserve"> </w:t>
            </w:r>
            <w:r w:rsidRPr="00D65500">
              <w:rPr>
                <w:rFonts w:ascii="Arial" w:hAnsi="Arial" w:cs="Arial"/>
                <w:sz w:val="20"/>
                <w:szCs w:val="20"/>
              </w:rPr>
              <w:t>Pr</w:t>
            </w:r>
            <w:r w:rsidRPr="00D65500">
              <w:rPr>
                <w:rFonts w:ascii="Arial" w:hAnsi="Arial" w:cs="Arial"/>
                <w:spacing w:val="1"/>
                <w:sz w:val="20"/>
                <w:szCs w:val="20"/>
              </w:rPr>
              <w:t>o</w:t>
            </w:r>
            <w:r w:rsidRPr="00D65500">
              <w:rPr>
                <w:rFonts w:ascii="Arial" w:hAnsi="Arial" w:cs="Arial"/>
                <w:sz w:val="20"/>
                <w:szCs w:val="20"/>
              </w:rPr>
              <w:t>j</w:t>
            </w:r>
            <w:r w:rsidRPr="00D65500">
              <w:rPr>
                <w:rFonts w:ascii="Arial" w:hAnsi="Arial" w:cs="Arial"/>
                <w:spacing w:val="-1"/>
                <w:sz w:val="20"/>
                <w:szCs w:val="20"/>
              </w:rPr>
              <w:t>e</w:t>
            </w:r>
            <w:r w:rsidRPr="00D65500">
              <w:rPr>
                <w:rFonts w:ascii="Arial" w:hAnsi="Arial" w:cs="Arial"/>
                <w:spacing w:val="1"/>
                <w:sz w:val="20"/>
                <w:szCs w:val="20"/>
              </w:rPr>
              <w:t>c</w:t>
            </w:r>
            <w:r w:rsidRPr="00D65500">
              <w:rPr>
                <w:rFonts w:ascii="Arial" w:hAnsi="Arial" w:cs="Arial"/>
                <w:sz w:val="20"/>
                <w:szCs w:val="20"/>
              </w:rPr>
              <w:t>t aims</w:t>
            </w:r>
            <w:r w:rsidRPr="00D65500">
              <w:rPr>
                <w:rFonts w:ascii="Arial" w:hAnsi="Arial" w:cs="Arial"/>
                <w:spacing w:val="4"/>
                <w:sz w:val="20"/>
                <w:szCs w:val="20"/>
              </w:rPr>
              <w:t xml:space="preserve"> </w:t>
            </w:r>
            <w:r w:rsidRPr="00D65500">
              <w:rPr>
                <w:rFonts w:ascii="Arial" w:hAnsi="Arial" w:cs="Arial"/>
                <w:spacing w:val="-2"/>
                <w:sz w:val="20"/>
                <w:szCs w:val="20"/>
              </w:rPr>
              <w:t>f</w:t>
            </w:r>
            <w:r w:rsidRPr="00D65500">
              <w:rPr>
                <w:rFonts w:ascii="Arial" w:hAnsi="Arial" w:cs="Arial"/>
                <w:spacing w:val="1"/>
                <w:sz w:val="20"/>
                <w:szCs w:val="20"/>
              </w:rPr>
              <w:t>o</w:t>
            </w:r>
            <w:r w:rsidRPr="00D65500">
              <w:rPr>
                <w:rFonts w:ascii="Arial" w:hAnsi="Arial" w:cs="Arial"/>
                <w:sz w:val="20"/>
                <w:szCs w:val="20"/>
              </w:rPr>
              <w:t>r</w:t>
            </w:r>
            <w:r w:rsidRPr="00D65500">
              <w:rPr>
                <w:rFonts w:ascii="Arial" w:hAnsi="Arial" w:cs="Arial"/>
                <w:spacing w:val="5"/>
                <w:sz w:val="20"/>
                <w:szCs w:val="20"/>
              </w:rPr>
              <w:t xml:space="preserve"> </w:t>
            </w:r>
            <w:r w:rsidRPr="00D65500">
              <w:rPr>
                <w:rFonts w:ascii="Arial" w:hAnsi="Arial" w:cs="Arial"/>
                <w:sz w:val="20"/>
                <w:szCs w:val="20"/>
              </w:rPr>
              <w:t>r</w:t>
            </w:r>
            <w:r w:rsidRPr="00D65500">
              <w:rPr>
                <w:rFonts w:ascii="Arial" w:hAnsi="Arial" w:cs="Arial"/>
                <w:spacing w:val="-1"/>
                <w:sz w:val="20"/>
                <w:szCs w:val="20"/>
              </w:rPr>
              <w:t>es</w:t>
            </w:r>
            <w:r w:rsidRPr="00D65500">
              <w:rPr>
                <w:rFonts w:ascii="Arial" w:hAnsi="Arial" w:cs="Arial"/>
                <w:spacing w:val="1"/>
                <w:sz w:val="20"/>
                <w:szCs w:val="20"/>
              </w:rPr>
              <w:t>o</w:t>
            </w:r>
            <w:r w:rsidRPr="00D65500">
              <w:rPr>
                <w:rFonts w:ascii="Arial" w:hAnsi="Arial" w:cs="Arial"/>
                <w:spacing w:val="-1"/>
                <w:sz w:val="20"/>
                <w:szCs w:val="20"/>
              </w:rPr>
              <w:t>u</w:t>
            </w:r>
            <w:r w:rsidRPr="00D65500">
              <w:rPr>
                <w:rFonts w:ascii="Arial" w:hAnsi="Arial" w:cs="Arial"/>
                <w:sz w:val="20"/>
                <w:szCs w:val="20"/>
              </w:rPr>
              <w:t>rce</w:t>
            </w:r>
            <w:r w:rsidRPr="00D65500">
              <w:rPr>
                <w:rFonts w:ascii="Arial" w:hAnsi="Arial" w:cs="Arial"/>
                <w:spacing w:val="1"/>
                <w:sz w:val="20"/>
                <w:szCs w:val="20"/>
              </w:rPr>
              <w:t xml:space="preserve"> </w:t>
            </w:r>
            <w:r w:rsidRPr="00D65500">
              <w:rPr>
                <w:rFonts w:ascii="Arial" w:hAnsi="Arial" w:cs="Arial"/>
                <w:spacing w:val="-1"/>
                <w:sz w:val="20"/>
                <w:szCs w:val="20"/>
              </w:rPr>
              <w:t>e</w:t>
            </w:r>
            <w:r w:rsidRPr="00D65500">
              <w:rPr>
                <w:rFonts w:ascii="Arial" w:hAnsi="Arial" w:cs="Arial"/>
                <w:sz w:val="20"/>
                <w:szCs w:val="20"/>
              </w:rPr>
              <w:t>ffi</w:t>
            </w:r>
            <w:r w:rsidRPr="00D65500">
              <w:rPr>
                <w:rFonts w:ascii="Arial" w:hAnsi="Arial" w:cs="Arial"/>
                <w:spacing w:val="1"/>
                <w:sz w:val="20"/>
                <w:szCs w:val="20"/>
              </w:rPr>
              <w:t>c</w:t>
            </w:r>
            <w:r w:rsidRPr="00D65500">
              <w:rPr>
                <w:rFonts w:ascii="Arial" w:hAnsi="Arial" w:cs="Arial"/>
                <w:sz w:val="20"/>
                <w:szCs w:val="20"/>
              </w:rPr>
              <w:t>i</w:t>
            </w:r>
            <w:r w:rsidRPr="00D65500">
              <w:rPr>
                <w:rFonts w:ascii="Arial" w:hAnsi="Arial" w:cs="Arial"/>
                <w:spacing w:val="-1"/>
                <w:sz w:val="20"/>
                <w:szCs w:val="20"/>
              </w:rPr>
              <w:t>en</w:t>
            </w:r>
            <w:r w:rsidRPr="00D65500">
              <w:rPr>
                <w:rFonts w:ascii="Arial" w:hAnsi="Arial" w:cs="Arial"/>
                <w:spacing w:val="1"/>
                <w:sz w:val="20"/>
                <w:szCs w:val="20"/>
              </w:rPr>
              <w:t>c</w:t>
            </w:r>
            <w:r w:rsidRPr="00D65500">
              <w:rPr>
                <w:rFonts w:ascii="Arial" w:hAnsi="Arial" w:cs="Arial"/>
                <w:sz w:val="20"/>
                <w:szCs w:val="20"/>
              </w:rPr>
              <w:t>y</w:t>
            </w:r>
            <w:r w:rsidRPr="00D65500">
              <w:rPr>
                <w:rFonts w:ascii="Arial" w:hAnsi="Arial" w:cs="Arial"/>
                <w:spacing w:val="1"/>
                <w:sz w:val="20"/>
                <w:szCs w:val="20"/>
              </w:rPr>
              <w:t xml:space="preserve"> </w:t>
            </w:r>
            <w:r w:rsidRPr="00D65500">
              <w:rPr>
                <w:rFonts w:ascii="Arial" w:hAnsi="Arial" w:cs="Arial"/>
                <w:sz w:val="20"/>
                <w:szCs w:val="20"/>
              </w:rPr>
              <w:t>in t</w:t>
            </w:r>
            <w:r w:rsidRPr="00D65500">
              <w:rPr>
                <w:rFonts w:ascii="Arial" w:hAnsi="Arial" w:cs="Arial"/>
                <w:spacing w:val="-1"/>
                <w:sz w:val="20"/>
                <w:szCs w:val="20"/>
              </w:rPr>
              <w:t>h</w:t>
            </w:r>
            <w:r w:rsidRPr="00D65500">
              <w:rPr>
                <w:rFonts w:ascii="Arial" w:hAnsi="Arial" w:cs="Arial"/>
                <w:sz w:val="20"/>
                <w:szCs w:val="20"/>
              </w:rPr>
              <w:t>e</w:t>
            </w:r>
            <w:r w:rsidRPr="00D65500">
              <w:rPr>
                <w:rFonts w:ascii="Arial" w:hAnsi="Arial" w:cs="Arial"/>
                <w:spacing w:val="3"/>
                <w:sz w:val="20"/>
                <w:szCs w:val="20"/>
              </w:rPr>
              <w:t xml:space="preserve"> </w:t>
            </w:r>
            <w:r w:rsidRPr="00D65500">
              <w:rPr>
                <w:rFonts w:ascii="Arial" w:hAnsi="Arial" w:cs="Arial"/>
                <w:sz w:val="20"/>
                <w:szCs w:val="20"/>
              </w:rPr>
              <w:t>r</w:t>
            </w:r>
            <w:r w:rsidRPr="00D65500">
              <w:rPr>
                <w:rFonts w:ascii="Arial" w:hAnsi="Arial" w:cs="Arial"/>
                <w:spacing w:val="1"/>
                <w:sz w:val="20"/>
                <w:szCs w:val="20"/>
              </w:rPr>
              <w:t>e</w:t>
            </w:r>
            <w:r w:rsidRPr="00D65500">
              <w:rPr>
                <w:rFonts w:ascii="Arial" w:hAnsi="Arial" w:cs="Arial"/>
                <w:spacing w:val="-1"/>
                <w:sz w:val="20"/>
                <w:szCs w:val="20"/>
              </w:rPr>
              <w:t>s</w:t>
            </w:r>
            <w:r w:rsidRPr="00D65500">
              <w:rPr>
                <w:rFonts w:ascii="Arial" w:hAnsi="Arial" w:cs="Arial"/>
                <w:sz w:val="20"/>
                <w:szCs w:val="20"/>
              </w:rPr>
              <w:t>t</w:t>
            </w:r>
            <w:r w:rsidRPr="00D65500">
              <w:rPr>
                <w:rFonts w:ascii="Arial" w:hAnsi="Arial" w:cs="Arial"/>
                <w:spacing w:val="1"/>
                <w:sz w:val="20"/>
                <w:szCs w:val="20"/>
              </w:rPr>
              <w:t>o</w:t>
            </w:r>
            <w:r w:rsidRPr="00D65500">
              <w:rPr>
                <w:rFonts w:ascii="Arial" w:hAnsi="Arial" w:cs="Arial"/>
                <w:sz w:val="20"/>
                <w:szCs w:val="20"/>
              </w:rPr>
              <w:t>rati</w:t>
            </w:r>
            <w:r w:rsidRPr="00D65500">
              <w:rPr>
                <w:rFonts w:ascii="Arial" w:hAnsi="Arial" w:cs="Arial"/>
                <w:spacing w:val="1"/>
                <w:sz w:val="20"/>
                <w:szCs w:val="20"/>
              </w:rPr>
              <w:t>o</w:t>
            </w:r>
            <w:r w:rsidRPr="00D65500">
              <w:rPr>
                <w:rFonts w:ascii="Arial" w:hAnsi="Arial" w:cs="Arial"/>
                <w:sz w:val="20"/>
                <w:szCs w:val="20"/>
              </w:rPr>
              <w:t xml:space="preserve">n </w:t>
            </w:r>
            <w:r w:rsidRPr="00D65500">
              <w:rPr>
                <w:rFonts w:ascii="Arial" w:hAnsi="Arial" w:cs="Arial"/>
                <w:spacing w:val="1"/>
                <w:sz w:val="20"/>
                <w:szCs w:val="20"/>
              </w:rPr>
              <w:t>o</w:t>
            </w:r>
            <w:r w:rsidRPr="00D65500">
              <w:rPr>
                <w:rFonts w:ascii="Arial" w:hAnsi="Arial" w:cs="Arial"/>
                <w:sz w:val="20"/>
                <w:szCs w:val="20"/>
              </w:rPr>
              <w:t>f</w:t>
            </w:r>
            <w:r w:rsidRPr="00D65500">
              <w:rPr>
                <w:rFonts w:ascii="Arial" w:hAnsi="Arial" w:cs="Arial"/>
                <w:spacing w:val="5"/>
                <w:sz w:val="20"/>
                <w:szCs w:val="20"/>
              </w:rPr>
              <w:t xml:space="preserve"> </w:t>
            </w:r>
            <w:r w:rsidRPr="00D65500">
              <w:rPr>
                <w:rFonts w:ascii="Arial" w:hAnsi="Arial" w:cs="Arial"/>
                <w:spacing w:val="1"/>
                <w:sz w:val="20"/>
                <w:szCs w:val="20"/>
              </w:rPr>
              <w:t>co</w:t>
            </w:r>
            <w:r w:rsidRPr="00D65500">
              <w:rPr>
                <w:rFonts w:ascii="Arial" w:hAnsi="Arial" w:cs="Arial"/>
                <w:sz w:val="20"/>
                <w:szCs w:val="20"/>
              </w:rPr>
              <w:t>mm</w:t>
            </w:r>
            <w:r w:rsidRPr="00D65500">
              <w:rPr>
                <w:rFonts w:ascii="Arial" w:hAnsi="Arial" w:cs="Arial"/>
                <w:spacing w:val="-1"/>
                <w:sz w:val="20"/>
                <w:szCs w:val="20"/>
              </w:rPr>
              <w:t>un</w:t>
            </w:r>
            <w:r w:rsidRPr="00D65500">
              <w:rPr>
                <w:rFonts w:ascii="Arial" w:hAnsi="Arial" w:cs="Arial"/>
                <w:sz w:val="20"/>
                <w:szCs w:val="20"/>
              </w:rPr>
              <w:t>al i</w:t>
            </w:r>
            <w:r w:rsidRPr="00D65500">
              <w:rPr>
                <w:rFonts w:ascii="Arial" w:hAnsi="Arial" w:cs="Arial"/>
                <w:spacing w:val="-1"/>
                <w:sz w:val="20"/>
                <w:szCs w:val="20"/>
              </w:rPr>
              <w:t>n</w:t>
            </w:r>
            <w:r w:rsidRPr="00D65500">
              <w:rPr>
                <w:rFonts w:ascii="Arial" w:hAnsi="Arial" w:cs="Arial"/>
                <w:sz w:val="20"/>
                <w:szCs w:val="20"/>
              </w:rPr>
              <w:t>fra</w:t>
            </w:r>
            <w:r w:rsidRPr="00D65500">
              <w:rPr>
                <w:rFonts w:ascii="Arial" w:hAnsi="Arial" w:cs="Arial"/>
                <w:spacing w:val="-1"/>
                <w:sz w:val="20"/>
                <w:szCs w:val="20"/>
              </w:rPr>
              <w:t>s</w:t>
            </w:r>
            <w:r w:rsidRPr="00D65500">
              <w:rPr>
                <w:rFonts w:ascii="Arial" w:hAnsi="Arial" w:cs="Arial"/>
                <w:sz w:val="20"/>
                <w:szCs w:val="20"/>
              </w:rPr>
              <w:t>t</w:t>
            </w:r>
            <w:r w:rsidRPr="00D65500">
              <w:rPr>
                <w:rFonts w:ascii="Arial" w:hAnsi="Arial" w:cs="Arial"/>
                <w:spacing w:val="2"/>
                <w:sz w:val="20"/>
                <w:szCs w:val="20"/>
              </w:rPr>
              <w:t>r</w:t>
            </w:r>
            <w:r w:rsidRPr="00D65500">
              <w:rPr>
                <w:rFonts w:ascii="Arial" w:hAnsi="Arial" w:cs="Arial"/>
                <w:spacing w:val="-1"/>
                <w:sz w:val="20"/>
                <w:szCs w:val="20"/>
              </w:rPr>
              <w:t>u</w:t>
            </w:r>
            <w:r w:rsidRPr="00D65500">
              <w:rPr>
                <w:rFonts w:ascii="Arial" w:hAnsi="Arial" w:cs="Arial"/>
                <w:spacing w:val="1"/>
                <w:sz w:val="20"/>
                <w:szCs w:val="20"/>
              </w:rPr>
              <w:t>c</w:t>
            </w:r>
            <w:r w:rsidRPr="00D65500">
              <w:rPr>
                <w:rFonts w:ascii="Arial" w:hAnsi="Arial" w:cs="Arial"/>
                <w:sz w:val="20"/>
                <w:szCs w:val="20"/>
              </w:rPr>
              <w:t>t</w:t>
            </w:r>
            <w:r w:rsidRPr="00D65500">
              <w:rPr>
                <w:rFonts w:ascii="Arial" w:hAnsi="Arial" w:cs="Arial"/>
                <w:spacing w:val="-1"/>
                <w:sz w:val="20"/>
                <w:szCs w:val="20"/>
              </w:rPr>
              <w:t>u</w:t>
            </w:r>
            <w:r w:rsidRPr="00D65500">
              <w:rPr>
                <w:rFonts w:ascii="Arial" w:hAnsi="Arial" w:cs="Arial"/>
                <w:sz w:val="20"/>
                <w:szCs w:val="20"/>
              </w:rPr>
              <w:t>r</w:t>
            </w:r>
            <w:r w:rsidRPr="00D65500">
              <w:rPr>
                <w:rFonts w:ascii="Arial" w:hAnsi="Arial" w:cs="Arial"/>
                <w:spacing w:val="-1"/>
                <w:sz w:val="20"/>
                <w:szCs w:val="20"/>
              </w:rPr>
              <w:t>e</w:t>
            </w:r>
            <w:r w:rsidRPr="00D65500">
              <w:rPr>
                <w:rFonts w:ascii="Arial" w:hAnsi="Arial" w:cs="Arial"/>
                <w:sz w:val="20"/>
                <w:szCs w:val="20"/>
              </w:rPr>
              <w:t>.</w:t>
            </w:r>
            <w:r w:rsidR="00B35264" w:rsidRPr="00D65500">
              <w:rPr>
                <w:rFonts w:ascii="Arial" w:hAnsi="Arial" w:cs="Arial"/>
                <w:sz w:val="20"/>
                <w:szCs w:val="20"/>
              </w:rPr>
              <w:t xml:space="preserve"> </w:t>
            </w:r>
            <w:r w:rsidRPr="00D65500">
              <w:rPr>
                <w:rFonts w:ascii="Arial" w:hAnsi="Arial" w:cs="Arial"/>
                <w:sz w:val="20"/>
                <w:szCs w:val="20"/>
              </w:rPr>
              <w:t>It</w:t>
            </w:r>
            <w:r w:rsidR="00B35264" w:rsidRPr="00D65500">
              <w:rPr>
                <w:rFonts w:ascii="Arial" w:hAnsi="Arial" w:cs="Arial"/>
                <w:sz w:val="20"/>
                <w:szCs w:val="20"/>
              </w:rPr>
              <w:t xml:space="preserve"> </w:t>
            </w:r>
            <w:r w:rsidRPr="00D65500">
              <w:rPr>
                <w:rFonts w:ascii="Arial" w:hAnsi="Arial" w:cs="Arial"/>
                <w:spacing w:val="1"/>
                <w:sz w:val="20"/>
                <w:szCs w:val="20"/>
              </w:rPr>
              <w:t>w</w:t>
            </w:r>
            <w:r w:rsidRPr="00D65500">
              <w:rPr>
                <w:rFonts w:ascii="Arial" w:hAnsi="Arial" w:cs="Arial"/>
                <w:sz w:val="20"/>
                <w:szCs w:val="20"/>
              </w:rPr>
              <w:t>ill</w:t>
            </w:r>
            <w:r w:rsidR="00B35264" w:rsidRPr="00D65500">
              <w:rPr>
                <w:rFonts w:ascii="Arial" w:hAnsi="Arial" w:cs="Arial"/>
                <w:sz w:val="20"/>
                <w:szCs w:val="20"/>
              </w:rPr>
              <w:t xml:space="preserve"> </w:t>
            </w:r>
            <w:r w:rsidRPr="00D65500">
              <w:rPr>
                <w:rFonts w:ascii="Arial" w:hAnsi="Arial" w:cs="Arial"/>
                <w:sz w:val="20"/>
                <w:szCs w:val="20"/>
              </w:rPr>
              <w:t>t</w:t>
            </w:r>
            <w:r w:rsidRPr="00D65500">
              <w:rPr>
                <w:rFonts w:ascii="Arial" w:hAnsi="Arial" w:cs="Arial"/>
                <w:spacing w:val="1"/>
                <w:sz w:val="20"/>
                <w:szCs w:val="20"/>
              </w:rPr>
              <w:t>h</w:t>
            </w:r>
            <w:r w:rsidRPr="00D65500">
              <w:rPr>
                <w:rFonts w:ascii="Arial" w:hAnsi="Arial" w:cs="Arial"/>
                <w:spacing w:val="-1"/>
                <w:sz w:val="20"/>
                <w:szCs w:val="20"/>
              </w:rPr>
              <w:t>e</w:t>
            </w:r>
            <w:r w:rsidRPr="00D65500">
              <w:rPr>
                <w:rFonts w:ascii="Arial" w:hAnsi="Arial" w:cs="Arial"/>
                <w:sz w:val="20"/>
                <w:szCs w:val="20"/>
              </w:rPr>
              <w:t>r</w:t>
            </w:r>
            <w:r w:rsidRPr="00D65500">
              <w:rPr>
                <w:rFonts w:ascii="Arial" w:hAnsi="Arial" w:cs="Arial"/>
                <w:spacing w:val="-1"/>
                <w:sz w:val="20"/>
                <w:szCs w:val="20"/>
              </w:rPr>
              <w:t>e</w:t>
            </w:r>
            <w:r w:rsidRPr="00D65500">
              <w:rPr>
                <w:rFonts w:ascii="Arial" w:hAnsi="Arial" w:cs="Arial"/>
                <w:sz w:val="20"/>
                <w:szCs w:val="20"/>
              </w:rPr>
              <w:t>f</w:t>
            </w:r>
            <w:r w:rsidRPr="00D65500">
              <w:rPr>
                <w:rFonts w:ascii="Arial" w:hAnsi="Arial" w:cs="Arial"/>
                <w:spacing w:val="1"/>
                <w:sz w:val="20"/>
                <w:szCs w:val="20"/>
              </w:rPr>
              <w:t>o</w:t>
            </w:r>
            <w:r w:rsidRPr="00D65500">
              <w:rPr>
                <w:rFonts w:ascii="Arial" w:hAnsi="Arial" w:cs="Arial"/>
                <w:sz w:val="20"/>
                <w:szCs w:val="20"/>
              </w:rPr>
              <w:t>re</w:t>
            </w:r>
            <w:r w:rsidR="00B35264" w:rsidRPr="00D65500">
              <w:rPr>
                <w:rFonts w:ascii="Arial" w:hAnsi="Arial" w:cs="Arial"/>
                <w:sz w:val="20"/>
                <w:szCs w:val="20"/>
              </w:rPr>
              <w:t xml:space="preserve"> </w:t>
            </w:r>
            <w:r w:rsidRPr="00D65500">
              <w:rPr>
                <w:rFonts w:ascii="Arial" w:hAnsi="Arial" w:cs="Arial"/>
                <w:sz w:val="20"/>
                <w:szCs w:val="20"/>
              </w:rPr>
              <w:t>im</w:t>
            </w:r>
            <w:r w:rsidRPr="00D65500">
              <w:rPr>
                <w:rFonts w:ascii="Arial" w:hAnsi="Arial" w:cs="Arial"/>
                <w:spacing w:val="-1"/>
                <w:sz w:val="20"/>
                <w:szCs w:val="20"/>
              </w:rPr>
              <w:t>p</w:t>
            </w:r>
            <w:r w:rsidRPr="00D65500">
              <w:rPr>
                <w:rFonts w:ascii="Arial" w:hAnsi="Arial" w:cs="Arial"/>
                <w:sz w:val="20"/>
                <w:szCs w:val="20"/>
              </w:rPr>
              <w:t>r</w:t>
            </w:r>
            <w:r w:rsidRPr="00D65500">
              <w:rPr>
                <w:rFonts w:ascii="Arial" w:hAnsi="Arial" w:cs="Arial"/>
                <w:spacing w:val="1"/>
                <w:sz w:val="20"/>
                <w:szCs w:val="20"/>
              </w:rPr>
              <w:t>o</w:t>
            </w:r>
            <w:r w:rsidRPr="00D65500">
              <w:rPr>
                <w:rFonts w:ascii="Arial" w:hAnsi="Arial" w:cs="Arial"/>
                <w:sz w:val="20"/>
                <w:szCs w:val="20"/>
              </w:rPr>
              <w:t>ve t</w:t>
            </w:r>
            <w:r w:rsidRPr="00D65500">
              <w:rPr>
                <w:rFonts w:ascii="Arial" w:hAnsi="Arial" w:cs="Arial"/>
                <w:spacing w:val="-1"/>
                <w:sz w:val="20"/>
                <w:szCs w:val="20"/>
              </w:rPr>
              <w:t>h</w:t>
            </w:r>
            <w:r w:rsidRPr="00D65500">
              <w:rPr>
                <w:rFonts w:ascii="Arial" w:hAnsi="Arial" w:cs="Arial"/>
                <w:sz w:val="20"/>
                <w:szCs w:val="20"/>
              </w:rPr>
              <w:t>e</w:t>
            </w:r>
            <w:r w:rsidRPr="00D65500">
              <w:rPr>
                <w:rFonts w:ascii="Arial" w:hAnsi="Arial" w:cs="Arial"/>
                <w:spacing w:val="-2"/>
                <w:sz w:val="20"/>
                <w:szCs w:val="20"/>
              </w:rPr>
              <w:t xml:space="preserve"> </w:t>
            </w:r>
            <w:r w:rsidRPr="00D65500">
              <w:rPr>
                <w:rFonts w:ascii="Arial" w:hAnsi="Arial" w:cs="Arial"/>
                <w:spacing w:val="-1"/>
                <w:sz w:val="20"/>
                <w:szCs w:val="20"/>
              </w:rPr>
              <w:t>p</w:t>
            </w:r>
            <w:r w:rsidRPr="00D65500">
              <w:rPr>
                <w:rFonts w:ascii="Arial" w:hAnsi="Arial" w:cs="Arial"/>
                <w:spacing w:val="2"/>
                <w:sz w:val="20"/>
                <w:szCs w:val="20"/>
              </w:rPr>
              <w:t>r</w:t>
            </w:r>
            <w:r w:rsidRPr="00D65500">
              <w:rPr>
                <w:rFonts w:ascii="Arial" w:hAnsi="Arial" w:cs="Arial"/>
                <w:spacing w:val="-1"/>
                <w:sz w:val="20"/>
                <w:szCs w:val="20"/>
              </w:rPr>
              <w:t>e</w:t>
            </w:r>
            <w:r w:rsidRPr="00D65500">
              <w:rPr>
                <w:rFonts w:ascii="Arial" w:hAnsi="Arial" w:cs="Arial"/>
                <w:sz w:val="20"/>
                <w:szCs w:val="20"/>
              </w:rPr>
              <w:t>vi</w:t>
            </w:r>
            <w:r w:rsidRPr="00D65500">
              <w:rPr>
                <w:rFonts w:ascii="Arial" w:hAnsi="Arial" w:cs="Arial"/>
                <w:spacing w:val="1"/>
                <w:sz w:val="20"/>
                <w:szCs w:val="20"/>
              </w:rPr>
              <w:t>o</w:t>
            </w:r>
            <w:r w:rsidRPr="00D65500">
              <w:rPr>
                <w:rFonts w:ascii="Arial" w:hAnsi="Arial" w:cs="Arial"/>
                <w:spacing w:val="-1"/>
                <w:sz w:val="20"/>
                <w:szCs w:val="20"/>
              </w:rPr>
              <w:t>u</w:t>
            </w:r>
            <w:r w:rsidRPr="00D65500">
              <w:rPr>
                <w:rFonts w:ascii="Arial" w:hAnsi="Arial" w:cs="Arial"/>
                <w:sz w:val="20"/>
                <w:szCs w:val="20"/>
              </w:rPr>
              <w:t>s</w:t>
            </w:r>
            <w:r w:rsidRPr="00D65500">
              <w:rPr>
                <w:rFonts w:ascii="Arial" w:hAnsi="Arial" w:cs="Arial"/>
                <w:spacing w:val="-3"/>
                <w:sz w:val="20"/>
                <w:szCs w:val="20"/>
              </w:rPr>
              <w:t xml:space="preserve"> </w:t>
            </w:r>
            <w:r w:rsidRPr="00D65500">
              <w:rPr>
                <w:rFonts w:ascii="Arial" w:hAnsi="Arial" w:cs="Arial"/>
                <w:spacing w:val="1"/>
                <w:sz w:val="20"/>
                <w:szCs w:val="20"/>
              </w:rPr>
              <w:t>co</w:t>
            </w:r>
            <w:r w:rsidRPr="00D65500">
              <w:rPr>
                <w:rFonts w:ascii="Arial" w:hAnsi="Arial" w:cs="Arial"/>
                <w:spacing w:val="-1"/>
                <w:sz w:val="20"/>
                <w:szCs w:val="20"/>
              </w:rPr>
              <w:t>nd</w:t>
            </w:r>
            <w:r w:rsidRPr="00D65500">
              <w:rPr>
                <w:rFonts w:ascii="Arial" w:hAnsi="Arial" w:cs="Arial"/>
                <w:sz w:val="20"/>
                <w:szCs w:val="20"/>
              </w:rPr>
              <w:t>i</w:t>
            </w:r>
            <w:r w:rsidRPr="00D65500">
              <w:rPr>
                <w:rFonts w:ascii="Arial" w:hAnsi="Arial" w:cs="Arial"/>
                <w:spacing w:val="2"/>
                <w:sz w:val="20"/>
                <w:szCs w:val="20"/>
              </w:rPr>
              <w:t>t</w:t>
            </w:r>
            <w:r w:rsidRPr="00D65500">
              <w:rPr>
                <w:rFonts w:ascii="Arial" w:hAnsi="Arial" w:cs="Arial"/>
                <w:sz w:val="20"/>
                <w:szCs w:val="20"/>
              </w:rPr>
              <w:t>i</w:t>
            </w:r>
            <w:r w:rsidRPr="00D65500">
              <w:rPr>
                <w:rFonts w:ascii="Arial" w:hAnsi="Arial" w:cs="Arial"/>
                <w:spacing w:val="1"/>
                <w:sz w:val="20"/>
                <w:szCs w:val="20"/>
              </w:rPr>
              <w:t>o</w:t>
            </w:r>
            <w:r w:rsidRPr="00D65500">
              <w:rPr>
                <w:rFonts w:ascii="Arial" w:hAnsi="Arial" w:cs="Arial"/>
                <w:spacing w:val="-1"/>
                <w:sz w:val="20"/>
                <w:szCs w:val="20"/>
              </w:rPr>
              <w:t>ns</w:t>
            </w:r>
          </w:p>
        </w:tc>
      </w:tr>
      <w:tr w:rsidR="00B342C1" w:rsidRPr="00B342C1" w14:paraId="691B173B" w14:textId="77777777" w:rsidTr="00D54DDA">
        <w:trPr>
          <w:trHeight w:val="284"/>
        </w:trPr>
        <w:tc>
          <w:tcPr>
            <w:tcW w:w="14567" w:type="dxa"/>
            <w:gridSpan w:val="4"/>
            <w:shd w:val="clear" w:color="auto" w:fill="BFBFBF" w:themeFill="background1" w:themeFillShade="BF"/>
          </w:tcPr>
          <w:p w14:paraId="5945E2CF" w14:textId="77777777" w:rsidR="007C13B5" w:rsidRPr="00D65500" w:rsidRDefault="007C13B5" w:rsidP="00D54DDA">
            <w:pPr>
              <w:spacing w:after="40"/>
              <w:rPr>
                <w:rFonts w:ascii="Arial" w:hAnsi="Arial" w:cs="Arial"/>
                <w:sz w:val="20"/>
                <w:szCs w:val="20"/>
              </w:rPr>
            </w:pPr>
            <w:r w:rsidRPr="00D65500">
              <w:rPr>
                <w:rFonts w:ascii="Arial" w:hAnsi="Arial"/>
                <w:spacing w:val="1"/>
                <w:sz w:val="20"/>
              </w:rPr>
              <w:lastRenderedPageBreak/>
              <w:t>E</w:t>
            </w:r>
            <w:r w:rsidRPr="00D65500">
              <w:rPr>
                <w:rFonts w:ascii="Arial" w:hAnsi="Arial"/>
                <w:spacing w:val="-1"/>
                <w:sz w:val="20"/>
              </w:rPr>
              <w:t>S</w:t>
            </w:r>
            <w:r w:rsidRPr="00D65500">
              <w:rPr>
                <w:rFonts w:ascii="Arial" w:hAnsi="Arial"/>
                <w:sz w:val="20"/>
              </w:rPr>
              <w:t>S</w:t>
            </w:r>
            <w:r w:rsidRPr="00D65500">
              <w:rPr>
                <w:rFonts w:ascii="Arial" w:hAnsi="Arial"/>
                <w:spacing w:val="-4"/>
                <w:sz w:val="20"/>
              </w:rPr>
              <w:t xml:space="preserve"> </w:t>
            </w:r>
            <w:r w:rsidRPr="00D65500">
              <w:rPr>
                <w:rFonts w:ascii="Arial" w:hAnsi="Arial"/>
                <w:sz w:val="20"/>
              </w:rPr>
              <w:t xml:space="preserve">4: </w:t>
            </w:r>
            <w:r w:rsidRPr="00D65500">
              <w:rPr>
                <w:rFonts w:ascii="Arial" w:hAnsi="Arial"/>
                <w:spacing w:val="1"/>
                <w:sz w:val="20"/>
              </w:rPr>
              <w:t>C</w:t>
            </w:r>
            <w:r w:rsidRPr="00D65500">
              <w:rPr>
                <w:rFonts w:ascii="Arial" w:hAnsi="Arial"/>
                <w:spacing w:val="-1"/>
                <w:sz w:val="20"/>
              </w:rPr>
              <w:t>o</w:t>
            </w:r>
            <w:r w:rsidRPr="00D65500">
              <w:rPr>
                <w:rFonts w:ascii="Arial" w:hAnsi="Arial"/>
                <w:sz w:val="20"/>
              </w:rPr>
              <w:t>mm</w:t>
            </w:r>
            <w:r w:rsidRPr="00D65500">
              <w:rPr>
                <w:rFonts w:ascii="Arial" w:hAnsi="Arial"/>
                <w:spacing w:val="-1"/>
                <w:sz w:val="20"/>
              </w:rPr>
              <w:t>uni</w:t>
            </w:r>
            <w:r w:rsidRPr="00D65500">
              <w:rPr>
                <w:rFonts w:ascii="Arial" w:hAnsi="Arial"/>
                <w:sz w:val="20"/>
              </w:rPr>
              <w:t>ty</w:t>
            </w:r>
            <w:r w:rsidRPr="00D65500">
              <w:rPr>
                <w:rFonts w:ascii="Arial" w:hAnsi="Arial"/>
                <w:spacing w:val="-3"/>
                <w:sz w:val="20"/>
              </w:rPr>
              <w:t xml:space="preserve"> </w:t>
            </w:r>
            <w:r w:rsidRPr="00D65500">
              <w:rPr>
                <w:rFonts w:ascii="Arial" w:hAnsi="Arial"/>
                <w:spacing w:val="-1"/>
                <w:sz w:val="20"/>
              </w:rPr>
              <w:t>H</w:t>
            </w:r>
            <w:r w:rsidRPr="00D65500">
              <w:rPr>
                <w:rFonts w:ascii="Arial" w:hAnsi="Arial"/>
                <w:sz w:val="20"/>
              </w:rPr>
              <w:t>ea</w:t>
            </w:r>
            <w:r w:rsidRPr="00D65500">
              <w:rPr>
                <w:rFonts w:ascii="Arial" w:hAnsi="Arial"/>
                <w:spacing w:val="-1"/>
                <w:sz w:val="20"/>
              </w:rPr>
              <w:t>l</w:t>
            </w:r>
            <w:r w:rsidRPr="00D65500">
              <w:rPr>
                <w:rFonts w:ascii="Arial" w:hAnsi="Arial"/>
                <w:sz w:val="20"/>
              </w:rPr>
              <w:t>th</w:t>
            </w:r>
            <w:r w:rsidRPr="00D65500">
              <w:rPr>
                <w:rFonts w:ascii="Arial" w:hAnsi="Arial"/>
                <w:spacing w:val="-5"/>
                <w:sz w:val="20"/>
              </w:rPr>
              <w:t xml:space="preserve"> </w:t>
            </w:r>
            <w:r w:rsidRPr="00D65500">
              <w:rPr>
                <w:rFonts w:ascii="Arial" w:hAnsi="Arial"/>
                <w:spacing w:val="2"/>
                <w:sz w:val="20"/>
              </w:rPr>
              <w:t>a</w:t>
            </w:r>
            <w:r w:rsidRPr="00D65500">
              <w:rPr>
                <w:rFonts w:ascii="Arial" w:hAnsi="Arial"/>
                <w:spacing w:val="-1"/>
                <w:sz w:val="20"/>
              </w:rPr>
              <w:t>n</w:t>
            </w:r>
            <w:r w:rsidRPr="00D65500">
              <w:rPr>
                <w:rFonts w:ascii="Arial" w:hAnsi="Arial"/>
                <w:sz w:val="20"/>
              </w:rPr>
              <w:t>d</w:t>
            </w:r>
            <w:r w:rsidRPr="00D65500">
              <w:rPr>
                <w:rFonts w:ascii="Arial" w:hAnsi="Arial"/>
                <w:spacing w:val="-4"/>
                <w:sz w:val="20"/>
              </w:rPr>
              <w:t xml:space="preserve"> </w:t>
            </w:r>
            <w:r w:rsidRPr="00D65500">
              <w:rPr>
                <w:rFonts w:ascii="Arial" w:hAnsi="Arial"/>
                <w:spacing w:val="-1"/>
                <w:sz w:val="20"/>
              </w:rPr>
              <w:t>S</w:t>
            </w:r>
            <w:r w:rsidRPr="00D65500">
              <w:rPr>
                <w:rFonts w:ascii="Arial" w:hAnsi="Arial"/>
                <w:spacing w:val="4"/>
                <w:sz w:val="20"/>
              </w:rPr>
              <w:t>a</w:t>
            </w:r>
            <w:r w:rsidRPr="00D65500">
              <w:rPr>
                <w:rFonts w:ascii="Arial" w:hAnsi="Arial"/>
                <w:sz w:val="20"/>
              </w:rPr>
              <w:t>fety</w:t>
            </w:r>
          </w:p>
        </w:tc>
      </w:tr>
      <w:tr w:rsidR="00B342C1" w:rsidRPr="00B342C1" w14:paraId="407BD75C" w14:textId="77777777" w:rsidTr="00D54DDA">
        <w:trPr>
          <w:trHeight w:val="284"/>
        </w:trPr>
        <w:tc>
          <w:tcPr>
            <w:tcW w:w="4786" w:type="dxa"/>
          </w:tcPr>
          <w:p w14:paraId="4F573230" w14:textId="20E65F44" w:rsidR="007C13B5" w:rsidRPr="00D65500" w:rsidRDefault="007C13B5" w:rsidP="00D54DDA">
            <w:pPr>
              <w:spacing w:after="40"/>
              <w:jc w:val="both"/>
              <w:rPr>
                <w:rFonts w:ascii="Arial" w:hAnsi="Arial" w:cs="Arial"/>
                <w:sz w:val="20"/>
                <w:szCs w:val="20"/>
              </w:rPr>
            </w:pPr>
            <w:r w:rsidRPr="00D65500">
              <w:rPr>
                <w:rFonts w:ascii="Arial" w:hAnsi="Arial" w:cs="Arial"/>
                <w:sz w:val="20"/>
                <w:szCs w:val="20"/>
              </w:rPr>
              <w:t>The Objectives of ESS 4 are</w:t>
            </w:r>
            <w:r w:rsidR="0060651E" w:rsidRPr="00D65500">
              <w:rPr>
                <w:rFonts w:ascii="Arial" w:hAnsi="Arial" w:cs="Arial"/>
                <w:sz w:val="20"/>
                <w:szCs w:val="20"/>
              </w:rPr>
              <w:t xml:space="preserve"> to </w:t>
            </w:r>
            <w:r w:rsidRPr="00D65500">
              <w:rPr>
                <w:rFonts w:ascii="Arial" w:hAnsi="Arial" w:cs="Arial"/>
                <w:sz w:val="20"/>
                <w:szCs w:val="20"/>
              </w:rPr>
              <w:t>anticipate and avoid adverse impacts on the health and safety of project-affected communities during the project life-cycle from both routine and non-routine circumstances.</w:t>
            </w:r>
          </w:p>
          <w:p w14:paraId="5F2D29A9" w14:textId="77777777" w:rsidR="007C13B5" w:rsidRPr="00D65500" w:rsidRDefault="007C13B5" w:rsidP="00D54DDA">
            <w:pPr>
              <w:spacing w:after="40"/>
              <w:jc w:val="both"/>
              <w:rPr>
                <w:rFonts w:ascii="Arial" w:hAnsi="Arial" w:cs="Arial"/>
                <w:sz w:val="20"/>
                <w:szCs w:val="20"/>
              </w:rPr>
            </w:pPr>
          </w:p>
          <w:p w14:paraId="62A42A82" w14:textId="77777777" w:rsidR="007C13B5" w:rsidRPr="00D65500" w:rsidRDefault="007C13B5" w:rsidP="00D54DDA">
            <w:pPr>
              <w:spacing w:after="40"/>
              <w:jc w:val="both"/>
              <w:rPr>
                <w:rFonts w:ascii="Arial" w:hAnsi="Arial" w:cs="Arial"/>
                <w:sz w:val="20"/>
                <w:szCs w:val="20"/>
              </w:rPr>
            </w:pPr>
            <w:r w:rsidRPr="00D65500">
              <w:rPr>
                <w:rFonts w:ascii="Arial" w:hAnsi="Arial" w:cs="Arial"/>
                <w:sz w:val="20"/>
                <w:szCs w:val="20"/>
              </w:rPr>
              <w:t>To promote quality and safety, and considerations relating to climate change, in the design and construction of infrastructure, including dams.</w:t>
            </w:r>
          </w:p>
          <w:p w14:paraId="4EFFAF91" w14:textId="77777777" w:rsidR="007C13B5" w:rsidRPr="00D65500" w:rsidRDefault="007C13B5" w:rsidP="00D54DDA">
            <w:pPr>
              <w:spacing w:after="40"/>
              <w:jc w:val="both"/>
              <w:rPr>
                <w:rFonts w:ascii="Arial" w:hAnsi="Arial" w:cs="Arial"/>
                <w:sz w:val="20"/>
                <w:szCs w:val="20"/>
              </w:rPr>
            </w:pPr>
          </w:p>
          <w:p w14:paraId="41FF2E8F" w14:textId="77777777" w:rsidR="007C13B5" w:rsidRPr="00D65500" w:rsidRDefault="007C13B5" w:rsidP="00D54DDA">
            <w:pPr>
              <w:spacing w:after="40"/>
              <w:jc w:val="both"/>
              <w:rPr>
                <w:rFonts w:ascii="Arial" w:hAnsi="Arial" w:cs="Arial"/>
                <w:sz w:val="20"/>
                <w:szCs w:val="20"/>
              </w:rPr>
            </w:pPr>
            <w:r w:rsidRPr="00D65500">
              <w:rPr>
                <w:rFonts w:ascii="Arial" w:hAnsi="Arial" w:cs="Arial"/>
                <w:sz w:val="20"/>
                <w:szCs w:val="20"/>
              </w:rPr>
              <w:t>To avoid or minimize community exposure to project-related traffic and road safety risks, diseases and hazardous materials.</w:t>
            </w:r>
          </w:p>
          <w:p w14:paraId="75A9F877" w14:textId="77777777" w:rsidR="007C13B5" w:rsidRPr="00D65500" w:rsidRDefault="007C13B5" w:rsidP="00D54DDA">
            <w:pPr>
              <w:spacing w:after="40"/>
              <w:jc w:val="both"/>
              <w:rPr>
                <w:rFonts w:ascii="Arial" w:hAnsi="Arial" w:cs="Arial"/>
                <w:sz w:val="20"/>
                <w:szCs w:val="20"/>
              </w:rPr>
            </w:pPr>
          </w:p>
          <w:p w14:paraId="14ADE93D" w14:textId="77777777" w:rsidR="007C13B5" w:rsidRPr="00D65500" w:rsidRDefault="007C13B5" w:rsidP="00D54DDA">
            <w:pPr>
              <w:spacing w:after="40"/>
              <w:jc w:val="both"/>
              <w:rPr>
                <w:rFonts w:ascii="Arial" w:hAnsi="Arial" w:cs="Arial"/>
                <w:sz w:val="20"/>
                <w:szCs w:val="20"/>
              </w:rPr>
            </w:pPr>
            <w:r w:rsidRPr="00D65500">
              <w:rPr>
                <w:rFonts w:ascii="Arial" w:hAnsi="Arial" w:cs="Arial"/>
                <w:sz w:val="20"/>
                <w:szCs w:val="20"/>
              </w:rPr>
              <w:t>To have in place effective measures to address emergency events.</w:t>
            </w:r>
          </w:p>
          <w:p w14:paraId="6ED99450" w14:textId="77777777" w:rsidR="007C13B5" w:rsidRPr="00D65500" w:rsidRDefault="007C13B5" w:rsidP="00D54DDA">
            <w:pPr>
              <w:spacing w:after="40"/>
              <w:jc w:val="both"/>
              <w:rPr>
                <w:rFonts w:ascii="Arial" w:hAnsi="Arial" w:cs="Arial"/>
                <w:sz w:val="20"/>
                <w:szCs w:val="20"/>
              </w:rPr>
            </w:pPr>
          </w:p>
          <w:p w14:paraId="2C1BA205" w14:textId="77777777" w:rsidR="007C13B5" w:rsidRPr="00D65500" w:rsidRDefault="007C13B5" w:rsidP="00D54DDA">
            <w:pPr>
              <w:spacing w:after="40"/>
              <w:jc w:val="both"/>
              <w:rPr>
                <w:rFonts w:ascii="Arial" w:hAnsi="Arial" w:cs="Arial"/>
                <w:sz w:val="20"/>
                <w:szCs w:val="20"/>
              </w:rPr>
            </w:pPr>
            <w:r w:rsidRPr="00D65500">
              <w:rPr>
                <w:rFonts w:ascii="Arial" w:hAnsi="Arial" w:cs="Arial"/>
                <w:sz w:val="20"/>
                <w:szCs w:val="20"/>
              </w:rPr>
              <w:t>To ensure that the safeguarding of personnel and property is carried out in a manner that avoids or minimizes risks to the project-affected communities.</w:t>
            </w:r>
          </w:p>
        </w:tc>
        <w:tc>
          <w:tcPr>
            <w:tcW w:w="3827" w:type="dxa"/>
          </w:tcPr>
          <w:p w14:paraId="71F188AC" w14:textId="1CE9ADCB" w:rsidR="007C13B5" w:rsidRPr="00D65500" w:rsidRDefault="004F7E14" w:rsidP="00D54DDA">
            <w:pPr>
              <w:spacing w:after="40"/>
              <w:rPr>
                <w:rFonts w:ascii="Arial" w:hAnsi="Arial" w:cs="Arial"/>
                <w:sz w:val="20"/>
                <w:szCs w:val="20"/>
              </w:rPr>
            </w:pPr>
            <w:r w:rsidRPr="00D65500">
              <w:rPr>
                <w:rFonts w:ascii="Arial" w:hAnsi="Arial" w:cs="Arial"/>
                <w:sz w:val="20"/>
                <w:szCs w:val="20"/>
                <w:shd w:val="clear" w:color="auto" w:fill="E0E0E0"/>
              </w:rPr>
              <w:t xml:space="preserve">Planning and building act </w:t>
            </w:r>
            <w:r w:rsidR="000A58FA" w:rsidRPr="00D65500">
              <w:rPr>
                <w:rFonts w:ascii="Arial" w:hAnsi="Arial" w:cs="Arial"/>
                <w:sz w:val="20"/>
                <w:szCs w:val="20"/>
                <w:shd w:val="clear" w:color="auto" w:fill="E0E0E0"/>
              </w:rPr>
              <w:t xml:space="preserve">("Off. Herald of </w:t>
            </w:r>
            <w:r w:rsidR="008372D1" w:rsidRPr="00D65500">
              <w:rPr>
                <w:rFonts w:ascii="Arial" w:hAnsi="Arial" w:cs="Arial"/>
                <w:sz w:val="20"/>
                <w:szCs w:val="20"/>
                <w:shd w:val="clear" w:color="auto" w:fill="E0E0E0"/>
              </w:rPr>
              <w:t>RoS</w:t>
            </w:r>
            <w:r w:rsidR="000A58FA" w:rsidRPr="00D65500">
              <w:rPr>
                <w:rFonts w:ascii="Arial" w:hAnsi="Arial" w:cs="Arial"/>
                <w:sz w:val="20"/>
                <w:szCs w:val="20"/>
                <w:shd w:val="clear" w:color="auto" w:fill="E0E0E0"/>
              </w:rPr>
              <w:t>", Nos. 72/2009, 81/2009 - correction, 64/2010 - decision of the CC, 24/2011, 121/2012, 42/2013 - </w:t>
            </w:r>
          </w:p>
          <w:p w14:paraId="4ECF4149" w14:textId="21DFD770" w:rsidR="000A58FA" w:rsidRPr="00D65500" w:rsidRDefault="00901E7D" w:rsidP="00D54DDA">
            <w:pPr>
              <w:spacing w:after="40"/>
              <w:rPr>
                <w:rFonts w:ascii="Arial" w:hAnsi="Arial" w:cs="Arial"/>
                <w:sz w:val="20"/>
                <w:szCs w:val="20"/>
              </w:rPr>
            </w:pPr>
            <w:r w:rsidRPr="00D65500">
              <w:rPr>
                <w:rFonts w:ascii="Arial" w:hAnsi="Arial" w:cs="Arial"/>
                <w:sz w:val="20"/>
                <w:szCs w:val="20"/>
              </w:rPr>
              <w:t xml:space="preserve">Decree on </w:t>
            </w:r>
            <w:r w:rsidR="00FF3C97" w:rsidRPr="00D65500">
              <w:rPr>
                <w:rFonts w:ascii="Arial" w:hAnsi="Arial" w:cs="Arial"/>
                <w:sz w:val="20"/>
                <w:szCs w:val="20"/>
              </w:rPr>
              <w:t>health and</w:t>
            </w:r>
            <w:r w:rsidRPr="00D65500">
              <w:rPr>
                <w:rFonts w:ascii="Arial" w:hAnsi="Arial" w:cs="Arial"/>
                <w:sz w:val="20"/>
                <w:szCs w:val="20"/>
              </w:rPr>
              <w:t xml:space="preserve"> </w:t>
            </w:r>
            <w:r w:rsidR="000A58FA" w:rsidRPr="00D65500">
              <w:rPr>
                <w:rFonts w:ascii="Arial" w:hAnsi="Arial" w:cs="Arial"/>
                <w:sz w:val="20"/>
                <w:szCs w:val="20"/>
              </w:rPr>
              <w:t>safety and OHS at construction sites</w:t>
            </w:r>
          </w:p>
          <w:p w14:paraId="321066B1" w14:textId="4BBCF453" w:rsidR="000A58FA" w:rsidRPr="00D65500" w:rsidRDefault="000A58FA" w:rsidP="00D54DDA">
            <w:pPr>
              <w:spacing w:after="40"/>
              <w:rPr>
                <w:rFonts w:ascii="Arial" w:hAnsi="Arial" w:cs="Arial"/>
                <w:sz w:val="20"/>
                <w:szCs w:val="20"/>
              </w:rPr>
            </w:pPr>
            <w:r w:rsidRPr="00D65500">
              <w:rPr>
                <w:rFonts w:ascii="Arial" w:hAnsi="Arial" w:cs="Arial"/>
                <w:sz w:val="20"/>
                <w:szCs w:val="20"/>
              </w:rPr>
              <w:t>Law on Roads</w:t>
            </w:r>
            <w:r w:rsidR="004F7E14" w:rsidRPr="00D65500">
              <w:rPr>
                <w:rFonts w:ascii="Arial" w:hAnsi="Arial" w:cs="Arial"/>
                <w:sz w:val="20"/>
                <w:szCs w:val="20"/>
              </w:rPr>
              <w:t xml:space="preserve"> (“Official Gazette </w:t>
            </w:r>
            <w:r w:rsidR="008372D1" w:rsidRPr="00D65500">
              <w:rPr>
                <w:rFonts w:ascii="Arial" w:hAnsi="Arial" w:cs="Arial"/>
                <w:sz w:val="20"/>
                <w:szCs w:val="20"/>
              </w:rPr>
              <w:t>RoS</w:t>
            </w:r>
            <w:r w:rsidR="004F7E14" w:rsidRPr="00D65500">
              <w:rPr>
                <w:rFonts w:ascii="Arial" w:hAnsi="Arial" w:cs="Arial"/>
                <w:sz w:val="20"/>
                <w:szCs w:val="20"/>
              </w:rPr>
              <w:t>” nr 41/2018 and 95/2018)</w:t>
            </w:r>
          </w:p>
          <w:p w14:paraId="1C9CB2E5" w14:textId="2AF5FB1B" w:rsidR="00FF3C97" w:rsidRPr="00D65500" w:rsidRDefault="000A58FA" w:rsidP="00D54DDA">
            <w:pPr>
              <w:spacing w:after="40"/>
              <w:rPr>
                <w:rFonts w:ascii="Arial" w:hAnsi="Arial" w:cs="Arial"/>
                <w:sz w:val="20"/>
                <w:szCs w:val="20"/>
              </w:rPr>
            </w:pPr>
            <w:r w:rsidRPr="00D65500">
              <w:rPr>
                <w:rFonts w:ascii="Arial" w:hAnsi="Arial" w:cs="Arial"/>
                <w:sz w:val="20"/>
                <w:szCs w:val="20"/>
              </w:rPr>
              <w:t>Law on Road Safet</w:t>
            </w:r>
            <w:r w:rsidR="00FF3C97" w:rsidRPr="00D65500">
              <w:rPr>
                <w:rFonts w:ascii="Arial" w:hAnsi="Arial" w:cs="Arial"/>
                <w:sz w:val="20"/>
                <w:szCs w:val="20"/>
              </w:rPr>
              <w:t>y</w:t>
            </w:r>
            <w:r w:rsidR="004F7E14" w:rsidRPr="00D65500">
              <w:rPr>
                <w:rFonts w:ascii="Arial" w:hAnsi="Arial" w:cs="Arial"/>
                <w:sz w:val="20"/>
                <w:szCs w:val="20"/>
              </w:rPr>
              <w:t xml:space="preserve"> (</w:t>
            </w:r>
            <w:r w:rsidR="0091676A" w:rsidRPr="00D65500">
              <w:rPr>
                <w:rFonts w:ascii="Arial" w:hAnsi="Arial" w:cs="Arial"/>
                <w:sz w:val="20"/>
                <w:szCs w:val="20"/>
              </w:rPr>
              <w:t xml:space="preserve">“Official Gazette </w:t>
            </w:r>
            <w:r w:rsidR="008372D1" w:rsidRPr="00D65500">
              <w:rPr>
                <w:rFonts w:ascii="Arial" w:hAnsi="Arial" w:cs="Arial"/>
                <w:sz w:val="20"/>
                <w:szCs w:val="20"/>
              </w:rPr>
              <w:t>RoS</w:t>
            </w:r>
            <w:r w:rsidR="0091676A" w:rsidRPr="00D65500">
              <w:rPr>
                <w:rFonts w:ascii="Arial" w:hAnsi="Arial" w:cs="Arial"/>
                <w:sz w:val="20"/>
                <w:szCs w:val="20"/>
              </w:rPr>
              <w:t>” nr 41/2009)</w:t>
            </w:r>
          </w:p>
          <w:p w14:paraId="36A04F39" w14:textId="39AF0450" w:rsidR="00901E7D" w:rsidRPr="00D65500" w:rsidRDefault="00FF3C97" w:rsidP="00D54DDA">
            <w:pPr>
              <w:spacing w:after="40"/>
              <w:rPr>
                <w:rFonts w:ascii="Arial" w:hAnsi="Arial" w:cs="Arial"/>
                <w:sz w:val="20"/>
                <w:szCs w:val="20"/>
              </w:rPr>
            </w:pPr>
            <w:r w:rsidRPr="00D65500">
              <w:rPr>
                <w:rFonts w:ascii="Arial" w:hAnsi="Arial" w:cs="Arial"/>
                <w:sz w:val="20"/>
                <w:szCs w:val="20"/>
              </w:rPr>
              <w:t>Rulebook on technical standards for universal access (</w:t>
            </w:r>
            <w:r w:rsidR="004F7E14" w:rsidRPr="00D65500">
              <w:rPr>
                <w:rFonts w:ascii="Arial" w:hAnsi="Arial" w:cs="Arial"/>
                <w:sz w:val="20"/>
                <w:szCs w:val="20"/>
              </w:rPr>
              <w:t>“</w:t>
            </w:r>
            <w:r w:rsidRPr="00D65500">
              <w:rPr>
                <w:rFonts w:ascii="Arial" w:hAnsi="Arial" w:cs="Arial"/>
                <w:sz w:val="20"/>
                <w:szCs w:val="20"/>
              </w:rPr>
              <w:t xml:space="preserve">Official Gazette </w:t>
            </w:r>
            <w:r w:rsidR="008372D1" w:rsidRPr="00D65500">
              <w:rPr>
                <w:rFonts w:ascii="Arial" w:hAnsi="Arial" w:cs="Arial"/>
                <w:sz w:val="20"/>
                <w:szCs w:val="20"/>
              </w:rPr>
              <w:t>RoS</w:t>
            </w:r>
            <w:r w:rsidRPr="00D65500">
              <w:rPr>
                <w:rFonts w:ascii="Arial" w:hAnsi="Arial" w:cs="Arial"/>
                <w:sz w:val="20"/>
                <w:szCs w:val="20"/>
              </w:rPr>
              <w:t xml:space="preserve"> 22/2015</w:t>
            </w:r>
            <w:r w:rsidR="004F7E14" w:rsidRPr="00D65500">
              <w:rPr>
                <w:rFonts w:ascii="Arial" w:hAnsi="Arial" w:cs="Arial"/>
                <w:sz w:val="20"/>
                <w:szCs w:val="20"/>
              </w:rPr>
              <w:t>)</w:t>
            </w:r>
            <w:r w:rsidR="000A58FA" w:rsidRPr="00D65500">
              <w:rPr>
                <w:rFonts w:ascii="Arial" w:hAnsi="Arial" w:cs="Arial"/>
                <w:sz w:val="20"/>
                <w:szCs w:val="20"/>
              </w:rPr>
              <w:t xml:space="preserve">  </w:t>
            </w:r>
          </w:p>
          <w:p w14:paraId="3B237574" w14:textId="0A45522C" w:rsidR="000A58FA" w:rsidRPr="00D65500" w:rsidRDefault="004F7E14" w:rsidP="00D54DDA">
            <w:pPr>
              <w:spacing w:after="40"/>
              <w:rPr>
                <w:rFonts w:ascii="Arial" w:hAnsi="Arial" w:cs="Arial"/>
                <w:sz w:val="20"/>
                <w:szCs w:val="20"/>
              </w:rPr>
            </w:pPr>
            <w:r w:rsidRPr="00D65500">
              <w:rPr>
                <w:rFonts w:ascii="Arial" w:hAnsi="Arial" w:cs="Arial"/>
                <w:sz w:val="20"/>
                <w:szCs w:val="20"/>
                <w:shd w:val="clear" w:color="auto" w:fill="E0E0E0"/>
              </w:rPr>
              <w:t>Fire protection act (</w:t>
            </w:r>
            <w:r w:rsidR="000A58FA" w:rsidRPr="00D65500">
              <w:rPr>
                <w:rFonts w:ascii="Arial" w:hAnsi="Arial" w:cs="Arial"/>
                <w:sz w:val="20"/>
                <w:szCs w:val="20"/>
                <w:shd w:val="clear" w:color="auto" w:fill="E0E0E0"/>
              </w:rPr>
              <w:t>"Of</w:t>
            </w:r>
            <w:r w:rsidRPr="00D65500">
              <w:rPr>
                <w:rFonts w:ascii="Arial" w:hAnsi="Arial" w:cs="Arial"/>
                <w:sz w:val="20"/>
                <w:szCs w:val="20"/>
                <w:shd w:val="clear" w:color="auto" w:fill="E0E0E0"/>
              </w:rPr>
              <w:t>ficial Gazette of</w:t>
            </w:r>
            <w:r w:rsidR="000A58FA" w:rsidRPr="00D65500">
              <w:rPr>
                <w:rFonts w:ascii="Arial" w:hAnsi="Arial" w:cs="Arial"/>
                <w:sz w:val="20"/>
                <w:szCs w:val="20"/>
                <w:shd w:val="clear" w:color="auto" w:fill="E0E0E0"/>
              </w:rPr>
              <w:t xml:space="preserve"> </w:t>
            </w:r>
            <w:r w:rsidR="008372D1" w:rsidRPr="00D65500">
              <w:rPr>
                <w:rFonts w:ascii="Arial" w:hAnsi="Arial" w:cs="Arial"/>
                <w:sz w:val="20"/>
                <w:szCs w:val="20"/>
                <w:shd w:val="clear" w:color="auto" w:fill="E0E0E0"/>
              </w:rPr>
              <w:t>RoS</w:t>
            </w:r>
            <w:r w:rsidR="000A58FA" w:rsidRPr="00D65500">
              <w:rPr>
                <w:rFonts w:ascii="Arial" w:hAnsi="Arial" w:cs="Arial"/>
                <w:sz w:val="20"/>
                <w:szCs w:val="20"/>
                <w:shd w:val="clear" w:color="auto" w:fill="E0E0E0"/>
              </w:rPr>
              <w:t>", Nos. 111/2009, 20/2015, 87/2018 and 87/2018 - other law</w:t>
            </w:r>
          </w:p>
        </w:tc>
        <w:tc>
          <w:tcPr>
            <w:tcW w:w="2977" w:type="dxa"/>
          </w:tcPr>
          <w:p w14:paraId="5A5DC299" w14:textId="5276CC86" w:rsidR="007C13B5" w:rsidRPr="00D65500" w:rsidRDefault="00FF3C97" w:rsidP="002102FF">
            <w:pPr>
              <w:spacing w:after="40"/>
              <w:jc w:val="both"/>
              <w:rPr>
                <w:rFonts w:ascii="Arial" w:hAnsi="Arial" w:cs="Arial"/>
                <w:sz w:val="20"/>
                <w:szCs w:val="20"/>
              </w:rPr>
            </w:pPr>
            <w:r w:rsidRPr="00D65500">
              <w:rPr>
                <w:rFonts w:ascii="Arial" w:hAnsi="Arial" w:cs="Arial"/>
                <w:sz w:val="20"/>
                <w:szCs w:val="20"/>
              </w:rPr>
              <w:t>In substance the gaps between the national requirements and the ESS are not substantial. Howeve</w:t>
            </w:r>
            <w:r w:rsidR="0038724B" w:rsidRPr="00D65500">
              <w:rPr>
                <w:rFonts w:ascii="Arial" w:hAnsi="Arial" w:cs="Arial"/>
                <w:sz w:val="20"/>
                <w:szCs w:val="20"/>
              </w:rPr>
              <w:t xml:space="preserve">r, mitigation and prevention measures shall be required in the form of </w:t>
            </w:r>
            <w:r w:rsidR="004F7E14" w:rsidRPr="00D65500">
              <w:rPr>
                <w:rFonts w:ascii="Arial" w:hAnsi="Arial" w:cs="Arial"/>
                <w:sz w:val="20"/>
                <w:szCs w:val="20"/>
              </w:rPr>
              <w:t>site-specific</w:t>
            </w:r>
            <w:r w:rsidR="0038724B" w:rsidRPr="00D65500">
              <w:rPr>
                <w:rFonts w:ascii="Arial" w:hAnsi="Arial" w:cs="Arial"/>
                <w:sz w:val="20"/>
                <w:szCs w:val="20"/>
              </w:rPr>
              <w:t xml:space="preserve"> Contractor management plans</w:t>
            </w:r>
            <w:r w:rsidR="004F7E14" w:rsidRPr="00D65500">
              <w:rPr>
                <w:rFonts w:ascii="Arial" w:hAnsi="Arial" w:cs="Arial"/>
                <w:sz w:val="20"/>
                <w:szCs w:val="20"/>
              </w:rPr>
              <w:t xml:space="preserve">. In case double standards are detected  within the ESF and national requirements the more stringent will prevail. </w:t>
            </w:r>
          </w:p>
        </w:tc>
        <w:tc>
          <w:tcPr>
            <w:tcW w:w="2977" w:type="dxa"/>
          </w:tcPr>
          <w:p w14:paraId="32D942C0" w14:textId="697791F2" w:rsidR="007C13B5" w:rsidRPr="00D65500" w:rsidRDefault="007C13B5" w:rsidP="00D54DDA">
            <w:pPr>
              <w:spacing w:after="40"/>
              <w:rPr>
                <w:rFonts w:ascii="Arial" w:hAnsi="Arial" w:cs="Arial"/>
                <w:sz w:val="20"/>
                <w:szCs w:val="20"/>
              </w:rPr>
            </w:pPr>
            <w:r w:rsidRPr="00D65500">
              <w:rPr>
                <w:rFonts w:ascii="Arial" w:hAnsi="Arial" w:cs="Arial"/>
                <w:sz w:val="20"/>
                <w:szCs w:val="20"/>
              </w:rPr>
              <w:t xml:space="preserve">Although the Project aims to improve </w:t>
            </w:r>
            <w:r w:rsidR="0091676A" w:rsidRPr="00D65500">
              <w:rPr>
                <w:rFonts w:ascii="Arial" w:hAnsi="Arial" w:cs="Arial"/>
                <w:sz w:val="20"/>
                <w:szCs w:val="20"/>
              </w:rPr>
              <w:t>the lives</w:t>
            </w:r>
            <w:r w:rsidRPr="00D65500">
              <w:rPr>
                <w:rFonts w:ascii="Arial" w:hAnsi="Arial" w:cs="Arial"/>
                <w:sz w:val="20"/>
                <w:szCs w:val="20"/>
              </w:rPr>
              <w:t xml:space="preserve"> of previously affected communities, it needs to be ensured that Project activities do not pose any unintended negative consequences on communities</w:t>
            </w:r>
            <w:r w:rsidR="00CE541F" w:rsidRPr="00D65500">
              <w:rPr>
                <w:rFonts w:ascii="Arial" w:hAnsi="Arial" w:cs="Arial"/>
                <w:sz w:val="20"/>
                <w:szCs w:val="20"/>
              </w:rPr>
              <w:t>.</w:t>
            </w:r>
            <w:r w:rsidRPr="00D65500">
              <w:rPr>
                <w:rFonts w:ascii="Arial" w:hAnsi="Arial" w:cs="Arial"/>
                <w:sz w:val="20"/>
                <w:szCs w:val="20"/>
              </w:rPr>
              <w:t xml:space="preserve"> </w:t>
            </w:r>
          </w:p>
          <w:p w14:paraId="53E283B6" w14:textId="77777777" w:rsidR="007C13B5" w:rsidRPr="00D65500" w:rsidRDefault="007C13B5" w:rsidP="00D54DDA">
            <w:pPr>
              <w:spacing w:after="40"/>
              <w:rPr>
                <w:rFonts w:ascii="Arial" w:hAnsi="Arial" w:cs="Arial"/>
                <w:sz w:val="20"/>
                <w:szCs w:val="20"/>
              </w:rPr>
            </w:pPr>
          </w:p>
          <w:p w14:paraId="46BEA0B6" w14:textId="0ED1EB06" w:rsidR="00CE541F" w:rsidRPr="00D65500" w:rsidRDefault="00CE541F" w:rsidP="00CE541F">
            <w:pPr>
              <w:pStyle w:val="TableText"/>
              <w:jc w:val="left"/>
              <w:rPr>
                <w:lang w:val="en-US"/>
              </w:rPr>
            </w:pPr>
            <w:r w:rsidRPr="00D65500">
              <w:rPr>
                <w:rFonts w:ascii="Arial" w:hAnsi="Arial" w:cs="Arial"/>
                <w:sz w:val="20"/>
                <w:lang w:val="en-US"/>
              </w:rPr>
              <w:t>The C</w:t>
            </w:r>
            <w:r w:rsidR="007C13B5" w:rsidRPr="00D65500">
              <w:rPr>
                <w:rFonts w:ascii="Arial" w:hAnsi="Arial" w:cs="Arial"/>
                <w:sz w:val="20"/>
                <w:lang w:val="en-US"/>
              </w:rPr>
              <w:t xml:space="preserve">ontractors will develop </w:t>
            </w:r>
            <w:r w:rsidRPr="00D65500">
              <w:rPr>
                <w:lang w:val="en-US"/>
              </w:rPr>
              <w:t>pertaining parts of the plans such as but not limited to:</w:t>
            </w:r>
          </w:p>
          <w:p w14:paraId="1A2844FB" w14:textId="77777777" w:rsidR="00CE541F" w:rsidRPr="00D65500" w:rsidRDefault="00CE541F" w:rsidP="005579E4">
            <w:pPr>
              <w:numPr>
                <w:ilvl w:val="0"/>
                <w:numId w:val="17"/>
              </w:numPr>
              <w:spacing w:line="259" w:lineRule="auto"/>
              <w:ind w:left="720"/>
              <w:rPr>
                <w:sz w:val="18"/>
                <w:szCs w:val="18"/>
                <w:lang w:eastAsia="sv-SE"/>
              </w:rPr>
            </w:pPr>
            <w:r w:rsidRPr="00D65500">
              <w:rPr>
                <w:sz w:val="18"/>
              </w:rPr>
              <w:t xml:space="preserve">Health and Safety </w:t>
            </w:r>
            <w:r w:rsidRPr="00D65500">
              <w:rPr>
                <w:sz w:val="18"/>
                <w:szCs w:val="18"/>
                <w:lang w:eastAsia="sv-SE"/>
              </w:rPr>
              <w:t>Policy (HSP);</w:t>
            </w:r>
          </w:p>
          <w:p w14:paraId="48F2CE10" w14:textId="2631FECD" w:rsidR="00CE541F" w:rsidRPr="00D65500" w:rsidRDefault="00CE541F" w:rsidP="005579E4">
            <w:pPr>
              <w:numPr>
                <w:ilvl w:val="0"/>
                <w:numId w:val="17"/>
              </w:numPr>
              <w:spacing w:line="259" w:lineRule="auto"/>
              <w:ind w:left="720"/>
              <w:rPr>
                <w:sz w:val="18"/>
                <w:szCs w:val="18"/>
                <w:lang w:eastAsia="sv-SE"/>
              </w:rPr>
            </w:pPr>
            <w:r w:rsidRPr="00D65500">
              <w:rPr>
                <w:sz w:val="18"/>
                <w:szCs w:val="18"/>
                <w:lang w:eastAsia="sv-SE"/>
              </w:rPr>
              <w:t xml:space="preserve">Relevant procedures and references to Method, preparation of all pertaining parts of Construction H&amp;S Management </w:t>
            </w:r>
            <w:r w:rsidRPr="00D65500">
              <w:rPr>
                <w:sz w:val="18"/>
              </w:rPr>
              <w:t xml:space="preserve">Plan </w:t>
            </w:r>
            <w:r w:rsidRPr="00D65500">
              <w:rPr>
                <w:sz w:val="18"/>
                <w:szCs w:val="18"/>
                <w:lang w:eastAsia="sv-SE"/>
              </w:rPr>
              <w:t>(OHS, community safety plan, traffic management plan, hazardous materials safety plan, training programme, emergency preparedness and response etc.)</w:t>
            </w:r>
          </w:p>
          <w:p w14:paraId="25D820E5" w14:textId="77777777" w:rsidR="00CE541F" w:rsidRPr="00D65500" w:rsidRDefault="00CE541F" w:rsidP="005579E4">
            <w:pPr>
              <w:numPr>
                <w:ilvl w:val="0"/>
                <w:numId w:val="17"/>
              </w:numPr>
              <w:spacing w:line="259" w:lineRule="auto"/>
              <w:ind w:left="720"/>
              <w:rPr>
                <w:sz w:val="18"/>
                <w:szCs w:val="18"/>
                <w:lang w:eastAsia="sv-SE"/>
              </w:rPr>
            </w:pPr>
            <w:r w:rsidRPr="00D65500">
              <w:rPr>
                <w:sz w:val="18"/>
                <w:szCs w:val="18"/>
                <w:lang w:eastAsia="sv-SE"/>
              </w:rPr>
              <w:t xml:space="preserve"> H&amp;S training requirements and plan(s).</w:t>
            </w:r>
          </w:p>
          <w:p w14:paraId="6F72A5F0" w14:textId="77777777" w:rsidR="00CE541F" w:rsidRPr="00D65500" w:rsidRDefault="00CE541F" w:rsidP="005579E4">
            <w:pPr>
              <w:numPr>
                <w:ilvl w:val="0"/>
                <w:numId w:val="17"/>
              </w:numPr>
              <w:spacing w:line="259" w:lineRule="auto"/>
              <w:ind w:left="720"/>
              <w:rPr>
                <w:sz w:val="18"/>
                <w:szCs w:val="18"/>
                <w:lang w:eastAsia="sv-SE"/>
              </w:rPr>
            </w:pPr>
            <w:r w:rsidRPr="00D65500">
              <w:rPr>
                <w:sz w:val="18"/>
                <w:szCs w:val="18"/>
                <w:lang w:eastAsia="sv-SE"/>
              </w:rPr>
              <w:t xml:space="preserve"> Risk assessments;</w:t>
            </w:r>
          </w:p>
          <w:p w14:paraId="1C54E399" w14:textId="77777777" w:rsidR="00CE541F" w:rsidRPr="00D65500" w:rsidRDefault="00CE541F" w:rsidP="005579E4">
            <w:pPr>
              <w:numPr>
                <w:ilvl w:val="0"/>
                <w:numId w:val="17"/>
              </w:numPr>
              <w:spacing w:line="259" w:lineRule="auto"/>
              <w:ind w:left="720"/>
              <w:rPr>
                <w:sz w:val="18"/>
                <w:szCs w:val="18"/>
                <w:lang w:eastAsia="sv-SE"/>
              </w:rPr>
            </w:pPr>
            <w:r w:rsidRPr="00D65500">
              <w:rPr>
                <w:sz w:val="18"/>
                <w:szCs w:val="18"/>
                <w:lang w:eastAsia="sv-SE"/>
              </w:rPr>
              <w:t>H&amp;S operational control;</w:t>
            </w:r>
          </w:p>
          <w:p w14:paraId="15EB0304" w14:textId="6708CC19" w:rsidR="00CE541F" w:rsidRPr="00D65500" w:rsidRDefault="00CE541F" w:rsidP="005579E4">
            <w:pPr>
              <w:numPr>
                <w:ilvl w:val="0"/>
                <w:numId w:val="17"/>
              </w:numPr>
              <w:spacing w:line="259" w:lineRule="auto"/>
              <w:ind w:left="720"/>
              <w:rPr>
                <w:sz w:val="18"/>
                <w:szCs w:val="18"/>
                <w:lang w:eastAsia="sv-SE"/>
              </w:rPr>
            </w:pPr>
            <w:r w:rsidRPr="00D65500">
              <w:rPr>
                <w:sz w:val="18"/>
                <w:szCs w:val="18"/>
                <w:lang w:eastAsia="sv-SE"/>
              </w:rPr>
              <w:t>Security</w:t>
            </w:r>
            <w:r w:rsidRPr="00D65500">
              <w:rPr>
                <w:sz w:val="18"/>
              </w:rPr>
              <w:t xml:space="preserve"> of the </w:t>
            </w:r>
            <w:r w:rsidRPr="00D65500">
              <w:rPr>
                <w:sz w:val="18"/>
                <w:szCs w:val="18"/>
                <w:lang w:eastAsia="sv-SE"/>
              </w:rPr>
              <w:t xml:space="preserve">Construction worksites, </w:t>
            </w:r>
          </w:p>
          <w:p w14:paraId="78926DC7" w14:textId="290A9E45" w:rsidR="00CE541F" w:rsidRPr="00D65500" w:rsidRDefault="00CE541F" w:rsidP="005579E4">
            <w:pPr>
              <w:numPr>
                <w:ilvl w:val="0"/>
                <w:numId w:val="17"/>
              </w:numPr>
              <w:spacing w:line="259" w:lineRule="auto"/>
              <w:ind w:left="720"/>
              <w:rPr>
                <w:sz w:val="18"/>
                <w:szCs w:val="18"/>
                <w:lang w:eastAsia="sv-SE"/>
              </w:rPr>
            </w:pPr>
            <w:r w:rsidRPr="00D65500">
              <w:lastRenderedPageBreak/>
              <w:t xml:space="preserve">Traffic Management Plans </w:t>
            </w:r>
            <w:r w:rsidR="0022281D" w:rsidRPr="00D65500">
              <w:t>etc.</w:t>
            </w:r>
          </w:p>
          <w:p w14:paraId="33E3AD4B" w14:textId="52263660" w:rsidR="007C13B5" w:rsidRPr="00D65500" w:rsidRDefault="007C13B5" w:rsidP="00D54DDA">
            <w:pPr>
              <w:spacing w:after="40"/>
              <w:rPr>
                <w:rFonts w:ascii="Arial" w:hAnsi="Arial" w:cs="Arial"/>
                <w:sz w:val="20"/>
                <w:szCs w:val="20"/>
              </w:rPr>
            </w:pPr>
            <w:r w:rsidRPr="00D65500">
              <w:rPr>
                <w:rFonts w:ascii="Arial" w:hAnsi="Arial" w:cs="Arial"/>
                <w:sz w:val="20"/>
                <w:szCs w:val="20"/>
              </w:rPr>
              <w:t>to address the impacts on local communities of moving construction equipment; measures and actions developed to assess and manage specific risks and impacts outlined in the ESMF and subsequent ESMPs.</w:t>
            </w:r>
          </w:p>
        </w:tc>
      </w:tr>
      <w:tr w:rsidR="00B342C1" w:rsidRPr="00B342C1" w14:paraId="5F09CC3A" w14:textId="77777777" w:rsidTr="00D54DDA">
        <w:trPr>
          <w:trHeight w:val="284"/>
        </w:trPr>
        <w:tc>
          <w:tcPr>
            <w:tcW w:w="14567" w:type="dxa"/>
            <w:gridSpan w:val="4"/>
            <w:shd w:val="clear" w:color="auto" w:fill="BFBFBF" w:themeFill="background1" w:themeFillShade="BF"/>
          </w:tcPr>
          <w:p w14:paraId="6A01B857" w14:textId="77777777" w:rsidR="007C13B5" w:rsidRPr="00D65500" w:rsidRDefault="007C13B5" w:rsidP="00D54DDA">
            <w:pPr>
              <w:spacing w:after="40"/>
              <w:rPr>
                <w:rFonts w:ascii="Arial" w:hAnsi="Arial" w:cs="Arial"/>
                <w:sz w:val="20"/>
                <w:szCs w:val="20"/>
              </w:rPr>
            </w:pPr>
            <w:r w:rsidRPr="00D65500">
              <w:rPr>
                <w:rFonts w:ascii="Arial" w:hAnsi="Arial" w:cs="Arial"/>
                <w:sz w:val="20"/>
                <w:szCs w:val="20"/>
              </w:rPr>
              <w:lastRenderedPageBreak/>
              <w:t>ESS 5: Land Acquisition</w:t>
            </w:r>
            <w:r w:rsidRPr="00D65500">
              <w:rPr>
                <w:rFonts w:ascii="Arial" w:hAnsi="Arial"/>
                <w:sz w:val="20"/>
              </w:rPr>
              <w:t xml:space="preserve"> Restrictions on Land Use and Involuntary Resettlement</w:t>
            </w:r>
          </w:p>
        </w:tc>
      </w:tr>
      <w:tr w:rsidR="00B342C1" w:rsidRPr="00B342C1" w14:paraId="0BE0ED80" w14:textId="77777777" w:rsidTr="00D54DDA">
        <w:trPr>
          <w:trHeight w:val="284"/>
        </w:trPr>
        <w:tc>
          <w:tcPr>
            <w:tcW w:w="4786" w:type="dxa"/>
          </w:tcPr>
          <w:p w14:paraId="15ECB91F" w14:textId="1613CED2" w:rsidR="007C13B5" w:rsidRPr="00D65500" w:rsidRDefault="007C13B5" w:rsidP="00D54DDA">
            <w:pPr>
              <w:spacing w:after="40"/>
              <w:jc w:val="both"/>
              <w:rPr>
                <w:rFonts w:ascii="Arial" w:hAnsi="Arial" w:cs="Arial"/>
                <w:sz w:val="20"/>
                <w:szCs w:val="20"/>
              </w:rPr>
            </w:pPr>
            <w:r w:rsidRPr="00D65500">
              <w:rPr>
                <w:rFonts w:ascii="Arial" w:hAnsi="Arial" w:cs="Arial"/>
                <w:sz w:val="20"/>
                <w:szCs w:val="20"/>
              </w:rPr>
              <w:t>The Objectives of ESS 5 are:</w:t>
            </w:r>
            <w:r w:rsidR="0060651E" w:rsidRPr="00D65500">
              <w:rPr>
                <w:rFonts w:ascii="Arial" w:hAnsi="Arial" w:cs="Arial"/>
                <w:sz w:val="20"/>
                <w:szCs w:val="20"/>
              </w:rPr>
              <w:t xml:space="preserve"> </w:t>
            </w:r>
            <w:r w:rsidRPr="00D65500">
              <w:rPr>
                <w:rFonts w:ascii="Arial" w:hAnsi="Arial" w:cs="Arial"/>
                <w:sz w:val="20"/>
                <w:szCs w:val="20"/>
              </w:rPr>
              <w:t>To avoid involuntary resettlement or, when unavoidable, minimize involuntary resettlement by exploring project design alternatives.</w:t>
            </w:r>
          </w:p>
          <w:p w14:paraId="35868AE4" w14:textId="77777777" w:rsidR="007C13B5" w:rsidRPr="00D65500" w:rsidRDefault="007C13B5" w:rsidP="00D54DDA">
            <w:pPr>
              <w:spacing w:after="40"/>
              <w:jc w:val="both"/>
              <w:rPr>
                <w:rFonts w:ascii="Arial" w:hAnsi="Arial" w:cs="Arial"/>
                <w:sz w:val="20"/>
                <w:szCs w:val="20"/>
              </w:rPr>
            </w:pPr>
            <w:r w:rsidRPr="00D65500">
              <w:rPr>
                <w:rFonts w:ascii="Arial" w:hAnsi="Arial" w:cs="Arial"/>
                <w:sz w:val="20"/>
                <w:szCs w:val="20"/>
              </w:rPr>
              <w:t>To avoid forced eviction.</w:t>
            </w:r>
          </w:p>
          <w:p w14:paraId="058B2240" w14:textId="77777777" w:rsidR="007C13B5" w:rsidRPr="00D65500" w:rsidRDefault="007C13B5" w:rsidP="00D54DDA">
            <w:pPr>
              <w:spacing w:after="40"/>
              <w:jc w:val="both"/>
              <w:rPr>
                <w:rFonts w:ascii="Arial" w:hAnsi="Arial" w:cs="Arial"/>
                <w:sz w:val="20"/>
                <w:szCs w:val="20"/>
              </w:rPr>
            </w:pPr>
            <w:r w:rsidRPr="00D65500">
              <w:rPr>
                <w:rFonts w:ascii="Arial" w:hAnsi="Arial" w:cs="Arial"/>
                <w:sz w:val="20"/>
                <w:szCs w:val="20"/>
              </w:rPr>
              <w:t>To mitigate unavoidable adverse social and economic impacts from land acquisition or restrictions on land use by: (a) providing timely compensation for loss of assets at replacement cost and (b) assisting displaced persons in their efforts to improve, or at least restore, their livelihoods and living standards, in real terms, to pre-displacement levels or to levels prevailing prior to the beginning of project implementation, whichever is higher.</w:t>
            </w:r>
          </w:p>
          <w:p w14:paraId="45ADA76C" w14:textId="77777777" w:rsidR="007C13B5" w:rsidRPr="00D65500" w:rsidRDefault="007C13B5" w:rsidP="00D54DDA">
            <w:pPr>
              <w:spacing w:after="40"/>
              <w:jc w:val="both"/>
              <w:rPr>
                <w:rFonts w:ascii="Arial" w:hAnsi="Arial" w:cs="Arial"/>
                <w:sz w:val="20"/>
                <w:szCs w:val="20"/>
              </w:rPr>
            </w:pPr>
            <w:r w:rsidRPr="00D65500">
              <w:rPr>
                <w:rFonts w:ascii="Arial" w:hAnsi="Arial" w:cs="Arial"/>
                <w:sz w:val="20"/>
                <w:szCs w:val="20"/>
              </w:rPr>
              <w:t>To improve living conditions of poor or vulnerable persons who are physically displaced, through provision of adequate housing, access to services and facilities, and security of tenure.</w:t>
            </w:r>
          </w:p>
          <w:p w14:paraId="31FCC096" w14:textId="77777777" w:rsidR="007C13B5" w:rsidRPr="00D65500" w:rsidRDefault="007C13B5" w:rsidP="00D54DDA">
            <w:pPr>
              <w:spacing w:after="40"/>
              <w:jc w:val="both"/>
              <w:rPr>
                <w:rFonts w:ascii="Arial" w:hAnsi="Arial" w:cs="Arial"/>
                <w:sz w:val="20"/>
                <w:szCs w:val="20"/>
              </w:rPr>
            </w:pPr>
          </w:p>
        </w:tc>
        <w:tc>
          <w:tcPr>
            <w:tcW w:w="3827" w:type="dxa"/>
          </w:tcPr>
          <w:p w14:paraId="487518FA" w14:textId="3708A2B7" w:rsidR="007C13B5" w:rsidRPr="00D65500" w:rsidRDefault="007C13B5" w:rsidP="00D54DDA">
            <w:pPr>
              <w:spacing w:after="40"/>
              <w:jc w:val="both"/>
              <w:rPr>
                <w:rFonts w:ascii="Arial" w:hAnsi="Arial" w:cs="Arial"/>
                <w:sz w:val="20"/>
                <w:szCs w:val="20"/>
              </w:rPr>
            </w:pPr>
            <w:r w:rsidRPr="00D65500">
              <w:rPr>
                <w:rFonts w:ascii="Arial" w:hAnsi="Arial" w:cs="Arial"/>
                <w:sz w:val="20"/>
                <w:szCs w:val="20"/>
              </w:rPr>
              <w:t>The Law on Expropriation is the main law guiding the land acquisition by the use of Eminent Domain.</w:t>
            </w:r>
            <w:r w:rsidR="00B35264" w:rsidRPr="00D65500">
              <w:rPr>
                <w:rFonts w:ascii="Arial" w:hAnsi="Arial" w:cs="Arial"/>
                <w:sz w:val="20"/>
                <w:szCs w:val="20"/>
              </w:rPr>
              <w:t xml:space="preserve"> </w:t>
            </w:r>
            <w:r w:rsidRPr="00D65500">
              <w:rPr>
                <w:rFonts w:ascii="Arial" w:hAnsi="Arial" w:cs="Arial"/>
                <w:sz w:val="20"/>
                <w:szCs w:val="20"/>
              </w:rPr>
              <w:t>Compensation is determined based on the market value</w:t>
            </w:r>
          </w:p>
        </w:tc>
        <w:tc>
          <w:tcPr>
            <w:tcW w:w="2977" w:type="dxa"/>
          </w:tcPr>
          <w:p w14:paraId="4F4C0A88" w14:textId="00540783" w:rsidR="007C13B5" w:rsidRPr="00D65500" w:rsidRDefault="00CE541F" w:rsidP="00D54DDA">
            <w:pPr>
              <w:spacing w:after="40"/>
              <w:rPr>
                <w:rFonts w:ascii="Arial" w:hAnsi="Arial" w:cs="Arial"/>
                <w:sz w:val="20"/>
                <w:szCs w:val="20"/>
              </w:rPr>
            </w:pPr>
            <w:r w:rsidRPr="00D65500">
              <w:rPr>
                <w:rFonts w:ascii="Arial" w:hAnsi="Arial" w:cs="Arial"/>
                <w:sz w:val="20"/>
                <w:szCs w:val="20"/>
              </w:rPr>
              <w:t xml:space="preserve">Gaps between the national legal provisions are in the domain of </w:t>
            </w:r>
            <w:r w:rsidR="007C13B5" w:rsidRPr="00D65500">
              <w:rPr>
                <w:rFonts w:ascii="Arial" w:hAnsi="Arial" w:cs="Arial"/>
                <w:sz w:val="20"/>
                <w:szCs w:val="20"/>
              </w:rPr>
              <w:t xml:space="preserve"> </w:t>
            </w:r>
            <w:r w:rsidRPr="00D65500">
              <w:rPr>
                <w:rFonts w:ascii="Arial" w:hAnsi="Arial" w:cs="Arial"/>
                <w:sz w:val="20"/>
                <w:szCs w:val="20"/>
              </w:rPr>
              <w:t xml:space="preserve">site specific resettlement instruments, </w:t>
            </w:r>
            <w:r w:rsidR="007C13B5" w:rsidRPr="00D65500">
              <w:rPr>
                <w:rFonts w:ascii="Arial" w:hAnsi="Arial" w:cs="Arial"/>
                <w:sz w:val="20"/>
                <w:szCs w:val="20"/>
              </w:rPr>
              <w:t>socio-economic survey</w:t>
            </w:r>
            <w:r w:rsidRPr="00D65500">
              <w:rPr>
                <w:rFonts w:ascii="Arial" w:hAnsi="Arial" w:cs="Arial"/>
                <w:sz w:val="20"/>
                <w:szCs w:val="20"/>
              </w:rPr>
              <w:t>s</w:t>
            </w:r>
            <w:r w:rsidR="007C13B5" w:rsidRPr="00D65500">
              <w:rPr>
                <w:rFonts w:ascii="Arial" w:hAnsi="Arial" w:cs="Arial"/>
                <w:sz w:val="20"/>
                <w:szCs w:val="20"/>
              </w:rPr>
              <w:t xml:space="preserve">, </w:t>
            </w:r>
            <w:r w:rsidRPr="00D65500">
              <w:rPr>
                <w:rFonts w:ascii="Arial" w:hAnsi="Arial" w:cs="Arial"/>
                <w:sz w:val="20"/>
                <w:szCs w:val="20"/>
              </w:rPr>
              <w:t xml:space="preserve">compensation of </w:t>
            </w:r>
            <w:r w:rsidR="007C13B5" w:rsidRPr="00D65500">
              <w:rPr>
                <w:rFonts w:ascii="Arial" w:hAnsi="Arial" w:cs="Arial"/>
                <w:sz w:val="20"/>
                <w:szCs w:val="20"/>
              </w:rPr>
              <w:t>informal owners</w:t>
            </w:r>
            <w:r w:rsidR="00A56C58" w:rsidRPr="00D65500">
              <w:rPr>
                <w:rFonts w:ascii="Arial" w:hAnsi="Arial" w:cs="Arial"/>
                <w:sz w:val="20"/>
                <w:szCs w:val="20"/>
              </w:rPr>
              <w:t xml:space="preserve"> and users, monitoring of social performance and requirements to prepare completion reports verifying implementation of the mitigation measures and providing for corrective measures if needed. </w:t>
            </w:r>
          </w:p>
        </w:tc>
        <w:tc>
          <w:tcPr>
            <w:tcW w:w="2977" w:type="dxa"/>
          </w:tcPr>
          <w:p w14:paraId="7A0E36BF" w14:textId="5B5D7809" w:rsidR="00A56C58" w:rsidRPr="00D65500" w:rsidRDefault="00A56C58" w:rsidP="00D54DDA">
            <w:pPr>
              <w:spacing w:after="40"/>
              <w:rPr>
                <w:rFonts w:ascii="Arial" w:hAnsi="Arial" w:cs="Arial"/>
                <w:sz w:val="20"/>
                <w:szCs w:val="20"/>
              </w:rPr>
            </w:pPr>
            <w:r w:rsidRPr="00D65500">
              <w:rPr>
                <w:rFonts w:ascii="Arial" w:hAnsi="Arial" w:cs="Arial"/>
                <w:sz w:val="20"/>
                <w:szCs w:val="20"/>
              </w:rPr>
              <w:t xml:space="preserve">ESS5 shall prevail </w:t>
            </w:r>
          </w:p>
          <w:p w14:paraId="2BD2E795" w14:textId="338858C0" w:rsidR="00A56C58" w:rsidRPr="00D65500" w:rsidRDefault="00A56C58" w:rsidP="00D54DDA">
            <w:pPr>
              <w:spacing w:after="40"/>
              <w:rPr>
                <w:rFonts w:ascii="Arial" w:hAnsi="Arial" w:cs="Arial"/>
                <w:sz w:val="20"/>
                <w:szCs w:val="20"/>
              </w:rPr>
            </w:pPr>
            <w:r w:rsidRPr="00D65500">
              <w:rPr>
                <w:rFonts w:ascii="Arial" w:hAnsi="Arial" w:cs="Arial"/>
                <w:sz w:val="20"/>
                <w:szCs w:val="20"/>
              </w:rPr>
              <w:t>RPF shall be prepared</w:t>
            </w:r>
          </w:p>
          <w:p w14:paraId="333CE9D6" w14:textId="7A21B448" w:rsidR="007C13B5" w:rsidRPr="00D65500" w:rsidRDefault="007C13B5" w:rsidP="00D54DDA">
            <w:pPr>
              <w:spacing w:after="40"/>
              <w:rPr>
                <w:rFonts w:ascii="Arial" w:hAnsi="Arial" w:cs="Arial"/>
                <w:sz w:val="20"/>
                <w:szCs w:val="20"/>
              </w:rPr>
            </w:pPr>
            <w:r w:rsidRPr="00D65500">
              <w:rPr>
                <w:rFonts w:ascii="Arial" w:hAnsi="Arial" w:cs="Arial"/>
                <w:sz w:val="20"/>
                <w:szCs w:val="20"/>
              </w:rPr>
              <w:t>RPs shall be prepared and implemented designed to cover any gap</w:t>
            </w:r>
          </w:p>
          <w:p w14:paraId="42E375D5" w14:textId="77777777" w:rsidR="007C13B5" w:rsidRPr="00D65500" w:rsidRDefault="007C13B5" w:rsidP="00D54DDA">
            <w:pPr>
              <w:spacing w:after="40"/>
              <w:rPr>
                <w:rFonts w:ascii="Arial" w:hAnsi="Arial" w:cs="Arial"/>
                <w:sz w:val="20"/>
                <w:szCs w:val="20"/>
              </w:rPr>
            </w:pPr>
            <w:r w:rsidRPr="00D65500">
              <w:rPr>
                <w:rFonts w:ascii="Arial" w:hAnsi="Arial" w:cs="Arial"/>
                <w:sz w:val="20"/>
                <w:szCs w:val="20"/>
              </w:rPr>
              <w:t>Informal owners compensated</w:t>
            </w:r>
          </w:p>
          <w:p w14:paraId="2B2C43F9" w14:textId="77777777" w:rsidR="007C13B5" w:rsidRPr="00D65500" w:rsidRDefault="007C13B5" w:rsidP="00D54DDA">
            <w:pPr>
              <w:spacing w:after="40"/>
              <w:rPr>
                <w:rFonts w:ascii="Arial" w:hAnsi="Arial" w:cs="Arial"/>
                <w:sz w:val="20"/>
                <w:szCs w:val="20"/>
              </w:rPr>
            </w:pPr>
            <w:r w:rsidRPr="00D65500">
              <w:rPr>
                <w:rFonts w:ascii="Arial" w:hAnsi="Arial" w:cs="Arial"/>
                <w:sz w:val="20"/>
                <w:szCs w:val="20"/>
              </w:rPr>
              <w:t>Informal users compensated</w:t>
            </w:r>
          </w:p>
          <w:p w14:paraId="5C3867E5" w14:textId="77777777" w:rsidR="007C13B5" w:rsidRPr="00D65500" w:rsidRDefault="007C13B5" w:rsidP="00D54DDA">
            <w:pPr>
              <w:spacing w:after="40"/>
              <w:rPr>
                <w:rFonts w:ascii="Arial" w:hAnsi="Arial" w:cs="Arial"/>
                <w:sz w:val="20"/>
                <w:szCs w:val="20"/>
              </w:rPr>
            </w:pPr>
            <w:r w:rsidRPr="00D65500">
              <w:rPr>
                <w:rFonts w:ascii="Arial" w:hAnsi="Arial" w:cs="Arial"/>
                <w:sz w:val="20"/>
                <w:szCs w:val="20"/>
              </w:rPr>
              <w:t>Cutt-odd date announced</w:t>
            </w:r>
          </w:p>
          <w:p w14:paraId="7AF69E1F" w14:textId="10C19FFC" w:rsidR="007C13B5" w:rsidRPr="00D65500" w:rsidRDefault="007C13B5" w:rsidP="00D54DDA">
            <w:pPr>
              <w:spacing w:after="40"/>
              <w:rPr>
                <w:rFonts w:ascii="Arial" w:hAnsi="Arial" w:cs="Arial"/>
                <w:sz w:val="20"/>
                <w:szCs w:val="20"/>
              </w:rPr>
            </w:pPr>
            <w:r w:rsidRPr="00D65500">
              <w:rPr>
                <w:rFonts w:ascii="Arial" w:hAnsi="Arial" w:cs="Arial"/>
                <w:sz w:val="20"/>
                <w:szCs w:val="20"/>
              </w:rPr>
              <w:t xml:space="preserve">GM established </w:t>
            </w:r>
          </w:p>
          <w:p w14:paraId="6F233F0A" w14:textId="2CBC2653" w:rsidR="00A56C58" w:rsidRPr="00D65500" w:rsidRDefault="00A56C58" w:rsidP="00D54DDA">
            <w:pPr>
              <w:spacing w:after="40"/>
              <w:rPr>
                <w:rFonts w:ascii="Arial" w:hAnsi="Arial" w:cs="Arial"/>
                <w:sz w:val="20"/>
                <w:szCs w:val="20"/>
              </w:rPr>
            </w:pPr>
            <w:r w:rsidRPr="00D65500">
              <w:rPr>
                <w:rFonts w:ascii="Arial" w:hAnsi="Arial" w:cs="Arial"/>
                <w:sz w:val="20"/>
                <w:szCs w:val="20"/>
              </w:rPr>
              <w:t>Adequate monitoring in place</w:t>
            </w:r>
          </w:p>
          <w:p w14:paraId="621CF49C" w14:textId="77777777" w:rsidR="007C13B5" w:rsidRPr="00D65500" w:rsidRDefault="007C13B5" w:rsidP="00D54DDA">
            <w:pPr>
              <w:spacing w:after="40"/>
              <w:rPr>
                <w:rFonts w:ascii="Arial" w:hAnsi="Arial" w:cs="Arial"/>
                <w:sz w:val="20"/>
                <w:szCs w:val="20"/>
              </w:rPr>
            </w:pPr>
          </w:p>
        </w:tc>
      </w:tr>
      <w:tr w:rsidR="00B342C1" w:rsidRPr="00B342C1" w14:paraId="6769B2DC" w14:textId="77777777" w:rsidTr="00D54DDA">
        <w:trPr>
          <w:trHeight w:val="284"/>
        </w:trPr>
        <w:tc>
          <w:tcPr>
            <w:tcW w:w="14567" w:type="dxa"/>
            <w:gridSpan w:val="4"/>
            <w:shd w:val="clear" w:color="auto" w:fill="BFBFBF" w:themeFill="background1" w:themeFillShade="BF"/>
          </w:tcPr>
          <w:p w14:paraId="4F03FF65" w14:textId="77777777" w:rsidR="007C13B5" w:rsidRPr="00D65500" w:rsidRDefault="007C13B5" w:rsidP="00D54DDA">
            <w:pPr>
              <w:spacing w:after="40"/>
              <w:rPr>
                <w:rFonts w:ascii="Arial" w:hAnsi="Arial" w:cs="Arial"/>
                <w:sz w:val="20"/>
                <w:szCs w:val="20"/>
              </w:rPr>
            </w:pPr>
            <w:r w:rsidRPr="00D65500">
              <w:rPr>
                <w:rFonts w:ascii="Arial" w:hAnsi="Arial"/>
                <w:spacing w:val="1"/>
                <w:sz w:val="20"/>
              </w:rPr>
              <w:t>E</w:t>
            </w:r>
            <w:r w:rsidRPr="00D65500">
              <w:rPr>
                <w:rFonts w:ascii="Arial" w:hAnsi="Arial"/>
                <w:spacing w:val="-1"/>
                <w:sz w:val="20"/>
              </w:rPr>
              <w:t>S</w:t>
            </w:r>
            <w:r w:rsidRPr="00D65500">
              <w:rPr>
                <w:rFonts w:ascii="Arial" w:hAnsi="Arial"/>
                <w:sz w:val="20"/>
              </w:rPr>
              <w:t>S</w:t>
            </w:r>
            <w:r w:rsidRPr="00D65500">
              <w:rPr>
                <w:rFonts w:ascii="Arial" w:hAnsi="Arial"/>
                <w:spacing w:val="-4"/>
                <w:sz w:val="20"/>
              </w:rPr>
              <w:t xml:space="preserve"> </w:t>
            </w:r>
            <w:r w:rsidRPr="00D65500">
              <w:rPr>
                <w:rFonts w:ascii="Arial" w:hAnsi="Arial"/>
                <w:sz w:val="20"/>
              </w:rPr>
              <w:t xml:space="preserve">8: </w:t>
            </w:r>
            <w:r w:rsidRPr="00D65500">
              <w:rPr>
                <w:rFonts w:ascii="Arial" w:hAnsi="Arial"/>
                <w:spacing w:val="1"/>
                <w:sz w:val="20"/>
              </w:rPr>
              <w:t>C</w:t>
            </w:r>
            <w:r w:rsidRPr="00D65500">
              <w:rPr>
                <w:rFonts w:ascii="Arial" w:hAnsi="Arial"/>
                <w:spacing w:val="-1"/>
                <w:sz w:val="20"/>
              </w:rPr>
              <w:t>ul</w:t>
            </w:r>
            <w:r w:rsidRPr="00D65500">
              <w:rPr>
                <w:rFonts w:ascii="Arial" w:hAnsi="Arial"/>
                <w:sz w:val="20"/>
              </w:rPr>
              <w:t>t</w:t>
            </w:r>
            <w:r w:rsidRPr="00D65500">
              <w:rPr>
                <w:rFonts w:ascii="Arial" w:hAnsi="Arial"/>
                <w:spacing w:val="-1"/>
                <w:sz w:val="20"/>
              </w:rPr>
              <w:t>u</w:t>
            </w:r>
            <w:r w:rsidRPr="00D65500">
              <w:rPr>
                <w:rFonts w:ascii="Arial" w:hAnsi="Arial"/>
                <w:spacing w:val="1"/>
                <w:sz w:val="20"/>
              </w:rPr>
              <w:t>r</w:t>
            </w:r>
            <w:r w:rsidRPr="00D65500">
              <w:rPr>
                <w:rFonts w:ascii="Arial" w:hAnsi="Arial"/>
                <w:sz w:val="20"/>
              </w:rPr>
              <w:t>al</w:t>
            </w:r>
            <w:r w:rsidRPr="00D65500">
              <w:rPr>
                <w:rFonts w:ascii="Arial" w:hAnsi="Arial"/>
                <w:spacing w:val="-5"/>
                <w:sz w:val="20"/>
              </w:rPr>
              <w:t xml:space="preserve"> </w:t>
            </w:r>
            <w:r w:rsidRPr="00D65500">
              <w:rPr>
                <w:rFonts w:ascii="Arial" w:hAnsi="Arial"/>
                <w:spacing w:val="-1"/>
                <w:sz w:val="20"/>
              </w:rPr>
              <w:t>H</w:t>
            </w:r>
            <w:r w:rsidRPr="00D65500">
              <w:rPr>
                <w:rFonts w:ascii="Arial" w:hAnsi="Arial"/>
                <w:sz w:val="20"/>
              </w:rPr>
              <w:t>e</w:t>
            </w:r>
            <w:r w:rsidRPr="00D65500">
              <w:rPr>
                <w:rFonts w:ascii="Arial" w:hAnsi="Arial"/>
                <w:spacing w:val="1"/>
                <w:sz w:val="20"/>
              </w:rPr>
              <w:t>r</w:t>
            </w:r>
            <w:r w:rsidRPr="00D65500">
              <w:rPr>
                <w:rFonts w:ascii="Arial" w:hAnsi="Arial"/>
                <w:spacing w:val="-1"/>
                <w:sz w:val="20"/>
              </w:rPr>
              <w:t>i</w:t>
            </w:r>
            <w:r w:rsidRPr="00D65500">
              <w:rPr>
                <w:rFonts w:ascii="Arial" w:hAnsi="Arial"/>
                <w:sz w:val="20"/>
              </w:rPr>
              <w:t>ta</w:t>
            </w:r>
            <w:r w:rsidRPr="00D65500">
              <w:rPr>
                <w:rFonts w:ascii="Arial" w:hAnsi="Arial"/>
                <w:spacing w:val="1"/>
                <w:sz w:val="20"/>
              </w:rPr>
              <w:t>g</w:t>
            </w:r>
            <w:r w:rsidRPr="00D65500">
              <w:rPr>
                <w:rFonts w:ascii="Arial" w:hAnsi="Arial"/>
                <w:sz w:val="20"/>
              </w:rPr>
              <w:t>e</w:t>
            </w:r>
          </w:p>
        </w:tc>
      </w:tr>
      <w:tr w:rsidR="00B342C1" w:rsidRPr="00B342C1" w14:paraId="6279EDDC" w14:textId="77777777" w:rsidTr="00D54DDA">
        <w:trPr>
          <w:trHeight w:val="284"/>
        </w:trPr>
        <w:tc>
          <w:tcPr>
            <w:tcW w:w="4786" w:type="dxa"/>
          </w:tcPr>
          <w:p w14:paraId="5CFF94B6" w14:textId="77777777" w:rsidR="007C13B5" w:rsidRPr="00D65500" w:rsidRDefault="007C13B5" w:rsidP="00D54DDA">
            <w:pPr>
              <w:widowControl w:val="0"/>
              <w:autoSpaceDE w:val="0"/>
              <w:autoSpaceDN w:val="0"/>
              <w:adjustRightInd w:val="0"/>
              <w:spacing w:after="40"/>
              <w:ind w:left="102" w:right="-20"/>
              <w:rPr>
                <w:rFonts w:ascii="Arial" w:hAnsi="Arial" w:cs="Arial"/>
                <w:sz w:val="20"/>
                <w:szCs w:val="20"/>
              </w:rPr>
            </w:pPr>
            <w:r w:rsidRPr="00D65500">
              <w:rPr>
                <w:rFonts w:ascii="Arial" w:hAnsi="Arial" w:cs="Arial"/>
                <w:sz w:val="20"/>
                <w:szCs w:val="20"/>
              </w:rPr>
              <w:t>The</w:t>
            </w:r>
            <w:r w:rsidRPr="00D65500">
              <w:rPr>
                <w:rFonts w:ascii="Arial" w:hAnsi="Arial" w:cs="Arial"/>
                <w:spacing w:val="-2"/>
                <w:sz w:val="20"/>
                <w:szCs w:val="20"/>
              </w:rPr>
              <w:t xml:space="preserve"> </w:t>
            </w:r>
            <w:r w:rsidRPr="00D65500">
              <w:rPr>
                <w:rFonts w:ascii="Arial" w:hAnsi="Arial" w:cs="Arial"/>
                <w:sz w:val="20"/>
                <w:szCs w:val="20"/>
              </w:rPr>
              <w:t>Objec</w:t>
            </w:r>
            <w:r w:rsidRPr="00D65500">
              <w:rPr>
                <w:rFonts w:ascii="Arial" w:hAnsi="Arial" w:cs="Arial"/>
                <w:spacing w:val="-1"/>
                <w:sz w:val="20"/>
                <w:szCs w:val="20"/>
              </w:rPr>
              <w:t>ti</w:t>
            </w:r>
            <w:r w:rsidRPr="00D65500">
              <w:rPr>
                <w:rFonts w:ascii="Arial" w:hAnsi="Arial" w:cs="Arial"/>
                <w:spacing w:val="1"/>
                <w:sz w:val="20"/>
                <w:szCs w:val="20"/>
              </w:rPr>
              <w:t>v</w:t>
            </w:r>
            <w:r w:rsidRPr="00D65500">
              <w:rPr>
                <w:rFonts w:ascii="Arial" w:hAnsi="Arial" w:cs="Arial"/>
                <w:sz w:val="20"/>
                <w:szCs w:val="20"/>
              </w:rPr>
              <w:t>es</w:t>
            </w:r>
            <w:r w:rsidRPr="00D65500">
              <w:rPr>
                <w:rFonts w:ascii="Arial" w:hAnsi="Arial" w:cs="Arial"/>
                <w:spacing w:val="-2"/>
                <w:sz w:val="20"/>
                <w:szCs w:val="20"/>
              </w:rPr>
              <w:t xml:space="preserve"> </w:t>
            </w:r>
            <w:r w:rsidRPr="00D65500">
              <w:rPr>
                <w:rFonts w:ascii="Arial" w:hAnsi="Arial" w:cs="Arial"/>
                <w:sz w:val="20"/>
                <w:szCs w:val="20"/>
              </w:rPr>
              <w:t xml:space="preserve">of </w:t>
            </w:r>
            <w:r w:rsidRPr="00D65500">
              <w:rPr>
                <w:rFonts w:ascii="Arial" w:hAnsi="Arial" w:cs="Arial"/>
                <w:spacing w:val="-1"/>
                <w:sz w:val="20"/>
                <w:szCs w:val="20"/>
              </w:rPr>
              <w:t>E</w:t>
            </w:r>
            <w:r w:rsidRPr="00D65500">
              <w:rPr>
                <w:rFonts w:ascii="Arial" w:hAnsi="Arial" w:cs="Arial"/>
                <w:spacing w:val="1"/>
                <w:sz w:val="20"/>
                <w:szCs w:val="20"/>
              </w:rPr>
              <w:t>S</w:t>
            </w:r>
            <w:r w:rsidRPr="00D65500">
              <w:rPr>
                <w:rFonts w:ascii="Arial" w:hAnsi="Arial" w:cs="Arial"/>
                <w:sz w:val="20"/>
                <w:szCs w:val="20"/>
              </w:rPr>
              <w:t>S</w:t>
            </w:r>
            <w:r w:rsidRPr="00D65500">
              <w:rPr>
                <w:rFonts w:ascii="Arial" w:hAnsi="Arial" w:cs="Arial"/>
                <w:spacing w:val="-2"/>
                <w:sz w:val="20"/>
                <w:szCs w:val="20"/>
              </w:rPr>
              <w:t xml:space="preserve"> </w:t>
            </w:r>
            <w:r w:rsidRPr="00D65500">
              <w:rPr>
                <w:rFonts w:ascii="Arial" w:hAnsi="Arial" w:cs="Arial"/>
                <w:sz w:val="20"/>
                <w:szCs w:val="20"/>
              </w:rPr>
              <w:t>8</w:t>
            </w:r>
            <w:r w:rsidRPr="00D65500">
              <w:rPr>
                <w:rFonts w:ascii="Arial" w:hAnsi="Arial" w:cs="Arial"/>
                <w:spacing w:val="-3"/>
                <w:sz w:val="20"/>
                <w:szCs w:val="20"/>
              </w:rPr>
              <w:t xml:space="preserve"> </w:t>
            </w:r>
            <w:r w:rsidRPr="00D65500">
              <w:rPr>
                <w:rFonts w:ascii="Arial" w:hAnsi="Arial" w:cs="Arial"/>
                <w:spacing w:val="1"/>
                <w:sz w:val="20"/>
                <w:szCs w:val="20"/>
              </w:rPr>
              <w:t>a</w:t>
            </w:r>
            <w:r w:rsidRPr="00D65500">
              <w:rPr>
                <w:rFonts w:ascii="Arial" w:hAnsi="Arial" w:cs="Arial"/>
                <w:sz w:val="20"/>
                <w:szCs w:val="20"/>
              </w:rPr>
              <w:t>re:</w:t>
            </w:r>
          </w:p>
          <w:p w14:paraId="53F8EE72" w14:textId="77777777" w:rsidR="007C13B5" w:rsidRPr="00D65500" w:rsidRDefault="007C13B5" w:rsidP="00D54DDA">
            <w:pPr>
              <w:widowControl w:val="0"/>
              <w:autoSpaceDE w:val="0"/>
              <w:autoSpaceDN w:val="0"/>
              <w:adjustRightInd w:val="0"/>
              <w:spacing w:after="40"/>
              <w:ind w:left="102" w:right="68"/>
              <w:rPr>
                <w:rFonts w:ascii="Arial" w:hAnsi="Arial" w:cs="Arial"/>
                <w:sz w:val="20"/>
                <w:szCs w:val="20"/>
              </w:rPr>
            </w:pPr>
            <w:r w:rsidRPr="00D65500">
              <w:rPr>
                <w:rFonts w:ascii="Arial" w:hAnsi="Arial" w:cs="Arial"/>
                <w:sz w:val="20"/>
                <w:szCs w:val="20"/>
              </w:rPr>
              <w:t>To</w:t>
            </w:r>
            <w:r w:rsidRPr="00D65500">
              <w:rPr>
                <w:rFonts w:ascii="Arial" w:hAnsi="Arial" w:cs="Arial"/>
                <w:spacing w:val="-1"/>
                <w:sz w:val="20"/>
                <w:szCs w:val="20"/>
              </w:rPr>
              <w:t xml:space="preserve"> </w:t>
            </w:r>
            <w:r w:rsidRPr="00D65500">
              <w:rPr>
                <w:rFonts w:ascii="Arial" w:hAnsi="Arial" w:cs="Arial"/>
                <w:sz w:val="20"/>
                <w:szCs w:val="20"/>
              </w:rPr>
              <w:t>pro</w:t>
            </w:r>
            <w:r w:rsidRPr="00D65500">
              <w:rPr>
                <w:rFonts w:ascii="Arial" w:hAnsi="Arial" w:cs="Arial"/>
                <w:spacing w:val="-1"/>
                <w:sz w:val="20"/>
                <w:szCs w:val="20"/>
              </w:rPr>
              <w:t>t</w:t>
            </w:r>
            <w:r w:rsidRPr="00D65500">
              <w:rPr>
                <w:rFonts w:ascii="Arial" w:hAnsi="Arial" w:cs="Arial"/>
                <w:sz w:val="20"/>
                <w:szCs w:val="20"/>
              </w:rPr>
              <w:t>ect</w:t>
            </w:r>
            <w:r w:rsidRPr="00D65500">
              <w:rPr>
                <w:rFonts w:ascii="Arial" w:hAnsi="Arial" w:cs="Arial"/>
                <w:spacing w:val="-3"/>
                <w:sz w:val="20"/>
                <w:szCs w:val="20"/>
              </w:rPr>
              <w:t xml:space="preserve"> </w:t>
            </w:r>
            <w:r w:rsidRPr="00D65500">
              <w:rPr>
                <w:rFonts w:ascii="Arial" w:hAnsi="Arial" w:cs="Arial"/>
                <w:sz w:val="20"/>
                <w:szCs w:val="20"/>
              </w:rPr>
              <w:t>cu</w:t>
            </w:r>
            <w:r w:rsidRPr="00D65500">
              <w:rPr>
                <w:rFonts w:ascii="Arial" w:hAnsi="Arial" w:cs="Arial"/>
                <w:spacing w:val="2"/>
                <w:sz w:val="20"/>
                <w:szCs w:val="20"/>
              </w:rPr>
              <w:t>l</w:t>
            </w:r>
            <w:r w:rsidRPr="00D65500">
              <w:rPr>
                <w:rFonts w:ascii="Arial" w:hAnsi="Arial" w:cs="Arial"/>
                <w:spacing w:val="-1"/>
                <w:sz w:val="20"/>
                <w:szCs w:val="20"/>
              </w:rPr>
              <w:t>t</w:t>
            </w:r>
            <w:r w:rsidRPr="00D65500">
              <w:rPr>
                <w:rFonts w:ascii="Arial" w:hAnsi="Arial" w:cs="Arial"/>
                <w:sz w:val="20"/>
                <w:szCs w:val="20"/>
              </w:rPr>
              <w:t>ur</w:t>
            </w:r>
            <w:r w:rsidRPr="00D65500">
              <w:rPr>
                <w:rFonts w:ascii="Arial" w:hAnsi="Arial" w:cs="Arial"/>
                <w:spacing w:val="1"/>
                <w:sz w:val="20"/>
                <w:szCs w:val="20"/>
              </w:rPr>
              <w:t>a</w:t>
            </w:r>
            <w:r w:rsidRPr="00D65500">
              <w:rPr>
                <w:rFonts w:ascii="Arial" w:hAnsi="Arial" w:cs="Arial"/>
                <w:sz w:val="20"/>
                <w:szCs w:val="20"/>
              </w:rPr>
              <w:t>l</w:t>
            </w:r>
            <w:r w:rsidRPr="00D65500">
              <w:rPr>
                <w:rFonts w:ascii="Arial" w:hAnsi="Arial" w:cs="Arial"/>
                <w:spacing w:val="-3"/>
                <w:sz w:val="20"/>
                <w:szCs w:val="20"/>
              </w:rPr>
              <w:t xml:space="preserve"> </w:t>
            </w:r>
            <w:r w:rsidRPr="00D65500">
              <w:rPr>
                <w:rFonts w:ascii="Arial" w:hAnsi="Arial" w:cs="Arial"/>
                <w:sz w:val="20"/>
                <w:szCs w:val="20"/>
              </w:rPr>
              <w:t>her</w:t>
            </w:r>
            <w:r w:rsidRPr="00D65500">
              <w:rPr>
                <w:rFonts w:ascii="Arial" w:hAnsi="Arial" w:cs="Arial"/>
                <w:spacing w:val="-1"/>
                <w:sz w:val="20"/>
                <w:szCs w:val="20"/>
              </w:rPr>
              <w:t>it</w:t>
            </w:r>
            <w:r w:rsidRPr="00D65500">
              <w:rPr>
                <w:rFonts w:ascii="Arial" w:hAnsi="Arial" w:cs="Arial"/>
                <w:spacing w:val="1"/>
                <w:sz w:val="20"/>
                <w:szCs w:val="20"/>
              </w:rPr>
              <w:t>ag</w:t>
            </w:r>
            <w:r w:rsidRPr="00D65500">
              <w:rPr>
                <w:rFonts w:ascii="Arial" w:hAnsi="Arial" w:cs="Arial"/>
                <w:sz w:val="20"/>
                <w:szCs w:val="20"/>
              </w:rPr>
              <w:t>e</w:t>
            </w:r>
            <w:r w:rsidRPr="00D65500">
              <w:rPr>
                <w:rFonts w:ascii="Arial" w:hAnsi="Arial" w:cs="Arial"/>
                <w:spacing w:val="-1"/>
                <w:sz w:val="20"/>
                <w:szCs w:val="20"/>
              </w:rPr>
              <w:t xml:space="preserve"> </w:t>
            </w:r>
            <w:r w:rsidRPr="00D65500">
              <w:rPr>
                <w:rFonts w:ascii="Arial" w:hAnsi="Arial" w:cs="Arial"/>
                <w:sz w:val="20"/>
                <w:szCs w:val="20"/>
              </w:rPr>
              <w:t xml:space="preserve">from </w:t>
            </w:r>
            <w:r w:rsidRPr="00D65500">
              <w:rPr>
                <w:rFonts w:ascii="Arial" w:hAnsi="Arial" w:cs="Arial"/>
                <w:spacing w:val="-1"/>
                <w:sz w:val="20"/>
                <w:szCs w:val="20"/>
              </w:rPr>
              <w:t>t</w:t>
            </w:r>
            <w:r w:rsidRPr="00D65500">
              <w:rPr>
                <w:rFonts w:ascii="Arial" w:hAnsi="Arial" w:cs="Arial"/>
                <w:sz w:val="20"/>
                <w:szCs w:val="20"/>
              </w:rPr>
              <w:t xml:space="preserve">he </w:t>
            </w:r>
            <w:r w:rsidRPr="00D65500">
              <w:rPr>
                <w:rFonts w:ascii="Arial" w:hAnsi="Arial" w:cs="Arial"/>
                <w:spacing w:val="1"/>
                <w:sz w:val="20"/>
                <w:szCs w:val="20"/>
              </w:rPr>
              <w:t>a</w:t>
            </w:r>
            <w:r w:rsidRPr="00D65500">
              <w:rPr>
                <w:rFonts w:ascii="Arial" w:hAnsi="Arial" w:cs="Arial"/>
                <w:sz w:val="20"/>
                <w:szCs w:val="20"/>
              </w:rPr>
              <w:t>d</w:t>
            </w:r>
            <w:r w:rsidRPr="00D65500">
              <w:rPr>
                <w:rFonts w:ascii="Arial" w:hAnsi="Arial" w:cs="Arial"/>
                <w:spacing w:val="1"/>
                <w:sz w:val="20"/>
                <w:szCs w:val="20"/>
              </w:rPr>
              <w:t>v</w:t>
            </w:r>
            <w:r w:rsidRPr="00D65500">
              <w:rPr>
                <w:rFonts w:ascii="Arial" w:hAnsi="Arial" w:cs="Arial"/>
                <w:sz w:val="20"/>
                <w:szCs w:val="20"/>
              </w:rPr>
              <w:t>erse</w:t>
            </w:r>
            <w:r w:rsidRPr="00D65500">
              <w:rPr>
                <w:rFonts w:ascii="Arial" w:hAnsi="Arial" w:cs="Arial"/>
                <w:spacing w:val="-2"/>
                <w:sz w:val="20"/>
                <w:szCs w:val="20"/>
              </w:rPr>
              <w:t xml:space="preserve"> </w:t>
            </w:r>
            <w:r w:rsidRPr="00D65500">
              <w:rPr>
                <w:rFonts w:ascii="Arial" w:hAnsi="Arial" w:cs="Arial"/>
                <w:spacing w:val="-1"/>
                <w:sz w:val="20"/>
                <w:szCs w:val="20"/>
              </w:rPr>
              <w:t>i</w:t>
            </w:r>
            <w:r w:rsidRPr="00D65500">
              <w:rPr>
                <w:rFonts w:ascii="Arial" w:hAnsi="Arial" w:cs="Arial"/>
                <w:spacing w:val="3"/>
                <w:sz w:val="20"/>
                <w:szCs w:val="20"/>
              </w:rPr>
              <w:t>m</w:t>
            </w:r>
            <w:r w:rsidRPr="00D65500">
              <w:rPr>
                <w:rFonts w:ascii="Arial" w:hAnsi="Arial" w:cs="Arial"/>
                <w:sz w:val="20"/>
                <w:szCs w:val="20"/>
              </w:rPr>
              <w:t>p</w:t>
            </w:r>
            <w:r w:rsidRPr="00D65500">
              <w:rPr>
                <w:rFonts w:ascii="Arial" w:hAnsi="Arial" w:cs="Arial"/>
                <w:spacing w:val="1"/>
                <w:sz w:val="20"/>
                <w:szCs w:val="20"/>
              </w:rPr>
              <w:t>a</w:t>
            </w:r>
            <w:r w:rsidRPr="00D65500">
              <w:rPr>
                <w:rFonts w:ascii="Arial" w:hAnsi="Arial" w:cs="Arial"/>
                <w:sz w:val="20"/>
                <w:szCs w:val="20"/>
              </w:rPr>
              <w:t>c</w:t>
            </w:r>
            <w:r w:rsidRPr="00D65500">
              <w:rPr>
                <w:rFonts w:ascii="Arial" w:hAnsi="Arial" w:cs="Arial"/>
                <w:spacing w:val="-1"/>
                <w:sz w:val="20"/>
                <w:szCs w:val="20"/>
              </w:rPr>
              <w:t>t</w:t>
            </w:r>
            <w:r w:rsidRPr="00D65500">
              <w:rPr>
                <w:rFonts w:ascii="Arial" w:hAnsi="Arial" w:cs="Arial"/>
                <w:sz w:val="20"/>
                <w:szCs w:val="20"/>
              </w:rPr>
              <w:t>s</w:t>
            </w:r>
            <w:r w:rsidRPr="00D65500">
              <w:rPr>
                <w:rFonts w:ascii="Arial" w:hAnsi="Arial" w:cs="Arial"/>
                <w:spacing w:val="-3"/>
                <w:sz w:val="20"/>
                <w:szCs w:val="20"/>
              </w:rPr>
              <w:t xml:space="preserve"> </w:t>
            </w:r>
            <w:r w:rsidRPr="00D65500">
              <w:rPr>
                <w:rFonts w:ascii="Arial" w:hAnsi="Arial" w:cs="Arial"/>
                <w:sz w:val="20"/>
                <w:szCs w:val="20"/>
              </w:rPr>
              <w:t>of pro</w:t>
            </w:r>
            <w:r w:rsidRPr="00D65500">
              <w:rPr>
                <w:rFonts w:ascii="Arial" w:hAnsi="Arial" w:cs="Arial"/>
                <w:spacing w:val="1"/>
                <w:sz w:val="20"/>
                <w:szCs w:val="20"/>
              </w:rPr>
              <w:t>j</w:t>
            </w:r>
            <w:r w:rsidRPr="00D65500">
              <w:rPr>
                <w:rFonts w:ascii="Arial" w:hAnsi="Arial" w:cs="Arial"/>
                <w:sz w:val="20"/>
                <w:szCs w:val="20"/>
              </w:rPr>
              <w:t>ect</w:t>
            </w:r>
            <w:r w:rsidRPr="00D65500">
              <w:rPr>
                <w:rFonts w:ascii="Arial" w:hAnsi="Arial" w:cs="Arial"/>
                <w:spacing w:val="-3"/>
                <w:sz w:val="20"/>
                <w:szCs w:val="20"/>
              </w:rPr>
              <w:t xml:space="preserve"> </w:t>
            </w:r>
            <w:r w:rsidRPr="00D65500">
              <w:rPr>
                <w:rFonts w:ascii="Arial" w:hAnsi="Arial" w:cs="Arial"/>
                <w:spacing w:val="1"/>
                <w:sz w:val="20"/>
                <w:szCs w:val="20"/>
              </w:rPr>
              <w:t>a</w:t>
            </w:r>
            <w:r w:rsidRPr="00D65500">
              <w:rPr>
                <w:rFonts w:ascii="Arial" w:hAnsi="Arial" w:cs="Arial"/>
                <w:sz w:val="20"/>
                <w:szCs w:val="20"/>
              </w:rPr>
              <w:t>c</w:t>
            </w:r>
            <w:r w:rsidRPr="00D65500">
              <w:rPr>
                <w:rFonts w:ascii="Arial" w:hAnsi="Arial" w:cs="Arial"/>
                <w:spacing w:val="2"/>
                <w:sz w:val="20"/>
                <w:szCs w:val="20"/>
              </w:rPr>
              <w:t>t</w:t>
            </w:r>
            <w:r w:rsidRPr="00D65500">
              <w:rPr>
                <w:rFonts w:ascii="Arial" w:hAnsi="Arial" w:cs="Arial"/>
                <w:spacing w:val="-1"/>
                <w:sz w:val="20"/>
                <w:szCs w:val="20"/>
              </w:rPr>
              <w:t>i</w:t>
            </w:r>
            <w:r w:rsidRPr="00D65500">
              <w:rPr>
                <w:rFonts w:ascii="Arial" w:hAnsi="Arial" w:cs="Arial"/>
                <w:spacing w:val="1"/>
                <w:sz w:val="20"/>
                <w:szCs w:val="20"/>
              </w:rPr>
              <w:t>v</w:t>
            </w:r>
            <w:r w:rsidRPr="00D65500">
              <w:rPr>
                <w:rFonts w:ascii="Arial" w:hAnsi="Arial" w:cs="Arial"/>
                <w:spacing w:val="-1"/>
                <w:sz w:val="20"/>
                <w:szCs w:val="20"/>
              </w:rPr>
              <w:t>iti</w:t>
            </w:r>
            <w:r w:rsidRPr="00D65500">
              <w:rPr>
                <w:rFonts w:ascii="Arial" w:hAnsi="Arial" w:cs="Arial"/>
                <w:sz w:val="20"/>
                <w:szCs w:val="20"/>
              </w:rPr>
              <w:t xml:space="preserve">es </w:t>
            </w:r>
            <w:r w:rsidRPr="00D65500">
              <w:rPr>
                <w:rFonts w:ascii="Arial" w:hAnsi="Arial" w:cs="Arial"/>
                <w:spacing w:val="1"/>
                <w:sz w:val="20"/>
                <w:szCs w:val="20"/>
              </w:rPr>
              <w:t>a</w:t>
            </w:r>
            <w:r w:rsidRPr="00D65500">
              <w:rPr>
                <w:rFonts w:ascii="Arial" w:hAnsi="Arial" w:cs="Arial"/>
                <w:sz w:val="20"/>
                <w:szCs w:val="20"/>
              </w:rPr>
              <w:t>nd</w:t>
            </w:r>
            <w:r w:rsidRPr="00D65500">
              <w:rPr>
                <w:rFonts w:ascii="Arial" w:hAnsi="Arial" w:cs="Arial"/>
                <w:spacing w:val="-2"/>
                <w:sz w:val="20"/>
                <w:szCs w:val="20"/>
              </w:rPr>
              <w:t xml:space="preserve"> </w:t>
            </w:r>
            <w:r w:rsidRPr="00D65500">
              <w:rPr>
                <w:rFonts w:ascii="Arial" w:hAnsi="Arial" w:cs="Arial"/>
                <w:sz w:val="20"/>
                <w:szCs w:val="20"/>
              </w:rPr>
              <w:t>suppo</w:t>
            </w:r>
            <w:r w:rsidRPr="00D65500">
              <w:rPr>
                <w:rFonts w:ascii="Arial" w:hAnsi="Arial" w:cs="Arial"/>
                <w:spacing w:val="1"/>
                <w:sz w:val="20"/>
                <w:szCs w:val="20"/>
              </w:rPr>
              <w:t>r</w:t>
            </w:r>
            <w:r w:rsidRPr="00D65500">
              <w:rPr>
                <w:rFonts w:ascii="Arial" w:hAnsi="Arial" w:cs="Arial"/>
                <w:sz w:val="20"/>
                <w:szCs w:val="20"/>
              </w:rPr>
              <w:t>t</w:t>
            </w:r>
            <w:r w:rsidRPr="00D65500">
              <w:rPr>
                <w:rFonts w:ascii="Arial" w:hAnsi="Arial" w:cs="Arial"/>
                <w:spacing w:val="-5"/>
                <w:sz w:val="20"/>
                <w:szCs w:val="20"/>
              </w:rPr>
              <w:t xml:space="preserve"> </w:t>
            </w:r>
            <w:r w:rsidRPr="00D65500">
              <w:rPr>
                <w:rFonts w:ascii="Arial" w:hAnsi="Arial" w:cs="Arial"/>
                <w:spacing w:val="-1"/>
                <w:sz w:val="20"/>
                <w:szCs w:val="20"/>
              </w:rPr>
              <w:t>it</w:t>
            </w:r>
            <w:r w:rsidRPr="00D65500">
              <w:rPr>
                <w:rFonts w:ascii="Arial" w:hAnsi="Arial" w:cs="Arial"/>
                <w:sz w:val="20"/>
                <w:szCs w:val="20"/>
              </w:rPr>
              <w:t>s</w:t>
            </w:r>
            <w:r w:rsidRPr="00D65500">
              <w:rPr>
                <w:rFonts w:ascii="Arial" w:hAnsi="Arial" w:cs="Arial"/>
                <w:spacing w:val="-2"/>
                <w:sz w:val="20"/>
                <w:szCs w:val="20"/>
              </w:rPr>
              <w:t xml:space="preserve"> </w:t>
            </w:r>
            <w:r w:rsidRPr="00D65500">
              <w:rPr>
                <w:rFonts w:ascii="Arial" w:hAnsi="Arial" w:cs="Arial"/>
                <w:sz w:val="20"/>
                <w:szCs w:val="20"/>
              </w:rPr>
              <w:t>preser</w:t>
            </w:r>
            <w:r w:rsidRPr="00D65500">
              <w:rPr>
                <w:rFonts w:ascii="Arial" w:hAnsi="Arial" w:cs="Arial"/>
                <w:spacing w:val="1"/>
                <w:sz w:val="20"/>
                <w:szCs w:val="20"/>
              </w:rPr>
              <w:t>va</w:t>
            </w:r>
            <w:r w:rsidRPr="00D65500">
              <w:rPr>
                <w:rFonts w:ascii="Arial" w:hAnsi="Arial" w:cs="Arial"/>
                <w:spacing w:val="-1"/>
                <w:sz w:val="20"/>
                <w:szCs w:val="20"/>
              </w:rPr>
              <w:t>ti</w:t>
            </w:r>
            <w:r w:rsidRPr="00D65500">
              <w:rPr>
                <w:rFonts w:ascii="Arial" w:hAnsi="Arial" w:cs="Arial"/>
                <w:sz w:val="20"/>
                <w:szCs w:val="20"/>
              </w:rPr>
              <w:t>o</w:t>
            </w:r>
            <w:r w:rsidRPr="00D65500">
              <w:rPr>
                <w:rFonts w:ascii="Arial" w:hAnsi="Arial" w:cs="Arial"/>
                <w:spacing w:val="1"/>
                <w:sz w:val="20"/>
                <w:szCs w:val="20"/>
              </w:rPr>
              <w:t>n</w:t>
            </w:r>
            <w:r w:rsidRPr="00D65500">
              <w:rPr>
                <w:rFonts w:ascii="Arial" w:hAnsi="Arial" w:cs="Arial"/>
                <w:sz w:val="20"/>
                <w:szCs w:val="20"/>
              </w:rPr>
              <w:t>.</w:t>
            </w:r>
          </w:p>
          <w:p w14:paraId="0FE06D93" w14:textId="54B2CA50" w:rsidR="007C13B5" w:rsidRPr="00D65500" w:rsidRDefault="007C13B5" w:rsidP="00D54DDA">
            <w:pPr>
              <w:widowControl w:val="0"/>
              <w:autoSpaceDE w:val="0"/>
              <w:autoSpaceDN w:val="0"/>
              <w:adjustRightInd w:val="0"/>
              <w:spacing w:after="40"/>
              <w:ind w:left="102" w:right="68"/>
              <w:rPr>
                <w:rFonts w:ascii="Arial" w:hAnsi="Arial" w:cs="Arial"/>
                <w:sz w:val="20"/>
                <w:szCs w:val="20"/>
              </w:rPr>
            </w:pPr>
            <w:r w:rsidRPr="00D65500">
              <w:rPr>
                <w:rFonts w:ascii="Arial" w:hAnsi="Arial" w:cs="Arial"/>
                <w:sz w:val="20"/>
                <w:szCs w:val="20"/>
              </w:rPr>
              <w:t>To</w:t>
            </w:r>
            <w:r w:rsidR="00B35264" w:rsidRPr="00D65500">
              <w:rPr>
                <w:rFonts w:ascii="Arial" w:hAnsi="Arial" w:cs="Arial"/>
                <w:sz w:val="20"/>
                <w:szCs w:val="20"/>
              </w:rPr>
              <w:t xml:space="preserve"> </w:t>
            </w:r>
            <w:r w:rsidRPr="00D65500">
              <w:rPr>
                <w:rFonts w:ascii="Arial" w:hAnsi="Arial" w:cs="Arial"/>
                <w:spacing w:val="1"/>
                <w:sz w:val="20"/>
                <w:szCs w:val="20"/>
              </w:rPr>
              <w:t>a</w:t>
            </w:r>
            <w:r w:rsidRPr="00D65500">
              <w:rPr>
                <w:rFonts w:ascii="Arial" w:hAnsi="Arial" w:cs="Arial"/>
                <w:sz w:val="20"/>
                <w:szCs w:val="20"/>
              </w:rPr>
              <w:t>ddress</w:t>
            </w:r>
            <w:r w:rsidR="00B35264" w:rsidRPr="00D65500">
              <w:rPr>
                <w:rFonts w:ascii="Arial" w:hAnsi="Arial" w:cs="Arial"/>
                <w:sz w:val="20"/>
                <w:szCs w:val="20"/>
              </w:rPr>
              <w:t xml:space="preserve"> </w:t>
            </w:r>
            <w:r w:rsidRPr="00D65500">
              <w:rPr>
                <w:rFonts w:ascii="Arial" w:hAnsi="Arial" w:cs="Arial"/>
                <w:sz w:val="20"/>
                <w:szCs w:val="20"/>
              </w:rPr>
              <w:t>cu</w:t>
            </w:r>
            <w:r w:rsidRPr="00D65500">
              <w:rPr>
                <w:rFonts w:ascii="Arial" w:hAnsi="Arial" w:cs="Arial"/>
                <w:spacing w:val="-1"/>
                <w:sz w:val="20"/>
                <w:szCs w:val="20"/>
              </w:rPr>
              <w:t>lt</w:t>
            </w:r>
            <w:r w:rsidRPr="00D65500">
              <w:rPr>
                <w:rFonts w:ascii="Arial" w:hAnsi="Arial" w:cs="Arial"/>
                <w:sz w:val="20"/>
                <w:szCs w:val="20"/>
              </w:rPr>
              <w:t>ur</w:t>
            </w:r>
            <w:r w:rsidRPr="00D65500">
              <w:rPr>
                <w:rFonts w:ascii="Arial" w:hAnsi="Arial" w:cs="Arial"/>
                <w:spacing w:val="1"/>
                <w:sz w:val="20"/>
                <w:szCs w:val="20"/>
              </w:rPr>
              <w:t>a</w:t>
            </w:r>
            <w:r w:rsidRPr="00D65500">
              <w:rPr>
                <w:rFonts w:ascii="Arial" w:hAnsi="Arial" w:cs="Arial"/>
                <w:sz w:val="20"/>
                <w:szCs w:val="20"/>
              </w:rPr>
              <w:t>l</w:t>
            </w:r>
            <w:r w:rsidR="00B35264" w:rsidRPr="00D65500">
              <w:rPr>
                <w:rFonts w:ascii="Arial" w:hAnsi="Arial" w:cs="Arial"/>
                <w:sz w:val="20"/>
                <w:szCs w:val="20"/>
              </w:rPr>
              <w:t xml:space="preserve"> </w:t>
            </w:r>
            <w:r w:rsidRPr="00D65500">
              <w:rPr>
                <w:rFonts w:ascii="Arial" w:hAnsi="Arial" w:cs="Arial"/>
                <w:sz w:val="20"/>
                <w:szCs w:val="20"/>
              </w:rPr>
              <w:t>her</w:t>
            </w:r>
            <w:r w:rsidRPr="00D65500">
              <w:rPr>
                <w:rFonts w:ascii="Arial" w:hAnsi="Arial" w:cs="Arial"/>
                <w:spacing w:val="-1"/>
                <w:sz w:val="20"/>
                <w:szCs w:val="20"/>
              </w:rPr>
              <w:t>it</w:t>
            </w:r>
            <w:r w:rsidRPr="00D65500">
              <w:rPr>
                <w:rFonts w:ascii="Arial" w:hAnsi="Arial" w:cs="Arial"/>
                <w:spacing w:val="1"/>
                <w:sz w:val="20"/>
                <w:szCs w:val="20"/>
              </w:rPr>
              <w:t>ag</w:t>
            </w:r>
            <w:r w:rsidRPr="00D65500">
              <w:rPr>
                <w:rFonts w:ascii="Arial" w:hAnsi="Arial" w:cs="Arial"/>
                <w:sz w:val="20"/>
                <w:szCs w:val="20"/>
              </w:rPr>
              <w:t>e</w:t>
            </w:r>
            <w:r w:rsidR="00B35264" w:rsidRPr="00D65500">
              <w:rPr>
                <w:rFonts w:ascii="Arial" w:hAnsi="Arial" w:cs="Arial"/>
                <w:sz w:val="20"/>
                <w:szCs w:val="20"/>
              </w:rPr>
              <w:t xml:space="preserve"> </w:t>
            </w:r>
            <w:r w:rsidRPr="00D65500">
              <w:rPr>
                <w:rFonts w:ascii="Arial" w:hAnsi="Arial" w:cs="Arial"/>
                <w:spacing w:val="1"/>
                <w:sz w:val="20"/>
                <w:szCs w:val="20"/>
              </w:rPr>
              <w:t>a</w:t>
            </w:r>
            <w:r w:rsidRPr="00D65500">
              <w:rPr>
                <w:rFonts w:ascii="Arial" w:hAnsi="Arial" w:cs="Arial"/>
                <w:sz w:val="20"/>
                <w:szCs w:val="20"/>
              </w:rPr>
              <w:t>s</w:t>
            </w:r>
            <w:r w:rsidR="00B35264" w:rsidRPr="00D65500">
              <w:rPr>
                <w:rFonts w:ascii="Arial" w:hAnsi="Arial" w:cs="Arial"/>
                <w:sz w:val="20"/>
                <w:szCs w:val="20"/>
              </w:rPr>
              <w:t xml:space="preserve"> </w:t>
            </w:r>
            <w:r w:rsidRPr="00D65500">
              <w:rPr>
                <w:rFonts w:ascii="Arial" w:hAnsi="Arial" w:cs="Arial"/>
                <w:spacing w:val="1"/>
                <w:sz w:val="20"/>
                <w:szCs w:val="20"/>
              </w:rPr>
              <w:t>a</w:t>
            </w:r>
            <w:r w:rsidRPr="00D65500">
              <w:rPr>
                <w:rFonts w:ascii="Arial" w:hAnsi="Arial" w:cs="Arial"/>
                <w:sz w:val="20"/>
                <w:szCs w:val="20"/>
              </w:rPr>
              <w:t>n</w:t>
            </w:r>
            <w:r w:rsidR="00B35264" w:rsidRPr="00D65500">
              <w:rPr>
                <w:rFonts w:ascii="Arial" w:hAnsi="Arial" w:cs="Arial"/>
                <w:sz w:val="20"/>
                <w:szCs w:val="20"/>
              </w:rPr>
              <w:t xml:space="preserve"> </w:t>
            </w:r>
            <w:r w:rsidRPr="00D65500">
              <w:rPr>
                <w:rFonts w:ascii="Arial" w:hAnsi="Arial" w:cs="Arial"/>
                <w:spacing w:val="-1"/>
                <w:sz w:val="20"/>
                <w:szCs w:val="20"/>
              </w:rPr>
              <w:t>i</w:t>
            </w:r>
            <w:r w:rsidRPr="00D65500">
              <w:rPr>
                <w:rFonts w:ascii="Arial" w:hAnsi="Arial" w:cs="Arial"/>
                <w:sz w:val="20"/>
                <w:szCs w:val="20"/>
              </w:rPr>
              <w:t>n</w:t>
            </w:r>
            <w:r w:rsidRPr="00D65500">
              <w:rPr>
                <w:rFonts w:ascii="Arial" w:hAnsi="Arial" w:cs="Arial"/>
                <w:spacing w:val="1"/>
                <w:sz w:val="20"/>
                <w:szCs w:val="20"/>
              </w:rPr>
              <w:t>t</w:t>
            </w:r>
            <w:r w:rsidRPr="00D65500">
              <w:rPr>
                <w:rFonts w:ascii="Arial" w:hAnsi="Arial" w:cs="Arial"/>
                <w:sz w:val="20"/>
                <w:szCs w:val="20"/>
              </w:rPr>
              <w:t>e</w:t>
            </w:r>
            <w:r w:rsidRPr="00D65500">
              <w:rPr>
                <w:rFonts w:ascii="Arial" w:hAnsi="Arial" w:cs="Arial"/>
                <w:spacing w:val="1"/>
                <w:sz w:val="20"/>
                <w:szCs w:val="20"/>
              </w:rPr>
              <w:t>g</w:t>
            </w:r>
            <w:r w:rsidRPr="00D65500">
              <w:rPr>
                <w:rFonts w:ascii="Arial" w:hAnsi="Arial" w:cs="Arial"/>
                <w:sz w:val="20"/>
                <w:szCs w:val="20"/>
              </w:rPr>
              <w:t>r</w:t>
            </w:r>
            <w:r w:rsidRPr="00D65500">
              <w:rPr>
                <w:rFonts w:ascii="Arial" w:hAnsi="Arial" w:cs="Arial"/>
                <w:spacing w:val="1"/>
                <w:sz w:val="20"/>
                <w:szCs w:val="20"/>
              </w:rPr>
              <w:t>a</w:t>
            </w:r>
            <w:r w:rsidRPr="00D65500">
              <w:rPr>
                <w:rFonts w:ascii="Arial" w:hAnsi="Arial" w:cs="Arial"/>
                <w:sz w:val="20"/>
                <w:szCs w:val="20"/>
              </w:rPr>
              <w:t>l</w:t>
            </w:r>
            <w:r w:rsidR="00B35264" w:rsidRPr="00D65500">
              <w:rPr>
                <w:rFonts w:ascii="Arial" w:hAnsi="Arial" w:cs="Arial"/>
                <w:sz w:val="20"/>
                <w:szCs w:val="20"/>
              </w:rPr>
              <w:t xml:space="preserve"> </w:t>
            </w:r>
            <w:r w:rsidRPr="00D65500">
              <w:rPr>
                <w:rFonts w:ascii="Arial" w:hAnsi="Arial" w:cs="Arial"/>
                <w:spacing w:val="1"/>
                <w:sz w:val="20"/>
                <w:szCs w:val="20"/>
              </w:rPr>
              <w:t>a</w:t>
            </w:r>
            <w:r w:rsidRPr="00D65500">
              <w:rPr>
                <w:rFonts w:ascii="Arial" w:hAnsi="Arial" w:cs="Arial"/>
                <w:sz w:val="20"/>
                <w:szCs w:val="20"/>
              </w:rPr>
              <w:t>spect</w:t>
            </w:r>
            <w:r w:rsidR="00B35264" w:rsidRPr="00D65500">
              <w:rPr>
                <w:rFonts w:ascii="Arial" w:hAnsi="Arial" w:cs="Arial"/>
                <w:sz w:val="20"/>
                <w:szCs w:val="20"/>
              </w:rPr>
              <w:t xml:space="preserve"> </w:t>
            </w:r>
            <w:r w:rsidRPr="00D65500">
              <w:rPr>
                <w:rFonts w:ascii="Arial" w:hAnsi="Arial" w:cs="Arial"/>
                <w:sz w:val="20"/>
                <w:szCs w:val="20"/>
              </w:rPr>
              <w:t>of</w:t>
            </w:r>
            <w:r w:rsidR="00B35264" w:rsidRPr="00D65500">
              <w:rPr>
                <w:rFonts w:ascii="Arial" w:hAnsi="Arial" w:cs="Arial"/>
                <w:sz w:val="20"/>
                <w:szCs w:val="20"/>
              </w:rPr>
              <w:t xml:space="preserve"> </w:t>
            </w:r>
            <w:r w:rsidRPr="00D65500">
              <w:rPr>
                <w:rFonts w:ascii="Arial" w:hAnsi="Arial" w:cs="Arial"/>
                <w:sz w:val="20"/>
                <w:szCs w:val="20"/>
              </w:rPr>
              <w:t>sus</w:t>
            </w:r>
            <w:r w:rsidRPr="00D65500">
              <w:rPr>
                <w:rFonts w:ascii="Arial" w:hAnsi="Arial" w:cs="Arial"/>
                <w:spacing w:val="-1"/>
                <w:sz w:val="20"/>
                <w:szCs w:val="20"/>
              </w:rPr>
              <w:t>t</w:t>
            </w:r>
            <w:r w:rsidRPr="00D65500">
              <w:rPr>
                <w:rFonts w:ascii="Arial" w:hAnsi="Arial" w:cs="Arial"/>
                <w:spacing w:val="1"/>
                <w:sz w:val="20"/>
                <w:szCs w:val="20"/>
              </w:rPr>
              <w:t>a</w:t>
            </w:r>
            <w:r w:rsidRPr="00D65500">
              <w:rPr>
                <w:rFonts w:ascii="Arial" w:hAnsi="Arial" w:cs="Arial"/>
                <w:spacing w:val="-1"/>
                <w:sz w:val="20"/>
                <w:szCs w:val="20"/>
              </w:rPr>
              <w:t>i</w:t>
            </w:r>
            <w:r w:rsidRPr="00D65500">
              <w:rPr>
                <w:rFonts w:ascii="Arial" w:hAnsi="Arial" w:cs="Arial"/>
                <w:sz w:val="20"/>
                <w:szCs w:val="20"/>
              </w:rPr>
              <w:t>n</w:t>
            </w:r>
            <w:r w:rsidRPr="00D65500">
              <w:rPr>
                <w:rFonts w:ascii="Arial" w:hAnsi="Arial" w:cs="Arial"/>
                <w:spacing w:val="1"/>
                <w:sz w:val="20"/>
                <w:szCs w:val="20"/>
              </w:rPr>
              <w:t>a</w:t>
            </w:r>
            <w:r w:rsidRPr="00D65500">
              <w:rPr>
                <w:rFonts w:ascii="Arial" w:hAnsi="Arial" w:cs="Arial"/>
                <w:sz w:val="20"/>
                <w:szCs w:val="20"/>
              </w:rPr>
              <w:t>b</w:t>
            </w:r>
            <w:r w:rsidRPr="00D65500">
              <w:rPr>
                <w:rFonts w:ascii="Arial" w:hAnsi="Arial" w:cs="Arial"/>
                <w:spacing w:val="-1"/>
                <w:sz w:val="20"/>
                <w:szCs w:val="20"/>
              </w:rPr>
              <w:t>l</w:t>
            </w:r>
            <w:r w:rsidRPr="00D65500">
              <w:rPr>
                <w:rFonts w:ascii="Arial" w:hAnsi="Arial" w:cs="Arial"/>
                <w:sz w:val="20"/>
                <w:szCs w:val="20"/>
              </w:rPr>
              <w:t>e de</w:t>
            </w:r>
            <w:r w:rsidRPr="00D65500">
              <w:rPr>
                <w:rFonts w:ascii="Arial" w:hAnsi="Arial" w:cs="Arial"/>
                <w:spacing w:val="1"/>
                <w:sz w:val="20"/>
                <w:szCs w:val="20"/>
              </w:rPr>
              <w:t>v</w:t>
            </w:r>
            <w:r w:rsidRPr="00D65500">
              <w:rPr>
                <w:rFonts w:ascii="Arial" w:hAnsi="Arial" w:cs="Arial"/>
                <w:sz w:val="20"/>
                <w:szCs w:val="20"/>
              </w:rPr>
              <w:t>e</w:t>
            </w:r>
            <w:r w:rsidRPr="00D65500">
              <w:rPr>
                <w:rFonts w:ascii="Arial" w:hAnsi="Arial" w:cs="Arial"/>
                <w:spacing w:val="-1"/>
                <w:sz w:val="20"/>
                <w:szCs w:val="20"/>
              </w:rPr>
              <w:t>l</w:t>
            </w:r>
            <w:r w:rsidRPr="00D65500">
              <w:rPr>
                <w:rFonts w:ascii="Arial" w:hAnsi="Arial" w:cs="Arial"/>
                <w:sz w:val="20"/>
                <w:szCs w:val="20"/>
              </w:rPr>
              <w:t>o</w:t>
            </w:r>
            <w:r w:rsidRPr="00D65500">
              <w:rPr>
                <w:rFonts w:ascii="Arial" w:hAnsi="Arial" w:cs="Arial"/>
                <w:spacing w:val="1"/>
                <w:sz w:val="20"/>
                <w:szCs w:val="20"/>
              </w:rPr>
              <w:t>pm</w:t>
            </w:r>
            <w:r w:rsidRPr="00D65500">
              <w:rPr>
                <w:rFonts w:ascii="Arial" w:hAnsi="Arial" w:cs="Arial"/>
                <w:sz w:val="20"/>
                <w:szCs w:val="20"/>
              </w:rPr>
              <w:t>en</w:t>
            </w:r>
            <w:r w:rsidRPr="00D65500">
              <w:rPr>
                <w:rFonts w:ascii="Arial" w:hAnsi="Arial" w:cs="Arial"/>
                <w:spacing w:val="-1"/>
                <w:sz w:val="20"/>
                <w:szCs w:val="20"/>
              </w:rPr>
              <w:t>t</w:t>
            </w:r>
            <w:r w:rsidRPr="00D65500">
              <w:rPr>
                <w:rFonts w:ascii="Arial" w:hAnsi="Arial" w:cs="Arial"/>
                <w:sz w:val="20"/>
                <w:szCs w:val="20"/>
              </w:rPr>
              <w:t>.</w:t>
            </w:r>
          </w:p>
          <w:p w14:paraId="2FD851EE" w14:textId="77777777" w:rsidR="007C13B5" w:rsidRPr="00D65500" w:rsidRDefault="007C13B5" w:rsidP="00D54DDA">
            <w:pPr>
              <w:widowControl w:val="0"/>
              <w:autoSpaceDE w:val="0"/>
              <w:autoSpaceDN w:val="0"/>
              <w:adjustRightInd w:val="0"/>
              <w:spacing w:after="40"/>
              <w:rPr>
                <w:rFonts w:ascii="Arial" w:hAnsi="Arial" w:cs="Arial"/>
                <w:sz w:val="20"/>
                <w:szCs w:val="20"/>
              </w:rPr>
            </w:pPr>
          </w:p>
          <w:p w14:paraId="18CBF3C6" w14:textId="77777777" w:rsidR="007C13B5" w:rsidRPr="00D65500" w:rsidRDefault="007C13B5" w:rsidP="00D54DDA">
            <w:pPr>
              <w:widowControl w:val="0"/>
              <w:autoSpaceDE w:val="0"/>
              <w:autoSpaceDN w:val="0"/>
              <w:adjustRightInd w:val="0"/>
              <w:spacing w:after="40"/>
              <w:ind w:left="102" w:right="61"/>
              <w:rPr>
                <w:rFonts w:ascii="Arial" w:hAnsi="Arial" w:cs="Arial"/>
                <w:sz w:val="20"/>
                <w:szCs w:val="20"/>
              </w:rPr>
            </w:pPr>
            <w:r w:rsidRPr="00D65500">
              <w:rPr>
                <w:rFonts w:ascii="Arial" w:hAnsi="Arial" w:cs="Arial"/>
                <w:sz w:val="20"/>
                <w:szCs w:val="20"/>
              </w:rPr>
              <w:t>To</w:t>
            </w:r>
            <w:r w:rsidRPr="00D65500">
              <w:rPr>
                <w:rFonts w:ascii="Arial" w:hAnsi="Arial" w:cs="Arial"/>
                <w:spacing w:val="-1"/>
                <w:sz w:val="20"/>
                <w:szCs w:val="20"/>
              </w:rPr>
              <w:t xml:space="preserve"> </w:t>
            </w:r>
            <w:r w:rsidRPr="00D65500">
              <w:rPr>
                <w:rFonts w:ascii="Arial" w:hAnsi="Arial" w:cs="Arial"/>
                <w:sz w:val="20"/>
                <w:szCs w:val="20"/>
              </w:rPr>
              <w:t>pro</w:t>
            </w:r>
            <w:r w:rsidRPr="00D65500">
              <w:rPr>
                <w:rFonts w:ascii="Arial" w:hAnsi="Arial" w:cs="Arial"/>
                <w:spacing w:val="1"/>
                <w:sz w:val="20"/>
                <w:szCs w:val="20"/>
              </w:rPr>
              <w:t>m</w:t>
            </w:r>
            <w:r w:rsidRPr="00D65500">
              <w:rPr>
                <w:rFonts w:ascii="Arial" w:hAnsi="Arial" w:cs="Arial"/>
                <w:sz w:val="20"/>
                <w:szCs w:val="20"/>
              </w:rPr>
              <w:t>o</w:t>
            </w:r>
            <w:r w:rsidRPr="00D65500">
              <w:rPr>
                <w:rFonts w:ascii="Arial" w:hAnsi="Arial" w:cs="Arial"/>
                <w:spacing w:val="-1"/>
                <w:sz w:val="20"/>
                <w:szCs w:val="20"/>
              </w:rPr>
              <w:t>t</w:t>
            </w:r>
            <w:r w:rsidRPr="00D65500">
              <w:rPr>
                <w:rFonts w:ascii="Arial" w:hAnsi="Arial" w:cs="Arial"/>
                <w:sz w:val="20"/>
                <w:szCs w:val="20"/>
              </w:rPr>
              <w:t>e</w:t>
            </w:r>
            <w:r w:rsidRPr="00D65500">
              <w:rPr>
                <w:rFonts w:ascii="Arial" w:hAnsi="Arial" w:cs="Arial"/>
                <w:spacing w:val="-3"/>
                <w:sz w:val="20"/>
                <w:szCs w:val="20"/>
              </w:rPr>
              <w:t xml:space="preserve"> </w:t>
            </w:r>
            <w:r w:rsidRPr="00D65500">
              <w:rPr>
                <w:rFonts w:ascii="Arial" w:hAnsi="Arial" w:cs="Arial"/>
                <w:spacing w:val="1"/>
                <w:sz w:val="20"/>
                <w:szCs w:val="20"/>
              </w:rPr>
              <w:t>m</w:t>
            </w:r>
            <w:r w:rsidRPr="00D65500">
              <w:rPr>
                <w:rFonts w:ascii="Arial" w:hAnsi="Arial" w:cs="Arial"/>
                <w:sz w:val="20"/>
                <w:szCs w:val="20"/>
              </w:rPr>
              <w:t>e</w:t>
            </w:r>
            <w:r w:rsidRPr="00D65500">
              <w:rPr>
                <w:rFonts w:ascii="Arial" w:hAnsi="Arial" w:cs="Arial"/>
                <w:spacing w:val="1"/>
                <w:sz w:val="20"/>
                <w:szCs w:val="20"/>
              </w:rPr>
              <w:t>a</w:t>
            </w:r>
            <w:r w:rsidRPr="00D65500">
              <w:rPr>
                <w:rFonts w:ascii="Arial" w:hAnsi="Arial" w:cs="Arial"/>
                <w:sz w:val="20"/>
                <w:szCs w:val="20"/>
              </w:rPr>
              <w:t>n</w:t>
            </w:r>
            <w:r w:rsidRPr="00D65500">
              <w:rPr>
                <w:rFonts w:ascii="Arial" w:hAnsi="Arial" w:cs="Arial"/>
                <w:spacing w:val="-1"/>
                <w:sz w:val="20"/>
                <w:szCs w:val="20"/>
              </w:rPr>
              <w:t>i</w:t>
            </w:r>
            <w:r w:rsidRPr="00D65500">
              <w:rPr>
                <w:rFonts w:ascii="Arial" w:hAnsi="Arial" w:cs="Arial"/>
                <w:sz w:val="20"/>
                <w:szCs w:val="20"/>
              </w:rPr>
              <w:t>n</w:t>
            </w:r>
            <w:r w:rsidRPr="00D65500">
              <w:rPr>
                <w:rFonts w:ascii="Arial" w:hAnsi="Arial" w:cs="Arial"/>
                <w:spacing w:val="1"/>
                <w:sz w:val="20"/>
                <w:szCs w:val="20"/>
              </w:rPr>
              <w:t>g</w:t>
            </w:r>
            <w:r w:rsidRPr="00D65500">
              <w:rPr>
                <w:rFonts w:ascii="Arial" w:hAnsi="Arial" w:cs="Arial"/>
                <w:sz w:val="20"/>
                <w:szCs w:val="20"/>
              </w:rPr>
              <w:t>ful</w:t>
            </w:r>
            <w:r w:rsidRPr="00D65500">
              <w:rPr>
                <w:rFonts w:ascii="Arial" w:hAnsi="Arial" w:cs="Arial"/>
                <w:spacing w:val="-4"/>
                <w:sz w:val="20"/>
                <w:szCs w:val="20"/>
              </w:rPr>
              <w:t xml:space="preserve"> </w:t>
            </w:r>
            <w:r w:rsidRPr="00D65500">
              <w:rPr>
                <w:rFonts w:ascii="Arial" w:hAnsi="Arial" w:cs="Arial"/>
                <w:sz w:val="20"/>
                <w:szCs w:val="20"/>
              </w:rPr>
              <w:t>consu</w:t>
            </w:r>
            <w:r w:rsidRPr="00D65500">
              <w:rPr>
                <w:rFonts w:ascii="Arial" w:hAnsi="Arial" w:cs="Arial"/>
                <w:spacing w:val="-1"/>
                <w:sz w:val="20"/>
                <w:szCs w:val="20"/>
              </w:rPr>
              <w:t>lt</w:t>
            </w:r>
            <w:r w:rsidRPr="00D65500">
              <w:rPr>
                <w:rFonts w:ascii="Arial" w:hAnsi="Arial" w:cs="Arial"/>
                <w:spacing w:val="1"/>
                <w:sz w:val="20"/>
                <w:szCs w:val="20"/>
              </w:rPr>
              <w:t>a</w:t>
            </w:r>
            <w:r w:rsidRPr="00D65500">
              <w:rPr>
                <w:rFonts w:ascii="Arial" w:hAnsi="Arial" w:cs="Arial"/>
                <w:spacing w:val="-1"/>
                <w:sz w:val="20"/>
                <w:szCs w:val="20"/>
              </w:rPr>
              <w:t>ti</w:t>
            </w:r>
            <w:r w:rsidRPr="00D65500">
              <w:rPr>
                <w:rFonts w:ascii="Arial" w:hAnsi="Arial" w:cs="Arial"/>
                <w:sz w:val="20"/>
                <w:szCs w:val="20"/>
              </w:rPr>
              <w:t>on</w:t>
            </w:r>
            <w:r w:rsidRPr="00D65500">
              <w:rPr>
                <w:rFonts w:ascii="Arial" w:hAnsi="Arial" w:cs="Arial"/>
                <w:spacing w:val="-5"/>
                <w:sz w:val="20"/>
                <w:szCs w:val="20"/>
              </w:rPr>
              <w:t xml:space="preserve"> </w:t>
            </w:r>
            <w:r w:rsidRPr="00D65500">
              <w:rPr>
                <w:rFonts w:ascii="Arial" w:hAnsi="Arial" w:cs="Arial"/>
                <w:spacing w:val="-1"/>
                <w:sz w:val="20"/>
                <w:szCs w:val="20"/>
              </w:rPr>
              <w:t>wit</w:t>
            </w:r>
            <w:r w:rsidRPr="00D65500">
              <w:rPr>
                <w:rFonts w:ascii="Arial" w:hAnsi="Arial" w:cs="Arial"/>
                <w:sz w:val="20"/>
                <w:szCs w:val="20"/>
              </w:rPr>
              <w:t>h</w:t>
            </w:r>
            <w:r w:rsidRPr="00D65500">
              <w:rPr>
                <w:rFonts w:ascii="Arial" w:hAnsi="Arial" w:cs="Arial"/>
                <w:spacing w:val="-1"/>
                <w:sz w:val="20"/>
                <w:szCs w:val="20"/>
              </w:rPr>
              <w:t xml:space="preserve"> </w:t>
            </w:r>
            <w:r w:rsidRPr="00D65500">
              <w:rPr>
                <w:rFonts w:ascii="Arial" w:hAnsi="Arial" w:cs="Arial"/>
                <w:spacing w:val="2"/>
                <w:sz w:val="20"/>
                <w:szCs w:val="20"/>
              </w:rPr>
              <w:t>s</w:t>
            </w:r>
            <w:r w:rsidRPr="00D65500">
              <w:rPr>
                <w:rFonts w:ascii="Arial" w:hAnsi="Arial" w:cs="Arial"/>
                <w:spacing w:val="-1"/>
                <w:sz w:val="20"/>
                <w:szCs w:val="20"/>
              </w:rPr>
              <w:t>t</w:t>
            </w:r>
            <w:r w:rsidRPr="00D65500">
              <w:rPr>
                <w:rFonts w:ascii="Arial" w:hAnsi="Arial" w:cs="Arial"/>
                <w:spacing w:val="1"/>
                <w:sz w:val="20"/>
                <w:szCs w:val="20"/>
              </w:rPr>
              <w:t>a</w:t>
            </w:r>
            <w:r w:rsidRPr="00D65500">
              <w:rPr>
                <w:rFonts w:ascii="Arial" w:hAnsi="Arial" w:cs="Arial"/>
                <w:sz w:val="20"/>
                <w:szCs w:val="20"/>
              </w:rPr>
              <w:t>keholders</w:t>
            </w:r>
            <w:r w:rsidRPr="00D65500">
              <w:rPr>
                <w:rFonts w:ascii="Arial" w:hAnsi="Arial" w:cs="Arial"/>
                <w:spacing w:val="-5"/>
                <w:sz w:val="20"/>
                <w:szCs w:val="20"/>
              </w:rPr>
              <w:t xml:space="preserve"> </w:t>
            </w:r>
            <w:r w:rsidRPr="00D65500">
              <w:rPr>
                <w:rFonts w:ascii="Arial" w:hAnsi="Arial" w:cs="Arial"/>
                <w:sz w:val="20"/>
                <w:szCs w:val="20"/>
              </w:rPr>
              <w:t>re</w:t>
            </w:r>
            <w:r w:rsidRPr="00D65500">
              <w:rPr>
                <w:rFonts w:ascii="Arial" w:hAnsi="Arial" w:cs="Arial"/>
                <w:spacing w:val="1"/>
                <w:sz w:val="20"/>
                <w:szCs w:val="20"/>
              </w:rPr>
              <w:t>ga</w:t>
            </w:r>
            <w:r w:rsidRPr="00D65500">
              <w:rPr>
                <w:rFonts w:ascii="Arial" w:hAnsi="Arial" w:cs="Arial"/>
                <w:sz w:val="20"/>
                <w:szCs w:val="20"/>
              </w:rPr>
              <w:t>rd</w:t>
            </w:r>
            <w:r w:rsidRPr="00D65500">
              <w:rPr>
                <w:rFonts w:ascii="Arial" w:hAnsi="Arial" w:cs="Arial"/>
                <w:spacing w:val="-1"/>
                <w:sz w:val="20"/>
                <w:szCs w:val="20"/>
              </w:rPr>
              <w:t>i</w:t>
            </w:r>
            <w:r w:rsidRPr="00D65500">
              <w:rPr>
                <w:rFonts w:ascii="Arial" w:hAnsi="Arial" w:cs="Arial"/>
                <w:sz w:val="20"/>
                <w:szCs w:val="20"/>
              </w:rPr>
              <w:t>ng</w:t>
            </w:r>
            <w:r w:rsidRPr="00D65500">
              <w:rPr>
                <w:rFonts w:ascii="Arial" w:hAnsi="Arial" w:cs="Arial"/>
                <w:spacing w:val="-2"/>
                <w:sz w:val="20"/>
                <w:szCs w:val="20"/>
              </w:rPr>
              <w:t xml:space="preserve"> </w:t>
            </w:r>
            <w:r w:rsidRPr="00D65500">
              <w:rPr>
                <w:rFonts w:ascii="Arial" w:hAnsi="Arial" w:cs="Arial"/>
                <w:sz w:val="20"/>
                <w:szCs w:val="20"/>
              </w:rPr>
              <w:t>cu</w:t>
            </w:r>
            <w:r w:rsidRPr="00D65500">
              <w:rPr>
                <w:rFonts w:ascii="Arial" w:hAnsi="Arial" w:cs="Arial"/>
                <w:spacing w:val="-1"/>
                <w:sz w:val="20"/>
                <w:szCs w:val="20"/>
              </w:rPr>
              <w:t>l</w:t>
            </w:r>
            <w:r w:rsidRPr="00D65500">
              <w:rPr>
                <w:rFonts w:ascii="Arial" w:hAnsi="Arial" w:cs="Arial"/>
                <w:spacing w:val="3"/>
                <w:sz w:val="20"/>
                <w:szCs w:val="20"/>
              </w:rPr>
              <w:t>t</w:t>
            </w:r>
            <w:r w:rsidRPr="00D65500">
              <w:rPr>
                <w:rFonts w:ascii="Arial" w:hAnsi="Arial" w:cs="Arial"/>
                <w:sz w:val="20"/>
                <w:szCs w:val="20"/>
              </w:rPr>
              <w:t>ur</w:t>
            </w:r>
            <w:r w:rsidRPr="00D65500">
              <w:rPr>
                <w:rFonts w:ascii="Arial" w:hAnsi="Arial" w:cs="Arial"/>
                <w:spacing w:val="1"/>
                <w:sz w:val="20"/>
                <w:szCs w:val="20"/>
              </w:rPr>
              <w:t>a</w:t>
            </w:r>
            <w:r w:rsidRPr="00D65500">
              <w:rPr>
                <w:rFonts w:ascii="Arial" w:hAnsi="Arial" w:cs="Arial"/>
                <w:sz w:val="20"/>
                <w:szCs w:val="20"/>
              </w:rPr>
              <w:t>l her</w:t>
            </w:r>
            <w:r w:rsidRPr="00D65500">
              <w:rPr>
                <w:rFonts w:ascii="Arial" w:hAnsi="Arial" w:cs="Arial"/>
                <w:spacing w:val="-1"/>
                <w:sz w:val="20"/>
                <w:szCs w:val="20"/>
              </w:rPr>
              <w:t>it</w:t>
            </w:r>
            <w:r w:rsidRPr="00D65500">
              <w:rPr>
                <w:rFonts w:ascii="Arial" w:hAnsi="Arial" w:cs="Arial"/>
                <w:spacing w:val="1"/>
                <w:sz w:val="20"/>
                <w:szCs w:val="20"/>
              </w:rPr>
              <w:t>ag</w:t>
            </w:r>
            <w:r w:rsidRPr="00D65500">
              <w:rPr>
                <w:rFonts w:ascii="Arial" w:hAnsi="Arial" w:cs="Arial"/>
                <w:sz w:val="20"/>
                <w:szCs w:val="20"/>
              </w:rPr>
              <w:t>e.</w:t>
            </w:r>
          </w:p>
          <w:p w14:paraId="6353C460" w14:textId="77777777" w:rsidR="007C13B5" w:rsidRPr="00D65500" w:rsidRDefault="007C13B5" w:rsidP="00D54DDA">
            <w:pPr>
              <w:widowControl w:val="0"/>
              <w:autoSpaceDE w:val="0"/>
              <w:autoSpaceDN w:val="0"/>
              <w:adjustRightInd w:val="0"/>
              <w:spacing w:after="40"/>
              <w:rPr>
                <w:rFonts w:ascii="Arial" w:hAnsi="Arial" w:cs="Arial"/>
                <w:sz w:val="20"/>
                <w:szCs w:val="20"/>
              </w:rPr>
            </w:pPr>
          </w:p>
          <w:p w14:paraId="1FA181BA" w14:textId="77777777" w:rsidR="007C13B5" w:rsidRPr="00D65500" w:rsidRDefault="007C13B5" w:rsidP="00D54DDA">
            <w:pPr>
              <w:spacing w:after="40"/>
              <w:jc w:val="both"/>
              <w:rPr>
                <w:rFonts w:ascii="Arial" w:hAnsi="Arial" w:cs="Arial"/>
                <w:sz w:val="20"/>
                <w:szCs w:val="20"/>
              </w:rPr>
            </w:pPr>
            <w:r w:rsidRPr="00D65500">
              <w:rPr>
                <w:rFonts w:ascii="Arial" w:hAnsi="Arial" w:cs="Arial"/>
                <w:sz w:val="20"/>
                <w:szCs w:val="20"/>
              </w:rPr>
              <w:t>To</w:t>
            </w:r>
            <w:r w:rsidRPr="00D65500">
              <w:rPr>
                <w:rFonts w:ascii="Arial" w:hAnsi="Arial" w:cs="Arial"/>
                <w:spacing w:val="18"/>
                <w:sz w:val="20"/>
                <w:szCs w:val="20"/>
              </w:rPr>
              <w:t xml:space="preserve"> </w:t>
            </w:r>
            <w:r w:rsidRPr="00D65500">
              <w:rPr>
                <w:rFonts w:ascii="Arial" w:hAnsi="Arial" w:cs="Arial"/>
                <w:sz w:val="20"/>
                <w:szCs w:val="20"/>
              </w:rPr>
              <w:t>pro</w:t>
            </w:r>
            <w:r w:rsidRPr="00D65500">
              <w:rPr>
                <w:rFonts w:ascii="Arial" w:hAnsi="Arial" w:cs="Arial"/>
                <w:spacing w:val="1"/>
                <w:sz w:val="20"/>
                <w:szCs w:val="20"/>
              </w:rPr>
              <w:t>m</w:t>
            </w:r>
            <w:r w:rsidRPr="00D65500">
              <w:rPr>
                <w:rFonts w:ascii="Arial" w:hAnsi="Arial" w:cs="Arial"/>
                <w:sz w:val="20"/>
                <w:szCs w:val="20"/>
              </w:rPr>
              <w:t>o</w:t>
            </w:r>
            <w:r w:rsidRPr="00D65500">
              <w:rPr>
                <w:rFonts w:ascii="Arial" w:hAnsi="Arial" w:cs="Arial"/>
                <w:spacing w:val="-1"/>
                <w:sz w:val="20"/>
                <w:szCs w:val="20"/>
              </w:rPr>
              <w:t>t</w:t>
            </w:r>
            <w:r w:rsidRPr="00D65500">
              <w:rPr>
                <w:rFonts w:ascii="Arial" w:hAnsi="Arial" w:cs="Arial"/>
                <w:sz w:val="20"/>
                <w:szCs w:val="20"/>
              </w:rPr>
              <w:t>e</w:t>
            </w:r>
            <w:r w:rsidRPr="00D65500">
              <w:rPr>
                <w:rFonts w:ascii="Arial" w:hAnsi="Arial" w:cs="Arial"/>
                <w:spacing w:val="16"/>
                <w:sz w:val="20"/>
                <w:szCs w:val="20"/>
              </w:rPr>
              <w:t xml:space="preserve"> </w:t>
            </w:r>
            <w:r w:rsidRPr="00D65500">
              <w:rPr>
                <w:rFonts w:ascii="Arial" w:hAnsi="Arial" w:cs="Arial"/>
                <w:spacing w:val="-1"/>
                <w:sz w:val="20"/>
                <w:szCs w:val="20"/>
              </w:rPr>
              <w:t>t</w:t>
            </w:r>
            <w:r w:rsidRPr="00D65500">
              <w:rPr>
                <w:rFonts w:ascii="Arial" w:hAnsi="Arial" w:cs="Arial"/>
                <w:sz w:val="20"/>
                <w:szCs w:val="20"/>
              </w:rPr>
              <w:t>he</w:t>
            </w:r>
            <w:r w:rsidRPr="00D65500">
              <w:rPr>
                <w:rFonts w:ascii="Arial" w:hAnsi="Arial" w:cs="Arial"/>
                <w:spacing w:val="19"/>
                <w:sz w:val="20"/>
                <w:szCs w:val="20"/>
              </w:rPr>
              <w:t xml:space="preserve"> </w:t>
            </w:r>
            <w:r w:rsidRPr="00D65500">
              <w:rPr>
                <w:rFonts w:ascii="Arial" w:hAnsi="Arial" w:cs="Arial"/>
                <w:sz w:val="20"/>
                <w:szCs w:val="20"/>
              </w:rPr>
              <w:t>equ</w:t>
            </w:r>
            <w:r w:rsidRPr="00D65500">
              <w:rPr>
                <w:rFonts w:ascii="Arial" w:hAnsi="Arial" w:cs="Arial"/>
                <w:spacing w:val="-1"/>
                <w:sz w:val="20"/>
                <w:szCs w:val="20"/>
              </w:rPr>
              <w:t>it</w:t>
            </w:r>
            <w:r w:rsidRPr="00D65500">
              <w:rPr>
                <w:rFonts w:ascii="Arial" w:hAnsi="Arial" w:cs="Arial"/>
                <w:spacing w:val="1"/>
                <w:sz w:val="20"/>
                <w:szCs w:val="20"/>
              </w:rPr>
              <w:t>a</w:t>
            </w:r>
            <w:r w:rsidRPr="00D65500">
              <w:rPr>
                <w:rFonts w:ascii="Arial" w:hAnsi="Arial" w:cs="Arial"/>
                <w:sz w:val="20"/>
                <w:szCs w:val="20"/>
              </w:rPr>
              <w:t>b</w:t>
            </w:r>
            <w:r w:rsidRPr="00D65500">
              <w:rPr>
                <w:rFonts w:ascii="Arial" w:hAnsi="Arial" w:cs="Arial"/>
                <w:spacing w:val="-1"/>
                <w:sz w:val="20"/>
                <w:szCs w:val="20"/>
              </w:rPr>
              <w:t>l</w:t>
            </w:r>
            <w:r w:rsidRPr="00D65500">
              <w:rPr>
                <w:rFonts w:ascii="Arial" w:hAnsi="Arial" w:cs="Arial"/>
                <w:sz w:val="20"/>
                <w:szCs w:val="20"/>
              </w:rPr>
              <w:t>e</w:t>
            </w:r>
            <w:r w:rsidRPr="00D65500">
              <w:rPr>
                <w:rFonts w:ascii="Arial" w:hAnsi="Arial" w:cs="Arial"/>
                <w:spacing w:val="17"/>
                <w:sz w:val="20"/>
                <w:szCs w:val="20"/>
              </w:rPr>
              <w:t xml:space="preserve"> </w:t>
            </w:r>
            <w:r w:rsidRPr="00D65500">
              <w:rPr>
                <w:rFonts w:ascii="Arial" w:hAnsi="Arial" w:cs="Arial"/>
                <w:sz w:val="20"/>
                <w:szCs w:val="20"/>
              </w:rPr>
              <w:t>sh</w:t>
            </w:r>
            <w:r w:rsidRPr="00D65500">
              <w:rPr>
                <w:rFonts w:ascii="Arial" w:hAnsi="Arial" w:cs="Arial"/>
                <w:spacing w:val="1"/>
                <w:sz w:val="20"/>
                <w:szCs w:val="20"/>
              </w:rPr>
              <w:t>a</w:t>
            </w:r>
            <w:r w:rsidRPr="00D65500">
              <w:rPr>
                <w:rFonts w:ascii="Arial" w:hAnsi="Arial" w:cs="Arial"/>
                <w:sz w:val="20"/>
                <w:szCs w:val="20"/>
              </w:rPr>
              <w:t>r</w:t>
            </w:r>
            <w:r w:rsidRPr="00D65500">
              <w:rPr>
                <w:rFonts w:ascii="Arial" w:hAnsi="Arial" w:cs="Arial"/>
                <w:spacing w:val="-1"/>
                <w:sz w:val="20"/>
                <w:szCs w:val="20"/>
              </w:rPr>
              <w:t>i</w:t>
            </w:r>
            <w:r w:rsidRPr="00D65500">
              <w:rPr>
                <w:rFonts w:ascii="Arial" w:hAnsi="Arial" w:cs="Arial"/>
                <w:sz w:val="20"/>
                <w:szCs w:val="20"/>
              </w:rPr>
              <w:t>ng</w:t>
            </w:r>
            <w:r w:rsidRPr="00D65500">
              <w:rPr>
                <w:rFonts w:ascii="Arial" w:hAnsi="Arial" w:cs="Arial"/>
                <w:spacing w:val="16"/>
                <w:sz w:val="20"/>
                <w:szCs w:val="20"/>
              </w:rPr>
              <w:t xml:space="preserve"> </w:t>
            </w:r>
            <w:r w:rsidRPr="00D65500">
              <w:rPr>
                <w:rFonts w:ascii="Arial" w:hAnsi="Arial" w:cs="Arial"/>
                <w:sz w:val="20"/>
                <w:szCs w:val="20"/>
              </w:rPr>
              <w:t>of</w:t>
            </w:r>
            <w:r w:rsidRPr="00D65500">
              <w:rPr>
                <w:rFonts w:ascii="Arial" w:hAnsi="Arial" w:cs="Arial"/>
                <w:spacing w:val="19"/>
                <w:sz w:val="20"/>
                <w:szCs w:val="20"/>
              </w:rPr>
              <w:t xml:space="preserve"> </w:t>
            </w:r>
            <w:r w:rsidRPr="00D65500">
              <w:rPr>
                <w:rFonts w:ascii="Arial" w:hAnsi="Arial" w:cs="Arial"/>
                <w:sz w:val="20"/>
                <w:szCs w:val="20"/>
              </w:rPr>
              <w:t>bene</w:t>
            </w:r>
            <w:r w:rsidRPr="00D65500">
              <w:rPr>
                <w:rFonts w:ascii="Arial" w:hAnsi="Arial" w:cs="Arial"/>
                <w:spacing w:val="3"/>
                <w:sz w:val="20"/>
                <w:szCs w:val="20"/>
              </w:rPr>
              <w:t>f</w:t>
            </w:r>
            <w:r w:rsidRPr="00D65500">
              <w:rPr>
                <w:rFonts w:ascii="Arial" w:hAnsi="Arial" w:cs="Arial"/>
                <w:spacing w:val="-1"/>
                <w:sz w:val="20"/>
                <w:szCs w:val="20"/>
              </w:rPr>
              <w:t>it</w:t>
            </w:r>
            <w:r w:rsidRPr="00D65500">
              <w:rPr>
                <w:rFonts w:ascii="Arial" w:hAnsi="Arial" w:cs="Arial"/>
                <w:sz w:val="20"/>
                <w:szCs w:val="20"/>
              </w:rPr>
              <w:t>s</w:t>
            </w:r>
            <w:r w:rsidRPr="00D65500">
              <w:rPr>
                <w:rFonts w:ascii="Arial" w:hAnsi="Arial" w:cs="Arial"/>
                <w:spacing w:val="19"/>
                <w:sz w:val="20"/>
                <w:szCs w:val="20"/>
              </w:rPr>
              <w:t xml:space="preserve"> </w:t>
            </w:r>
            <w:r w:rsidRPr="00D65500">
              <w:rPr>
                <w:rFonts w:ascii="Arial" w:hAnsi="Arial" w:cs="Arial"/>
                <w:sz w:val="20"/>
                <w:szCs w:val="20"/>
              </w:rPr>
              <w:t>from</w:t>
            </w:r>
          </w:p>
        </w:tc>
        <w:tc>
          <w:tcPr>
            <w:tcW w:w="3827" w:type="dxa"/>
          </w:tcPr>
          <w:p w14:paraId="024CB5B2" w14:textId="32B0E41D" w:rsidR="007C13B5" w:rsidRPr="00D65500" w:rsidRDefault="00A00351" w:rsidP="00A00351">
            <w:pPr>
              <w:spacing w:after="40"/>
              <w:rPr>
                <w:rFonts w:ascii="Arial" w:hAnsi="Arial" w:cs="Arial"/>
                <w:sz w:val="20"/>
                <w:szCs w:val="20"/>
              </w:rPr>
            </w:pPr>
            <w:r w:rsidRPr="00D65500">
              <w:rPr>
                <w:rFonts w:ascii="Arial" w:hAnsi="Arial" w:cs="Arial"/>
                <w:sz w:val="20"/>
                <w:szCs w:val="20"/>
              </w:rPr>
              <w:lastRenderedPageBreak/>
              <w:t xml:space="preserve">Cultural property law </w:t>
            </w:r>
            <w:r w:rsidR="00F115CC" w:rsidRPr="00D65500">
              <w:rPr>
                <w:rFonts w:ascii="Arial" w:hAnsi="Arial" w:cs="Arial"/>
                <w:sz w:val="20"/>
                <w:szCs w:val="20"/>
              </w:rPr>
              <w:t>(</w:t>
            </w:r>
            <w:r w:rsidRPr="00D65500">
              <w:rPr>
                <w:rFonts w:ascii="Arial" w:hAnsi="Arial" w:cs="Arial"/>
                <w:sz w:val="20"/>
                <w:szCs w:val="20"/>
              </w:rPr>
              <w:t xml:space="preserve">"Official </w:t>
            </w:r>
            <w:r w:rsidR="0091676A" w:rsidRPr="00D65500">
              <w:rPr>
                <w:rFonts w:ascii="Arial" w:hAnsi="Arial" w:cs="Arial"/>
                <w:sz w:val="20"/>
                <w:szCs w:val="20"/>
              </w:rPr>
              <w:t>Gazette</w:t>
            </w:r>
            <w:r w:rsidRPr="00D65500">
              <w:rPr>
                <w:rFonts w:ascii="Arial" w:hAnsi="Arial" w:cs="Arial"/>
                <w:sz w:val="20"/>
                <w:szCs w:val="20"/>
              </w:rPr>
              <w:t xml:space="preserve"> of RoS 71/94, 52/11, 92/11).</w:t>
            </w:r>
          </w:p>
          <w:p w14:paraId="11FA70CC" w14:textId="3108C759" w:rsidR="00A00351" w:rsidRPr="00D65500" w:rsidRDefault="00A00351" w:rsidP="00A00351">
            <w:pPr>
              <w:spacing w:after="40"/>
              <w:rPr>
                <w:rFonts w:ascii="Arial" w:hAnsi="Arial" w:cs="Arial"/>
                <w:sz w:val="20"/>
                <w:szCs w:val="20"/>
              </w:rPr>
            </w:pPr>
            <w:r w:rsidRPr="00D65500">
              <w:rPr>
                <w:rFonts w:ascii="Arial" w:hAnsi="Arial" w:cs="Arial"/>
                <w:sz w:val="20"/>
                <w:szCs w:val="20"/>
              </w:rPr>
              <w:t>This Law regulate the system of the protection and use of cultural property and define conditions for the implementation of activities relating to the protection of cultural property.</w:t>
            </w:r>
          </w:p>
        </w:tc>
        <w:tc>
          <w:tcPr>
            <w:tcW w:w="2977" w:type="dxa"/>
          </w:tcPr>
          <w:p w14:paraId="4FC60CBD" w14:textId="6E98C465" w:rsidR="007C13B5" w:rsidRPr="00D65500" w:rsidRDefault="00A00351" w:rsidP="00A00351">
            <w:pPr>
              <w:spacing w:after="40"/>
              <w:rPr>
                <w:rFonts w:ascii="Arial" w:hAnsi="Arial" w:cs="Arial"/>
                <w:sz w:val="20"/>
                <w:szCs w:val="20"/>
              </w:rPr>
            </w:pPr>
            <w:r w:rsidRPr="00D65500">
              <w:rPr>
                <w:rFonts w:ascii="Arial" w:hAnsi="Arial" w:cs="Arial"/>
                <w:spacing w:val="1"/>
                <w:sz w:val="20"/>
                <w:szCs w:val="20"/>
              </w:rPr>
              <w:t>T</w:t>
            </w:r>
            <w:r w:rsidRPr="00D65500">
              <w:rPr>
                <w:rFonts w:ascii="Arial" w:hAnsi="Arial" w:cs="Arial"/>
                <w:spacing w:val="-1"/>
                <w:sz w:val="20"/>
                <w:szCs w:val="20"/>
              </w:rPr>
              <w:t>he</w:t>
            </w:r>
            <w:r w:rsidRPr="00D65500">
              <w:rPr>
                <w:rFonts w:ascii="Arial" w:hAnsi="Arial" w:cs="Arial"/>
                <w:sz w:val="20"/>
                <w:szCs w:val="20"/>
              </w:rPr>
              <w:t xml:space="preserve">re are </w:t>
            </w:r>
            <w:r w:rsidRPr="00D65500">
              <w:rPr>
                <w:rFonts w:ascii="Arial" w:hAnsi="Arial" w:cs="Arial"/>
                <w:spacing w:val="-1"/>
                <w:sz w:val="20"/>
                <w:szCs w:val="20"/>
              </w:rPr>
              <w:t>n</w:t>
            </w:r>
            <w:r w:rsidRPr="00D65500">
              <w:rPr>
                <w:rFonts w:ascii="Arial" w:hAnsi="Arial" w:cs="Arial"/>
                <w:sz w:val="20"/>
                <w:szCs w:val="20"/>
              </w:rPr>
              <w:t>o</w:t>
            </w:r>
            <w:r w:rsidRPr="00D65500">
              <w:rPr>
                <w:rFonts w:ascii="Arial" w:hAnsi="Arial" w:cs="Arial"/>
                <w:spacing w:val="4"/>
                <w:sz w:val="20"/>
                <w:szCs w:val="20"/>
              </w:rPr>
              <w:t xml:space="preserve"> </w:t>
            </w:r>
            <w:r w:rsidRPr="00D65500">
              <w:rPr>
                <w:rFonts w:ascii="Arial" w:hAnsi="Arial" w:cs="Arial"/>
                <w:spacing w:val="-1"/>
                <w:sz w:val="20"/>
                <w:szCs w:val="20"/>
              </w:rPr>
              <w:t>s</w:t>
            </w:r>
            <w:r w:rsidRPr="00D65500">
              <w:rPr>
                <w:rFonts w:ascii="Arial" w:hAnsi="Arial" w:cs="Arial"/>
                <w:spacing w:val="2"/>
                <w:sz w:val="20"/>
                <w:szCs w:val="20"/>
              </w:rPr>
              <w:t>i</w:t>
            </w:r>
            <w:r w:rsidRPr="00D65500">
              <w:rPr>
                <w:rFonts w:ascii="Arial" w:hAnsi="Arial" w:cs="Arial"/>
                <w:spacing w:val="-1"/>
                <w:sz w:val="20"/>
                <w:szCs w:val="20"/>
              </w:rPr>
              <w:t>gn</w:t>
            </w:r>
            <w:r w:rsidRPr="00D65500">
              <w:rPr>
                <w:rFonts w:ascii="Arial" w:hAnsi="Arial" w:cs="Arial"/>
                <w:sz w:val="20"/>
                <w:szCs w:val="20"/>
              </w:rPr>
              <w:t>ificant</w:t>
            </w:r>
            <w:r w:rsidRPr="00D65500">
              <w:rPr>
                <w:rFonts w:ascii="Arial" w:hAnsi="Arial" w:cs="Arial"/>
                <w:spacing w:val="5"/>
                <w:sz w:val="20"/>
                <w:szCs w:val="20"/>
              </w:rPr>
              <w:t xml:space="preserve"> </w:t>
            </w:r>
            <w:r w:rsidRPr="00D65500">
              <w:rPr>
                <w:rFonts w:ascii="Arial" w:hAnsi="Arial" w:cs="Arial"/>
                <w:spacing w:val="-1"/>
                <w:sz w:val="20"/>
                <w:szCs w:val="20"/>
              </w:rPr>
              <w:t>g</w:t>
            </w:r>
            <w:r w:rsidRPr="00D65500">
              <w:rPr>
                <w:rFonts w:ascii="Arial" w:hAnsi="Arial" w:cs="Arial"/>
                <w:sz w:val="20"/>
                <w:szCs w:val="20"/>
              </w:rPr>
              <w:t>a</w:t>
            </w:r>
            <w:r w:rsidRPr="00D65500">
              <w:rPr>
                <w:rFonts w:ascii="Arial" w:hAnsi="Arial" w:cs="Arial"/>
                <w:spacing w:val="-1"/>
                <w:sz w:val="20"/>
                <w:szCs w:val="20"/>
              </w:rPr>
              <w:t>p</w:t>
            </w:r>
            <w:r w:rsidRPr="00D65500">
              <w:rPr>
                <w:rFonts w:ascii="Arial" w:hAnsi="Arial" w:cs="Arial"/>
                <w:sz w:val="20"/>
                <w:szCs w:val="20"/>
              </w:rPr>
              <w:t xml:space="preserve">s </w:t>
            </w:r>
            <w:r w:rsidRPr="00D65500">
              <w:rPr>
                <w:rFonts w:ascii="Arial" w:hAnsi="Arial" w:cs="Arial"/>
                <w:spacing w:val="-1"/>
                <w:sz w:val="20"/>
                <w:szCs w:val="20"/>
              </w:rPr>
              <w:t>be</w:t>
            </w:r>
            <w:r w:rsidRPr="00D65500">
              <w:rPr>
                <w:rFonts w:ascii="Arial" w:hAnsi="Arial" w:cs="Arial"/>
                <w:sz w:val="20"/>
                <w:szCs w:val="20"/>
              </w:rPr>
              <w:t>tw</w:t>
            </w:r>
            <w:r w:rsidRPr="00D65500">
              <w:rPr>
                <w:rFonts w:ascii="Arial" w:hAnsi="Arial" w:cs="Arial"/>
                <w:spacing w:val="-1"/>
                <w:sz w:val="20"/>
                <w:szCs w:val="20"/>
              </w:rPr>
              <w:t>e</w:t>
            </w:r>
            <w:r w:rsidRPr="00D65500">
              <w:rPr>
                <w:rFonts w:ascii="Arial" w:hAnsi="Arial" w:cs="Arial"/>
                <w:spacing w:val="2"/>
                <w:sz w:val="20"/>
                <w:szCs w:val="20"/>
              </w:rPr>
              <w:t>e</w:t>
            </w:r>
            <w:r w:rsidRPr="00D65500">
              <w:rPr>
                <w:rFonts w:ascii="Arial" w:hAnsi="Arial" w:cs="Arial"/>
                <w:sz w:val="20"/>
                <w:szCs w:val="20"/>
              </w:rPr>
              <w:t>n</w:t>
            </w:r>
            <w:r w:rsidRPr="00D65500">
              <w:rPr>
                <w:rFonts w:ascii="Arial" w:hAnsi="Arial" w:cs="Arial"/>
                <w:spacing w:val="16"/>
                <w:sz w:val="20"/>
                <w:szCs w:val="20"/>
              </w:rPr>
              <w:t xml:space="preserve"> </w:t>
            </w:r>
            <w:r w:rsidRPr="00D65500">
              <w:rPr>
                <w:rFonts w:ascii="Arial" w:hAnsi="Arial" w:cs="Arial"/>
                <w:spacing w:val="1"/>
                <w:sz w:val="20"/>
                <w:szCs w:val="20"/>
              </w:rPr>
              <w:t>E</w:t>
            </w:r>
            <w:r w:rsidRPr="00D65500">
              <w:rPr>
                <w:rFonts w:ascii="Arial" w:hAnsi="Arial" w:cs="Arial"/>
                <w:spacing w:val="-1"/>
                <w:sz w:val="20"/>
                <w:szCs w:val="20"/>
              </w:rPr>
              <w:t>S</w:t>
            </w:r>
            <w:r w:rsidRPr="00D65500">
              <w:rPr>
                <w:rFonts w:ascii="Arial" w:hAnsi="Arial" w:cs="Arial"/>
                <w:sz w:val="20"/>
                <w:szCs w:val="20"/>
              </w:rPr>
              <w:t>S</w:t>
            </w:r>
            <w:r w:rsidRPr="00D65500">
              <w:rPr>
                <w:rFonts w:ascii="Arial" w:hAnsi="Arial" w:cs="Arial"/>
                <w:spacing w:val="21"/>
                <w:sz w:val="20"/>
                <w:szCs w:val="20"/>
              </w:rPr>
              <w:t xml:space="preserve"> 8 </w:t>
            </w:r>
            <w:r w:rsidRPr="00D65500">
              <w:rPr>
                <w:rFonts w:ascii="Arial" w:hAnsi="Arial" w:cs="Arial"/>
                <w:sz w:val="20"/>
                <w:szCs w:val="20"/>
              </w:rPr>
              <w:t>a</w:t>
            </w:r>
            <w:r w:rsidRPr="00D65500">
              <w:rPr>
                <w:rFonts w:ascii="Arial" w:hAnsi="Arial" w:cs="Arial"/>
                <w:spacing w:val="1"/>
                <w:sz w:val="20"/>
                <w:szCs w:val="20"/>
              </w:rPr>
              <w:t>n</w:t>
            </w:r>
            <w:r w:rsidRPr="00D65500">
              <w:rPr>
                <w:rFonts w:ascii="Arial" w:hAnsi="Arial" w:cs="Arial"/>
                <w:sz w:val="20"/>
                <w:szCs w:val="20"/>
              </w:rPr>
              <w:t>d</w:t>
            </w:r>
            <w:r w:rsidRPr="00D65500">
              <w:rPr>
                <w:rFonts w:ascii="Arial" w:hAnsi="Arial" w:cs="Arial"/>
                <w:spacing w:val="21"/>
                <w:sz w:val="20"/>
                <w:szCs w:val="20"/>
              </w:rPr>
              <w:t xml:space="preserve"> </w:t>
            </w:r>
            <w:r w:rsidRPr="00D65500">
              <w:rPr>
                <w:rFonts w:ascii="Arial" w:hAnsi="Arial" w:cs="Arial"/>
                <w:spacing w:val="-1"/>
                <w:sz w:val="20"/>
                <w:szCs w:val="20"/>
              </w:rPr>
              <w:t>n</w:t>
            </w:r>
            <w:r w:rsidRPr="00D65500">
              <w:rPr>
                <w:rFonts w:ascii="Arial" w:hAnsi="Arial" w:cs="Arial"/>
                <w:sz w:val="20"/>
                <w:szCs w:val="20"/>
              </w:rPr>
              <w:t>at</w:t>
            </w:r>
            <w:r w:rsidRPr="00D65500">
              <w:rPr>
                <w:rFonts w:ascii="Arial" w:hAnsi="Arial" w:cs="Arial"/>
                <w:spacing w:val="-1"/>
                <w:sz w:val="20"/>
                <w:szCs w:val="20"/>
              </w:rPr>
              <w:t>i</w:t>
            </w:r>
            <w:r w:rsidRPr="00D65500">
              <w:rPr>
                <w:rFonts w:ascii="Arial" w:hAnsi="Arial" w:cs="Arial"/>
                <w:spacing w:val="1"/>
                <w:sz w:val="20"/>
                <w:szCs w:val="20"/>
              </w:rPr>
              <w:t>o</w:t>
            </w:r>
            <w:r w:rsidRPr="00D65500">
              <w:rPr>
                <w:rFonts w:ascii="Arial" w:hAnsi="Arial" w:cs="Arial"/>
                <w:spacing w:val="-1"/>
                <w:sz w:val="20"/>
                <w:szCs w:val="20"/>
              </w:rPr>
              <w:t>n</w:t>
            </w:r>
            <w:r w:rsidRPr="00D65500">
              <w:rPr>
                <w:rFonts w:ascii="Arial" w:hAnsi="Arial" w:cs="Arial"/>
                <w:sz w:val="20"/>
                <w:szCs w:val="20"/>
              </w:rPr>
              <w:t>al la</w:t>
            </w:r>
            <w:r w:rsidRPr="00D65500">
              <w:rPr>
                <w:rFonts w:ascii="Arial" w:hAnsi="Arial" w:cs="Arial"/>
                <w:spacing w:val="1"/>
                <w:sz w:val="20"/>
                <w:szCs w:val="20"/>
              </w:rPr>
              <w:t>w</w:t>
            </w:r>
            <w:r w:rsidRPr="00D65500">
              <w:rPr>
                <w:rFonts w:ascii="Arial" w:hAnsi="Arial" w:cs="Arial"/>
                <w:sz w:val="20"/>
                <w:szCs w:val="20"/>
              </w:rPr>
              <w:t>s</w:t>
            </w:r>
          </w:p>
        </w:tc>
        <w:tc>
          <w:tcPr>
            <w:tcW w:w="2977" w:type="dxa"/>
          </w:tcPr>
          <w:p w14:paraId="7BE38533" w14:textId="32F4F5D6" w:rsidR="007C13B5" w:rsidRPr="00D65500" w:rsidRDefault="00A00351" w:rsidP="00A00351">
            <w:pPr>
              <w:spacing w:after="40"/>
              <w:rPr>
                <w:rFonts w:ascii="Arial" w:hAnsi="Arial" w:cs="Arial"/>
                <w:sz w:val="20"/>
                <w:szCs w:val="20"/>
              </w:rPr>
            </w:pPr>
            <w:r w:rsidRPr="00D65500">
              <w:rPr>
                <w:rFonts w:ascii="Arial" w:hAnsi="Arial" w:cs="Arial"/>
                <w:sz w:val="20"/>
                <w:szCs w:val="20"/>
              </w:rPr>
              <w:t xml:space="preserve">Different actions will be taken during subprojects preparation and implementation in order to avoid any negative impact on cultural properties. Preconditions of relevant institutions will be obtained </w:t>
            </w:r>
            <w:r w:rsidRPr="00D65500">
              <w:rPr>
                <w:rFonts w:ascii="Arial" w:hAnsi="Arial" w:cs="Arial"/>
                <w:sz w:val="20"/>
                <w:szCs w:val="20"/>
              </w:rPr>
              <w:lastRenderedPageBreak/>
              <w:t>during preparation of site specific ESMP documents and mitigation measures will be prescribed. Project supervision will control implementation of subject requirements.</w:t>
            </w:r>
          </w:p>
        </w:tc>
      </w:tr>
      <w:tr w:rsidR="00B342C1" w:rsidRPr="00B342C1" w14:paraId="74AADCEB" w14:textId="77777777" w:rsidTr="00D54DDA">
        <w:trPr>
          <w:trHeight w:val="284"/>
        </w:trPr>
        <w:tc>
          <w:tcPr>
            <w:tcW w:w="14567" w:type="dxa"/>
            <w:gridSpan w:val="4"/>
            <w:shd w:val="clear" w:color="auto" w:fill="BFBFBF" w:themeFill="background1" w:themeFillShade="BF"/>
          </w:tcPr>
          <w:p w14:paraId="7AA70655" w14:textId="7B817717" w:rsidR="007C13B5" w:rsidRPr="00D65500" w:rsidRDefault="007C13B5" w:rsidP="00D54DDA">
            <w:pPr>
              <w:spacing w:after="40"/>
              <w:rPr>
                <w:rFonts w:ascii="Arial" w:hAnsi="Arial" w:cs="Arial"/>
                <w:sz w:val="20"/>
                <w:szCs w:val="20"/>
              </w:rPr>
            </w:pPr>
            <w:r w:rsidRPr="00D65500">
              <w:rPr>
                <w:rFonts w:ascii="Arial" w:hAnsi="Arial" w:cs="Arial"/>
                <w:sz w:val="20"/>
                <w:szCs w:val="20"/>
              </w:rPr>
              <w:lastRenderedPageBreak/>
              <w:t>ESS 9</w:t>
            </w:r>
            <w:r w:rsidR="00B35264" w:rsidRPr="00D65500">
              <w:rPr>
                <w:rFonts w:ascii="Arial" w:hAnsi="Arial" w:cs="Arial"/>
                <w:sz w:val="20"/>
                <w:szCs w:val="20"/>
              </w:rPr>
              <w:t xml:space="preserve"> </w:t>
            </w:r>
            <w:r w:rsidRPr="00D65500">
              <w:rPr>
                <w:rFonts w:ascii="Arial" w:hAnsi="Arial" w:cs="Arial"/>
                <w:sz w:val="20"/>
                <w:szCs w:val="20"/>
              </w:rPr>
              <w:t>- Financial Intermediaries – Not relevant</w:t>
            </w:r>
          </w:p>
        </w:tc>
      </w:tr>
      <w:tr w:rsidR="00B342C1" w:rsidRPr="00B342C1" w14:paraId="034A33D9" w14:textId="77777777" w:rsidTr="00D54DDA">
        <w:trPr>
          <w:trHeight w:val="284"/>
        </w:trPr>
        <w:tc>
          <w:tcPr>
            <w:tcW w:w="14567" w:type="dxa"/>
            <w:gridSpan w:val="4"/>
          </w:tcPr>
          <w:p w14:paraId="59EA0EE4" w14:textId="77777777" w:rsidR="007C13B5" w:rsidRPr="00D65500" w:rsidRDefault="007C13B5" w:rsidP="00D54DDA">
            <w:pPr>
              <w:widowControl w:val="0"/>
              <w:autoSpaceDE w:val="0"/>
              <w:autoSpaceDN w:val="0"/>
              <w:adjustRightInd w:val="0"/>
              <w:spacing w:after="40"/>
              <w:ind w:left="102" w:right="-20"/>
              <w:rPr>
                <w:rFonts w:ascii="Arial" w:hAnsi="Arial" w:cs="Arial"/>
                <w:sz w:val="20"/>
                <w:szCs w:val="20"/>
              </w:rPr>
            </w:pPr>
            <w:r w:rsidRPr="00D65500">
              <w:rPr>
                <w:rFonts w:ascii="Arial" w:hAnsi="Arial"/>
                <w:spacing w:val="1"/>
                <w:sz w:val="20"/>
              </w:rPr>
              <w:t>E</w:t>
            </w:r>
            <w:r w:rsidRPr="00D65500">
              <w:rPr>
                <w:rFonts w:ascii="Arial" w:hAnsi="Arial"/>
                <w:spacing w:val="-1"/>
                <w:sz w:val="20"/>
              </w:rPr>
              <w:t>S</w:t>
            </w:r>
            <w:r w:rsidRPr="00D65500">
              <w:rPr>
                <w:rFonts w:ascii="Arial" w:hAnsi="Arial"/>
                <w:sz w:val="20"/>
              </w:rPr>
              <w:t>S</w:t>
            </w:r>
            <w:r w:rsidRPr="00D65500">
              <w:rPr>
                <w:rFonts w:ascii="Arial" w:hAnsi="Arial"/>
                <w:spacing w:val="-4"/>
                <w:sz w:val="20"/>
              </w:rPr>
              <w:t xml:space="preserve"> </w:t>
            </w:r>
            <w:r w:rsidRPr="00D65500">
              <w:rPr>
                <w:rFonts w:ascii="Arial" w:hAnsi="Arial"/>
                <w:sz w:val="20"/>
              </w:rPr>
              <w:t>10:</w:t>
            </w:r>
            <w:r w:rsidRPr="00D65500">
              <w:rPr>
                <w:rFonts w:ascii="Arial" w:hAnsi="Arial"/>
                <w:spacing w:val="-1"/>
                <w:sz w:val="20"/>
              </w:rPr>
              <w:t xml:space="preserve"> S</w:t>
            </w:r>
            <w:r w:rsidRPr="00D65500">
              <w:rPr>
                <w:rFonts w:ascii="Arial" w:hAnsi="Arial"/>
                <w:sz w:val="20"/>
              </w:rPr>
              <w:t>takeh</w:t>
            </w:r>
            <w:r w:rsidRPr="00D65500">
              <w:rPr>
                <w:rFonts w:ascii="Arial" w:hAnsi="Arial"/>
                <w:spacing w:val="-1"/>
                <w:sz w:val="20"/>
              </w:rPr>
              <w:t>o</w:t>
            </w:r>
            <w:r w:rsidRPr="00D65500">
              <w:rPr>
                <w:rFonts w:ascii="Arial" w:hAnsi="Arial"/>
                <w:spacing w:val="1"/>
                <w:sz w:val="20"/>
              </w:rPr>
              <w:t>l</w:t>
            </w:r>
            <w:r w:rsidRPr="00D65500">
              <w:rPr>
                <w:rFonts w:ascii="Arial" w:hAnsi="Arial"/>
                <w:spacing w:val="-1"/>
                <w:sz w:val="20"/>
              </w:rPr>
              <w:t>d</w:t>
            </w:r>
            <w:r w:rsidRPr="00D65500">
              <w:rPr>
                <w:rFonts w:ascii="Arial" w:hAnsi="Arial"/>
                <w:sz w:val="20"/>
              </w:rPr>
              <w:t>er</w:t>
            </w:r>
            <w:r w:rsidRPr="00D65500">
              <w:rPr>
                <w:rFonts w:ascii="Arial" w:hAnsi="Arial"/>
                <w:spacing w:val="-6"/>
                <w:sz w:val="20"/>
              </w:rPr>
              <w:t xml:space="preserve"> </w:t>
            </w:r>
            <w:r w:rsidRPr="00D65500">
              <w:rPr>
                <w:rFonts w:ascii="Arial" w:hAnsi="Arial"/>
                <w:spacing w:val="1"/>
                <w:sz w:val="20"/>
              </w:rPr>
              <w:t>E</w:t>
            </w:r>
            <w:r w:rsidRPr="00D65500">
              <w:rPr>
                <w:rFonts w:ascii="Arial" w:hAnsi="Arial"/>
                <w:spacing w:val="-1"/>
                <w:sz w:val="20"/>
              </w:rPr>
              <w:t>n</w:t>
            </w:r>
            <w:r w:rsidRPr="00D65500">
              <w:rPr>
                <w:rFonts w:ascii="Arial" w:hAnsi="Arial"/>
                <w:spacing w:val="1"/>
                <w:sz w:val="20"/>
              </w:rPr>
              <w:t>g</w:t>
            </w:r>
            <w:r w:rsidRPr="00D65500">
              <w:rPr>
                <w:rFonts w:ascii="Arial" w:hAnsi="Arial"/>
                <w:sz w:val="20"/>
              </w:rPr>
              <w:t>a</w:t>
            </w:r>
            <w:r w:rsidRPr="00D65500">
              <w:rPr>
                <w:rFonts w:ascii="Arial" w:hAnsi="Arial"/>
                <w:spacing w:val="1"/>
                <w:sz w:val="20"/>
              </w:rPr>
              <w:t>g</w:t>
            </w:r>
            <w:r w:rsidRPr="00D65500">
              <w:rPr>
                <w:rFonts w:ascii="Arial" w:hAnsi="Arial"/>
                <w:sz w:val="20"/>
              </w:rPr>
              <w:t>eme</w:t>
            </w:r>
            <w:r w:rsidRPr="00D65500">
              <w:rPr>
                <w:rFonts w:ascii="Arial" w:hAnsi="Arial"/>
                <w:spacing w:val="-1"/>
                <w:sz w:val="20"/>
              </w:rPr>
              <w:t>n</w:t>
            </w:r>
            <w:r w:rsidRPr="00D65500">
              <w:rPr>
                <w:rFonts w:ascii="Arial" w:hAnsi="Arial"/>
                <w:sz w:val="20"/>
              </w:rPr>
              <w:t>t</w:t>
            </w:r>
            <w:r w:rsidRPr="00D65500">
              <w:rPr>
                <w:rFonts w:ascii="Arial" w:hAnsi="Arial"/>
                <w:spacing w:val="-7"/>
                <w:sz w:val="20"/>
              </w:rPr>
              <w:t xml:space="preserve"> </w:t>
            </w:r>
            <w:r w:rsidRPr="00D65500">
              <w:rPr>
                <w:rFonts w:ascii="Arial" w:hAnsi="Arial"/>
                <w:sz w:val="20"/>
              </w:rPr>
              <w:t>a</w:t>
            </w:r>
            <w:r w:rsidRPr="00D65500">
              <w:rPr>
                <w:rFonts w:ascii="Arial" w:hAnsi="Arial"/>
                <w:spacing w:val="-1"/>
                <w:sz w:val="20"/>
              </w:rPr>
              <w:t>n</w:t>
            </w:r>
            <w:r w:rsidRPr="00D65500">
              <w:rPr>
                <w:rFonts w:ascii="Arial" w:hAnsi="Arial"/>
                <w:sz w:val="20"/>
              </w:rPr>
              <w:t>d</w:t>
            </w:r>
            <w:r w:rsidRPr="00D65500">
              <w:rPr>
                <w:rFonts w:ascii="Arial" w:hAnsi="Arial"/>
                <w:spacing w:val="-4"/>
                <w:sz w:val="20"/>
              </w:rPr>
              <w:t xml:space="preserve"> </w:t>
            </w:r>
            <w:r w:rsidRPr="00D65500">
              <w:rPr>
                <w:rFonts w:ascii="Arial" w:hAnsi="Arial"/>
                <w:sz w:val="20"/>
              </w:rPr>
              <w:t>Inf</w:t>
            </w:r>
            <w:r w:rsidRPr="00D65500">
              <w:rPr>
                <w:rFonts w:ascii="Arial" w:hAnsi="Arial"/>
                <w:spacing w:val="-1"/>
                <w:sz w:val="20"/>
              </w:rPr>
              <w:t>o</w:t>
            </w:r>
            <w:r w:rsidRPr="00D65500">
              <w:rPr>
                <w:rFonts w:ascii="Arial" w:hAnsi="Arial"/>
                <w:spacing w:val="1"/>
                <w:sz w:val="20"/>
              </w:rPr>
              <w:t>r</w:t>
            </w:r>
            <w:r w:rsidRPr="00D65500">
              <w:rPr>
                <w:rFonts w:ascii="Arial" w:hAnsi="Arial"/>
                <w:sz w:val="20"/>
              </w:rPr>
              <w:t>mat</w:t>
            </w:r>
            <w:r w:rsidRPr="00D65500">
              <w:rPr>
                <w:rFonts w:ascii="Arial" w:hAnsi="Arial"/>
                <w:spacing w:val="-1"/>
                <w:sz w:val="20"/>
              </w:rPr>
              <w:t>io</w:t>
            </w:r>
            <w:r w:rsidRPr="00D65500">
              <w:rPr>
                <w:rFonts w:ascii="Arial" w:hAnsi="Arial"/>
                <w:sz w:val="20"/>
              </w:rPr>
              <w:t>n</w:t>
            </w:r>
            <w:r w:rsidRPr="00D65500">
              <w:rPr>
                <w:rFonts w:ascii="Arial" w:hAnsi="Arial"/>
                <w:spacing w:val="-6"/>
                <w:sz w:val="20"/>
              </w:rPr>
              <w:t xml:space="preserve"> </w:t>
            </w:r>
            <w:r w:rsidRPr="00D65500">
              <w:rPr>
                <w:rFonts w:ascii="Arial" w:hAnsi="Arial"/>
                <w:spacing w:val="-1"/>
                <w:sz w:val="20"/>
              </w:rPr>
              <w:t>Di</w:t>
            </w:r>
            <w:r w:rsidRPr="00D65500">
              <w:rPr>
                <w:rFonts w:ascii="Arial" w:hAnsi="Arial"/>
                <w:sz w:val="20"/>
              </w:rPr>
              <w:t>s</w:t>
            </w:r>
            <w:r w:rsidRPr="00D65500">
              <w:rPr>
                <w:rFonts w:ascii="Arial" w:hAnsi="Arial"/>
                <w:spacing w:val="2"/>
                <w:sz w:val="20"/>
              </w:rPr>
              <w:t>c</w:t>
            </w:r>
            <w:r w:rsidRPr="00D65500">
              <w:rPr>
                <w:rFonts w:ascii="Arial" w:hAnsi="Arial"/>
                <w:spacing w:val="-1"/>
                <w:sz w:val="20"/>
              </w:rPr>
              <w:t>lo</w:t>
            </w:r>
            <w:r w:rsidRPr="00D65500">
              <w:rPr>
                <w:rFonts w:ascii="Arial" w:hAnsi="Arial"/>
                <w:sz w:val="20"/>
              </w:rPr>
              <w:t>sure</w:t>
            </w:r>
          </w:p>
        </w:tc>
      </w:tr>
      <w:tr w:rsidR="00B342C1" w:rsidRPr="00B342C1" w14:paraId="4D28AA51" w14:textId="77777777" w:rsidTr="00D54DDA">
        <w:trPr>
          <w:trHeight w:val="284"/>
        </w:trPr>
        <w:tc>
          <w:tcPr>
            <w:tcW w:w="4786" w:type="dxa"/>
          </w:tcPr>
          <w:p w14:paraId="50B3B857" w14:textId="77777777" w:rsidR="007C13B5" w:rsidRPr="00D65500" w:rsidRDefault="007C13B5" w:rsidP="00D54DDA">
            <w:pPr>
              <w:spacing w:after="40"/>
              <w:jc w:val="both"/>
              <w:rPr>
                <w:rFonts w:ascii="Arial" w:hAnsi="Arial" w:cs="Arial"/>
                <w:sz w:val="20"/>
                <w:szCs w:val="20"/>
              </w:rPr>
            </w:pPr>
            <w:r w:rsidRPr="00D65500">
              <w:rPr>
                <w:rFonts w:ascii="Arial" w:hAnsi="Arial" w:cs="Arial"/>
                <w:sz w:val="20"/>
                <w:szCs w:val="20"/>
              </w:rPr>
              <w:t>The Objectives of ESS 10 are:</w:t>
            </w:r>
          </w:p>
          <w:p w14:paraId="19B3B767" w14:textId="77777777" w:rsidR="007C13B5" w:rsidRPr="00D65500" w:rsidRDefault="007C13B5" w:rsidP="00D54DDA">
            <w:pPr>
              <w:spacing w:after="40"/>
              <w:jc w:val="both"/>
              <w:rPr>
                <w:rFonts w:ascii="Arial" w:hAnsi="Arial" w:cs="Arial"/>
                <w:sz w:val="20"/>
                <w:szCs w:val="20"/>
              </w:rPr>
            </w:pPr>
            <w:r w:rsidRPr="00D65500">
              <w:rPr>
                <w:rFonts w:ascii="Arial" w:hAnsi="Arial" w:cs="Arial"/>
                <w:sz w:val="20"/>
                <w:szCs w:val="20"/>
              </w:rPr>
              <w:t>To establish a systematic approach to stakeholder engagement that will help Borrowers identify stakeholders and build and maintain a constructive relationship with them, in particular project-affected parties.</w:t>
            </w:r>
          </w:p>
          <w:p w14:paraId="1E8FB413" w14:textId="77777777" w:rsidR="007C13B5" w:rsidRPr="00D65500" w:rsidRDefault="007C13B5" w:rsidP="00D54DDA">
            <w:pPr>
              <w:spacing w:after="40"/>
              <w:jc w:val="both"/>
              <w:rPr>
                <w:rFonts w:ascii="Arial" w:hAnsi="Arial" w:cs="Arial"/>
                <w:sz w:val="20"/>
                <w:szCs w:val="20"/>
              </w:rPr>
            </w:pPr>
            <w:r w:rsidRPr="00D65500">
              <w:rPr>
                <w:rFonts w:ascii="Arial" w:hAnsi="Arial" w:cs="Arial"/>
                <w:sz w:val="20"/>
                <w:szCs w:val="20"/>
              </w:rPr>
              <w:t>To assess the level of stakeholder interest and support for the project and to enable stakeholders’ views to be taken into account in project design and environmental and social performance.</w:t>
            </w:r>
          </w:p>
        </w:tc>
        <w:tc>
          <w:tcPr>
            <w:tcW w:w="3827" w:type="dxa"/>
          </w:tcPr>
          <w:p w14:paraId="09FC0596" w14:textId="77777777" w:rsidR="007C13B5" w:rsidRPr="00D65500" w:rsidRDefault="007C13B5" w:rsidP="00D54DDA">
            <w:pPr>
              <w:spacing w:after="40"/>
              <w:rPr>
                <w:rFonts w:ascii="Arial" w:hAnsi="Arial" w:cs="Arial"/>
                <w:sz w:val="20"/>
                <w:szCs w:val="20"/>
              </w:rPr>
            </w:pPr>
            <w:r w:rsidRPr="00D65500">
              <w:rPr>
                <w:rFonts w:ascii="Arial" w:hAnsi="Arial" w:cs="Arial"/>
                <w:sz w:val="20"/>
                <w:szCs w:val="20"/>
              </w:rPr>
              <w:t>The Republic of Serbia citizen engagement commitments do not reside under a single self-standing law or regulation. However, the recognition of importance of citizen engagement is embedded in the legal system and clearly recognized by the mandatory procedures provided by individual laws</w:t>
            </w:r>
          </w:p>
        </w:tc>
        <w:tc>
          <w:tcPr>
            <w:tcW w:w="2977" w:type="dxa"/>
          </w:tcPr>
          <w:p w14:paraId="246F0650" w14:textId="77777777" w:rsidR="007C13B5" w:rsidRPr="00D65500" w:rsidRDefault="007C13B5" w:rsidP="00D54DDA">
            <w:pPr>
              <w:spacing w:after="40"/>
              <w:rPr>
                <w:rFonts w:ascii="Arial" w:hAnsi="Arial" w:cs="Arial"/>
                <w:sz w:val="20"/>
                <w:szCs w:val="20"/>
              </w:rPr>
            </w:pPr>
            <w:r w:rsidRPr="00D65500">
              <w:rPr>
                <w:rFonts w:ascii="Arial" w:hAnsi="Arial" w:cs="Arial"/>
                <w:sz w:val="20"/>
                <w:szCs w:val="20"/>
              </w:rPr>
              <w:t>While all acts spells out right to information held by public bodies, the ESS recognizes the importance of open and transparent engagement vis- à-vis project stakeholders by the borrower</w:t>
            </w:r>
          </w:p>
        </w:tc>
        <w:tc>
          <w:tcPr>
            <w:tcW w:w="2977" w:type="dxa"/>
          </w:tcPr>
          <w:p w14:paraId="5251F517" w14:textId="77777777" w:rsidR="007C13B5" w:rsidRPr="00D65500" w:rsidRDefault="007C13B5" w:rsidP="00D54DDA">
            <w:pPr>
              <w:spacing w:after="40"/>
              <w:rPr>
                <w:rFonts w:ascii="Arial" w:hAnsi="Arial" w:cs="Arial"/>
                <w:sz w:val="20"/>
                <w:szCs w:val="20"/>
              </w:rPr>
            </w:pPr>
            <w:r w:rsidRPr="00D65500">
              <w:rPr>
                <w:rFonts w:ascii="Arial" w:hAnsi="Arial" w:cs="Arial"/>
                <w:sz w:val="20"/>
                <w:szCs w:val="20"/>
              </w:rPr>
              <w:t xml:space="preserve">SEP Prepared and implemented </w:t>
            </w:r>
          </w:p>
          <w:p w14:paraId="2D345EE1" w14:textId="77777777" w:rsidR="007C13B5" w:rsidRPr="00D65500" w:rsidRDefault="007C13B5" w:rsidP="00D54DDA">
            <w:pPr>
              <w:spacing w:after="40"/>
              <w:rPr>
                <w:rFonts w:ascii="Arial" w:hAnsi="Arial" w:cs="Arial"/>
                <w:sz w:val="20"/>
                <w:szCs w:val="20"/>
              </w:rPr>
            </w:pPr>
            <w:r w:rsidRPr="00D65500">
              <w:rPr>
                <w:rFonts w:ascii="Arial" w:hAnsi="Arial" w:cs="Arial"/>
                <w:sz w:val="20"/>
                <w:szCs w:val="20"/>
              </w:rPr>
              <w:t xml:space="preserve">Citizen Engagement </w:t>
            </w:r>
          </w:p>
        </w:tc>
      </w:tr>
      <w:bookmarkEnd w:id="122"/>
    </w:tbl>
    <w:p w14:paraId="5507442D" w14:textId="07B9D238" w:rsidR="007C13B5" w:rsidRPr="00D65500" w:rsidRDefault="007C13B5" w:rsidP="00BB4E99">
      <w:pPr>
        <w:autoSpaceDE w:val="0"/>
        <w:autoSpaceDN w:val="0"/>
        <w:adjustRightInd w:val="0"/>
        <w:jc w:val="both"/>
        <w:rPr>
          <w:rFonts w:ascii="Arial" w:eastAsia="Times New Roman" w:hAnsi="Arial" w:cs="Arial"/>
          <w:sz w:val="20"/>
          <w:szCs w:val="20"/>
        </w:rPr>
      </w:pPr>
    </w:p>
    <w:p w14:paraId="12858698" w14:textId="77777777" w:rsidR="007C13B5" w:rsidRPr="00D65500" w:rsidRDefault="007C13B5" w:rsidP="00BB4E99">
      <w:pPr>
        <w:autoSpaceDE w:val="0"/>
        <w:autoSpaceDN w:val="0"/>
        <w:adjustRightInd w:val="0"/>
        <w:jc w:val="both"/>
        <w:rPr>
          <w:rFonts w:ascii="Arial" w:eastAsia="Times New Roman" w:hAnsi="Arial" w:cs="Arial"/>
          <w:sz w:val="20"/>
          <w:szCs w:val="20"/>
        </w:rPr>
      </w:pPr>
    </w:p>
    <w:p w14:paraId="639A6273" w14:textId="77777777" w:rsidR="007C13B5" w:rsidRPr="00D65500" w:rsidRDefault="007C13B5" w:rsidP="00BB4E99">
      <w:pPr>
        <w:autoSpaceDE w:val="0"/>
        <w:autoSpaceDN w:val="0"/>
        <w:adjustRightInd w:val="0"/>
        <w:jc w:val="both"/>
        <w:rPr>
          <w:rFonts w:ascii="Arial" w:eastAsia="Times New Roman" w:hAnsi="Arial" w:cs="Arial"/>
          <w:sz w:val="20"/>
          <w:szCs w:val="20"/>
        </w:rPr>
        <w:sectPr w:rsidR="007C13B5" w:rsidRPr="00D65500" w:rsidSect="00300947">
          <w:footerReference w:type="default" r:id="rId24"/>
          <w:pgSz w:w="16840" w:h="11907" w:orient="landscape" w:code="9"/>
          <w:pgMar w:top="964" w:right="964" w:bottom="964" w:left="1247" w:header="397" w:footer="397" w:gutter="0"/>
          <w:cols w:space="720"/>
        </w:sectPr>
      </w:pPr>
    </w:p>
    <w:p w14:paraId="3A22A22A" w14:textId="7EC25694" w:rsidR="007C13B5" w:rsidRPr="00D65500" w:rsidRDefault="007C13B5">
      <w:pPr>
        <w:rPr>
          <w:rFonts w:ascii="Arial" w:hAnsi="Arial"/>
          <w:spacing w:val="-2"/>
          <w:sz w:val="20"/>
        </w:rPr>
      </w:pPr>
    </w:p>
    <w:p w14:paraId="02A57ACB" w14:textId="34BFB8D5" w:rsidR="0051065F" w:rsidRPr="00D65500" w:rsidRDefault="0051065F" w:rsidP="005579E4">
      <w:pPr>
        <w:pStyle w:val="Heading1"/>
        <w:keepNext w:val="0"/>
        <w:keepLines w:val="0"/>
        <w:numPr>
          <w:ilvl w:val="0"/>
          <w:numId w:val="28"/>
        </w:numPr>
        <w:tabs>
          <w:tab w:val="left" w:pos="426"/>
        </w:tabs>
        <w:snapToGrid w:val="0"/>
        <w:spacing w:before="0"/>
        <w:ind w:left="426" w:hanging="426"/>
        <w:jc w:val="both"/>
        <w:rPr>
          <w:rFonts w:ascii="Arial" w:hAnsi="Arial"/>
          <w:b w:val="0"/>
          <w:color w:val="auto"/>
          <w:spacing w:val="-2"/>
          <w:sz w:val="20"/>
        </w:rPr>
      </w:pPr>
      <w:bookmarkStart w:id="123" w:name="_Toc35975227"/>
      <w:r w:rsidRPr="00D65500">
        <w:rPr>
          <w:rFonts w:ascii="Arial" w:hAnsi="Arial"/>
          <w:b w:val="0"/>
          <w:color w:val="auto"/>
          <w:spacing w:val="-2"/>
          <w:sz w:val="20"/>
        </w:rPr>
        <w:t>LABOR MANAGEMENT PROCEDURES</w:t>
      </w:r>
      <w:bookmarkEnd w:id="123"/>
      <w:r w:rsidRPr="00D65500">
        <w:rPr>
          <w:rFonts w:ascii="Arial" w:hAnsi="Arial"/>
          <w:b w:val="0"/>
          <w:color w:val="auto"/>
          <w:spacing w:val="-2"/>
          <w:sz w:val="20"/>
        </w:rPr>
        <w:t xml:space="preserve"> </w:t>
      </w:r>
    </w:p>
    <w:p w14:paraId="2164702D" w14:textId="77777777" w:rsidR="0051065F" w:rsidRPr="00D65500" w:rsidRDefault="0051065F" w:rsidP="00264360">
      <w:pPr>
        <w:jc w:val="both"/>
        <w:rPr>
          <w:rFonts w:ascii="Arial" w:hAnsi="Arial"/>
          <w:sz w:val="20"/>
        </w:rPr>
      </w:pPr>
      <w:bookmarkStart w:id="124" w:name="_Toc19547187"/>
    </w:p>
    <w:p w14:paraId="4BA7A5CF" w14:textId="6DC9B6D2" w:rsidR="001861E1" w:rsidRPr="00823A99" w:rsidRDefault="0051065F" w:rsidP="00823A99">
      <w:pPr>
        <w:pStyle w:val="Heading2"/>
        <w:numPr>
          <w:ilvl w:val="1"/>
          <w:numId w:val="49"/>
        </w:numPr>
        <w:tabs>
          <w:tab w:val="left" w:pos="567"/>
        </w:tabs>
        <w:adjustRightInd w:val="0"/>
        <w:snapToGrid w:val="0"/>
        <w:spacing w:before="0" w:after="120"/>
        <w:jc w:val="both"/>
        <w:rPr>
          <w:rFonts w:ascii="Arial" w:hAnsi="Arial"/>
          <w:b w:val="0"/>
          <w:sz w:val="20"/>
        </w:rPr>
      </w:pPr>
      <w:bookmarkStart w:id="125" w:name="_Toc17288931"/>
      <w:bookmarkStart w:id="126" w:name="_Toc35975228"/>
      <w:bookmarkEnd w:id="124"/>
      <w:r w:rsidRPr="00823A99">
        <w:rPr>
          <w:rFonts w:ascii="Arial" w:hAnsi="Arial"/>
          <w:b w:val="0"/>
          <w:sz w:val="20"/>
        </w:rPr>
        <w:t>Overview of labor use on the project</w:t>
      </w:r>
      <w:bookmarkEnd w:id="125"/>
      <w:bookmarkEnd w:id="126"/>
    </w:p>
    <w:p w14:paraId="3E8AC317" w14:textId="6A3EECA8" w:rsidR="00241636" w:rsidRPr="00E27598" w:rsidRDefault="00241636" w:rsidP="00241636">
      <w:pPr>
        <w:jc w:val="both"/>
        <w:rPr>
          <w:rFonts w:ascii="Arial" w:eastAsia="Times New Roman" w:hAnsi="Arial" w:cs="Arial"/>
          <w:sz w:val="20"/>
          <w:szCs w:val="20"/>
        </w:rPr>
      </w:pPr>
      <w:r w:rsidRPr="00E27598">
        <w:rPr>
          <w:rFonts w:ascii="Arial" w:eastAsia="Times New Roman" w:hAnsi="Arial" w:cs="Arial"/>
          <w:sz w:val="20"/>
          <w:szCs w:val="20"/>
        </w:rPr>
        <w:t xml:space="preserve">These </w:t>
      </w:r>
      <w:r w:rsidR="00A56C58" w:rsidRPr="00E27598">
        <w:rPr>
          <w:rFonts w:ascii="Arial" w:eastAsia="Times New Roman" w:hAnsi="Arial" w:cs="Arial"/>
          <w:sz w:val="20"/>
          <w:szCs w:val="20"/>
        </w:rPr>
        <w:t>Labor</w:t>
      </w:r>
      <w:r w:rsidRPr="00E27598">
        <w:rPr>
          <w:rFonts w:ascii="Arial" w:eastAsia="Times New Roman" w:hAnsi="Arial" w:cs="Arial"/>
          <w:sz w:val="20"/>
          <w:szCs w:val="20"/>
        </w:rPr>
        <w:t xml:space="preserve"> Management Procedures (LMP) laying out the Project’s approach to meeting the objectives of World Bank Environment and Social Standard 2: Working and </w:t>
      </w:r>
      <w:r w:rsidR="00A56C58" w:rsidRPr="00E27598">
        <w:rPr>
          <w:rFonts w:ascii="Arial" w:eastAsia="Times New Roman" w:hAnsi="Arial" w:cs="Arial"/>
          <w:sz w:val="20"/>
          <w:szCs w:val="20"/>
        </w:rPr>
        <w:t>Labor</w:t>
      </w:r>
      <w:r w:rsidRPr="00E27598">
        <w:rPr>
          <w:rFonts w:ascii="Arial" w:eastAsia="Times New Roman" w:hAnsi="Arial" w:cs="Arial"/>
          <w:sz w:val="20"/>
          <w:szCs w:val="20"/>
        </w:rPr>
        <w:t xml:space="preserve"> Conditions (ESS2) are adopted as a standalone document. It sets out the terms and conditions for employment or engagement of workers on the project, specifies the requirements and standards to be met and the policies and procedures to be followed, assesses risks and proposes the implementation of compliance measures. The LMP is developed to help avoid, mitigate and manage risks and impacts in relation to project workers and ensure protection of their fundamental rights, fair treatment and provision of safe and healthy working conditions.</w:t>
      </w:r>
      <w:r w:rsidR="00B35264" w:rsidRPr="00E27598">
        <w:rPr>
          <w:rFonts w:ascii="Arial" w:eastAsia="Times New Roman" w:hAnsi="Arial" w:cs="Arial"/>
          <w:sz w:val="20"/>
          <w:szCs w:val="20"/>
        </w:rPr>
        <w:t xml:space="preserve"> </w:t>
      </w:r>
    </w:p>
    <w:p w14:paraId="35F3F52F" w14:textId="1BE6906A" w:rsidR="00241636" w:rsidRPr="00F75084" w:rsidRDefault="00241636" w:rsidP="00241636">
      <w:pPr>
        <w:jc w:val="both"/>
        <w:rPr>
          <w:rFonts w:ascii="Arial" w:eastAsia="Times New Roman" w:hAnsi="Arial" w:cs="Arial"/>
          <w:sz w:val="20"/>
          <w:szCs w:val="20"/>
        </w:rPr>
      </w:pPr>
      <w:r w:rsidRPr="00E27598">
        <w:rPr>
          <w:rFonts w:ascii="Arial" w:eastAsia="Times New Roman" w:hAnsi="Arial" w:cs="Arial"/>
          <w:sz w:val="20"/>
          <w:szCs w:val="20"/>
        </w:rPr>
        <w:t xml:space="preserve">The </w:t>
      </w:r>
      <w:r w:rsidR="008372D1" w:rsidRPr="00E27598">
        <w:rPr>
          <w:rFonts w:ascii="Arial" w:eastAsia="Times New Roman" w:hAnsi="Arial" w:cs="Arial"/>
          <w:sz w:val="20"/>
          <w:szCs w:val="20"/>
        </w:rPr>
        <w:t>PMU</w:t>
      </w:r>
      <w:r w:rsidR="00940B70" w:rsidRPr="00E27598">
        <w:rPr>
          <w:rFonts w:ascii="Arial" w:eastAsia="Times New Roman" w:hAnsi="Arial" w:cs="Arial"/>
          <w:sz w:val="20"/>
          <w:szCs w:val="20"/>
        </w:rPr>
        <w:t>s</w:t>
      </w:r>
      <w:r w:rsidR="00B35264" w:rsidRPr="00F75084">
        <w:rPr>
          <w:rFonts w:ascii="Arial" w:eastAsia="Times New Roman" w:hAnsi="Arial" w:cs="Arial"/>
          <w:sz w:val="20"/>
          <w:szCs w:val="20"/>
        </w:rPr>
        <w:t xml:space="preserve"> </w:t>
      </w:r>
      <w:r w:rsidRPr="00F75084">
        <w:rPr>
          <w:rFonts w:ascii="Arial" w:eastAsia="Times New Roman" w:hAnsi="Arial" w:cs="Arial"/>
          <w:sz w:val="20"/>
          <w:szCs w:val="20"/>
        </w:rPr>
        <w:t>will incorporate standardized environmental and social clauses in the tender documentation and contract documents,</w:t>
      </w:r>
      <w:r w:rsidR="00823A99" w:rsidRPr="00F75084">
        <w:rPr>
          <w:rFonts w:ascii="Arial" w:eastAsia="Times New Roman" w:hAnsi="Arial" w:cs="Arial"/>
          <w:sz w:val="20"/>
          <w:szCs w:val="20"/>
        </w:rPr>
        <w:t xml:space="preserve"> </w:t>
      </w:r>
      <w:r w:rsidR="006850D7" w:rsidRPr="00F75084">
        <w:rPr>
          <w:rFonts w:ascii="Arial" w:eastAsia="Times New Roman" w:hAnsi="Arial" w:cs="Arial"/>
          <w:sz w:val="20"/>
          <w:szCs w:val="20"/>
        </w:rPr>
        <w:t xml:space="preserve">including integration of ESIA/ESMPs and LMPs, </w:t>
      </w:r>
      <w:r w:rsidRPr="00F75084">
        <w:rPr>
          <w:rFonts w:ascii="Arial" w:eastAsia="Times New Roman" w:hAnsi="Arial" w:cs="Arial"/>
          <w:sz w:val="20"/>
          <w:szCs w:val="20"/>
        </w:rPr>
        <w:t xml:space="preserve">in order for potential bidders to be aware of the requirements to be met. The Borrower will also state that adherence to the national legislation </w:t>
      </w:r>
      <w:r w:rsidRPr="00E27598">
        <w:rPr>
          <w:rFonts w:ascii="Arial" w:eastAsia="Times New Roman" w:hAnsi="Arial" w:cs="Arial"/>
          <w:sz w:val="20"/>
          <w:szCs w:val="20"/>
        </w:rPr>
        <w:t xml:space="preserve">regarding </w:t>
      </w:r>
      <w:r w:rsidR="00A56C58" w:rsidRPr="00E27598">
        <w:rPr>
          <w:rFonts w:ascii="Arial" w:eastAsia="Times New Roman" w:hAnsi="Arial" w:cs="Arial"/>
          <w:sz w:val="20"/>
          <w:szCs w:val="20"/>
        </w:rPr>
        <w:t>labor</w:t>
      </w:r>
      <w:r w:rsidRPr="00E27598">
        <w:rPr>
          <w:rFonts w:ascii="Arial" w:eastAsia="Times New Roman" w:hAnsi="Arial" w:cs="Arial"/>
          <w:sz w:val="20"/>
          <w:szCs w:val="20"/>
        </w:rPr>
        <w:t xml:space="preserve"> and employment relations and occupational health and safety</w:t>
      </w:r>
      <w:r w:rsidR="004C21A6" w:rsidRPr="00E27598">
        <w:rPr>
          <w:rFonts w:ascii="Arial" w:eastAsia="Times New Roman" w:hAnsi="Arial" w:cs="Arial"/>
          <w:sz w:val="20"/>
          <w:szCs w:val="20"/>
        </w:rPr>
        <w:t xml:space="preserve"> and WBG EHS Guidelines</w:t>
      </w:r>
      <w:r w:rsidRPr="00E27598">
        <w:rPr>
          <w:rFonts w:ascii="Arial" w:eastAsia="Times New Roman" w:hAnsi="Arial" w:cs="Arial"/>
          <w:sz w:val="20"/>
          <w:szCs w:val="20"/>
        </w:rPr>
        <w:t xml:space="preserve"> is a prerequisite for participation in the project.</w:t>
      </w:r>
      <w:r w:rsidR="003A071A" w:rsidRPr="00F75084" w:rsidDel="003A071A">
        <w:rPr>
          <w:rFonts w:ascii="Arial" w:eastAsia="Times New Roman" w:hAnsi="Arial" w:cs="Arial"/>
          <w:sz w:val="20"/>
          <w:szCs w:val="20"/>
        </w:rPr>
        <w:t xml:space="preserve"> </w:t>
      </w:r>
    </w:p>
    <w:p w14:paraId="6B11E2B0" w14:textId="75E3A668" w:rsidR="00241636" w:rsidRPr="00E27598" w:rsidRDefault="00241636" w:rsidP="00241636">
      <w:pPr>
        <w:jc w:val="both"/>
        <w:rPr>
          <w:rFonts w:ascii="Arial" w:eastAsia="Times New Roman" w:hAnsi="Arial" w:cs="Arial"/>
          <w:sz w:val="20"/>
          <w:szCs w:val="20"/>
        </w:rPr>
      </w:pPr>
      <w:r w:rsidRPr="00E27598">
        <w:rPr>
          <w:rFonts w:ascii="Arial" w:eastAsia="Times New Roman" w:hAnsi="Arial" w:cs="Arial"/>
          <w:sz w:val="20"/>
          <w:szCs w:val="20"/>
        </w:rPr>
        <w:t xml:space="preserve">The bidders will be required to submit a statement confirming their awareness of WB ESF standards, </w:t>
      </w:r>
      <w:r w:rsidR="004C21A6" w:rsidRPr="00E27598">
        <w:rPr>
          <w:rFonts w:ascii="Arial" w:eastAsia="Times New Roman" w:hAnsi="Arial" w:cs="Arial"/>
          <w:sz w:val="20"/>
          <w:szCs w:val="20"/>
        </w:rPr>
        <w:t xml:space="preserve">WBG EHS Guidelines, </w:t>
      </w:r>
      <w:r w:rsidRPr="00E27598">
        <w:rPr>
          <w:rFonts w:ascii="Arial" w:eastAsia="Times New Roman" w:hAnsi="Arial" w:cs="Arial"/>
          <w:sz w:val="20"/>
          <w:szCs w:val="20"/>
        </w:rPr>
        <w:t xml:space="preserve">their firm compliance with the national </w:t>
      </w:r>
      <w:r w:rsidR="00A56C58" w:rsidRPr="00E27598">
        <w:rPr>
          <w:rFonts w:ascii="Arial" w:eastAsia="Times New Roman" w:hAnsi="Arial" w:cs="Arial"/>
          <w:sz w:val="20"/>
          <w:szCs w:val="20"/>
        </w:rPr>
        <w:t>labor</w:t>
      </w:r>
      <w:r w:rsidRPr="00E27598">
        <w:rPr>
          <w:rFonts w:ascii="Arial" w:eastAsia="Times New Roman" w:hAnsi="Arial" w:cs="Arial"/>
          <w:sz w:val="20"/>
          <w:szCs w:val="20"/>
        </w:rPr>
        <w:t xml:space="preserve"> and employment and occupational health and safety laws and </w:t>
      </w:r>
      <w:r w:rsidR="00A56C58" w:rsidRPr="00E27598">
        <w:rPr>
          <w:rFonts w:ascii="Arial" w:eastAsia="Times New Roman" w:hAnsi="Arial" w:cs="Arial"/>
          <w:sz w:val="20"/>
          <w:szCs w:val="20"/>
        </w:rPr>
        <w:t>labor</w:t>
      </w:r>
      <w:r w:rsidRPr="00E27598">
        <w:rPr>
          <w:rFonts w:ascii="Arial" w:eastAsia="Times New Roman" w:hAnsi="Arial" w:cs="Arial"/>
          <w:sz w:val="20"/>
          <w:szCs w:val="20"/>
        </w:rPr>
        <w:t xml:space="preserve"> management procedures in accordance with WB ESS2, and their willingness to refrain from any practice that can be interpreted or perceived as discriminatory or unfair to their employees and in breach of ESS2 requirements. The statement template is presented in </w:t>
      </w:r>
      <w:r w:rsidR="00520635" w:rsidRPr="00E27598">
        <w:rPr>
          <w:rFonts w:ascii="Arial" w:eastAsia="Times New Roman" w:hAnsi="Arial" w:cs="Arial"/>
          <w:sz w:val="20"/>
          <w:szCs w:val="20"/>
        </w:rPr>
        <w:t>Annex 09</w:t>
      </w:r>
      <w:r w:rsidR="00B74DD8" w:rsidRPr="00E27598">
        <w:rPr>
          <w:rFonts w:ascii="Arial" w:eastAsia="Times New Roman" w:hAnsi="Arial" w:cs="Arial"/>
          <w:bCs/>
          <w:sz w:val="20"/>
          <w:szCs w:val="20"/>
        </w:rPr>
        <w:t>.</w:t>
      </w:r>
      <w:r w:rsidR="00B35264" w:rsidRPr="00E27598">
        <w:rPr>
          <w:rFonts w:ascii="Arial" w:eastAsia="Times New Roman" w:hAnsi="Arial" w:cs="Arial"/>
          <w:sz w:val="20"/>
          <w:szCs w:val="20"/>
        </w:rPr>
        <w:t xml:space="preserve"> </w:t>
      </w:r>
      <w:r w:rsidRPr="00E27598">
        <w:rPr>
          <w:rFonts w:ascii="Arial" w:eastAsia="Times New Roman" w:hAnsi="Arial" w:cs="Arial"/>
          <w:sz w:val="20"/>
          <w:szCs w:val="20"/>
        </w:rPr>
        <w:t xml:space="preserve">The statement should be signed by the bidder’s legal representative. The failure to submit such statement will exclude a bidder from taking part in bidding. </w:t>
      </w:r>
    </w:p>
    <w:p w14:paraId="6A04F991" w14:textId="77777777" w:rsidR="0051065F" w:rsidRPr="00D65500" w:rsidRDefault="0051065F" w:rsidP="0051065F">
      <w:pPr>
        <w:adjustRightInd w:val="0"/>
        <w:snapToGrid w:val="0"/>
        <w:spacing w:after="0"/>
        <w:jc w:val="both"/>
        <w:rPr>
          <w:rFonts w:ascii="Arial" w:hAnsi="Arial" w:cs="Arial"/>
          <w:sz w:val="20"/>
          <w:szCs w:val="20"/>
        </w:rPr>
      </w:pPr>
    </w:p>
    <w:p w14:paraId="5BE71F2B" w14:textId="5C4570CF" w:rsidR="0051065F" w:rsidRPr="00D65500" w:rsidRDefault="0051065F" w:rsidP="00711025">
      <w:pPr>
        <w:pStyle w:val="Heading2"/>
        <w:numPr>
          <w:ilvl w:val="1"/>
          <w:numId w:val="49"/>
        </w:numPr>
        <w:tabs>
          <w:tab w:val="left" w:pos="567"/>
        </w:tabs>
        <w:snapToGrid w:val="0"/>
        <w:spacing w:before="0" w:after="120"/>
        <w:ind w:left="567" w:hanging="567"/>
        <w:jc w:val="both"/>
        <w:rPr>
          <w:rFonts w:ascii="Arial" w:hAnsi="Arial"/>
          <w:b w:val="0"/>
          <w:sz w:val="20"/>
        </w:rPr>
      </w:pPr>
      <w:bookmarkStart w:id="127" w:name="_Toc17288939"/>
      <w:bookmarkStart w:id="128" w:name="_Toc35975229"/>
      <w:r w:rsidRPr="00D65500">
        <w:rPr>
          <w:rFonts w:ascii="Arial" w:hAnsi="Arial"/>
          <w:b w:val="0"/>
          <w:sz w:val="20"/>
        </w:rPr>
        <w:t>Grievance Mechanism</w:t>
      </w:r>
      <w:bookmarkEnd w:id="127"/>
      <w:r w:rsidR="007920EA" w:rsidRPr="00D65500">
        <w:rPr>
          <w:rFonts w:ascii="Arial" w:hAnsi="Arial"/>
          <w:b w:val="0"/>
          <w:sz w:val="20"/>
        </w:rPr>
        <w:t xml:space="preserve"> for Workers</w:t>
      </w:r>
      <w:bookmarkEnd w:id="128"/>
    </w:p>
    <w:p w14:paraId="03F969D3" w14:textId="40C7D4A2" w:rsidR="007920EA" w:rsidRPr="00D65500" w:rsidRDefault="007920EA" w:rsidP="007920EA">
      <w:pPr>
        <w:jc w:val="both"/>
        <w:rPr>
          <w:rFonts w:ascii="Arial" w:eastAsia="Times New Roman" w:hAnsi="Arial" w:cs="Arial"/>
          <w:iCs/>
          <w:sz w:val="20"/>
          <w:szCs w:val="20"/>
        </w:rPr>
      </w:pPr>
      <w:r w:rsidRPr="00E27598">
        <w:rPr>
          <w:rFonts w:ascii="Arial" w:eastAsia="Times New Roman" w:hAnsi="Arial" w:cs="Arial"/>
          <w:iCs/>
          <w:sz w:val="20"/>
          <w:szCs w:val="20"/>
        </w:rPr>
        <w:t xml:space="preserve">The LL does not foresee grievance mechanisms as mandatory practice, but provides for judicial protection of employees in case of unfair or unlawful employment relationship practices instead. Any employee may refer to trade union or other representative </w:t>
      </w:r>
      <w:r w:rsidR="00A56C58" w:rsidRPr="00F75084">
        <w:rPr>
          <w:rFonts w:ascii="Arial" w:eastAsia="Times New Roman" w:hAnsi="Arial" w:cs="Arial"/>
          <w:iCs/>
          <w:sz w:val="20"/>
          <w:szCs w:val="20"/>
        </w:rPr>
        <w:t>labor</w:t>
      </w:r>
      <w:r w:rsidRPr="00F75084">
        <w:rPr>
          <w:rFonts w:ascii="Arial" w:eastAsia="Times New Roman" w:hAnsi="Arial" w:cs="Arial"/>
          <w:iCs/>
          <w:sz w:val="20"/>
          <w:szCs w:val="20"/>
        </w:rPr>
        <w:t xml:space="preserve"> </w:t>
      </w:r>
      <w:r w:rsidR="00A56C58" w:rsidRPr="00F75084">
        <w:rPr>
          <w:rFonts w:ascii="Arial" w:eastAsia="Times New Roman" w:hAnsi="Arial" w:cs="Arial"/>
          <w:iCs/>
          <w:sz w:val="20"/>
          <w:szCs w:val="20"/>
        </w:rPr>
        <w:t>organization</w:t>
      </w:r>
      <w:r w:rsidRPr="00F75084">
        <w:rPr>
          <w:rFonts w:ascii="Arial" w:eastAsia="Times New Roman" w:hAnsi="Arial" w:cs="Arial"/>
          <w:iCs/>
          <w:sz w:val="20"/>
          <w:szCs w:val="20"/>
        </w:rPr>
        <w:t xml:space="preserve"> for help in handling any disciplinary or grievance action. The Employer should not prevent any project worker from seeking assistance or advice in such </w:t>
      </w:r>
      <w:r w:rsidRPr="00D65500">
        <w:rPr>
          <w:rFonts w:ascii="Arial" w:eastAsia="Times New Roman" w:hAnsi="Arial" w:cs="Arial"/>
          <w:iCs/>
          <w:sz w:val="20"/>
          <w:szCs w:val="20"/>
        </w:rPr>
        <w:t xml:space="preserve">situations. The Law on Peaceful Settlement of </w:t>
      </w:r>
      <w:r w:rsidR="00A56C58" w:rsidRPr="00D65500">
        <w:rPr>
          <w:rFonts w:ascii="Arial" w:eastAsia="Times New Roman" w:hAnsi="Arial" w:cs="Arial"/>
          <w:iCs/>
          <w:sz w:val="20"/>
          <w:szCs w:val="20"/>
        </w:rPr>
        <w:t>Labor</w:t>
      </w:r>
      <w:r w:rsidRPr="00D65500">
        <w:rPr>
          <w:rFonts w:ascii="Arial" w:eastAsia="Times New Roman" w:hAnsi="Arial" w:cs="Arial"/>
          <w:iCs/>
          <w:sz w:val="20"/>
          <w:szCs w:val="20"/>
        </w:rPr>
        <w:t xml:space="preserve"> Disputes allows for settlement of both individual and collective grievances and claims arising from the employment relationship and work situations without referring to judiciary through mediation of mediators and arbiters and agreement of the parties involved.</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 xml:space="preserve">On the contrary, the Serbian legislation relating to prevention of discrimination, sexual harassment and abuse at work and combating corruption is much more specific and is aligned with the above stated requests laying out clear procedures to be followed in any case of discriminatory actions, unjust treatment or concerns over non-compliance with the law. </w:t>
      </w:r>
    </w:p>
    <w:p w14:paraId="125D70D6" w14:textId="773EF45E" w:rsidR="007920EA" w:rsidRPr="00823A99" w:rsidRDefault="00A56C58" w:rsidP="00823A99">
      <w:pPr>
        <w:jc w:val="both"/>
        <w:rPr>
          <w:rFonts w:ascii="Arial" w:eastAsia="Times New Roman" w:hAnsi="Arial" w:cs="Arial"/>
          <w:iCs/>
          <w:sz w:val="20"/>
          <w:szCs w:val="20"/>
        </w:rPr>
      </w:pPr>
      <w:r w:rsidRPr="00823A99">
        <w:rPr>
          <w:rFonts w:ascii="Arial" w:eastAsia="Times New Roman" w:hAnsi="Arial" w:cs="Arial"/>
          <w:iCs/>
          <w:sz w:val="20"/>
          <w:szCs w:val="20"/>
        </w:rPr>
        <w:t xml:space="preserve">The law on civil servants addresses the grievance mechanism in such a way to provide for employment relations and workplace dispute resolution through the Appeals Commission housed within the institution providing employment i.e. the MAFWM. The Appeals Commission (AC) has the authority to decide on all grievances of civil servant related to labor and working conditions disputes including OHS. Details of the Appeals Commission are provided to each civil servant either as part of this/her employment contract or as a separate notification letter informing the civil servant on how to address the AC.  It is the responsibility of the AC to decide on any grievance received within 30 days following the day of receipt. Details on the procedure to be followed during submission of grievances and deciding upon them are provided within the Appeals Commissions Guidelines available at the MAFWM.  </w:t>
      </w:r>
    </w:p>
    <w:p w14:paraId="25BE8987" w14:textId="4D35104F" w:rsidR="007920EA" w:rsidRPr="00D65500" w:rsidRDefault="007920EA" w:rsidP="007920EA">
      <w:pPr>
        <w:jc w:val="both"/>
        <w:rPr>
          <w:rFonts w:ascii="Arial" w:eastAsia="Times New Roman" w:hAnsi="Arial" w:cs="Arial"/>
          <w:iCs/>
          <w:sz w:val="20"/>
          <w:szCs w:val="20"/>
        </w:rPr>
      </w:pPr>
      <w:r w:rsidRPr="00D65500">
        <w:rPr>
          <w:rFonts w:ascii="Arial" w:eastAsia="Times New Roman" w:hAnsi="Arial" w:cs="Arial"/>
          <w:iCs/>
          <w:sz w:val="20"/>
          <w:szCs w:val="20"/>
        </w:rPr>
        <w:t xml:space="preserve">The above stated mechanisms provided by the Serbian legislation are considered as minimum standard to be achieved in addressing </w:t>
      </w:r>
      <w:r w:rsidR="00A56C58" w:rsidRPr="00D65500">
        <w:rPr>
          <w:rFonts w:ascii="Arial" w:eastAsia="Times New Roman" w:hAnsi="Arial" w:cs="Arial"/>
          <w:iCs/>
          <w:sz w:val="20"/>
          <w:szCs w:val="20"/>
        </w:rPr>
        <w:t>labor</w:t>
      </w:r>
      <w:r w:rsidRPr="00D65500">
        <w:rPr>
          <w:rFonts w:ascii="Arial" w:eastAsia="Times New Roman" w:hAnsi="Arial" w:cs="Arial"/>
          <w:iCs/>
          <w:sz w:val="20"/>
          <w:szCs w:val="20"/>
        </w:rPr>
        <w:t xml:space="preserve"> dissatisfaction and perceived maltreatment. Any third party employing and engaging contracted workers are expected to design and implement grievance mechanisms that will be aligned or surpass this standard ensuring an easy access to protective measures and effective remedial actions in work situations that may give rise to grievances and disputes.</w:t>
      </w:r>
      <w:r w:rsidR="00B35264" w:rsidRPr="00D65500">
        <w:rPr>
          <w:rFonts w:ascii="Arial" w:eastAsia="Times New Roman" w:hAnsi="Arial" w:cs="Arial"/>
          <w:iCs/>
          <w:sz w:val="20"/>
          <w:szCs w:val="20"/>
        </w:rPr>
        <w:t xml:space="preserve"> </w:t>
      </w:r>
    </w:p>
    <w:p w14:paraId="19AEB3F9" w14:textId="0E1525C8" w:rsidR="007920EA" w:rsidRPr="00D65500" w:rsidRDefault="007920EA" w:rsidP="007920EA">
      <w:pPr>
        <w:jc w:val="both"/>
        <w:rPr>
          <w:rFonts w:ascii="Arial" w:eastAsia="Times New Roman" w:hAnsi="Arial" w:cs="Arial"/>
          <w:iCs/>
          <w:sz w:val="20"/>
          <w:szCs w:val="20"/>
        </w:rPr>
      </w:pPr>
      <w:r w:rsidRPr="00E27598">
        <w:rPr>
          <w:rFonts w:ascii="Arial" w:eastAsia="Times New Roman" w:hAnsi="Arial" w:cs="Arial"/>
          <w:iCs/>
          <w:sz w:val="20"/>
          <w:szCs w:val="20"/>
        </w:rPr>
        <w:t xml:space="preserve">For direct workers employed or engaged by </w:t>
      </w:r>
      <w:r w:rsidR="00940B70" w:rsidRPr="00E27598">
        <w:rPr>
          <w:rFonts w:ascii="Arial" w:eastAsia="Times New Roman" w:hAnsi="Arial" w:cs="Arial"/>
          <w:iCs/>
          <w:sz w:val="20"/>
          <w:szCs w:val="20"/>
        </w:rPr>
        <w:t xml:space="preserve">MCTI, </w:t>
      </w:r>
      <w:r w:rsidRPr="00E27598">
        <w:rPr>
          <w:rFonts w:ascii="Arial" w:eastAsia="Times New Roman" w:hAnsi="Arial" w:cs="Arial"/>
          <w:iCs/>
          <w:sz w:val="20"/>
          <w:szCs w:val="20"/>
        </w:rPr>
        <w:t>MAFWM or MF (</w:t>
      </w:r>
      <w:r w:rsidR="008372D1" w:rsidRPr="00E27598">
        <w:rPr>
          <w:rFonts w:ascii="Arial" w:eastAsia="Times New Roman" w:hAnsi="Arial" w:cs="Arial"/>
          <w:iCs/>
          <w:sz w:val="20"/>
          <w:szCs w:val="20"/>
        </w:rPr>
        <w:t>PMU</w:t>
      </w:r>
      <w:r w:rsidR="00711025" w:rsidRPr="00E27598">
        <w:rPr>
          <w:rFonts w:ascii="Arial" w:eastAsia="Times New Roman" w:hAnsi="Arial" w:cs="Arial"/>
          <w:iCs/>
          <w:sz w:val="20"/>
          <w:szCs w:val="20"/>
        </w:rPr>
        <w:t>s</w:t>
      </w:r>
      <w:r w:rsidRPr="00E27598">
        <w:rPr>
          <w:rFonts w:ascii="Arial" w:eastAsia="Times New Roman" w:hAnsi="Arial" w:cs="Arial"/>
          <w:iCs/>
          <w:sz w:val="20"/>
          <w:szCs w:val="20"/>
        </w:rPr>
        <w:t xml:space="preserve">, CFU) not subjected to the Law on Civil Servants, a special GM should be conceived and housed by the </w:t>
      </w:r>
      <w:r w:rsidR="008372D1" w:rsidRPr="00E27598">
        <w:rPr>
          <w:rFonts w:ascii="Arial" w:eastAsia="Times New Roman" w:hAnsi="Arial" w:cs="Arial"/>
          <w:iCs/>
          <w:sz w:val="20"/>
          <w:szCs w:val="20"/>
        </w:rPr>
        <w:t>PMU</w:t>
      </w:r>
      <w:r w:rsidR="00940B70" w:rsidRPr="00E27598">
        <w:rPr>
          <w:rFonts w:ascii="Arial" w:eastAsia="Times New Roman" w:hAnsi="Arial" w:cs="Arial"/>
          <w:iCs/>
          <w:sz w:val="20"/>
          <w:szCs w:val="20"/>
        </w:rPr>
        <w:t>s</w:t>
      </w:r>
      <w:r w:rsidRPr="00E27598">
        <w:rPr>
          <w:rFonts w:ascii="Arial" w:eastAsia="Times New Roman" w:hAnsi="Arial" w:cs="Arial"/>
          <w:iCs/>
          <w:sz w:val="20"/>
          <w:szCs w:val="20"/>
        </w:rPr>
        <w:t xml:space="preserve"> within </w:t>
      </w:r>
      <w:r w:rsidR="00940B70" w:rsidRPr="00E27598">
        <w:rPr>
          <w:rFonts w:ascii="Arial" w:eastAsia="Times New Roman" w:hAnsi="Arial" w:cs="Arial"/>
          <w:iCs/>
          <w:sz w:val="20"/>
          <w:szCs w:val="20"/>
        </w:rPr>
        <w:t xml:space="preserve">MCTI and </w:t>
      </w:r>
      <w:r w:rsidRPr="00E27598">
        <w:rPr>
          <w:rFonts w:ascii="Arial" w:eastAsia="Times New Roman" w:hAnsi="Arial" w:cs="Arial"/>
          <w:iCs/>
          <w:sz w:val="20"/>
          <w:szCs w:val="20"/>
        </w:rPr>
        <w:t xml:space="preserve">MAFWM. This GM shall both serve as workplace and dispute resolution instrument for direct workers and contracted workers in case that no GM exists with the third parties employing or engaging them. Grievance mechanisms </w:t>
      </w:r>
      <w:r w:rsidRPr="00D65500">
        <w:rPr>
          <w:rFonts w:ascii="Arial" w:eastAsia="Times New Roman" w:hAnsi="Arial" w:cs="Arial"/>
          <w:iCs/>
          <w:sz w:val="20"/>
          <w:szCs w:val="20"/>
        </w:rPr>
        <w:t>should address workplace concerns specifying procedures as to whom a project worker should lodge the grievance, the time frame for receiving a response or feedback and steps to refer to a more senior level, while allowing for transparency, confidentiality and non-retribution practices</w:t>
      </w:r>
    </w:p>
    <w:p w14:paraId="5E3B0636" w14:textId="77777777" w:rsidR="007920EA" w:rsidRPr="00D65500" w:rsidRDefault="007920EA" w:rsidP="007920EA">
      <w:pPr>
        <w:jc w:val="both"/>
        <w:rPr>
          <w:rFonts w:ascii="Arial" w:eastAsia="Times New Roman" w:hAnsi="Arial" w:cs="Arial"/>
          <w:iCs/>
          <w:sz w:val="20"/>
          <w:szCs w:val="20"/>
        </w:rPr>
      </w:pPr>
      <w:r w:rsidRPr="00D65500">
        <w:rPr>
          <w:rFonts w:ascii="Arial" w:eastAsia="Times New Roman" w:hAnsi="Arial" w:cs="Arial"/>
          <w:iCs/>
          <w:sz w:val="20"/>
          <w:szCs w:val="20"/>
        </w:rPr>
        <w:t>The mechanism should foresee the procedure that at least:</w:t>
      </w:r>
    </w:p>
    <w:p w14:paraId="196A2CA5" w14:textId="77777777" w:rsidR="007920EA" w:rsidRPr="00D65500" w:rsidRDefault="007920EA"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lastRenderedPageBreak/>
        <w:t>Specifies to whom the employee should lodge the grievance;</w:t>
      </w:r>
    </w:p>
    <w:p w14:paraId="193F866B" w14:textId="77777777" w:rsidR="007920EA" w:rsidRPr="00D65500" w:rsidRDefault="007920EA"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Refers to the time frame allowed for the grievance to be dealt with;</w:t>
      </w:r>
    </w:p>
    <w:p w14:paraId="35146D7F" w14:textId="77777777" w:rsidR="007920EA" w:rsidRPr="00D65500" w:rsidRDefault="007920EA"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Allows the employee to refer to a more senior level within the organization if the grievance is not resolved at the lower level; </w:t>
      </w:r>
    </w:p>
    <w:p w14:paraId="6BB96492" w14:textId="77777777" w:rsidR="007920EA" w:rsidRPr="00D65500" w:rsidRDefault="007920EA"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Includes right to representation;</w:t>
      </w:r>
    </w:p>
    <w:p w14:paraId="42542129" w14:textId="77777777" w:rsidR="007920EA" w:rsidRPr="00D65500" w:rsidRDefault="007920EA"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Guarantees non-retribution practice;</w:t>
      </w:r>
    </w:p>
    <w:p w14:paraId="3088FFEE" w14:textId="77777777" w:rsidR="007920EA" w:rsidRPr="00D65500" w:rsidRDefault="007920EA"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Does not impede access to other judicial or administrative remedies that might be available under the law or through existing arbitration/dispute resolution procedures, if the grievance is not resolved within the organization;</w:t>
      </w:r>
    </w:p>
    <w:p w14:paraId="12CF25BB" w14:textId="77777777" w:rsidR="007920EA" w:rsidRPr="00D65500" w:rsidRDefault="007920EA"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Provides for anonymous complaints to be raised and addressed. </w:t>
      </w:r>
    </w:p>
    <w:p w14:paraId="2FE7295D" w14:textId="5917009B" w:rsidR="007920EA" w:rsidRPr="00D65500" w:rsidRDefault="007920EA" w:rsidP="007920EA">
      <w:pPr>
        <w:jc w:val="both"/>
        <w:rPr>
          <w:rFonts w:ascii="Arial" w:eastAsia="Times New Roman" w:hAnsi="Arial" w:cs="Arial"/>
          <w:iCs/>
          <w:sz w:val="20"/>
          <w:szCs w:val="20"/>
        </w:rPr>
      </w:pPr>
      <w:r w:rsidRPr="00D65500">
        <w:rPr>
          <w:rFonts w:ascii="Arial" w:eastAsia="Times New Roman" w:hAnsi="Arial" w:cs="Arial"/>
          <w:iCs/>
          <w:sz w:val="20"/>
          <w:szCs w:val="20"/>
        </w:rPr>
        <w:t>The project worker is entitled to give suggestions, remarks and information regarding health and safety at work. He/she may refuse to work if his/her life or safety is endangered or if appropriate measures for provision of health and safety at work are not in place. The project worker may express his/her concern or raise grievances to the appointed OHS officer or through the workers’ representative in the Health and Safety Council if such exists in the company.</w:t>
      </w:r>
      <w:r w:rsidR="00B35264" w:rsidRPr="00D65500">
        <w:rPr>
          <w:rFonts w:ascii="Arial" w:eastAsia="Times New Roman" w:hAnsi="Arial" w:cs="Arial"/>
          <w:iCs/>
          <w:sz w:val="20"/>
          <w:szCs w:val="20"/>
        </w:rPr>
        <w:t xml:space="preserve"> </w:t>
      </w:r>
    </w:p>
    <w:p w14:paraId="522A91A0" w14:textId="3DC4AC8C" w:rsidR="007920EA" w:rsidRPr="00D65500" w:rsidRDefault="007920EA" w:rsidP="007920EA">
      <w:pPr>
        <w:jc w:val="both"/>
        <w:rPr>
          <w:rFonts w:ascii="Arial" w:eastAsia="Times New Roman" w:hAnsi="Arial" w:cs="Arial"/>
          <w:iCs/>
          <w:sz w:val="20"/>
          <w:szCs w:val="20"/>
        </w:rPr>
      </w:pPr>
      <w:r w:rsidRPr="00D65500">
        <w:rPr>
          <w:rFonts w:ascii="Arial" w:eastAsia="Times New Roman" w:hAnsi="Arial" w:cs="Arial"/>
          <w:iCs/>
          <w:sz w:val="20"/>
          <w:szCs w:val="20"/>
        </w:rPr>
        <w:t>The project workers should be informed on available grievance mechanisms upon their employment or engagement.</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The information should be made available together with the notification on prohibition of harassment and protection of whistle blowers</w:t>
      </w:r>
      <w:r w:rsidRPr="00D65500">
        <w:rPr>
          <w:rFonts w:ascii="Arial" w:eastAsia="Times New Roman" w:hAnsi="Arial" w:cs="Arial"/>
          <w:iCs/>
          <w:sz w:val="20"/>
          <w:szCs w:val="20"/>
          <w:vertAlign w:val="superscript"/>
        </w:rPr>
        <w:footnoteReference w:id="37"/>
      </w:r>
      <w:r w:rsidRPr="00D65500">
        <w:rPr>
          <w:rFonts w:ascii="Arial" w:eastAsia="Times New Roman" w:hAnsi="Arial" w:cs="Arial"/>
          <w:iCs/>
          <w:sz w:val="20"/>
          <w:szCs w:val="20"/>
        </w:rPr>
        <w:t xml:space="preserve">. </w:t>
      </w:r>
    </w:p>
    <w:p w14:paraId="462193D9" w14:textId="77777777" w:rsidR="007920EA" w:rsidRPr="00D65500" w:rsidRDefault="007920EA" w:rsidP="007920EA">
      <w:pPr>
        <w:jc w:val="both"/>
        <w:rPr>
          <w:rFonts w:ascii="Arial" w:eastAsia="Times New Roman" w:hAnsi="Arial" w:cs="Arial"/>
          <w:iCs/>
          <w:sz w:val="20"/>
          <w:szCs w:val="20"/>
        </w:rPr>
      </w:pPr>
      <w:r w:rsidRPr="00D65500">
        <w:rPr>
          <w:rFonts w:ascii="Arial" w:eastAsia="Times New Roman" w:hAnsi="Arial" w:cs="Arial"/>
          <w:iCs/>
          <w:sz w:val="20"/>
          <w:szCs w:val="20"/>
        </w:rPr>
        <w:t xml:space="preserve">Contracted parties should demonstrate their willingness to implement these mechanisms, even if such requirement is not prescribed by any law of the domicile country. </w:t>
      </w:r>
    </w:p>
    <w:p w14:paraId="5FDE97D5" w14:textId="0214576B" w:rsidR="0051065F" w:rsidRPr="00D65500" w:rsidRDefault="007920EA" w:rsidP="006047FD">
      <w:pPr>
        <w:spacing w:after="0"/>
        <w:jc w:val="both"/>
        <w:rPr>
          <w:rFonts w:ascii="Arial" w:hAnsi="Arial" w:cs="Arial"/>
          <w:sz w:val="20"/>
          <w:szCs w:val="20"/>
        </w:rPr>
      </w:pPr>
      <w:r w:rsidRPr="00D65500">
        <w:rPr>
          <w:rFonts w:ascii="Arial" w:eastAsia="Times New Roman" w:hAnsi="Arial" w:cs="Arial"/>
          <w:iCs/>
          <w:sz w:val="20"/>
          <w:szCs w:val="20"/>
        </w:rPr>
        <w:t>The direct workers, as civil servants, are subject to the terms and conditions of the national legislation regulating their status.</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The grievance mechanism provided for by this legislation will be applicable to them.</w:t>
      </w:r>
    </w:p>
    <w:p w14:paraId="7973BF03" w14:textId="77777777" w:rsidR="00D65CC8" w:rsidRPr="00D65500" w:rsidRDefault="00D65CC8" w:rsidP="006047FD">
      <w:pPr>
        <w:adjustRightInd w:val="0"/>
        <w:snapToGrid w:val="0"/>
        <w:spacing w:after="0"/>
        <w:jc w:val="both"/>
        <w:rPr>
          <w:rFonts w:ascii="Arial" w:hAnsi="Arial" w:cs="Arial"/>
          <w:sz w:val="20"/>
          <w:szCs w:val="20"/>
        </w:rPr>
      </w:pPr>
    </w:p>
    <w:p w14:paraId="6873C0DC" w14:textId="07BF8F27" w:rsidR="0051065F" w:rsidRPr="00D65500" w:rsidRDefault="0051065F" w:rsidP="00711025">
      <w:pPr>
        <w:pStyle w:val="Heading2"/>
        <w:numPr>
          <w:ilvl w:val="1"/>
          <w:numId w:val="49"/>
        </w:numPr>
        <w:tabs>
          <w:tab w:val="left" w:pos="567"/>
        </w:tabs>
        <w:snapToGrid w:val="0"/>
        <w:spacing w:before="0" w:after="120"/>
        <w:ind w:left="567" w:hanging="567"/>
        <w:jc w:val="both"/>
        <w:rPr>
          <w:rFonts w:ascii="Arial" w:hAnsi="Arial"/>
          <w:b w:val="0"/>
          <w:sz w:val="20"/>
        </w:rPr>
      </w:pPr>
      <w:bookmarkStart w:id="129" w:name="_Toc17288940"/>
      <w:bookmarkStart w:id="130" w:name="_Toc35975230"/>
      <w:r w:rsidRPr="00D65500">
        <w:rPr>
          <w:rFonts w:ascii="Arial" w:hAnsi="Arial"/>
          <w:b w:val="0"/>
          <w:sz w:val="20"/>
        </w:rPr>
        <w:t xml:space="preserve">Third </w:t>
      </w:r>
      <w:r w:rsidR="00A56C58" w:rsidRPr="00D65500">
        <w:rPr>
          <w:rFonts w:ascii="Arial" w:hAnsi="Arial"/>
          <w:b w:val="0"/>
          <w:sz w:val="20"/>
        </w:rPr>
        <w:t>part</w:t>
      </w:r>
      <w:r w:rsidR="00A56C58" w:rsidRPr="00D65500">
        <w:rPr>
          <w:rFonts w:ascii="Arial" w:eastAsia="Arial" w:hAnsi="Arial" w:cs="Arial"/>
          <w:b w:val="0"/>
          <w:bCs w:val="0"/>
          <w:sz w:val="20"/>
          <w:szCs w:val="20"/>
        </w:rPr>
        <w:t>y’</w:t>
      </w:r>
      <w:r w:rsidR="00A56C58" w:rsidRPr="00D65500">
        <w:rPr>
          <w:rFonts w:ascii="Arial" w:hAnsi="Arial"/>
          <w:b w:val="0"/>
          <w:sz w:val="20"/>
        </w:rPr>
        <w:t>s</w:t>
      </w:r>
      <w:r w:rsidRPr="00D65500">
        <w:rPr>
          <w:rFonts w:ascii="Arial" w:hAnsi="Arial"/>
          <w:b w:val="0"/>
          <w:sz w:val="20"/>
        </w:rPr>
        <w:t xml:space="preserve"> management</w:t>
      </w:r>
      <w:bookmarkEnd w:id="129"/>
      <w:bookmarkEnd w:id="130"/>
      <w:r w:rsidRPr="00D65500">
        <w:rPr>
          <w:rFonts w:ascii="Arial" w:hAnsi="Arial"/>
          <w:b w:val="0"/>
          <w:sz w:val="20"/>
        </w:rPr>
        <w:t> </w:t>
      </w:r>
    </w:p>
    <w:p w14:paraId="249D1267" w14:textId="77777777" w:rsidR="006047FD" w:rsidRPr="00D65500" w:rsidRDefault="006047FD" w:rsidP="006047FD">
      <w:pPr>
        <w:jc w:val="both"/>
        <w:rPr>
          <w:rFonts w:ascii="Arial" w:eastAsia="Times New Roman" w:hAnsi="Arial" w:cs="Arial"/>
          <w:iCs/>
          <w:sz w:val="20"/>
          <w:szCs w:val="20"/>
        </w:rPr>
      </w:pPr>
      <w:r w:rsidRPr="00D65500">
        <w:rPr>
          <w:rFonts w:ascii="Arial" w:eastAsia="Times New Roman" w:hAnsi="Arial" w:cs="Arial"/>
          <w:iCs/>
          <w:sz w:val="20"/>
          <w:szCs w:val="20"/>
        </w:rPr>
        <w:t xml:space="preserve">The implementation of the LMP begins with the tender procedure. </w:t>
      </w:r>
    </w:p>
    <w:p w14:paraId="38D7B822" w14:textId="5AE38696" w:rsidR="006047FD" w:rsidRPr="00E27598" w:rsidRDefault="006047FD" w:rsidP="006047FD">
      <w:pPr>
        <w:jc w:val="both"/>
        <w:rPr>
          <w:rFonts w:ascii="Arial" w:eastAsia="Times New Roman" w:hAnsi="Arial" w:cs="Arial"/>
          <w:iCs/>
          <w:sz w:val="20"/>
          <w:szCs w:val="20"/>
        </w:rPr>
      </w:pPr>
      <w:r w:rsidRPr="00E27598">
        <w:rPr>
          <w:rFonts w:ascii="Arial" w:eastAsia="Times New Roman" w:hAnsi="Arial" w:cs="Arial"/>
          <w:iCs/>
          <w:sz w:val="20"/>
          <w:szCs w:val="20"/>
        </w:rPr>
        <w:t xml:space="preserve">The Borrower will incorporate standardized environmental and social clauses in the tender documentation and contract documents, in order for potential bidders to be aware of the requirements to be met. The Borrower will also state that adherence to the national legislation regarding </w:t>
      </w:r>
      <w:r w:rsidR="00A56C58" w:rsidRPr="00E27598">
        <w:rPr>
          <w:rFonts w:ascii="Arial" w:eastAsia="Times New Roman" w:hAnsi="Arial" w:cs="Arial"/>
          <w:iCs/>
          <w:sz w:val="20"/>
          <w:szCs w:val="20"/>
        </w:rPr>
        <w:t>labor</w:t>
      </w:r>
      <w:r w:rsidRPr="00E27598">
        <w:rPr>
          <w:rFonts w:ascii="Arial" w:eastAsia="Times New Roman" w:hAnsi="Arial" w:cs="Arial"/>
          <w:iCs/>
          <w:sz w:val="20"/>
          <w:szCs w:val="20"/>
        </w:rPr>
        <w:t xml:space="preserve"> and employment relations and occupational health and safety is a prerequisite for participation in the project. </w:t>
      </w:r>
    </w:p>
    <w:p w14:paraId="46BFCB77" w14:textId="65AF03E7" w:rsidR="006047FD" w:rsidRPr="00D65500" w:rsidRDefault="006047FD" w:rsidP="008B7366">
      <w:pPr>
        <w:spacing w:after="80"/>
        <w:jc w:val="both"/>
        <w:rPr>
          <w:rFonts w:ascii="Arial" w:eastAsia="Times New Roman" w:hAnsi="Arial" w:cs="Arial"/>
          <w:iCs/>
          <w:sz w:val="20"/>
          <w:szCs w:val="20"/>
        </w:rPr>
      </w:pPr>
      <w:r w:rsidRPr="00E27598">
        <w:rPr>
          <w:rFonts w:ascii="Arial" w:eastAsia="Times New Roman" w:hAnsi="Arial" w:cs="Arial"/>
          <w:iCs/>
          <w:sz w:val="20"/>
          <w:szCs w:val="20"/>
        </w:rPr>
        <w:t xml:space="preserve">It should be made clear in tender documents that forced </w:t>
      </w:r>
      <w:r w:rsidR="00A56C58" w:rsidRPr="00E27598">
        <w:rPr>
          <w:rFonts w:ascii="Arial" w:eastAsia="Times New Roman" w:hAnsi="Arial" w:cs="Arial"/>
          <w:iCs/>
          <w:sz w:val="20"/>
          <w:szCs w:val="20"/>
        </w:rPr>
        <w:t>labor</w:t>
      </w:r>
      <w:r w:rsidRPr="00E27598">
        <w:rPr>
          <w:rFonts w:ascii="Arial" w:eastAsia="Times New Roman" w:hAnsi="Arial" w:cs="Arial"/>
          <w:iCs/>
          <w:sz w:val="20"/>
          <w:szCs w:val="20"/>
        </w:rPr>
        <w:t xml:space="preserve">, child work or disguised employment are </w:t>
      </w:r>
      <w:r w:rsidRPr="00D65500">
        <w:rPr>
          <w:rFonts w:ascii="Arial" w:eastAsia="Times New Roman" w:hAnsi="Arial" w:cs="Arial"/>
          <w:iCs/>
          <w:sz w:val="20"/>
          <w:szCs w:val="20"/>
        </w:rPr>
        <w:t xml:space="preserve">unacceptable and may be the ground for exclusion from the project. The requirements should also include ban to discrimination, harassment and gender-based violence. </w:t>
      </w:r>
    </w:p>
    <w:p w14:paraId="46ED6946" w14:textId="5327D251" w:rsidR="006047FD" w:rsidRPr="00E27598" w:rsidRDefault="006047FD" w:rsidP="008B7366">
      <w:pPr>
        <w:spacing w:after="80"/>
        <w:jc w:val="both"/>
        <w:rPr>
          <w:rFonts w:ascii="Arial" w:eastAsia="Times New Roman" w:hAnsi="Arial" w:cs="Arial"/>
          <w:iCs/>
          <w:sz w:val="20"/>
          <w:szCs w:val="20"/>
        </w:rPr>
      </w:pPr>
      <w:r w:rsidRPr="00E27598">
        <w:rPr>
          <w:rFonts w:ascii="Arial" w:eastAsia="Times New Roman" w:hAnsi="Arial" w:cs="Arial"/>
          <w:iCs/>
          <w:sz w:val="20"/>
          <w:szCs w:val="20"/>
        </w:rPr>
        <w:t xml:space="preserve">The bidders will be required to submit a statement confirming their awareness of WB ESF standards, their firm compliance with the national </w:t>
      </w:r>
      <w:r w:rsidR="00A56C58" w:rsidRPr="00E27598">
        <w:rPr>
          <w:rFonts w:ascii="Arial" w:eastAsia="Times New Roman" w:hAnsi="Arial" w:cs="Arial"/>
          <w:iCs/>
          <w:sz w:val="20"/>
          <w:szCs w:val="20"/>
        </w:rPr>
        <w:t>labor</w:t>
      </w:r>
      <w:r w:rsidRPr="00E27598">
        <w:rPr>
          <w:rFonts w:ascii="Arial" w:eastAsia="Times New Roman" w:hAnsi="Arial" w:cs="Arial"/>
          <w:iCs/>
          <w:sz w:val="20"/>
          <w:szCs w:val="20"/>
        </w:rPr>
        <w:t xml:space="preserve"> and employment and occupational health and safety laws and </w:t>
      </w:r>
      <w:r w:rsidR="00A56C58" w:rsidRPr="00E27598">
        <w:rPr>
          <w:rFonts w:ascii="Arial" w:eastAsia="Times New Roman" w:hAnsi="Arial" w:cs="Arial"/>
          <w:iCs/>
          <w:sz w:val="20"/>
          <w:szCs w:val="20"/>
        </w:rPr>
        <w:t>labor</w:t>
      </w:r>
      <w:r w:rsidRPr="00E27598">
        <w:rPr>
          <w:rFonts w:ascii="Arial" w:eastAsia="Times New Roman" w:hAnsi="Arial" w:cs="Arial"/>
          <w:iCs/>
          <w:sz w:val="20"/>
          <w:szCs w:val="20"/>
        </w:rPr>
        <w:t xml:space="preserve"> management procedures in accordance with WB ESS2, and their willingness to refrain from any practice that can be interpreted or perceived as discriminatory or unfair to their employees and in breach of ESS2 requirements. The statement template is presented in Annex </w:t>
      </w:r>
      <w:r w:rsidR="00CC62F3" w:rsidRPr="00E27598">
        <w:rPr>
          <w:rFonts w:ascii="Arial" w:eastAsia="Times New Roman" w:hAnsi="Arial" w:cs="Arial"/>
          <w:iCs/>
          <w:sz w:val="20"/>
          <w:szCs w:val="20"/>
        </w:rPr>
        <w:t>0</w:t>
      </w:r>
      <w:r w:rsidR="00D5038D" w:rsidRPr="00E27598">
        <w:rPr>
          <w:rFonts w:ascii="Arial" w:eastAsia="Times New Roman" w:hAnsi="Arial" w:cs="Arial"/>
          <w:iCs/>
          <w:sz w:val="20"/>
          <w:szCs w:val="20"/>
        </w:rPr>
        <w:t>8</w:t>
      </w:r>
      <w:r w:rsidRPr="00E27598">
        <w:rPr>
          <w:rFonts w:ascii="Arial" w:eastAsia="Times New Roman" w:hAnsi="Arial" w:cs="Arial"/>
          <w:iCs/>
          <w:sz w:val="20"/>
          <w:szCs w:val="20"/>
        </w:rPr>
        <w:t xml:space="preserve"> if this ESMF document. The statement should be signed by the bidder’s legal representative. The failure to submit such statement will exclude a bidder from taking part in bidding. </w:t>
      </w:r>
    </w:p>
    <w:p w14:paraId="1CEC827D" w14:textId="067713D8" w:rsidR="006047FD" w:rsidRPr="00D65500" w:rsidRDefault="006047FD" w:rsidP="008B7366">
      <w:pPr>
        <w:spacing w:after="80"/>
        <w:jc w:val="both"/>
        <w:rPr>
          <w:rFonts w:ascii="Arial" w:eastAsia="Times New Roman" w:hAnsi="Arial" w:cs="Arial"/>
          <w:iCs/>
          <w:sz w:val="20"/>
          <w:szCs w:val="20"/>
        </w:rPr>
      </w:pPr>
      <w:r w:rsidRPr="00D65500">
        <w:rPr>
          <w:rFonts w:ascii="Arial" w:eastAsia="Times New Roman" w:hAnsi="Arial" w:cs="Arial"/>
          <w:iCs/>
          <w:sz w:val="20"/>
          <w:szCs w:val="20"/>
        </w:rPr>
        <w:t xml:space="preserve">The Borrower will make reasonable efforts to ensure that the third parties awarded with the contract are reliable law-abiding entities who do not have history of disrespect for </w:t>
      </w:r>
      <w:r w:rsidR="00A56C58" w:rsidRPr="00D65500">
        <w:rPr>
          <w:rFonts w:ascii="Arial" w:eastAsia="Times New Roman" w:hAnsi="Arial" w:cs="Arial"/>
          <w:iCs/>
          <w:sz w:val="20"/>
          <w:szCs w:val="20"/>
        </w:rPr>
        <w:t>labor</w:t>
      </w:r>
      <w:r w:rsidRPr="00D65500">
        <w:rPr>
          <w:rFonts w:ascii="Arial" w:eastAsia="Times New Roman" w:hAnsi="Arial" w:cs="Arial"/>
          <w:iCs/>
          <w:sz w:val="20"/>
          <w:szCs w:val="20"/>
        </w:rPr>
        <w:t xml:space="preserve"> law, unresolved </w:t>
      </w:r>
      <w:r w:rsidR="00A56C58" w:rsidRPr="00D65500">
        <w:rPr>
          <w:rFonts w:ascii="Arial" w:eastAsia="Times New Roman" w:hAnsi="Arial" w:cs="Arial"/>
          <w:iCs/>
          <w:sz w:val="20"/>
          <w:szCs w:val="20"/>
        </w:rPr>
        <w:t>labor</w:t>
      </w:r>
      <w:r w:rsidRPr="00D65500">
        <w:rPr>
          <w:rFonts w:ascii="Arial" w:eastAsia="Times New Roman" w:hAnsi="Arial" w:cs="Arial"/>
          <w:iCs/>
          <w:sz w:val="20"/>
          <w:szCs w:val="20"/>
        </w:rPr>
        <w:t xml:space="preserve"> disputes or frequent work-related accidents.</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The Borrower’s Procurement Department should exercise due diligence in evaluating the reliability of the third parties.</w:t>
      </w:r>
      <w:r w:rsidR="00B35264" w:rsidRPr="00D65500">
        <w:rPr>
          <w:rFonts w:ascii="Arial" w:eastAsia="Times New Roman" w:hAnsi="Arial" w:cs="Arial"/>
          <w:iCs/>
          <w:sz w:val="20"/>
          <w:szCs w:val="20"/>
        </w:rPr>
        <w:t xml:space="preserve"> </w:t>
      </w:r>
    </w:p>
    <w:p w14:paraId="3856CA01" w14:textId="77777777" w:rsidR="006047FD" w:rsidRPr="00D65500" w:rsidRDefault="006047FD" w:rsidP="008B7366">
      <w:pPr>
        <w:spacing w:after="80"/>
        <w:jc w:val="both"/>
        <w:rPr>
          <w:rFonts w:ascii="Arial" w:eastAsia="Times New Roman" w:hAnsi="Arial" w:cs="Arial"/>
          <w:iCs/>
          <w:sz w:val="20"/>
          <w:szCs w:val="20"/>
        </w:rPr>
      </w:pPr>
      <w:r w:rsidRPr="00D65500">
        <w:rPr>
          <w:rFonts w:ascii="Arial" w:eastAsia="Times New Roman" w:hAnsi="Arial" w:cs="Arial"/>
          <w:iCs/>
          <w:sz w:val="20"/>
          <w:szCs w:val="20"/>
        </w:rPr>
        <w:t xml:space="preserve">The contract to be made with the selected third party will incorporate terms and conditions of this LMP as the minimum standard provided for the project workers employed or engaged by the third party. </w:t>
      </w:r>
    </w:p>
    <w:p w14:paraId="749064F9" w14:textId="77777777" w:rsidR="006047FD" w:rsidRPr="00E27598" w:rsidRDefault="006047FD" w:rsidP="008B7366">
      <w:pPr>
        <w:spacing w:after="80"/>
        <w:jc w:val="both"/>
        <w:rPr>
          <w:rFonts w:ascii="Arial" w:eastAsia="Times New Roman" w:hAnsi="Arial" w:cs="Arial"/>
          <w:iCs/>
          <w:spacing w:val="-4"/>
          <w:sz w:val="20"/>
          <w:szCs w:val="20"/>
        </w:rPr>
      </w:pPr>
      <w:r w:rsidRPr="00D65500">
        <w:rPr>
          <w:rFonts w:ascii="Arial" w:eastAsia="Times New Roman" w:hAnsi="Arial" w:cs="Arial"/>
          <w:iCs/>
          <w:spacing w:val="-4"/>
          <w:sz w:val="20"/>
          <w:szCs w:val="20"/>
        </w:rPr>
        <w:t xml:space="preserve">During the implementation of the contract, the third parties engaging/employing project workers will have to submit quarterly reports presenting their compliance with the LMP. The report should include the number and status of project workers, the number of hired and terminated employees in the given period, the number of hours worked, overtime, regularity of payment, OHS issues (injuries and fatalities, if any), safety measures, grievances raised and </w:t>
      </w:r>
      <w:r w:rsidRPr="00E27598">
        <w:rPr>
          <w:rFonts w:ascii="Arial" w:eastAsia="Times New Roman" w:hAnsi="Arial" w:cs="Arial"/>
          <w:iCs/>
          <w:spacing w:val="-4"/>
          <w:sz w:val="20"/>
          <w:szCs w:val="20"/>
        </w:rPr>
        <w:t xml:space="preserve">resolved, training provided/attended, incidents of non-compliance with the law or the LMP. </w:t>
      </w:r>
    </w:p>
    <w:p w14:paraId="627E91C7" w14:textId="214106BC" w:rsidR="006047FD" w:rsidRPr="00E27598" w:rsidRDefault="006047FD" w:rsidP="008B7366">
      <w:pPr>
        <w:spacing w:after="80"/>
        <w:jc w:val="both"/>
        <w:rPr>
          <w:rFonts w:ascii="Arial" w:eastAsia="Times New Roman" w:hAnsi="Arial" w:cs="Arial"/>
          <w:iCs/>
          <w:sz w:val="20"/>
          <w:szCs w:val="20"/>
        </w:rPr>
      </w:pPr>
      <w:r w:rsidRPr="00E27598">
        <w:rPr>
          <w:rFonts w:ascii="Arial" w:eastAsia="Times New Roman" w:hAnsi="Arial" w:cs="Arial"/>
          <w:iCs/>
          <w:sz w:val="20"/>
          <w:szCs w:val="20"/>
        </w:rPr>
        <w:t xml:space="preserve">In case of any inconsistencies or departure from the required standards and practice, the contracted parties will be asked to present a detailed report. Depending on the gravity of a situation or malpractice, the Borrower may decide to inform the </w:t>
      </w:r>
      <w:r w:rsidR="00A56C58" w:rsidRPr="00E27598">
        <w:rPr>
          <w:rFonts w:ascii="Arial" w:eastAsia="Times New Roman" w:hAnsi="Arial" w:cs="Arial"/>
          <w:iCs/>
          <w:sz w:val="20"/>
          <w:szCs w:val="20"/>
        </w:rPr>
        <w:t>Labor</w:t>
      </w:r>
      <w:r w:rsidRPr="00E27598">
        <w:rPr>
          <w:rFonts w:ascii="Arial" w:eastAsia="Times New Roman" w:hAnsi="Arial" w:cs="Arial"/>
          <w:iCs/>
          <w:sz w:val="20"/>
          <w:szCs w:val="20"/>
        </w:rPr>
        <w:t xml:space="preserve"> Inspectorate on suspected transgressions.</w:t>
      </w:r>
      <w:r w:rsidR="00B35264" w:rsidRPr="00E27598">
        <w:rPr>
          <w:rFonts w:ascii="Arial" w:eastAsia="Times New Roman" w:hAnsi="Arial" w:cs="Arial"/>
          <w:iCs/>
          <w:sz w:val="20"/>
          <w:szCs w:val="20"/>
        </w:rPr>
        <w:t xml:space="preserve"> </w:t>
      </w:r>
    </w:p>
    <w:p w14:paraId="1F31F548" w14:textId="4D191E64" w:rsidR="0051065F" w:rsidRPr="00E27598" w:rsidRDefault="006047FD" w:rsidP="00BD3DAC">
      <w:pPr>
        <w:spacing w:after="0"/>
        <w:jc w:val="both"/>
        <w:rPr>
          <w:rFonts w:ascii="Arial" w:hAnsi="Arial" w:cs="Arial"/>
          <w:sz w:val="20"/>
          <w:szCs w:val="20"/>
        </w:rPr>
      </w:pPr>
      <w:r w:rsidRPr="00E27598">
        <w:rPr>
          <w:rFonts w:ascii="Arial" w:eastAsia="Times New Roman" w:hAnsi="Arial" w:cs="Arial"/>
          <w:iCs/>
          <w:sz w:val="20"/>
          <w:szCs w:val="20"/>
        </w:rPr>
        <w:lastRenderedPageBreak/>
        <w:t xml:space="preserve">The Head of </w:t>
      </w:r>
      <w:r w:rsidR="008372D1" w:rsidRPr="00E27598">
        <w:rPr>
          <w:rFonts w:ascii="Arial" w:eastAsia="Times New Roman" w:hAnsi="Arial" w:cs="Arial"/>
          <w:iCs/>
          <w:sz w:val="20"/>
          <w:szCs w:val="20"/>
        </w:rPr>
        <w:t>PMU</w:t>
      </w:r>
      <w:r w:rsidR="004B7C56" w:rsidRPr="00E27598">
        <w:rPr>
          <w:rFonts w:ascii="Arial" w:eastAsia="Times New Roman" w:hAnsi="Arial" w:cs="Arial"/>
          <w:iCs/>
          <w:sz w:val="20"/>
          <w:szCs w:val="20"/>
        </w:rPr>
        <w:t>s</w:t>
      </w:r>
      <w:r w:rsidRPr="00E27598">
        <w:rPr>
          <w:rFonts w:ascii="Arial" w:eastAsia="Times New Roman" w:hAnsi="Arial" w:cs="Arial"/>
          <w:iCs/>
          <w:sz w:val="20"/>
          <w:szCs w:val="20"/>
        </w:rPr>
        <w:t xml:space="preserve"> and the Environment and Social Impact Manager will monitor the performance of third parties to ensure their compliance with the LMP.</w:t>
      </w:r>
    </w:p>
    <w:p w14:paraId="5A9B7D0F" w14:textId="77777777" w:rsidR="00D65CC8" w:rsidRPr="00D65500" w:rsidRDefault="00D65CC8" w:rsidP="00BD3DAC">
      <w:pPr>
        <w:adjustRightInd w:val="0"/>
        <w:snapToGrid w:val="0"/>
        <w:spacing w:after="0"/>
        <w:jc w:val="both"/>
        <w:rPr>
          <w:rFonts w:ascii="Arial" w:hAnsi="Arial" w:cs="Arial"/>
          <w:sz w:val="20"/>
          <w:szCs w:val="20"/>
        </w:rPr>
      </w:pPr>
    </w:p>
    <w:p w14:paraId="1A19813E" w14:textId="77777777" w:rsidR="0051065F" w:rsidRPr="00D65500" w:rsidRDefault="0051065F" w:rsidP="00711025">
      <w:pPr>
        <w:pStyle w:val="Heading2"/>
        <w:numPr>
          <w:ilvl w:val="1"/>
          <w:numId w:val="49"/>
        </w:numPr>
        <w:tabs>
          <w:tab w:val="left" w:pos="567"/>
        </w:tabs>
        <w:snapToGrid w:val="0"/>
        <w:spacing w:before="0" w:after="120"/>
        <w:ind w:left="567" w:hanging="567"/>
        <w:jc w:val="both"/>
        <w:rPr>
          <w:rFonts w:ascii="Arial" w:hAnsi="Arial" w:cs="Arial"/>
          <w:b w:val="0"/>
          <w:sz w:val="20"/>
          <w:szCs w:val="20"/>
        </w:rPr>
      </w:pPr>
      <w:bookmarkStart w:id="131" w:name="_Toc17288941"/>
      <w:bookmarkStart w:id="132" w:name="_Toc35975231"/>
      <w:r w:rsidRPr="00D65500">
        <w:rPr>
          <w:rFonts w:ascii="Arial" w:hAnsi="Arial" w:cs="Arial"/>
          <w:b w:val="0"/>
          <w:sz w:val="20"/>
          <w:szCs w:val="20"/>
        </w:rPr>
        <w:t>Community workers</w:t>
      </w:r>
      <w:bookmarkEnd w:id="131"/>
      <w:bookmarkEnd w:id="132"/>
    </w:p>
    <w:p w14:paraId="5F7FE45D" w14:textId="77777777" w:rsidR="0051065F" w:rsidRPr="00D65500" w:rsidRDefault="0051065F" w:rsidP="00D65CC8">
      <w:pPr>
        <w:adjustRightInd w:val="0"/>
        <w:snapToGrid w:val="0"/>
        <w:spacing w:after="0"/>
        <w:jc w:val="both"/>
        <w:rPr>
          <w:rFonts w:ascii="Arial" w:hAnsi="Arial" w:cs="Arial"/>
          <w:sz w:val="20"/>
          <w:szCs w:val="20"/>
        </w:rPr>
      </w:pPr>
      <w:r w:rsidRPr="00D65500">
        <w:rPr>
          <w:rFonts w:ascii="Arial" w:hAnsi="Arial" w:cs="Arial"/>
          <w:sz w:val="20"/>
          <w:szCs w:val="20"/>
        </w:rPr>
        <w:t>No community workers will be engaged for this project.</w:t>
      </w:r>
    </w:p>
    <w:p w14:paraId="4868B082" w14:textId="77777777" w:rsidR="00D65CC8" w:rsidRPr="00D65500" w:rsidRDefault="00D65CC8" w:rsidP="00D65CC8">
      <w:pPr>
        <w:adjustRightInd w:val="0"/>
        <w:snapToGrid w:val="0"/>
        <w:spacing w:after="0"/>
        <w:jc w:val="both"/>
        <w:rPr>
          <w:rFonts w:ascii="Arial" w:hAnsi="Arial" w:cs="Arial"/>
          <w:sz w:val="20"/>
          <w:szCs w:val="20"/>
        </w:rPr>
      </w:pPr>
    </w:p>
    <w:p w14:paraId="73483434" w14:textId="77777777" w:rsidR="0051065F" w:rsidRPr="00D65500" w:rsidRDefault="0051065F" w:rsidP="00711025">
      <w:pPr>
        <w:pStyle w:val="Heading2"/>
        <w:numPr>
          <w:ilvl w:val="1"/>
          <w:numId w:val="49"/>
        </w:numPr>
        <w:tabs>
          <w:tab w:val="left" w:pos="567"/>
        </w:tabs>
        <w:snapToGrid w:val="0"/>
        <w:spacing w:before="0" w:after="120"/>
        <w:ind w:left="567" w:hanging="567"/>
        <w:jc w:val="both"/>
        <w:rPr>
          <w:rFonts w:ascii="Arial" w:hAnsi="Arial" w:cs="Arial"/>
          <w:b w:val="0"/>
          <w:sz w:val="20"/>
          <w:szCs w:val="20"/>
        </w:rPr>
      </w:pPr>
      <w:bookmarkStart w:id="133" w:name="_Toc17288942"/>
      <w:bookmarkStart w:id="134" w:name="_Toc35975232"/>
      <w:r w:rsidRPr="00D65500">
        <w:rPr>
          <w:rFonts w:ascii="Arial" w:hAnsi="Arial" w:cs="Arial"/>
          <w:b w:val="0"/>
          <w:sz w:val="20"/>
          <w:szCs w:val="20"/>
        </w:rPr>
        <w:t>Primary supply workers</w:t>
      </w:r>
      <w:bookmarkEnd w:id="133"/>
      <w:bookmarkEnd w:id="134"/>
    </w:p>
    <w:p w14:paraId="5C12B121" w14:textId="56AC15CA" w:rsidR="00A56C58" w:rsidRPr="00D65500" w:rsidRDefault="0038724B" w:rsidP="00A56C58">
      <w:pPr>
        <w:jc w:val="both"/>
        <w:rPr>
          <w:rFonts w:ascii="Arial" w:hAnsi="Arial" w:cs="Arial"/>
          <w:sz w:val="20"/>
          <w:szCs w:val="20"/>
        </w:rPr>
      </w:pPr>
      <w:r w:rsidRPr="00D65500">
        <w:rPr>
          <w:rFonts w:ascii="Arial" w:hAnsi="Arial" w:cs="Arial"/>
          <w:sz w:val="20"/>
          <w:szCs w:val="20"/>
        </w:rPr>
        <w:t>Primary suppliers are those suppliers who, on an ongoing basis, provide directly to the project goods or materials essential for the core functions of the project. Core functions of a project constitute those production and/or service processes essential for a specific project activity without which the project cannot continue</w:t>
      </w:r>
      <w:r w:rsidRPr="00D65500" w:rsidDel="0038724B">
        <w:rPr>
          <w:rFonts w:ascii="Arial" w:hAnsi="Arial" w:cs="Arial"/>
          <w:sz w:val="20"/>
          <w:szCs w:val="20"/>
        </w:rPr>
        <w:t xml:space="preserve"> </w:t>
      </w:r>
      <w:r w:rsidR="00A56C58" w:rsidRPr="00D65500">
        <w:rPr>
          <w:rFonts w:ascii="Arial" w:hAnsi="Arial" w:cs="Arial"/>
          <w:sz w:val="20"/>
          <w:szCs w:val="20"/>
        </w:rPr>
        <w:t xml:space="preserve"> The extent in which the Projects procurement will rely on  suppliers supplying goods and materials on an ongoing basis is currently only estimated. </w:t>
      </w:r>
      <w:r w:rsidR="00D56AE3" w:rsidRPr="00D65500">
        <w:rPr>
          <w:rFonts w:ascii="Arial" w:hAnsi="Arial" w:cs="Arial"/>
          <w:sz w:val="20"/>
          <w:szCs w:val="20"/>
        </w:rPr>
        <w:t>However,</w:t>
      </w:r>
      <w:r w:rsidR="00A56C58" w:rsidRPr="00D65500">
        <w:rPr>
          <w:rFonts w:ascii="Arial" w:hAnsi="Arial" w:cs="Arial"/>
          <w:sz w:val="20"/>
          <w:szCs w:val="20"/>
        </w:rPr>
        <w:t xml:space="preserve"> for any supply chain adequate management systems and controls must be in place to ensure compliance with the National law and the requirements of ESS1, ESS2 (in the area of child labor, forced labor and serious safety issues which may arise in relation to primary suppliers). </w:t>
      </w:r>
    </w:p>
    <w:p w14:paraId="54223500" w14:textId="58A6F1D0" w:rsidR="00A56C58" w:rsidRPr="00F75084" w:rsidRDefault="00A56C58" w:rsidP="00A56C58">
      <w:pPr>
        <w:jc w:val="both"/>
        <w:rPr>
          <w:rFonts w:ascii="Arial" w:hAnsi="Arial" w:cs="Arial"/>
          <w:sz w:val="20"/>
          <w:szCs w:val="20"/>
        </w:rPr>
      </w:pPr>
      <w:r w:rsidRPr="00D65500">
        <w:rPr>
          <w:rFonts w:ascii="Arial" w:hAnsi="Arial" w:cs="Arial"/>
          <w:sz w:val="20"/>
          <w:szCs w:val="20"/>
        </w:rPr>
        <w:t xml:space="preserve">Third parties i.e. Contractors will be required to ensure their </w:t>
      </w:r>
      <w:r w:rsidR="00D56AE3" w:rsidRPr="00D65500">
        <w:rPr>
          <w:rFonts w:ascii="Arial" w:hAnsi="Arial" w:cs="Arial"/>
          <w:sz w:val="20"/>
          <w:szCs w:val="20"/>
        </w:rPr>
        <w:t>Suppliers comply</w:t>
      </w:r>
      <w:r w:rsidRPr="00D65500">
        <w:rPr>
          <w:rFonts w:ascii="Arial" w:hAnsi="Arial" w:cs="Arial"/>
          <w:sz w:val="20"/>
          <w:szCs w:val="20"/>
        </w:rPr>
        <w:t xml:space="preserve"> with the national law and to ensure that Employees of any Suppliers or subcontractors are adequately trained on the requirements covered in the law. This will be ensured by having the Primary suppliers sign a statement of compliance confirm that they adhere to the national requirements regarding labor and working conditions and these LMP as applicable.  The selection process of primary Suppliers will ensure that they are reputable companies with evidenced positive track record in social performance including zero tolerance for child and forced labor. They will further need to be able to prove and provide evidence of the procedures in place to assess and </w:t>
      </w:r>
      <w:r w:rsidRPr="00F75084">
        <w:rPr>
          <w:rFonts w:ascii="Arial" w:hAnsi="Arial" w:cs="Arial"/>
          <w:sz w:val="20"/>
          <w:szCs w:val="20"/>
        </w:rPr>
        <w:t>manage OHS related risks.</w:t>
      </w:r>
    </w:p>
    <w:p w14:paraId="3F581E10" w14:textId="4531AD63" w:rsidR="00A56C58" w:rsidRPr="00F75084" w:rsidRDefault="00A56C58" w:rsidP="00A56C58">
      <w:pPr>
        <w:jc w:val="both"/>
        <w:rPr>
          <w:rFonts w:ascii="Arial" w:hAnsi="Arial" w:cs="Arial"/>
          <w:sz w:val="20"/>
          <w:szCs w:val="20"/>
        </w:rPr>
      </w:pPr>
      <w:r w:rsidRPr="00F75084">
        <w:rPr>
          <w:rFonts w:ascii="Arial" w:hAnsi="Arial" w:cs="Arial"/>
          <w:sz w:val="20"/>
          <w:szCs w:val="20"/>
        </w:rPr>
        <w:t xml:space="preserve">The </w:t>
      </w:r>
      <w:r w:rsidR="008372D1" w:rsidRPr="00F75084">
        <w:rPr>
          <w:rFonts w:ascii="Arial" w:hAnsi="Arial" w:cs="Arial"/>
          <w:sz w:val="20"/>
          <w:szCs w:val="20"/>
        </w:rPr>
        <w:t>PMU</w:t>
      </w:r>
      <w:r w:rsidR="00711025" w:rsidRPr="00F75084">
        <w:rPr>
          <w:rFonts w:ascii="Arial" w:hAnsi="Arial" w:cs="Arial"/>
          <w:sz w:val="20"/>
          <w:szCs w:val="20"/>
        </w:rPr>
        <w:t>s</w:t>
      </w:r>
      <w:r w:rsidRPr="00F75084">
        <w:rPr>
          <w:rFonts w:ascii="Arial" w:hAnsi="Arial" w:cs="Arial"/>
          <w:sz w:val="20"/>
          <w:szCs w:val="20"/>
        </w:rPr>
        <w:t xml:space="preserve"> reserve the rights to verify compliance with the requirements set by a combination of mechanisms including but not limited to self-assessments, surveys, site-visits or audits. Relevant Records must therefore maintain relevant records to demonstrate compliance and if necessary, allow access to their own and their Suppliers’ and subcontractors’ premises for authorized representatives of the </w:t>
      </w:r>
      <w:r w:rsidR="008372D1" w:rsidRPr="00F75084">
        <w:rPr>
          <w:rFonts w:ascii="Arial" w:hAnsi="Arial" w:cs="Arial"/>
          <w:sz w:val="20"/>
          <w:szCs w:val="20"/>
        </w:rPr>
        <w:t>PMU</w:t>
      </w:r>
      <w:r w:rsidR="00711025" w:rsidRPr="00F75084">
        <w:rPr>
          <w:rFonts w:ascii="Arial" w:hAnsi="Arial" w:cs="Arial"/>
          <w:sz w:val="20"/>
          <w:szCs w:val="20"/>
        </w:rPr>
        <w:t>s</w:t>
      </w:r>
      <w:r w:rsidRPr="00F75084">
        <w:rPr>
          <w:rFonts w:ascii="Arial" w:hAnsi="Arial" w:cs="Arial"/>
          <w:sz w:val="20"/>
          <w:szCs w:val="20"/>
        </w:rPr>
        <w:t xml:space="preserve"> and/or the supervision consultant.</w:t>
      </w:r>
    </w:p>
    <w:p w14:paraId="2FAF32A7" w14:textId="7563B629" w:rsidR="009A40BD" w:rsidRPr="00D65500" w:rsidRDefault="00A56C58" w:rsidP="008B7366">
      <w:pPr>
        <w:jc w:val="both"/>
        <w:rPr>
          <w:rFonts w:ascii="Arial" w:hAnsi="Arial" w:cs="Arial"/>
          <w:b/>
          <w:spacing w:val="-2"/>
          <w:sz w:val="20"/>
          <w:szCs w:val="20"/>
        </w:rPr>
      </w:pPr>
      <w:r w:rsidRPr="00D65500">
        <w:rPr>
          <w:rFonts w:ascii="Arial" w:hAnsi="Arial" w:cs="Arial"/>
          <w:sz w:val="20"/>
          <w:szCs w:val="20"/>
        </w:rPr>
        <w:t xml:space="preserve">Once the Project advances the provisions of the LMP covering management of labor and working condition risk of Primary Suppliers shall be expanded and updated and based on the findings of the assessment detailed procedures established and included in the revised document. </w:t>
      </w:r>
    </w:p>
    <w:p w14:paraId="16160767" w14:textId="77777777" w:rsidR="00883EBF" w:rsidRPr="00D65500" w:rsidRDefault="00883EBF" w:rsidP="008B7366">
      <w:pPr>
        <w:spacing w:after="0"/>
        <w:rPr>
          <w:rFonts w:ascii="Arial" w:eastAsiaTheme="majorEastAsia" w:hAnsi="Arial" w:cs="Arial"/>
          <w:bCs/>
          <w:spacing w:val="-2"/>
          <w:sz w:val="20"/>
          <w:szCs w:val="20"/>
        </w:rPr>
      </w:pPr>
      <w:r w:rsidRPr="00D65500">
        <w:rPr>
          <w:rFonts w:ascii="Arial" w:hAnsi="Arial" w:cs="Arial"/>
          <w:b/>
          <w:spacing w:val="-2"/>
          <w:sz w:val="20"/>
          <w:szCs w:val="20"/>
        </w:rPr>
        <w:br w:type="page"/>
      </w:r>
    </w:p>
    <w:p w14:paraId="5F7F3F2E" w14:textId="5CA737D6" w:rsidR="00C7307A" w:rsidRPr="00D65500" w:rsidRDefault="003D7C5B" w:rsidP="00711025">
      <w:pPr>
        <w:pStyle w:val="Heading1"/>
        <w:keepNext w:val="0"/>
        <w:keepLines w:val="0"/>
        <w:numPr>
          <w:ilvl w:val="0"/>
          <w:numId w:val="49"/>
        </w:numPr>
        <w:tabs>
          <w:tab w:val="left" w:pos="426"/>
        </w:tabs>
        <w:snapToGrid w:val="0"/>
        <w:spacing w:before="0"/>
        <w:ind w:left="426" w:hanging="426"/>
        <w:jc w:val="both"/>
        <w:rPr>
          <w:rFonts w:ascii="Arial" w:hAnsi="Arial" w:cs="Arial"/>
          <w:b w:val="0"/>
          <w:color w:val="auto"/>
          <w:spacing w:val="-2"/>
          <w:sz w:val="20"/>
          <w:szCs w:val="20"/>
        </w:rPr>
      </w:pPr>
      <w:bookmarkStart w:id="135" w:name="_Toc35975233"/>
      <w:r w:rsidRPr="00D65500">
        <w:rPr>
          <w:rFonts w:ascii="Arial" w:hAnsi="Arial" w:cs="Arial"/>
          <w:b w:val="0"/>
          <w:color w:val="auto"/>
          <w:spacing w:val="-2"/>
          <w:sz w:val="20"/>
          <w:szCs w:val="20"/>
        </w:rPr>
        <w:lastRenderedPageBreak/>
        <w:t xml:space="preserve">POTENTIAL </w:t>
      </w:r>
      <w:r w:rsidR="00C7307A" w:rsidRPr="00D65500">
        <w:rPr>
          <w:rFonts w:ascii="Arial" w:hAnsi="Arial" w:cs="Arial"/>
          <w:b w:val="0"/>
          <w:color w:val="auto"/>
          <w:spacing w:val="-2"/>
          <w:sz w:val="20"/>
          <w:szCs w:val="20"/>
        </w:rPr>
        <w:t>ENVIRONMENTAL AND SOCIAL IMPACT</w:t>
      </w:r>
      <w:r w:rsidRPr="00D65500">
        <w:rPr>
          <w:rFonts w:ascii="Arial" w:hAnsi="Arial" w:cs="Arial"/>
          <w:b w:val="0"/>
          <w:color w:val="auto"/>
          <w:spacing w:val="-2"/>
          <w:sz w:val="20"/>
          <w:szCs w:val="20"/>
        </w:rPr>
        <w:t>S AND RISKS</w:t>
      </w:r>
      <w:bookmarkEnd w:id="135"/>
    </w:p>
    <w:p w14:paraId="2FA7A872" w14:textId="77777777" w:rsidR="00C7307A" w:rsidRPr="00D65500" w:rsidRDefault="00C7307A" w:rsidP="00EC609E">
      <w:pPr>
        <w:widowControl w:val="0"/>
        <w:spacing w:after="0" w:line="239" w:lineRule="auto"/>
        <w:jc w:val="both"/>
        <w:rPr>
          <w:rFonts w:ascii="Arial" w:hAnsi="Arial" w:cs="Arial"/>
          <w:sz w:val="20"/>
          <w:szCs w:val="20"/>
        </w:rPr>
      </w:pPr>
    </w:p>
    <w:p w14:paraId="5537478D" w14:textId="0D503BD5" w:rsidR="00287124" w:rsidRPr="00D65500" w:rsidRDefault="0041273E" w:rsidP="0041273E">
      <w:pPr>
        <w:jc w:val="both"/>
        <w:rPr>
          <w:rFonts w:ascii="Arial" w:eastAsia="Times New Roman" w:hAnsi="Arial" w:cs="Arial"/>
          <w:sz w:val="20"/>
          <w:szCs w:val="20"/>
        </w:rPr>
      </w:pPr>
      <w:r w:rsidRPr="00D65500">
        <w:rPr>
          <w:rFonts w:ascii="Arial" w:eastAsia="Times New Roman" w:hAnsi="Arial" w:cs="Arial"/>
          <w:sz w:val="20"/>
          <w:szCs w:val="20"/>
        </w:rPr>
        <w:t xml:space="preserve">The project is classified as </w:t>
      </w:r>
      <w:r w:rsidRPr="00D65500">
        <w:rPr>
          <w:rFonts w:ascii="Arial" w:hAnsi="Arial" w:cs="Arial"/>
          <w:sz w:val="20"/>
          <w:szCs w:val="20"/>
        </w:rPr>
        <w:t xml:space="preserve">High Risk </w:t>
      </w:r>
      <w:r w:rsidR="00D758DC" w:rsidRPr="00D65500">
        <w:rPr>
          <w:rFonts w:ascii="Arial" w:eastAsia="Times New Roman" w:hAnsi="Arial" w:cs="Arial"/>
          <w:sz w:val="20"/>
          <w:szCs w:val="20"/>
        </w:rPr>
        <w:t xml:space="preserve">by the WB during Project </w:t>
      </w:r>
      <w:r w:rsidR="00B76250" w:rsidRPr="00D65500">
        <w:rPr>
          <w:rFonts w:ascii="Arial" w:eastAsia="Times New Roman" w:hAnsi="Arial" w:cs="Arial"/>
          <w:sz w:val="20"/>
          <w:szCs w:val="20"/>
        </w:rPr>
        <w:t xml:space="preserve">preparation phase </w:t>
      </w:r>
      <w:r w:rsidRPr="00D65500">
        <w:rPr>
          <w:rFonts w:ascii="Arial" w:eastAsia="Times New Roman" w:hAnsi="Arial" w:cs="Arial"/>
          <w:sz w:val="20"/>
          <w:szCs w:val="20"/>
        </w:rPr>
        <w:t>taking in</w:t>
      </w:r>
      <w:r w:rsidR="000E75A5" w:rsidRPr="00D65500">
        <w:rPr>
          <w:rFonts w:ascii="Arial" w:eastAsia="Times New Roman" w:hAnsi="Arial" w:cs="Arial"/>
          <w:sz w:val="20"/>
          <w:szCs w:val="20"/>
        </w:rPr>
        <w:t xml:space="preserve">to </w:t>
      </w:r>
      <w:r w:rsidR="00273B19" w:rsidRPr="00D65500">
        <w:rPr>
          <w:rFonts w:ascii="Arial" w:eastAsia="Times New Roman" w:hAnsi="Arial" w:cs="Arial"/>
          <w:sz w:val="20"/>
          <w:szCs w:val="20"/>
        </w:rPr>
        <w:t>accounts</w:t>
      </w:r>
      <w:r w:rsidRPr="00D65500">
        <w:rPr>
          <w:rFonts w:ascii="Arial" w:eastAsia="Times New Roman" w:hAnsi="Arial" w:cs="Arial"/>
          <w:sz w:val="20"/>
          <w:szCs w:val="20"/>
        </w:rPr>
        <w:t xml:space="preserve"> </w:t>
      </w:r>
      <w:r w:rsidR="002404D5" w:rsidRPr="00D65500">
        <w:rPr>
          <w:rFonts w:ascii="Arial" w:eastAsia="Times New Roman" w:hAnsi="Arial" w:cs="Arial"/>
          <w:sz w:val="20"/>
          <w:szCs w:val="20"/>
        </w:rPr>
        <w:t xml:space="preserve">possible </w:t>
      </w:r>
      <w:r w:rsidRPr="00D65500">
        <w:rPr>
          <w:rFonts w:ascii="Arial" w:eastAsia="Times New Roman" w:hAnsi="Arial" w:cs="Arial"/>
          <w:sz w:val="20"/>
          <w:szCs w:val="20"/>
        </w:rPr>
        <w:t>environmental and social impacts and nature of the interventions</w:t>
      </w:r>
      <w:r w:rsidR="00B74DD8" w:rsidRPr="00D65500">
        <w:rPr>
          <w:rFonts w:ascii="Arial" w:eastAsia="Times New Roman" w:hAnsi="Arial" w:cs="Arial"/>
          <w:sz w:val="20"/>
          <w:szCs w:val="20"/>
        </w:rPr>
        <w:t>.</w:t>
      </w:r>
      <w:r w:rsidR="00B35264" w:rsidRPr="00D65500">
        <w:rPr>
          <w:rFonts w:ascii="Arial" w:eastAsia="Times New Roman" w:hAnsi="Arial" w:cs="Arial"/>
          <w:sz w:val="20"/>
          <w:szCs w:val="20"/>
        </w:rPr>
        <w:t xml:space="preserve"> </w:t>
      </w:r>
      <w:r w:rsidR="00D758DC" w:rsidRPr="00D65500">
        <w:rPr>
          <w:rFonts w:ascii="Arial" w:eastAsia="Times New Roman" w:hAnsi="Arial" w:cs="Arial"/>
          <w:sz w:val="20"/>
          <w:szCs w:val="20"/>
        </w:rPr>
        <w:t xml:space="preserve">However, considering the list of subproject in Serbia proposed for financing under the SDIP project (Annex 01), it is expected that during the project </w:t>
      </w:r>
      <w:r w:rsidR="000E0A6A" w:rsidRPr="00D65500">
        <w:rPr>
          <w:rFonts w:ascii="Arial" w:eastAsia="Times New Roman" w:hAnsi="Arial" w:cs="Arial"/>
          <w:sz w:val="20"/>
          <w:szCs w:val="20"/>
        </w:rPr>
        <w:t xml:space="preserve">implementation different </w:t>
      </w:r>
      <w:r w:rsidR="00D758DC" w:rsidRPr="00D65500">
        <w:rPr>
          <w:rFonts w:ascii="Arial" w:eastAsia="Times New Roman" w:hAnsi="Arial" w:cs="Arial"/>
          <w:sz w:val="20"/>
          <w:szCs w:val="20"/>
        </w:rPr>
        <w:t>environmental impacts are expected</w:t>
      </w:r>
      <w:r w:rsidR="005B7F04" w:rsidRPr="00D65500">
        <w:rPr>
          <w:rFonts w:ascii="Arial" w:eastAsia="Times New Roman" w:hAnsi="Arial" w:cs="Arial"/>
          <w:sz w:val="20"/>
          <w:szCs w:val="20"/>
        </w:rPr>
        <w:t xml:space="preserve"> on locations with </w:t>
      </w:r>
      <w:r w:rsidR="000F1FE7" w:rsidRPr="00D65500">
        <w:rPr>
          <w:rFonts w:ascii="Arial" w:eastAsia="Times New Roman" w:hAnsi="Arial" w:cs="Arial"/>
          <w:sz w:val="20"/>
          <w:szCs w:val="20"/>
        </w:rPr>
        <w:t>different</w:t>
      </w:r>
      <w:r w:rsidR="005B7F04" w:rsidRPr="00D65500">
        <w:rPr>
          <w:rFonts w:ascii="Arial" w:eastAsia="Times New Roman" w:hAnsi="Arial" w:cs="Arial"/>
          <w:sz w:val="20"/>
          <w:szCs w:val="20"/>
        </w:rPr>
        <w:t xml:space="preserve"> environmental / social sensitivity</w:t>
      </w:r>
      <w:r w:rsidR="000E0A6A" w:rsidRPr="00D65500">
        <w:rPr>
          <w:rFonts w:ascii="Arial" w:eastAsia="Times New Roman" w:hAnsi="Arial" w:cs="Arial"/>
          <w:sz w:val="20"/>
          <w:szCs w:val="20"/>
        </w:rPr>
        <w:t xml:space="preserve">, and therefore different Risk categories (Low, Moderate, Substantial and High) will be assign to particular subproject during the project screening procedure. Most of environmental / social impacts </w:t>
      </w:r>
      <w:r w:rsidR="002404D5" w:rsidRPr="00D65500">
        <w:rPr>
          <w:rFonts w:ascii="Arial" w:eastAsia="Times New Roman" w:hAnsi="Arial" w:cs="Arial"/>
          <w:sz w:val="20"/>
          <w:szCs w:val="20"/>
        </w:rPr>
        <w:t xml:space="preserve">will be a consequence of </w:t>
      </w:r>
      <w:r w:rsidR="000E0A6A" w:rsidRPr="00D65500">
        <w:rPr>
          <w:rFonts w:ascii="Arial" w:eastAsia="Times New Roman" w:hAnsi="Arial" w:cs="Arial"/>
          <w:sz w:val="20"/>
          <w:szCs w:val="20"/>
        </w:rPr>
        <w:t xml:space="preserve">works related to </w:t>
      </w:r>
      <w:r w:rsidR="002404D5" w:rsidRPr="00D65500">
        <w:rPr>
          <w:rFonts w:ascii="Arial" w:eastAsia="Times New Roman" w:hAnsi="Arial" w:cs="Arial"/>
          <w:sz w:val="20"/>
          <w:szCs w:val="20"/>
        </w:rPr>
        <w:t>riverbed training, dredging, construction of new dykes, and rehabilitation of existing dykes on Sava and Drina River and its tributaries.</w:t>
      </w:r>
      <w:r w:rsidR="00B76250" w:rsidRPr="00D65500">
        <w:rPr>
          <w:rFonts w:ascii="Arial" w:hAnsi="Arial" w:cs="Arial"/>
          <w:sz w:val="20"/>
          <w:szCs w:val="20"/>
        </w:rPr>
        <w:t xml:space="preserve"> </w:t>
      </w:r>
      <w:r w:rsidR="00B76250" w:rsidRPr="00D65500">
        <w:rPr>
          <w:rFonts w:ascii="Arial" w:eastAsia="Times New Roman" w:hAnsi="Arial" w:cs="Arial"/>
          <w:sz w:val="20"/>
          <w:szCs w:val="20"/>
        </w:rPr>
        <w:t>Impacts on environment will be also a consequence of human presence and construction machines, and the nature of construction works at a location.</w:t>
      </w:r>
      <w:r w:rsidR="00543704" w:rsidRPr="00D65500">
        <w:rPr>
          <w:rFonts w:ascii="Arial" w:eastAsia="Times New Roman" w:hAnsi="Arial" w:cs="Arial"/>
          <w:sz w:val="20"/>
          <w:szCs w:val="20"/>
        </w:rPr>
        <w:t xml:space="preserve"> </w:t>
      </w:r>
      <w:r w:rsidR="00A923A9" w:rsidRPr="00D65500">
        <w:rPr>
          <w:rFonts w:ascii="Arial" w:eastAsia="Times New Roman" w:hAnsi="Arial" w:cs="Arial"/>
          <w:sz w:val="20"/>
          <w:szCs w:val="20"/>
        </w:rPr>
        <w:t xml:space="preserve">The Project will not finance any of the activities listed in the World Bank Group -IFC Exclusion List given in Annex 03. </w:t>
      </w:r>
    </w:p>
    <w:p w14:paraId="4D5D952C" w14:textId="6CA35AB7" w:rsidR="00C8604A" w:rsidRPr="00D65500" w:rsidRDefault="00C8604A" w:rsidP="00C8604A">
      <w:pPr>
        <w:jc w:val="both"/>
        <w:rPr>
          <w:rFonts w:ascii="Arial" w:eastAsia="Times New Roman" w:hAnsi="Arial" w:cs="Arial"/>
          <w:sz w:val="20"/>
          <w:szCs w:val="20"/>
        </w:rPr>
      </w:pPr>
      <w:r w:rsidRPr="00D65500">
        <w:rPr>
          <w:rFonts w:ascii="Arial" w:eastAsia="Times New Roman" w:hAnsi="Arial" w:cs="Arial"/>
          <w:sz w:val="20"/>
          <w:szCs w:val="20"/>
        </w:rPr>
        <w:t xml:space="preserve">The overall SDIP project impacts are considered positive as the project actions will strengthen the preparedness of countries of Sava and Drina river basins for potential and possible climate change impacts on water resource use and management, as well as mitigate or prevent risks pose by climate change to environment, humans and property. The project activities will have positive impact on three levels: </w:t>
      </w:r>
    </w:p>
    <w:p w14:paraId="1A30A8DB" w14:textId="55E42335" w:rsidR="00C8604A" w:rsidRPr="00D65500" w:rsidRDefault="00C8604A"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hAnsi="Arial" w:cs="Arial"/>
          <w:sz w:val="20"/>
          <w:szCs w:val="20"/>
        </w:rPr>
        <w:t xml:space="preserve">On cross-border/regional level </w:t>
      </w:r>
      <w:r w:rsidRPr="00D65500">
        <w:rPr>
          <w:rFonts w:ascii="Arial" w:eastAsia="SimSun" w:hAnsi="Arial" w:cs="Arial"/>
          <w:sz w:val="20"/>
          <w:szCs w:val="20"/>
        </w:rPr>
        <w:t xml:space="preserve">the project impacts will be through: strengthening cooperation and coordination among relevant authorities in Sava River and Drina River basins countries, thus leading to more efficient and integrated water resource management, strengthening data gathering relevant hydro-meteorological data, which shall lead to more efficient monitoring of trends and provide base for effective resource management, preparedness for climate impacts, prevention and impact mitigation. </w:t>
      </w:r>
    </w:p>
    <w:p w14:paraId="57CA944D" w14:textId="551310A3" w:rsidR="00C8604A" w:rsidRPr="00D65500" w:rsidRDefault="00C8604A" w:rsidP="00D65500">
      <w:pPr>
        <w:pStyle w:val="ListParagraph"/>
        <w:widowControl w:val="0"/>
        <w:numPr>
          <w:ilvl w:val="0"/>
          <w:numId w:val="39"/>
        </w:numPr>
        <w:autoSpaceDE w:val="0"/>
        <w:autoSpaceDN w:val="0"/>
        <w:adjustRightInd w:val="0"/>
        <w:spacing w:before="120" w:after="0"/>
        <w:contextualSpacing w:val="0"/>
        <w:jc w:val="both"/>
        <w:rPr>
          <w:color w:val="0D0D0D" w:themeColor="text1" w:themeTint="F2"/>
        </w:rPr>
      </w:pPr>
      <w:r w:rsidRPr="00D65500">
        <w:rPr>
          <w:rFonts w:ascii="Arial" w:hAnsi="Arial"/>
          <w:sz w:val="20"/>
        </w:rPr>
        <w:t>On national level,</w:t>
      </w:r>
      <w:r w:rsidRPr="00D65500">
        <w:rPr>
          <w:rFonts w:ascii="Arial" w:eastAsia="SimSun" w:hAnsi="Arial" w:cs="Arial"/>
          <w:sz w:val="20"/>
          <w:szCs w:val="20"/>
        </w:rPr>
        <w:t xml:space="preserve"> the project will finance activities that will support the national preparedness for more effective water resource management and environmental protection from potential and actual climate change impacts</w:t>
      </w:r>
      <w:r w:rsidR="00D80B88">
        <w:rPr>
          <w:rFonts w:ascii="Arial" w:eastAsia="SimSun" w:hAnsi="Arial" w:cs="Arial"/>
          <w:sz w:val="20"/>
          <w:szCs w:val="20"/>
        </w:rPr>
        <w:t xml:space="preserve"> </w:t>
      </w:r>
      <w:r w:rsidR="00764EBA">
        <w:rPr>
          <w:rFonts w:ascii="Arial" w:eastAsia="SimSun" w:hAnsi="Arial" w:cs="Arial"/>
          <w:sz w:val="20"/>
          <w:szCs w:val="20"/>
        </w:rPr>
        <w:t>and activities</w:t>
      </w:r>
      <w:r w:rsidR="000A0CCD">
        <w:rPr>
          <w:rFonts w:ascii="Arial" w:eastAsia="SimSun" w:hAnsi="Arial" w:cs="Arial"/>
          <w:sz w:val="20"/>
          <w:szCs w:val="20"/>
        </w:rPr>
        <w:t xml:space="preserve"> facilitating trade and transport including reduction of</w:t>
      </w:r>
      <w:r w:rsidR="00D80B88" w:rsidRPr="007F26EE">
        <w:rPr>
          <w:rFonts w:ascii="Arial" w:eastAsia="SimSun" w:hAnsi="Arial" w:cs="Arial"/>
          <w:sz w:val="20"/>
          <w:szCs w:val="20"/>
        </w:rPr>
        <w:t xml:space="preserve"> operating costs for port operators, leading to lower handling fees, as well as in faster vessel turnaround times.</w:t>
      </w:r>
      <w:r w:rsidRPr="00D65500">
        <w:rPr>
          <w:rFonts w:ascii="Arial" w:eastAsia="SimSun" w:hAnsi="Arial" w:cs="Arial"/>
          <w:sz w:val="20"/>
          <w:szCs w:val="20"/>
        </w:rPr>
        <w:t xml:space="preserve"> </w:t>
      </w:r>
      <w:r w:rsidR="00764EBA" w:rsidRPr="00C667C3">
        <w:rPr>
          <w:rFonts w:ascii="Arial" w:eastAsia="SimSun" w:hAnsi="Arial" w:cs="Arial"/>
          <w:sz w:val="20"/>
          <w:szCs w:val="20"/>
        </w:rPr>
        <w:t>in the long run the project is expected to contribute to improved regional trade across countries; `</w:t>
      </w:r>
    </w:p>
    <w:p w14:paraId="11A83766" w14:textId="32AE0B42" w:rsidR="00C8604A" w:rsidRPr="00D65500" w:rsidRDefault="00C8604A"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hAnsi="Arial"/>
          <w:sz w:val="20"/>
        </w:rPr>
        <w:t xml:space="preserve">On local level </w:t>
      </w:r>
      <w:r w:rsidRPr="00D65500">
        <w:rPr>
          <w:rFonts w:ascii="Arial" w:eastAsia="SimSun" w:hAnsi="Arial" w:cs="Arial"/>
          <w:sz w:val="20"/>
          <w:szCs w:val="20"/>
        </w:rPr>
        <w:t xml:space="preserve">– Project will contribute to rising awareness on climate change impact to water and environmental resources, and the actions that could minimize negative impact and/or foster resilience to it. </w:t>
      </w:r>
    </w:p>
    <w:p w14:paraId="35A66872" w14:textId="77777777" w:rsidR="00C8604A" w:rsidRPr="00D65500" w:rsidRDefault="00C8604A" w:rsidP="00C8604A">
      <w:pPr>
        <w:jc w:val="both"/>
        <w:rPr>
          <w:rFonts w:ascii="Arial" w:eastAsia="Times New Roman" w:hAnsi="Arial" w:cs="Arial"/>
          <w:sz w:val="20"/>
          <w:szCs w:val="20"/>
        </w:rPr>
      </w:pPr>
      <w:r w:rsidRPr="00D65500">
        <w:rPr>
          <w:rFonts w:ascii="Arial" w:eastAsia="Times New Roman" w:hAnsi="Arial" w:cs="Arial"/>
          <w:sz w:val="20"/>
          <w:szCs w:val="20"/>
        </w:rPr>
        <w:t xml:space="preserve">Pollution that can occur in various stages of construction, reconstruction, rehabilitation and/or repair is temporary in its scope and nature - and can be mitigated through the application of standard mitigation measures and good practices in engineering design, application of the code of good construction practice, and regular operation and maintenance. </w:t>
      </w:r>
    </w:p>
    <w:p w14:paraId="34E454D6" w14:textId="7DA3B639" w:rsidR="00C8604A" w:rsidRPr="00D65500" w:rsidRDefault="00C8604A" w:rsidP="00C8604A">
      <w:pPr>
        <w:jc w:val="both"/>
        <w:rPr>
          <w:rFonts w:ascii="Arial" w:eastAsia="Times New Roman" w:hAnsi="Arial" w:cs="Arial"/>
          <w:sz w:val="20"/>
          <w:szCs w:val="20"/>
        </w:rPr>
      </w:pPr>
      <w:r w:rsidRPr="00D65500">
        <w:rPr>
          <w:rFonts w:ascii="Arial" w:eastAsia="Times New Roman" w:hAnsi="Arial" w:cs="Arial"/>
          <w:sz w:val="20"/>
          <w:szCs w:val="20"/>
        </w:rPr>
        <w:t>In addition to the relevant WB standards, the Serbian national legislation will be observed and taken into consideration in preparation of site-specific EMPs. Where the national and WB requirements differ, the more stringent will apply.</w:t>
      </w:r>
    </w:p>
    <w:p w14:paraId="6264192B" w14:textId="3470C3F7" w:rsidR="00407245" w:rsidRPr="00D65500" w:rsidRDefault="00407245" w:rsidP="00407245">
      <w:pPr>
        <w:jc w:val="both"/>
        <w:rPr>
          <w:rFonts w:ascii="Arial" w:eastAsia="Times New Roman" w:hAnsi="Arial" w:cs="Arial"/>
          <w:sz w:val="20"/>
          <w:szCs w:val="20"/>
        </w:rPr>
      </w:pPr>
      <w:r w:rsidRPr="00D65500">
        <w:rPr>
          <w:rFonts w:ascii="Arial" w:hAnsi="Arial"/>
          <w:sz w:val="20"/>
        </w:rPr>
        <w:t>The primary labor risk is the risk of informal work</w:t>
      </w:r>
      <w:r w:rsidRPr="00D65500">
        <w:rPr>
          <w:rFonts w:ascii="Arial" w:eastAsia="Times New Roman" w:hAnsi="Arial" w:cs="Arial"/>
          <w:sz w:val="20"/>
          <w:szCs w:val="20"/>
        </w:rPr>
        <w:t xml:space="preserve">. The risks of unpaid and underpaid work, work overload, poor terms and conditions of engagement, lack of occupational health and safety measures, and denied access to social security, pension or health insurance are associated with informal work. Through this ESMF a </w:t>
      </w:r>
      <w:r w:rsidR="00A56C58" w:rsidRPr="00D65500">
        <w:rPr>
          <w:rFonts w:ascii="Arial" w:eastAsia="Times New Roman" w:hAnsi="Arial" w:cs="Arial"/>
          <w:sz w:val="20"/>
          <w:szCs w:val="20"/>
        </w:rPr>
        <w:t>Labor</w:t>
      </w:r>
      <w:r w:rsidRPr="00D65500">
        <w:rPr>
          <w:rFonts w:ascii="Arial" w:eastAsia="Times New Roman" w:hAnsi="Arial" w:cs="Arial"/>
          <w:sz w:val="20"/>
          <w:szCs w:val="20"/>
        </w:rPr>
        <w:t xml:space="preserve"> Screening and Compliance checklist and Monitoring and Evaluation procedures have been developed to be included as mandatory in each call for proposal providing compliance of third parties i.e. beneficiaries of the Project to the ESS2 requirements.</w:t>
      </w:r>
      <w:r w:rsidR="00B35264" w:rsidRPr="00D65500">
        <w:rPr>
          <w:rFonts w:ascii="Arial" w:eastAsia="Times New Roman" w:hAnsi="Arial" w:cs="Arial"/>
          <w:sz w:val="20"/>
          <w:szCs w:val="20"/>
        </w:rPr>
        <w:t xml:space="preserve"> </w:t>
      </w:r>
    </w:p>
    <w:p w14:paraId="4DBCDCAA" w14:textId="3BBF569B" w:rsidR="00A05664" w:rsidRPr="00D65500" w:rsidRDefault="003E022F" w:rsidP="00A923A9">
      <w:pPr>
        <w:jc w:val="both"/>
        <w:rPr>
          <w:rFonts w:ascii="Arial" w:hAnsi="Arial" w:cs="Arial"/>
          <w:sz w:val="20"/>
          <w:szCs w:val="20"/>
        </w:rPr>
      </w:pPr>
      <w:r w:rsidRPr="00D65500">
        <w:rPr>
          <w:rFonts w:ascii="Arial" w:hAnsi="Arial"/>
          <w:sz w:val="20"/>
        </w:rPr>
        <w:t>Capacity on ESF implementation</w:t>
      </w:r>
      <w:r w:rsidRPr="00D65500">
        <w:rPr>
          <w:rFonts w:ascii="Arial" w:hAnsi="Arial" w:cs="Arial"/>
          <w:sz w:val="20"/>
          <w:szCs w:val="20"/>
        </w:rPr>
        <w:t xml:space="preserve">: </w:t>
      </w:r>
      <w:r w:rsidR="00A923A9" w:rsidRPr="00D65500">
        <w:rPr>
          <w:rFonts w:ascii="Arial" w:hAnsi="Arial" w:cs="Arial"/>
          <w:sz w:val="20"/>
          <w:szCs w:val="20"/>
        </w:rPr>
        <w:t>Environmental and Social Expert</w:t>
      </w:r>
      <w:r w:rsidR="00A05664" w:rsidRPr="00D65500">
        <w:rPr>
          <w:rFonts w:ascii="Arial" w:hAnsi="Arial" w:cs="Arial"/>
          <w:sz w:val="20"/>
          <w:szCs w:val="20"/>
        </w:rPr>
        <w:t xml:space="preserve">s </w:t>
      </w:r>
      <w:r w:rsidR="00A923A9" w:rsidRPr="00D65500">
        <w:rPr>
          <w:rFonts w:ascii="Arial" w:hAnsi="Arial" w:cs="Arial"/>
          <w:sz w:val="20"/>
          <w:szCs w:val="20"/>
        </w:rPr>
        <w:t xml:space="preserve">will be engaged through the Project to </w:t>
      </w:r>
      <w:r w:rsidR="00D56AE3" w:rsidRPr="00D65500">
        <w:rPr>
          <w:rFonts w:ascii="Arial" w:hAnsi="Arial" w:cs="Arial"/>
          <w:sz w:val="20"/>
          <w:szCs w:val="20"/>
        </w:rPr>
        <w:t>perform ES</w:t>
      </w:r>
      <w:r w:rsidR="00A923A9" w:rsidRPr="00D65500">
        <w:rPr>
          <w:rFonts w:ascii="Arial" w:hAnsi="Arial" w:cs="Arial"/>
          <w:sz w:val="20"/>
          <w:szCs w:val="20"/>
        </w:rPr>
        <w:t xml:space="preserve"> screening </w:t>
      </w:r>
      <w:r w:rsidR="00A05664" w:rsidRPr="00D65500">
        <w:rPr>
          <w:rFonts w:ascii="Arial" w:hAnsi="Arial" w:cs="Arial"/>
          <w:sz w:val="20"/>
          <w:szCs w:val="20"/>
        </w:rPr>
        <w:t xml:space="preserve">of proposed subprojects and to assign adequate Risk Category in line with classification given in the </w:t>
      </w:r>
      <w:r w:rsidR="00D6028D" w:rsidRPr="00D65500">
        <w:rPr>
          <w:rFonts w:ascii="Arial" w:hAnsi="Arial" w:cs="Arial"/>
          <w:sz w:val="20"/>
          <w:szCs w:val="20"/>
        </w:rPr>
        <w:t xml:space="preserve">a </w:t>
      </w:r>
      <w:r w:rsidR="00A05664" w:rsidRPr="00D65500">
        <w:rPr>
          <w:rFonts w:ascii="Arial" w:hAnsi="Arial" w:cs="Arial"/>
          <w:sz w:val="20"/>
          <w:szCs w:val="20"/>
        </w:rPr>
        <w:t>WB Environmental And Social Framework (ESF).</w:t>
      </w:r>
    </w:p>
    <w:p w14:paraId="0C99E2C1" w14:textId="487CBAF8" w:rsidR="00A05664" w:rsidRPr="00D65500" w:rsidRDefault="008372D1" w:rsidP="00A923A9">
      <w:pPr>
        <w:jc w:val="both"/>
        <w:rPr>
          <w:rFonts w:ascii="Arial" w:hAnsi="Arial" w:cs="Arial"/>
          <w:sz w:val="20"/>
          <w:szCs w:val="20"/>
        </w:rPr>
      </w:pPr>
      <w:r w:rsidRPr="00D65500">
        <w:rPr>
          <w:rFonts w:ascii="Arial" w:hAnsi="Arial" w:cs="Arial"/>
          <w:sz w:val="20"/>
          <w:szCs w:val="20"/>
        </w:rPr>
        <w:t>PMU</w:t>
      </w:r>
      <w:r w:rsidR="00711025">
        <w:rPr>
          <w:rFonts w:ascii="Arial" w:hAnsi="Arial" w:cs="Arial"/>
          <w:sz w:val="20"/>
          <w:szCs w:val="20"/>
        </w:rPr>
        <w:t xml:space="preserve"> within the MAFWM</w:t>
      </w:r>
      <w:r w:rsidR="00A05664" w:rsidRPr="00D65500">
        <w:rPr>
          <w:rFonts w:ascii="Arial" w:hAnsi="Arial" w:cs="Arial"/>
          <w:sz w:val="20"/>
          <w:szCs w:val="20"/>
        </w:rPr>
        <w:t xml:space="preserve"> will be responsible for obtaining preconditions of relevant institutions (Institute for Nature Protection of Serbia and Institute for Protection of Cultural Monuments) and obtaining of Decision issued by Ministry of Environmental Protection regarding the need of EIA for each particular subproject</w:t>
      </w:r>
      <w:r w:rsidR="00711025">
        <w:rPr>
          <w:rFonts w:ascii="Arial" w:hAnsi="Arial" w:cs="Arial"/>
          <w:sz w:val="20"/>
          <w:szCs w:val="20"/>
        </w:rPr>
        <w:t xml:space="preserve">, except for the subproject 1.3.1 </w:t>
      </w:r>
      <w:r w:rsidR="00711025">
        <w:rPr>
          <w:rFonts w:ascii="Arial" w:eastAsia="SimSun" w:hAnsi="Arial" w:cs="Arial"/>
          <w:sz w:val="20"/>
          <w:szCs w:val="20"/>
        </w:rPr>
        <w:t>“</w:t>
      </w:r>
      <w:r w:rsidR="00711025" w:rsidRPr="00A811C3">
        <w:rPr>
          <w:rFonts w:ascii="Arial" w:eastAsia="SimSun" w:hAnsi="Arial" w:cs="Arial"/>
          <w:sz w:val="20"/>
          <w:szCs w:val="20"/>
        </w:rPr>
        <w:t>Expansion and modernization of port of Sremska Mitrovica</w:t>
      </w:r>
      <w:r w:rsidR="00711025">
        <w:rPr>
          <w:rFonts w:ascii="Arial" w:eastAsia="SimSun" w:hAnsi="Arial" w:cs="Arial"/>
          <w:sz w:val="20"/>
          <w:szCs w:val="20"/>
        </w:rPr>
        <w:t xml:space="preserve">” </w:t>
      </w:r>
      <w:r w:rsidR="00711025">
        <w:rPr>
          <w:rFonts w:ascii="Arial" w:hAnsi="Arial" w:cs="Arial"/>
          <w:sz w:val="20"/>
          <w:szCs w:val="20"/>
        </w:rPr>
        <w:t>where subject activities will be performed by PMU established within the MCTI</w:t>
      </w:r>
      <w:r w:rsidR="00A05664" w:rsidRPr="00D65500">
        <w:rPr>
          <w:rFonts w:ascii="Arial" w:hAnsi="Arial" w:cs="Arial"/>
          <w:sz w:val="20"/>
          <w:szCs w:val="20"/>
        </w:rPr>
        <w:t>. Al</w:t>
      </w:r>
      <w:r w:rsidR="0060651E" w:rsidRPr="00D65500">
        <w:rPr>
          <w:rFonts w:ascii="Arial" w:hAnsi="Arial" w:cs="Arial"/>
          <w:sz w:val="20"/>
          <w:szCs w:val="20"/>
        </w:rPr>
        <w:t>so</w:t>
      </w:r>
      <w:r w:rsidR="00A05664" w:rsidRPr="00D65500">
        <w:rPr>
          <w:rFonts w:ascii="Arial" w:hAnsi="Arial" w:cs="Arial"/>
          <w:sz w:val="20"/>
          <w:szCs w:val="20"/>
        </w:rPr>
        <w:t xml:space="preserve"> this document will be used by Environmental and Social Consultant</w:t>
      </w:r>
      <w:r w:rsidR="0060651E" w:rsidRPr="00D65500">
        <w:rPr>
          <w:rFonts w:ascii="Arial" w:hAnsi="Arial" w:cs="Arial"/>
          <w:sz w:val="20"/>
          <w:szCs w:val="20"/>
        </w:rPr>
        <w:t>s</w:t>
      </w:r>
      <w:r w:rsidR="00A05664" w:rsidRPr="00D65500">
        <w:rPr>
          <w:rFonts w:ascii="Arial" w:hAnsi="Arial" w:cs="Arial"/>
          <w:sz w:val="20"/>
          <w:szCs w:val="20"/>
        </w:rPr>
        <w:t xml:space="preserve"> during the subproject’s screening procedures.</w:t>
      </w:r>
    </w:p>
    <w:p w14:paraId="29D7E624" w14:textId="19D92215" w:rsidR="00A05664" w:rsidRPr="00D65500" w:rsidRDefault="00A05664" w:rsidP="00A923A9">
      <w:pPr>
        <w:jc w:val="both"/>
        <w:rPr>
          <w:rFonts w:ascii="Arial" w:hAnsi="Arial" w:cs="Arial"/>
          <w:sz w:val="20"/>
          <w:szCs w:val="20"/>
        </w:rPr>
      </w:pPr>
      <w:r w:rsidRPr="00D65500">
        <w:rPr>
          <w:rFonts w:ascii="Arial" w:hAnsi="Arial" w:cs="Arial"/>
          <w:sz w:val="20"/>
          <w:szCs w:val="20"/>
        </w:rPr>
        <w:t>Environmental Specialist will be responsible for preparation of site specific ESMP documents, consultations with PAPs and other project stakeholders. During project implementation Enviro</w:t>
      </w:r>
      <w:r w:rsidR="003E022F" w:rsidRPr="00D65500">
        <w:rPr>
          <w:rFonts w:ascii="Arial" w:hAnsi="Arial" w:cs="Arial"/>
          <w:sz w:val="20"/>
          <w:szCs w:val="20"/>
        </w:rPr>
        <w:t xml:space="preserve">nmental Specialist will conduct site visits and control of fulfillment of Contractor’s environmental obligations. Environmental specialist will be also responsible for timely preparation and delivery to the WB project progress reports – status of mitigation measures taken, monitoring results. </w:t>
      </w:r>
    </w:p>
    <w:p w14:paraId="29EAD1CA" w14:textId="6339AE32" w:rsidR="005B7F04" w:rsidRPr="00D65500" w:rsidRDefault="003E022F" w:rsidP="009C4236">
      <w:pPr>
        <w:spacing w:after="0"/>
        <w:jc w:val="both"/>
        <w:rPr>
          <w:rFonts w:ascii="Arial" w:eastAsia="Times New Roman" w:hAnsi="Arial" w:cs="Arial"/>
          <w:sz w:val="20"/>
          <w:szCs w:val="20"/>
        </w:rPr>
      </w:pPr>
      <w:r w:rsidRPr="00D65500">
        <w:rPr>
          <w:rFonts w:ascii="Arial" w:hAnsi="Arial" w:cs="Arial"/>
          <w:sz w:val="20"/>
          <w:szCs w:val="20"/>
        </w:rPr>
        <w:t xml:space="preserve">Social Specialist will be responsible for preparation of Resettlement Plans, if needed by the subproject. Permanent consultations with PAPs and </w:t>
      </w:r>
      <w:r w:rsidR="0060651E" w:rsidRPr="00D65500">
        <w:rPr>
          <w:rFonts w:ascii="Arial" w:hAnsi="Arial" w:cs="Arial"/>
          <w:sz w:val="20"/>
          <w:szCs w:val="20"/>
        </w:rPr>
        <w:t>addressing</w:t>
      </w:r>
      <w:r w:rsidRPr="00D65500">
        <w:rPr>
          <w:rFonts w:ascii="Arial" w:hAnsi="Arial" w:cs="Arial"/>
          <w:sz w:val="20"/>
          <w:szCs w:val="20"/>
        </w:rPr>
        <w:t xml:space="preserve"> social issues arising during the project implementation are also responsibility of Social Specialist on this project. Finally, regular reporting to WB regarding compliance with project social requirements is obligation of Social Specialist on this project</w:t>
      </w:r>
      <w:r w:rsidR="00B74DD8" w:rsidRPr="00D65500">
        <w:rPr>
          <w:rFonts w:ascii="Arial" w:hAnsi="Arial" w:cs="Arial"/>
          <w:sz w:val="20"/>
          <w:szCs w:val="20"/>
        </w:rPr>
        <w:t>.</w:t>
      </w:r>
      <w:r w:rsidR="00A923A9" w:rsidRPr="00D65500">
        <w:rPr>
          <w:rFonts w:ascii="Arial" w:hAnsi="Arial" w:cs="Arial"/>
          <w:sz w:val="20"/>
          <w:szCs w:val="20"/>
        </w:rPr>
        <w:t xml:space="preserve"> </w:t>
      </w:r>
    </w:p>
    <w:p w14:paraId="307EFB84" w14:textId="77777777" w:rsidR="005B7F04" w:rsidRPr="00D65500" w:rsidRDefault="005B7F04" w:rsidP="009C4236">
      <w:pPr>
        <w:spacing w:after="0"/>
        <w:jc w:val="both"/>
        <w:rPr>
          <w:rFonts w:ascii="Arial" w:eastAsia="Times New Roman" w:hAnsi="Arial" w:cs="Arial"/>
          <w:sz w:val="20"/>
          <w:szCs w:val="20"/>
        </w:rPr>
      </w:pPr>
    </w:p>
    <w:p w14:paraId="351F4202" w14:textId="77777777" w:rsidR="0041273E" w:rsidRPr="00D65500" w:rsidRDefault="0041273E" w:rsidP="005579E4">
      <w:pPr>
        <w:numPr>
          <w:ilvl w:val="1"/>
          <w:numId w:val="30"/>
        </w:numPr>
        <w:tabs>
          <w:tab w:val="left" w:pos="567"/>
        </w:tabs>
        <w:snapToGrid w:val="0"/>
        <w:jc w:val="both"/>
        <w:outlineLvl w:val="1"/>
        <w:rPr>
          <w:rFonts w:ascii="Arial" w:hAnsi="Arial"/>
          <w:sz w:val="20"/>
        </w:rPr>
      </w:pPr>
      <w:bookmarkStart w:id="136" w:name="_bookmark23"/>
      <w:bookmarkStart w:id="137" w:name="_Toc22226133"/>
      <w:bookmarkStart w:id="138" w:name="_Toc35975234"/>
      <w:bookmarkEnd w:id="136"/>
      <w:r w:rsidRPr="00D65500">
        <w:rPr>
          <w:rFonts w:ascii="Arial" w:hAnsi="Arial"/>
          <w:sz w:val="20"/>
        </w:rPr>
        <w:t>Environmental and Social Impacts during Project implementation</w:t>
      </w:r>
      <w:bookmarkEnd w:id="137"/>
      <w:bookmarkEnd w:id="138"/>
    </w:p>
    <w:p w14:paraId="10BE9D50" w14:textId="77777777" w:rsidR="007F58F2" w:rsidRPr="00D65500" w:rsidRDefault="007F58F2" w:rsidP="0041273E">
      <w:pPr>
        <w:pBdr>
          <w:top w:val="nil"/>
          <w:left w:val="nil"/>
          <w:bottom w:val="nil"/>
          <w:right w:val="nil"/>
          <w:between w:val="nil"/>
          <w:bar w:val="nil"/>
        </w:pBdr>
        <w:spacing w:after="160" w:line="259" w:lineRule="auto"/>
        <w:jc w:val="both"/>
        <w:rPr>
          <w:rFonts w:ascii="Arial" w:eastAsia="Arial" w:hAnsi="Arial" w:cs="Arial"/>
          <w:spacing w:val="-2"/>
          <w:sz w:val="20"/>
          <w:szCs w:val="20"/>
          <w:u w:color="000000"/>
          <w:bdr w:val="nil"/>
          <w:lang w:eastAsia="ja-JP"/>
        </w:rPr>
      </w:pPr>
    </w:p>
    <w:p w14:paraId="5BBCD199" w14:textId="577217F4" w:rsidR="007778BE" w:rsidRPr="00D65500" w:rsidRDefault="007F58F2" w:rsidP="0041273E">
      <w:pPr>
        <w:pBdr>
          <w:top w:val="nil"/>
          <w:left w:val="nil"/>
          <w:bottom w:val="nil"/>
          <w:right w:val="nil"/>
          <w:between w:val="nil"/>
          <w:bar w:val="nil"/>
        </w:pBdr>
        <w:spacing w:after="160" w:line="259" w:lineRule="auto"/>
        <w:jc w:val="both"/>
        <w:rPr>
          <w:rFonts w:ascii="Arial" w:eastAsia="Arial" w:hAnsi="Arial" w:cs="Arial"/>
          <w:spacing w:val="-2"/>
          <w:sz w:val="20"/>
          <w:szCs w:val="20"/>
          <w:u w:color="000000"/>
          <w:bdr w:val="nil"/>
          <w:lang w:eastAsia="ja-JP"/>
        </w:rPr>
      </w:pPr>
      <w:r w:rsidRPr="00D65500">
        <w:rPr>
          <w:rFonts w:ascii="Arial" w:eastAsia="Arial" w:hAnsi="Arial" w:cs="Arial"/>
          <w:spacing w:val="-2"/>
          <w:sz w:val="20"/>
          <w:szCs w:val="20"/>
          <w:u w:color="000000"/>
          <w:bdr w:val="nil"/>
          <w:lang w:eastAsia="ja-JP"/>
        </w:rPr>
        <w:t>Project activities in Serbia for the Phase I of project implementation are presented within the Annex 01 of this ESMF document.</w:t>
      </w:r>
      <w:r w:rsidR="00273B19" w:rsidRPr="00D65500">
        <w:rPr>
          <w:rFonts w:ascii="Arial" w:eastAsia="Arial" w:hAnsi="Arial" w:cs="Arial"/>
          <w:spacing w:val="-2"/>
          <w:sz w:val="20"/>
          <w:szCs w:val="20"/>
          <w:u w:color="000000"/>
          <w:bdr w:val="nil"/>
          <w:lang w:eastAsia="ja-JP"/>
        </w:rPr>
        <w:t xml:space="preserve"> </w:t>
      </w:r>
      <w:r w:rsidRPr="00D65500">
        <w:rPr>
          <w:rFonts w:ascii="Arial" w:eastAsia="Arial" w:hAnsi="Arial" w:cs="Arial"/>
          <w:spacing w:val="-2"/>
          <w:sz w:val="20"/>
          <w:szCs w:val="20"/>
          <w:u w:color="000000"/>
          <w:bdr w:val="nil"/>
          <w:lang w:eastAsia="ja-JP"/>
        </w:rPr>
        <w:t xml:space="preserve">Respecting the possibility that some new subproject can be proposed during the 10 years long SDIP Program, </w:t>
      </w:r>
      <w:r w:rsidR="0041273E" w:rsidRPr="00D65500">
        <w:rPr>
          <w:rFonts w:ascii="Arial" w:eastAsia="Arial" w:hAnsi="Arial" w:cs="Arial"/>
          <w:spacing w:val="-2"/>
          <w:sz w:val="20"/>
          <w:szCs w:val="20"/>
          <w:u w:color="000000"/>
          <w:bdr w:val="nil"/>
          <w:lang w:eastAsia="ja-JP"/>
        </w:rPr>
        <w:t>th</w:t>
      </w:r>
      <w:r w:rsidR="00273B19" w:rsidRPr="00D65500">
        <w:rPr>
          <w:rFonts w:ascii="Arial" w:eastAsia="Arial" w:hAnsi="Arial" w:cs="Arial"/>
          <w:spacing w:val="-2"/>
          <w:sz w:val="20"/>
          <w:szCs w:val="20"/>
          <w:u w:color="000000"/>
          <w:bdr w:val="nil"/>
          <w:lang w:eastAsia="ja-JP"/>
        </w:rPr>
        <w:t>is</w:t>
      </w:r>
      <w:r w:rsidR="0041273E" w:rsidRPr="00D65500">
        <w:rPr>
          <w:rFonts w:ascii="Arial" w:eastAsia="Arial" w:hAnsi="Arial" w:cs="Arial"/>
          <w:spacing w:val="-2"/>
          <w:sz w:val="20"/>
          <w:szCs w:val="20"/>
          <w:u w:color="000000"/>
          <w:bdr w:val="nil"/>
          <w:lang w:eastAsia="ja-JP"/>
        </w:rPr>
        <w:t xml:space="preserve"> ESMF provides environmental and social protection general guidelines, which would help identify </w:t>
      </w:r>
      <w:r w:rsidR="00273B19" w:rsidRPr="00D65500">
        <w:rPr>
          <w:rFonts w:ascii="Arial" w:eastAsia="Arial" w:hAnsi="Arial" w:cs="Arial"/>
          <w:spacing w:val="-2"/>
          <w:sz w:val="20"/>
          <w:szCs w:val="20"/>
          <w:u w:color="000000"/>
          <w:bdr w:val="nil"/>
          <w:lang w:eastAsia="ja-JP"/>
        </w:rPr>
        <w:t xml:space="preserve">all project </w:t>
      </w:r>
      <w:r w:rsidR="0041273E" w:rsidRPr="00D65500">
        <w:rPr>
          <w:rFonts w:ascii="Arial" w:eastAsia="Arial" w:hAnsi="Arial" w:cs="Arial"/>
          <w:spacing w:val="-2"/>
          <w:sz w:val="20"/>
          <w:szCs w:val="20"/>
          <w:u w:color="000000"/>
          <w:bdr w:val="nil"/>
          <w:lang w:eastAsia="ja-JP"/>
        </w:rPr>
        <w:t>activities</w:t>
      </w:r>
      <w:r w:rsidR="002D505C" w:rsidRPr="00D65500">
        <w:rPr>
          <w:rFonts w:ascii="Arial" w:eastAsia="Arial" w:hAnsi="Arial" w:cs="Arial"/>
          <w:spacing w:val="-2"/>
          <w:sz w:val="20"/>
          <w:szCs w:val="20"/>
          <w:u w:color="000000"/>
          <w:bdr w:val="nil"/>
          <w:lang w:eastAsia="ja-JP"/>
        </w:rPr>
        <w:t xml:space="preserve">, as well as </w:t>
      </w:r>
      <w:r w:rsidR="0041273E" w:rsidRPr="00D65500">
        <w:rPr>
          <w:rFonts w:ascii="Arial" w:eastAsia="Arial" w:hAnsi="Arial" w:cs="Arial"/>
          <w:spacing w:val="-2"/>
          <w:sz w:val="20"/>
          <w:szCs w:val="20"/>
          <w:u w:color="000000"/>
          <w:bdr w:val="nil"/>
          <w:lang w:eastAsia="ja-JP"/>
        </w:rPr>
        <w:t xml:space="preserve">environmental and social risks associated to such activities. </w:t>
      </w:r>
      <w:r w:rsidR="002D505C" w:rsidRPr="00D65500">
        <w:rPr>
          <w:rFonts w:ascii="Arial" w:eastAsia="Arial" w:hAnsi="Arial" w:cs="Arial"/>
          <w:spacing w:val="-2"/>
          <w:sz w:val="20"/>
          <w:szCs w:val="20"/>
          <w:u w:color="000000"/>
          <w:bdr w:val="nil"/>
          <w:lang w:eastAsia="ja-JP"/>
        </w:rPr>
        <w:t xml:space="preserve">Due to the nature of </w:t>
      </w:r>
      <w:r w:rsidR="008267D3" w:rsidRPr="00D65500">
        <w:rPr>
          <w:rFonts w:ascii="Arial" w:eastAsia="Arial" w:hAnsi="Arial" w:cs="Arial"/>
          <w:spacing w:val="-2"/>
          <w:sz w:val="20"/>
          <w:szCs w:val="20"/>
          <w:u w:color="000000"/>
          <w:bdr w:val="nil"/>
          <w:lang w:eastAsia="ja-JP"/>
        </w:rPr>
        <w:t xml:space="preserve">currently proposed </w:t>
      </w:r>
      <w:r w:rsidR="002D505C" w:rsidRPr="00D65500">
        <w:rPr>
          <w:rFonts w:ascii="Arial" w:eastAsia="Arial" w:hAnsi="Arial" w:cs="Arial"/>
          <w:spacing w:val="-2"/>
          <w:sz w:val="20"/>
          <w:szCs w:val="20"/>
          <w:u w:color="000000"/>
          <w:bdr w:val="nil"/>
          <w:lang w:eastAsia="ja-JP"/>
        </w:rPr>
        <w:t xml:space="preserve">SDIP </w:t>
      </w:r>
      <w:r w:rsidR="008267D3" w:rsidRPr="00D65500">
        <w:rPr>
          <w:rFonts w:ascii="Arial" w:eastAsia="Arial" w:hAnsi="Arial" w:cs="Arial"/>
          <w:spacing w:val="-2"/>
          <w:sz w:val="20"/>
          <w:szCs w:val="20"/>
          <w:u w:color="000000"/>
          <w:bdr w:val="nil"/>
          <w:lang w:eastAsia="ja-JP"/>
        </w:rPr>
        <w:t>sub</w:t>
      </w:r>
      <w:r w:rsidR="002D505C" w:rsidRPr="00D65500">
        <w:rPr>
          <w:rFonts w:ascii="Arial" w:eastAsia="Arial" w:hAnsi="Arial" w:cs="Arial"/>
          <w:spacing w:val="-2"/>
          <w:sz w:val="20"/>
          <w:szCs w:val="20"/>
          <w:u w:color="000000"/>
          <w:bdr w:val="nil"/>
          <w:lang w:eastAsia="ja-JP"/>
        </w:rPr>
        <w:t>project</w:t>
      </w:r>
      <w:r w:rsidR="008267D3" w:rsidRPr="00D65500">
        <w:rPr>
          <w:rFonts w:ascii="Arial" w:eastAsia="Arial" w:hAnsi="Arial" w:cs="Arial"/>
          <w:spacing w:val="-2"/>
          <w:sz w:val="20"/>
          <w:szCs w:val="20"/>
          <w:u w:color="000000"/>
          <w:bdr w:val="nil"/>
          <w:lang w:eastAsia="ja-JP"/>
        </w:rPr>
        <w:t>s,</w:t>
      </w:r>
      <w:r w:rsidR="002D505C" w:rsidRPr="00D65500">
        <w:rPr>
          <w:rFonts w:ascii="Arial" w:eastAsia="Arial" w:hAnsi="Arial" w:cs="Arial"/>
          <w:spacing w:val="-2"/>
          <w:sz w:val="20"/>
          <w:szCs w:val="20"/>
          <w:u w:color="000000"/>
          <w:bdr w:val="nil"/>
          <w:lang w:eastAsia="ja-JP"/>
        </w:rPr>
        <w:t xml:space="preserve"> the </w:t>
      </w:r>
      <w:r w:rsidR="0041273E" w:rsidRPr="00D65500">
        <w:rPr>
          <w:rFonts w:ascii="Arial" w:eastAsia="Arial" w:hAnsi="Arial" w:cs="Arial"/>
          <w:spacing w:val="-2"/>
          <w:sz w:val="20"/>
          <w:szCs w:val="20"/>
          <w:u w:color="000000"/>
          <w:bdr w:val="nil"/>
          <w:lang w:eastAsia="ja-JP"/>
        </w:rPr>
        <w:t xml:space="preserve">focus will be on </w:t>
      </w:r>
      <w:r w:rsidR="002D505C" w:rsidRPr="00D65500">
        <w:rPr>
          <w:rFonts w:ascii="Arial" w:eastAsia="Arial" w:hAnsi="Arial" w:cs="Arial"/>
          <w:spacing w:val="-2"/>
          <w:sz w:val="20"/>
          <w:szCs w:val="20"/>
          <w:u w:color="000000"/>
          <w:bdr w:val="nil"/>
          <w:lang w:eastAsia="ja-JP"/>
        </w:rPr>
        <w:t xml:space="preserve">land acquisition and resettlement issues, </w:t>
      </w:r>
      <w:r w:rsidR="00273B19" w:rsidRPr="00D65500">
        <w:rPr>
          <w:rFonts w:ascii="Arial" w:eastAsia="Arial" w:hAnsi="Arial" w:cs="Arial"/>
          <w:spacing w:val="-2"/>
          <w:sz w:val="20"/>
          <w:szCs w:val="20"/>
          <w:u w:color="000000"/>
          <w:bdr w:val="nil"/>
          <w:lang w:eastAsia="ja-JP"/>
        </w:rPr>
        <w:t>construction activities and in river works</w:t>
      </w:r>
      <w:r w:rsidR="0041273E" w:rsidRPr="00D65500">
        <w:rPr>
          <w:rFonts w:ascii="Arial" w:eastAsia="Arial" w:hAnsi="Arial" w:cs="Arial"/>
          <w:spacing w:val="-2"/>
          <w:sz w:val="20"/>
          <w:szCs w:val="20"/>
          <w:u w:color="000000"/>
          <w:bdr w:val="nil"/>
          <w:lang w:eastAsia="ja-JP"/>
        </w:rPr>
        <w:t xml:space="preserve">. </w:t>
      </w:r>
    </w:p>
    <w:p w14:paraId="1EE095C8" w14:textId="255A6A73" w:rsidR="003253E3" w:rsidRPr="00D65500" w:rsidRDefault="003253E3" w:rsidP="003253E3">
      <w:pPr>
        <w:pBdr>
          <w:top w:val="nil"/>
          <w:left w:val="nil"/>
          <w:bottom w:val="nil"/>
          <w:right w:val="nil"/>
          <w:between w:val="nil"/>
          <w:bar w:val="nil"/>
        </w:pBdr>
        <w:spacing w:after="160" w:line="259" w:lineRule="auto"/>
        <w:jc w:val="both"/>
        <w:rPr>
          <w:rFonts w:ascii="Arial" w:eastAsia="Arial" w:hAnsi="Arial" w:cs="Arial"/>
          <w:spacing w:val="-2"/>
          <w:sz w:val="20"/>
          <w:szCs w:val="20"/>
          <w:u w:color="000000"/>
          <w:bdr w:val="nil"/>
          <w:lang w:eastAsia="ja-JP"/>
        </w:rPr>
      </w:pPr>
      <w:r w:rsidRPr="00D65500">
        <w:rPr>
          <w:rFonts w:ascii="Arial" w:eastAsia="Arial" w:hAnsi="Arial" w:cs="Arial"/>
          <w:spacing w:val="-2"/>
          <w:sz w:val="20"/>
          <w:szCs w:val="20"/>
          <w:u w:color="000000"/>
          <w:bdr w:val="nil"/>
          <w:lang w:eastAsia="ja-JP"/>
        </w:rPr>
        <w:t xml:space="preserve">Some of basic types of pollution that can occur during the works execution, linked to </w:t>
      </w:r>
      <w:r w:rsidR="00187631" w:rsidRPr="00D65500">
        <w:rPr>
          <w:rFonts w:ascii="Arial" w:eastAsia="Arial" w:hAnsi="Arial" w:cs="Arial"/>
          <w:spacing w:val="-2"/>
          <w:sz w:val="20"/>
          <w:szCs w:val="20"/>
          <w:u w:color="000000"/>
          <w:bdr w:val="nil"/>
          <w:lang w:eastAsia="ja-JP"/>
        </w:rPr>
        <w:t>subproject</w:t>
      </w:r>
      <w:r w:rsidRPr="00D65500">
        <w:rPr>
          <w:rFonts w:ascii="Arial" w:eastAsia="Arial" w:hAnsi="Arial" w:cs="Arial"/>
          <w:spacing w:val="-2"/>
          <w:sz w:val="20"/>
          <w:szCs w:val="20"/>
          <w:u w:color="000000"/>
          <w:bdr w:val="nil"/>
          <w:lang w:eastAsia="ja-JP"/>
        </w:rPr>
        <w:t xml:space="preserve"> actions are: </w:t>
      </w:r>
    </w:p>
    <w:p w14:paraId="6BC44BB8" w14:textId="777CE262" w:rsidR="007C13B5" w:rsidRPr="00D65500" w:rsidRDefault="007C13B5" w:rsidP="005579E4">
      <w:pPr>
        <w:numPr>
          <w:ilvl w:val="2"/>
          <w:numId w:val="31"/>
        </w:numPr>
        <w:tabs>
          <w:tab w:val="left" w:pos="709"/>
        </w:tabs>
        <w:snapToGrid w:val="0"/>
        <w:spacing w:after="60"/>
        <w:jc w:val="both"/>
        <w:outlineLvl w:val="2"/>
        <w:rPr>
          <w:rFonts w:ascii="Arial" w:eastAsia="Arial" w:hAnsi="Arial" w:cs="Arial"/>
          <w:spacing w:val="-1"/>
          <w:sz w:val="20"/>
          <w:szCs w:val="20"/>
        </w:rPr>
      </w:pPr>
      <w:bookmarkStart w:id="139" w:name="_Toc35975235"/>
      <w:r w:rsidRPr="00D65500">
        <w:rPr>
          <w:rFonts w:ascii="Arial" w:eastAsia="Arial" w:hAnsi="Arial" w:cs="Arial"/>
          <w:spacing w:val="-1"/>
          <w:sz w:val="20"/>
          <w:szCs w:val="20"/>
        </w:rPr>
        <w:t>Land acquisition, Restriction on land use and involuntary resettlement</w:t>
      </w:r>
      <w:bookmarkEnd w:id="139"/>
      <w:r w:rsidRPr="00D65500">
        <w:rPr>
          <w:rFonts w:ascii="Arial" w:eastAsia="Arial" w:hAnsi="Arial" w:cs="Arial"/>
          <w:spacing w:val="-1"/>
          <w:sz w:val="20"/>
          <w:szCs w:val="20"/>
        </w:rPr>
        <w:t xml:space="preserve"> </w:t>
      </w:r>
    </w:p>
    <w:p w14:paraId="39E6BB16" w14:textId="77777777" w:rsidR="00E11797" w:rsidRDefault="007C13B5" w:rsidP="00D65500">
      <w:pPr>
        <w:pBdr>
          <w:top w:val="nil"/>
          <w:left w:val="nil"/>
          <w:bottom w:val="nil"/>
          <w:right w:val="nil"/>
          <w:between w:val="nil"/>
          <w:bar w:val="nil"/>
        </w:pBdr>
        <w:spacing w:after="160" w:line="259" w:lineRule="auto"/>
        <w:jc w:val="both"/>
        <w:rPr>
          <w:rFonts w:ascii="Arial" w:eastAsia="Arial" w:hAnsi="Arial" w:cs="Arial"/>
          <w:spacing w:val="-2"/>
          <w:sz w:val="20"/>
          <w:szCs w:val="20"/>
          <w:u w:color="000000"/>
          <w:bdr w:val="nil"/>
          <w:lang w:eastAsia="ja-JP"/>
        </w:rPr>
      </w:pPr>
      <w:r w:rsidRPr="00D65500">
        <w:rPr>
          <w:rFonts w:ascii="Arial" w:eastAsia="Arial" w:hAnsi="Arial" w:cs="Arial"/>
          <w:spacing w:val="-2"/>
          <w:sz w:val="20"/>
          <w:szCs w:val="20"/>
          <w:u w:color="000000"/>
          <w:bdr w:val="nil"/>
          <w:lang w:eastAsia="ja-JP"/>
        </w:rPr>
        <w:t>During years, communities have gravitated towards river bodies in Serbia including rivers. Majority of the river embankments and protective belts attract leisure structures, weekend houses and other structures.</w:t>
      </w:r>
      <w:r w:rsidR="00B35264" w:rsidRPr="00D65500">
        <w:rPr>
          <w:rFonts w:ascii="Arial" w:eastAsia="Arial" w:hAnsi="Arial" w:cs="Arial"/>
          <w:spacing w:val="-2"/>
          <w:sz w:val="20"/>
          <w:szCs w:val="20"/>
          <w:u w:color="000000"/>
          <w:bdr w:val="nil"/>
          <w:lang w:eastAsia="ja-JP"/>
        </w:rPr>
        <w:t xml:space="preserve"> </w:t>
      </w:r>
      <w:r w:rsidRPr="00D65500">
        <w:rPr>
          <w:rFonts w:ascii="Arial" w:eastAsia="Arial" w:hAnsi="Arial" w:cs="Arial"/>
          <w:spacing w:val="-2"/>
          <w:sz w:val="20"/>
          <w:szCs w:val="20"/>
          <w:u w:color="000000"/>
          <w:bdr w:val="nil"/>
          <w:lang w:eastAsia="ja-JP"/>
        </w:rPr>
        <w:t>Both formal and informal occupation of public land is anticipated, but also impacts to private land. AS adaptive design management procedures will be implemented it is highly unlikely that physical displacement induced impacts will occur. Avoidance as the preferred approach in accordance with the mitigation hierarchy in ESS1 will be implemented.</w:t>
      </w:r>
      <w:r w:rsidR="00B35264" w:rsidRPr="00D65500">
        <w:rPr>
          <w:rFonts w:ascii="Arial" w:eastAsia="Arial" w:hAnsi="Arial" w:cs="Arial"/>
          <w:spacing w:val="-2"/>
          <w:sz w:val="20"/>
          <w:szCs w:val="20"/>
          <w:u w:color="000000"/>
          <w:bdr w:val="nil"/>
          <w:lang w:eastAsia="ja-JP"/>
        </w:rPr>
        <w:t xml:space="preserve"> </w:t>
      </w:r>
      <w:r w:rsidR="00502AE9" w:rsidRPr="00D65500">
        <w:rPr>
          <w:rFonts w:ascii="Arial" w:eastAsia="Arial" w:hAnsi="Arial" w:cs="Arial"/>
          <w:spacing w:val="-2"/>
          <w:sz w:val="20"/>
          <w:szCs w:val="20"/>
          <w:u w:color="000000"/>
          <w:bdr w:val="nil"/>
          <w:lang w:eastAsia="ja-JP"/>
        </w:rPr>
        <w:t>L</w:t>
      </w:r>
      <w:r w:rsidR="008267D3" w:rsidRPr="00D65500">
        <w:rPr>
          <w:rFonts w:ascii="Arial" w:eastAsia="Arial" w:hAnsi="Arial" w:cs="Arial"/>
          <w:spacing w:val="-2"/>
          <w:sz w:val="20"/>
          <w:szCs w:val="20"/>
          <w:u w:color="000000"/>
          <w:bdr w:val="nil"/>
          <w:lang w:eastAsia="ja-JP"/>
        </w:rPr>
        <w:t xml:space="preserve">and acquisition </w:t>
      </w:r>
      <w:r w:rsidR="00502AE9" w:rsidRPr="00D65500">
        <w:rPr>
          <w:rFonts w:ascii="Arial" w:eastAsia="Arial" w:hAnsi="Arial" w:cs="Arial"/>
          <w:spacing w:val="-2"/>
          <w:sz w:val="20"/>
          <w:szCs w:val="20"/>
          <w:u w:color="000000"/>
          <w:bdr w:val="nil"/>
          <w:lang w:eastAsia="ja-JP"/>
        </w:rPr>
        <w:t xml:space="preserve">required for </w:t>
      </w:r>
      <w:r w:rsidR="008267D3" w:rsidRPr="00D65500">
        <w:rPr>
          <w:rFonts w:ascii="Arial" w:eastAsia="Arial" w:hAnsi="Arial" w:cs="Arial"/>
          <w:spacing w:val="-2"/>
          <w:sz w:val="20"/>
          <w:szCs w:val="20"/>
          <w:u w:color="000000"/>
          <w:bdr w:val="nil"/>
          <w:lang w:eastAsia="ja-JP"/>
        </w:rPr>
        <w:t xml:space="preserve">project implementation, </w:t>
      </w:r>
      <w:r w:rsidR="00502AE9" w:rsidRPr="00D65500">
        <w:rPr>
          <w:rFonts w:ascii="Arial" w:eastAsia="Arial" w:hAnsi="Arial" w:cs="Arial"/>
          <w:spacing w:val="-2"/>
          <w:sz w:val="20"/>
          <w:szCs w:val="20"/>
          <w:u w:color="000000"/>
          <w:bdr w:val="nil"/>
          <w:lang w:eastAsia="ja-JP"/>
        </w:rPr>
        <w:t xml:space="preserve">will be subject to </w:t>
      </w:r>
      <w:r w:rsidR="008267D3" w:rsidRPr="00D65500">
        <w:rPr>
          <w:rFonts w:ascii="Arial" w:eastAsia="Arial" w:hAnsi="Arial" w:cs="Arial"/>
          <w:spacing w:val="-2"/>
          <w:sz w:val="20"/>
          <w:szCs w:val="20"/>
          <w:u w:color="000000"/>
          <w:bdr w:val="nil"/>
          <w:lang w:eastAsia="ja-JP"/>
        </w:rPr>
        <w:t xml:space="preserve">ESS5. </w:t>
      </w:r>
      <w:r w:rsidRPr="00D65500">
        <w:rPr>
          <w:rFonts w:ascii="Arial" w:eastAsia="Arial" w:hAnsi="Arial" w:cs="Arial"/>
          <w:spacing w:val="-2"/>
          <w:sz w:val="20"/>
          <w:szCs w:val="20"/>
          <w:u w:color="000000"/>
          <w:bdr w:val="nil"/>
          <w:lang w:eastAsia="ja-JP"/>
        </w:rPr>
        <w:t>Land is often either not utilized in productive activities but cases of subsistence production and even commercial oriented might be identified. The nature of works will limit the impacts scale at the level of individual household within minor to moderate impacts, unlikely causing disruption of livelihood streams.</w:t>
      </w:r>
      <w:r w:rsidR="00B35264" w:rsidRPr="00D65500">
        <w:rPr>
          <w:rFonts w:ascii="Arial" w:eastAsia="Arial" w:hAnsi="Arial" w:cs="Arial"/>
          <w:spacing w:val="-2"/>
          <w:sz w:val="20"/>
          <w:szCs w:val="20"/>
          <w:u w:color="000000"/>
          <w:bdr w:val="nil"/>
          <w:lang w:eastAsia="ja-JP"/>
        </w:rPr>
        <w:t xml:space="preserve"> </w:t>
      </w:r>
    </w:p>
    <w:p w14:paraId="6A0B4F48" w14:textId="0FB02029" w:rsidR="00C26EFC" w:rsidRPr="00D65500" w:rsidRDefault="00C26EFC" w:rsidP="00D65500">
      <w:pPr>
        <w:pBdr>
          <w:top w:val="nil"/>
          <w:left w:val="nil"/>
          <w:bottom w:val="nil"/>
          <w:right w:val="nil"/>
          <w:between w:val="nil"/>
          <w:bar w:val="nil"/>
        </w:pBdr>
        <w:spacing w:after="160" w:line="259" w:lineRule="auto"/>
        <w:jc w:val="both"/>
        <w:rPr>
          <w:rFonts w:ascii="Arial" w:eastAsia="Arial" w:hAnsi="Arial" w:cs="Arial"/>
          <w:spacing w:val="-2"/>
          <w:sz w:val="20"/>
          <w:szCs w:val="20"/>
          <w:u w:color="000000"/>
          <w:bdr w:val="nil"/>
          <w:lang w:eastAsia="ja-JP"/>
        </w:rPr>
      </w:pPr>
      <w:r>
        <w:rPr>
          <w:rFonts w:ascii="Arial" w:eastAsia="Arial" w:hAnsi="Arial" w:cs="Arial"/>
          <w:spacing w:val="-2"/>
          <w:sz w:val="20"/>
          <w:szCs w:val="20"/>
          <w:u w:color="000000"/>
          <w:bdr w:val="nil"/>
          <w:lang w:eastAsia="ja-JP"/>
        </w:rPr>
        <w:t>These impacts might differ in the case of implementation of Component 1.3</w:t>
      </w:r>
      <w:r w:rsidR="00E11797">
        <w:rPr>
          <w:rFonts w:ascii="Arial" w:eastAsia="Arial" w:hAnsi="Arial" w:cs="Arial"/>
          <w:spacing w:val="-2"/>
          <w:sz w:val="20"/>
          <w:szCs w:val="20"/>
          <w:u w:color="000000"/>
          <w:bdr w:val="nil"/>
          <w:lang w:eastAsia="ja-JP"/>
        </w:rPr>
        <w:t xml:space="preserve"> </w:t>
      </w:r>
      <w:r w:rsidR="00E11797" w:rsidRPr="00E11797">
        <w:rPr>
          <w:rFonts w:ascii="Arial" w:eastAsia="Arial" w:hAnsi="Arial" w:cs="Arial"/>
          <w:spacing w:val="-2"/>
          <w:sz w:val="20"/>
          <w:szCs w:val="20"/>
          <w:u w:color="000000"/>
          <w:bdr w:val="nil"/>
          <w:lang w:eastAsia="ja-JP"/>
        </w:rPr>
        <w:t>Enhancement of ports facilities, services and logistics</w:t>
      </w:r>
      <w:r w:rsidR="00E11797">
        <w:rPr>
          <w:rFonts w:ascii="Arial" w:eastAsia="Arial" w:hAnsi="Arial" w:cs="Arial"/>
          <w:spacing w:val="-2"/>
          <w:sz w:val="20"/>
          <w:szCs w:val="20"/>
          <w:u w:color="000000"/>
          <w:bdr w:val="nil"/>
          <w:lang w:eastAsia="ja-JP"/>
        </w:rPr>
        <w:t xml:space="preserve">. </w:t>
      </w:r>
      <w:r w:rsidR="000D123A">
        <w:rPr>
          <w:rFonts w:ascii="Arial" w:eastAsia="Arial" w:hAnsi="Arial" w:cs="Arial"/>
          <w:spacing w:val="-2"/>
          <w:sz w:val="20"/>
          <w:szCs w:val="20"/>
          <w:u w:color="000000"/>
          <w:bdr w:val="nil"/>
          <w:lang w:eastAsia="ja-JP"/>
        </w:rPr>
        <w:t>For the expansion and modernization of port in Sremska Mitrovica  the e</w:t>
      </w:r>
      <w:r>
        <w:rPr>
          <w:rFonts w:ascii="Arial" w:eastAsia="Arial" w:hAnsi="Arial" w:cs="Arial"/>
          <w:spacing w:val="-2"/>
          <w:sz w:val="20"/>
          <w:szCs w:val="20"/>
          <w:u w:color="000000"/>
          <w:bdr w:val="nil"/>
          <w:lang w:eastAsia="ja-JP"/>
        </w:rPr>
        <w:t xml:space="preserve">arly screening and due diligence activities identified </w:t>
      </w:r>
      <w:r w:rsidRPr="00D65500">
        <w:rPr>
          <w:rFonts w:ascii="Arial" w:eastAsia="Arial" w:hAnsi="Arial" w:cs="Arial"/>
          <w:spacing w:val="-2"/>
          <w:sz w:val="20"/>
          <w:szCs w:val="20"/>
          <w:u w:color="000000"/>
          <w:bdr w:val="nil"/>
          <w:lang w:eastAsia="ja-JP"/>
        </w:rPr>
        <w:t xml:space="preserve">impacts </w:t>
      </w:r>
      <w:r w:rsidR="000D123A" w:rsidRPr="00D65500">
        <w:rPr>
          <w:rFonts w:ascii="Arial" w:eastAsia="Arial" w:hAnsi="Arial" w:cs="Arial"/>
          <w:spacing w:val="-2"/>
          <w:sz w:val="20"/>
          <w:szCs w:val="20"/>
          <w:u w:color="000000"/>
          <w:bdr w:val="nil"/>
          <w:lang w:eastAsia="ja-JP"/>
        </w:rPr>
        <w:t xml:space="preserve"> related to loss off land and assets </w:t>
      </w:r>
      <w:r w:rsidRPr="00D65500">
        <w:rPr>
          <w:rFonts w:ascii="Arial" w:eastAsia="Arial" w:hAnsi="Arial" w:cs="Arial"/>
          <w:spacing w:val="-2"/>
          <w:sz w:val="20"/>
          <w:szCs w:val="20"/>
          <w:u w:color="000000"/>
          <w:bdr w:val="nil"/>
          <w:lang w:eastAsia="ja-JP"/>
        </w:rPr>
        <w:t>on the left bank of the Sava River rkm136+600 to rkm135+800, on cadastral parcels 5835 5836, 5837, 5839, 5840, 5841, 5842, 5843, 5852, 5853, 5880/6, 5880/7 and 5880/8, C.M. Sremska Mitrovica and parts of cad</w:t>
      </w:r>
      <w:r w:rsidR="00E11797" w:rsidRPr="00D65500">
        <w:rPr>
          <w:rFonts w:ascii="Arial" w:eastAsia="Arial" w:hAnsi="Arial" w:cs="Arial"/>
          <w:spacing w:val="-2"/>
          <w:sz w:val="20"/>
          <w:szCs w:val="20"/>
          <w:u w:color="000000"/>
          <w:bdr w:val="nil"/>
          <w:lang w:eastAsia="ja-JP"/>
        </w:rPr>
        <w:t>astral parcels</w:t>
      </w:r>
      <w:r w:rsidRPr="00D65500">
        <w:rPr>
          <w:rFonts w:ascii="Arial" w:eastAsia="Arial" w:hAnsi="Arial" w:cs="Arial"/>
          <w:spacing w:val="-2"/>
          <w:sz w:val="20"/>
          <w:szCs w:val="20"/>
          <w:u w:color="000000"/>
          <w:bdr w:val="nil"/>
          <w:lang w:eastAsia="ja-JP"/>
        </w:rPr>
        <w:t xml:space="preserve"> 5825, 5834 and 5854 C.M. Sremska Mitrovica, with the total available surface of 1386 ha. </w:t>
      </w:r>
      <w:r w:rsidR="000D123A" w:rsidRPr="00D65500">
        <w:rPr>
          <w:rFonts w:ascii="Arial" w:eastAsia="Arial" w:hAnsi="Arial" w:cs="Arial"/>
          <w:spacing w:val="-2"/>
          <w:sz w:val="20"/>
          <w:szCs w:val="20"/>
          <w:u w:color="000000"/>
          <w:bdr w:val="nil"/>
          <w:lang w:eastAsia="ja-JP"/>
        </w:rPr>
        <w:t>More d</w:t>
      </w:r>
      <w:r w:rsidRPr="00D65500">
        <w:rPr>
          <w:rFonts w:ascii="Arial" w:eastAsia="Arial" w:hAnsi="Arial" w:cs="Arial"/>
          <w:spacing w:val="-2"/>
          <w:sz w:val="20"/>
          <w:szCs w:val="20"/>
          <w:u w:color="000000"/>
          <w:bdr w:val="nil"/>
          <w:lang w:eastAsia="ja-JP"/>
        </w:rPr>
        <w:t xml:space="preserve">etails of impacts from land acquisition are provided in </w:t>
      </w:r>
      <w:r w:rsidR="000D123A" w:rsidRPr="00D65500">
        <w:rPr>
          <w:rFonts w:ascii="Arial" w:eastAsia="Arial" w:hAnsi="Arial" w:cs="Arial"/>
          <w:spacing w:val="-2"/>
          <w:sz w:val="20"/>
          <w:szCs w:val="20"/>
          <w:u w:color="000000"/>
          <w:bdr w:val="nil"/>
          <w:lang w:eastAsia="ja-JP"/>
        </w:rPr>
        <w:fldChar w:fldCharType="begin"/>
      </w:r>
      <w:r w:rsidR="000D123A" w:rsidRPr="00D65500">
        <w:rPr>
          <w:rFonts w:ascii="Arial" w:eastAsia="Arial" w:hAnsi="Arial" w:cs="Arial"/>
          <w:spacing w:val="-2"/>
          <w:sz w:val="20"/>
          <w:szCs w:val="20"/>
          <w:u w:color="000000"/>
          <w:bdr w:val="nil"/>
          <w:lang w:eastAsia="ja-JP"/>
        </w:rPr>
        <w:instrText xml:space="preserve"> REF _Ref34824248 \h </w:instrText>
      </w:r>
      <w:r w:rsidR="00374DC0">
        <w:rPr>
          <w:rFonts w:ascii="Arial" w:eastAsia="Arial" w:hAnsi="Arial" w:cs="Arial"/>
          <w:spacing w:val="-2"/>
          <w:sz w:val="20"/>
          <w:szCs w:val="20"/>
          <w:u w:color="000000"/>
          <w:bdr w:val="nil"/>
          <w:lang w:eastAsia="ja-JP"/>
        </w:rPr>
        <w:instrText xml:space="preserve"> \* MERGEFORMAT </w:instrText>
      </w:r>
      <w:r w:rsidR="000D123A" w:rsidRPr="00D65500">
        <w:rPr>
          <w:rFonts w:ascii="Arial" w:eastAsia="Arial" w:hAnsi="Arial" w:cs="Arial"/>
          <w:spacing w:val="-2"/>
          <w:sz w:val="20"/>
          <w:szCs w:val="20"/>
          <w:u w:color="000000"/>
          <w:bdr w:val="nil"/>
          <w:lang w:eastAsia="ja-JP"/>
        </w:rPr>
      </w:r>
      <w:r w:rsidR="000D123A" w:rsidRPr="00D65500">
        <w:rPr>
          <w:rFonts w:ascii="Arial" w:eastAsia="Arial" w:hAnsi="Arial" w:cs="Arial"/>
          <w:spacing w:val="-2"/>
          <w:sz w:val="20"/>
          <w:szCs w:val="20"/>
          <w:u w:color="000000"/>
          <w:bdr w:val="nil"/>
          <w:lang w:eastAsia="ja-JP"/>
        </w:rPr>
        <w:fldChar w:fldCharType="separate"/>
      </w:r>
      <w:r w:rsidR="000D123A" w:rsidRPr="00D65500">
        <w:rPr>
          <w:rFonts w:ascii="Arial" w:eastAsia="Arial" w:hAnsi="Arial" w:cs="Arial"/>
          <w:spacing w:val="-2"/>
          <w:sz w:val="20"/>
          <w:szCs w:val="20"/>
          <w:u w:color="000000"/>
          <w:bdr w:val="nil"/>
          <w:lang w:eastAsia="ja-JP"/>
        </w:rPr>
        <w:t>Annex 17: Summary of potential land acquisition impacts stemming from development of Component 1.3</w:t>
      </w:r>
      <w:r w:rsidR="000D123A" w:rsidRPr="00D65500">
        <w:rPr>
          <w:rFonts w:ascii="Arial" w:eastAsia="Arial" w:hAnsi="Arial" w:cs="Arial"/>
          <w:spacing w:val="-2"/>
          <w:sz w:val="20"/>
          <w:szCs w:val="20"/>
          <w:u w:color="000000"/>
          <w:bdr w:val="nil"/>
          <w:lang w:eastAsia="ja-JP"/>
        </w:rPr>
        <w:fldChar w:fldCharType="end"/>
      </w:r>
      <w:r w:rsidR="00374DC0">
        <w:rPr>
          <w:rFonts w:ascii="Arial" w:eastAsia="Arial" w:hAnsi="Arial" w:cs="Arial"/>
          <w:spacing w:val="-2"/>
          <w:sz w:val="20"/>
          <w:szCs w:val="20"/>
          <w:u w:color="000000"/>
          <w:bdr w:val="nil"/>
          <w:lang w:eastAsia="ja-JP"/>
        </w:rPr>
        <w:t xml:space="preserve">  </w:t>
      </w:r>
      <w:r w:rsidR="005C0199" w:rsidRPr="00D65500">
        <w:rPr>
          <w:rFonts w:ascii="Arial" w:eastAsia="Arial" w:hAnsi="Arial" w:cs="Arial"/>
          <w:spacing w:val="-2"/>
          <w:sz w:val="20"/>
          <w:szCs w:val="20"/>
          <w:u w:color="000000"/>
          <w:bdr w:val="nil"/>
          <w:lang w:eastAsia="ja-JP"/>
        </w:rPr>
        <w:t>Specific features of this project requires the Borrower to utilize specialized methods and tools for assessment, such as a Resettlement Plan and Livelihood Restoration Plan, as relevant. The scope of requirements and level of detail of the resettlement plan will be commensurate to  magnitude and complexity of resettlement and will comply with the RPF  . The plan is based on up-to-date and reliable information about (a) the proposed project and its potential impacts on the displaced persons and other adversely affected groups, (b) appropriate and feasible mitigation measures, and (c) the legal and institutional arrangements required for effective implementation of resettlement measures.</w:t>
      </w:r>
    </w:p>
    <w:p w14:paraId="6499C1C9" w14:textId="7F2FA2CB" w:rsidR="007C13B5" w:rsidRPr="00D65500" w:rsidRDefault="007C13B5" w:rsidP="007C13B5">
      <w:pPr>
        <w:pBdr>
          <w:top w:val="nil"/>
          <w:left w:val="nil"/>
          <w:bottom w:val="nil"/>
          <w:right w:val="nil"/>
          <w:between w:val="nil"/>
          <w:bar w:val="nil"/>
        </w:pBdr>
        <w:spacing w:after="160" w:line="259" w:lineRule="auto"/>
        <w:jc w:val="both"/>
        <w:rPr>
          <w:rFonts w:ascii="Arial" w:eastAsia="Arial" w:hAnsi="Arial" w:cs="Arial"/>
          <w:spacing w:val="-2"/>
          <w:sz w:val="20"/>
          <w:szCs w:val="20"/>
          <w:u w:color="000000"/>
          <w:bdr w:val="nil"/>
          <w:lang w:eastAsia="ja-JP"/>
        </w:rPr>
      </w:pPr>
    </w:p>
    <w:p w14:paraId="135F33C6" w14:textId="436B4FF8" w:rsidR="007C13B5" w:rsidRPr="00D65500" w:rsidRDefault="007C13B5"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40" w:name="_Toc35975236"/>
      <w:r w:rsidRPr="00D65500">
        <w:rPr>
          <w:rFonts w:ascii="Arial" w:eastAsia="Arial" w:hAnsi="Arial" w:cs="Arial"/>
          <w:spacing w:val="-1"/>
          <w:sz w:val="20"/>
          <w:szCs w:val="20"/>
        </w:rPr>
        <w:t>The primary labor risk is the risk of informal work.</w:t>
      </w:r>
      <w:bookmarkEnd w:id="140"/>
      <w:r w:rsidRPr="00D65500">
        <w:rPr>
          <w:rFonts w:ascii="Arial" w:eastAsia="Arial" w:hAnsi="Arial" w:cs="Arial"/>
          <w:spacing w:val="-1"/>
          <w:sz w:val="20"/>
          <w:szCs w:val="20"/>
        </w:rPr>
        <w:t xml:space="preserve"> </w:t>
      </w:r>
    </w:p>
    <w:p w14:paraId="79AC243E" w14:textId="260A8032" w:rsidR="007C13B5" w:rsidRPr="00D65500" w:rsidRDefault="007C13B5" w:rsidP="007C13B5">
      <w:pPr>
        <w:pBdr>
          <w:top w:val="nil"/>
          <w:left w:val="nil"/>
          <w:bottom w:val="nil"/>
          <w:right w:val="nil"/>
          <w:between w:val="nil"/>
          <w:bar w:val="nil"/>
        </w:pBdr>
        <w:spacing w:after="160" w:line="259" w:lineRule="auto"/>
        <w:jc w:val="both"/>
        <w:rPr>
          <w:rFonts w:ascii="Arial" w:eastAsia="Arial" w:hAnsi="Arial" w:cs="Arial"/>
          <w:spacing w:val="-2"/>
          <w:sz w:val="20"/>
          <w:szCs w:val="20"/>
          <w:u w:color="000000"/>
          <w:bdr w:val="nil"/>
          <w:lang w:eastAsia="ja-JP"/>
        </w:rPr>
      </w:pPr>
      <w:r w:rsidRPr="00D65500">
        <w:rPr>
          <w:rFonts w:ascii="Arial" w:eastAsia="Arial" w:hAnsi="Arial" w:cs="Arial"/>
          <w:spacing w:val="-2"/>
          <w:sz w:val="20"/>
          <w:szCs w:val="20"/>
          <w:u w:color="000000"/>
          <w:bdr w:val="nil"/>
          <w:lang w:eastAsia="ja-JP"/>
        </w:rPr>
        <w:t xml:space="preserve">Construction activities tend to have shadow workforce. The risks of unpaid and underpaid work, work overload, poor terms and conditions of engagement, lack of occupational health and safety measures, and denied access to social security, pension or health insurance are associated with informal work. Through this ESMF a </w:t>
      </w:r>
      <w:r w:rsidR="00A56C58" w:rsidRPr="00D65500">
        <w:rPr>
          <w:rFonts w:ascii="Arial" w:eastAsia="Arial" w:hAnsi="Arial" w:cs="Arial"/>
          <w:spacing w:val="-2"/>
          <w:sz w:val="20"/>
          <w:szCs w:val="20"/>
          <w:u w:color="000000"/>
          <w:bdr w:val="nil"/>
          <w:lang w:eastAsia="ja-JP"/>
        </w:rPr>
        <w:t>Labor</w:t>
      </w:r>
      <w:r w:rsidRPr="00D65500">
        <w:rPr>
          <w:rFonts w:ascii="Arial" w:eastAsia="Arial" w:hAnsi="Arial" w:cs="Arial"/>
          <w:spacing w:val="-2"/>
          <w:sz w:val="20"/>
          <w:szCs w:val="20"/>
          <w:u w:color="000000"/>
          <w:bdr w:val="nil"/>
          <w:lang w:eastAsia="ja-JP"/>
        </w:rPr>
        <w:t xml:space="preserve"> Screening and Compliance checklist and Monitoring and Evaluation procedures have been developed to be included as mandatory in each call for proposal providing compliance of third parties i.e. beneficiaries of the Project to the ESS2 requirements.</w:t>
      </w:r>
      <w:r w:rsidR="00B35264" w:rsidRPr="00D65500">
        <w:rPr>
          <w:rFonts w:ascii="Arial" w:eastAsia="Arial" w:hAnsi="Arial" w:cs="Arial"/>
          <w:spacing w:val="-2"/>
          <w:sz w:val="20"/>
          <w:szCs w:val="20"/>
          <w:u w:color="000000"/>
          <w:bdr w:val="nil"/>
          <w:lang w:eastAsia="ja-JP"/>
        </w:rPr>
        <w:t xml:space="preserve"> </w:t>
      </w:r>
      <w:r w:rsidRPr="00D65500">
        <w:rPr>
          <w:rFonts w:ascii="Arial" w:eastAsia="Arial" w:hAnsi="Arial" w:cs="Arial"/>
          <w:spacing w:val="-2"/>
          <w:sz w:val="20"/>
          <w:szCs w:val="20"/>
          <w:u w:color="000000"/>
          <w:bdr w:val="nil"/>
          <w:lang w:eastAsia="ja-JP"/>
        </w:rPr>
        <w:t xml:space="preserve">To safeguard </w:t>
      </w:r>
      <w:r w:rsidR="0060651E" w:rsidRPr="00D65500">
        <w:rPr>
          <w:rFonts w:ascii="Arial" w:eastAsia="Arial" w:hAnsi="Arial" w:cs="Arial"/>
          <w:spacing w:val="-2"/>
          <w:sz w:val="20"/>
          <w:szCs w:val="20"/>
          <w:u w:color="000000"/>
          <w:bdr w:val="nil"/>
          <w:lang w:eastAsia="ja-JP"/>
        </w:rPr>
        <w:t>workers’</w:t>
      </w:r>
      <w:r w:rsidRPr="00D65500">
        <w:rPr>
          <w:rFonts w:ascii="Arial" w:eastAsia="Arial" w:hAnsi="Arial" w:cs="Arial"/>
          <w:spacing w:val="-2"/>
          <w:sz w:val="20"/>
          <w:szCs w:val="20"/>
          <w:u w:color="000000"/>
          <w:bdr w:val="nil"/>
          <w:lang w:eastAsia="ja-JP"/>
        </w:rPr>
        <w:t xml:space="preserve"> rights and </w:t>
      </w:r>
      <w:r w:rsidR="00A56C58" w:rsidRPr="00D65500">
        <w:rPr>
          <w:rFonts w:ascii="Arial" w:eastAsia="Arial" w:hAnsi="Arial" w:cs="Arial"/>
          <w:spacing w:val="-2"/>
          <w:sz w:val="20"/>
          <w:szCs w:val="20"/>
          <w:u w:color="000000"/>
          <w:bdr w:val="nil"/>
          <w:lang w:eastAsia="ja-JP"/>
        </w:rPr>
        <w:t>labor</w:t>
      </w:r>
      <w:r w:rsidRPr="00D65500">
        <w:rPr>
          <w:rFonts w:ascii="Arial" w:eastAsia="Arial" w:hAnsi="Arial" w:cs="Arial"/>
          <w:spacing w:val="-2"/>
          <w:sz w:val="20"/>
          <w:szCs w:val="20"/>
          <w:u w:color="000000"/>
          <w:bdr w:val="nil"/>
          <w:lang w:eastAsia="ja-JP"/>
        </w:rPr>
        <w:t xml:space="preserve"> conditions for project workers a Labor Management Plan (LMP) has been prepared in line with the national legislation and ESS2. The LMP shall be applicable and enforceable to </w:t>
      </w:r>
      <w:r w:rsidR="00711025">
        <w:rPr>
          <w:rFonts w:ascii="Arial" w:eastAsia="Arial" w:hAnsi="Arial" w:cs="Arial"/>
          <w:spacing w:val="-2"/>
          <w:sz w:val="20"/>
          <w:szCs w:val="20"/>
          <w:u w:color="000000"/>
          <w:bdr w:val="nil"/>
          <w:lang w:eastAsia="ja-JP"/>
        </w:rPr>
        <w:t>both</w:t>
      </w:r>
      <w:r w:rsidR="00711025" w:rsidRPr="00D65500">
        <w:rPr>
          <w:rFonts w:ascii="Arial" w:eastAsia="Arial" w:hAnsi="Arial" w:cs="Arial"/>
          <w:spacing w:val="-2"/>
          <w:sz w:val="20"/>
          <w:szCs w:val="20"/>
          <w:u w:color="000000"/>
          <w:bdr w:val="nil"/>
          <w:lang w:eastAsia="ja-JP"/>
        </w:rPr>
        <w:t xml:space="preserve"> </w:t>
      </w:r>
      <w:r w:rsidR="008372D1" w:rsidRPr="00D65500">
        <w:rPr>
          <w:rFonts w:ascii="Arial" w:eastAsia="Arial" w:hAnsi="Arial" w:cs="Arial"/>
          <w:spacing w:val="-2"/>
          <w:sz w:val="20"/>
          <w:szCs w:val="20"/>
          <w:u w:color="000000"/>
          <w:bdr w:val="nil"/>
          <w:lang w:eastAsia="ja-JP"/>
        </w:rPr>
        <w:t>PMU</w:t>
      </w:r>
      <w:r w:rsidR="00711025">
        <w:rPr>
          <w:rFonts w:ascii="Arial" w:eastAsia="Arial" w:hAnsi="Arial" w:cs="Arial"/>
          <w:spacing w:val="-2"/>
          <w:sz w:val="20"/>
          <w:szCs w:val="20"/>
          <w:u w:color="000000"/>
          <w:bdr w:val="nil"/>
          <w:lang w:eastAsia="ja-JP"/>
        </w:rPr>
        <w:t>s</w:t>
      </w:r>
      <w:r w:rsidRPr="00D65500">
        <w:rPr>
          <w:rFonts w:ascii="Arial" w:eastAsia="Arial" w:hAnsi="Arial" w:cs="Arial"/>
          <w:spacing w:val="-2"/>
          <w:sz w:val="20"/>
          <w:szCs w:val="20"/>
          <w:u w:color="000000"/>
          <w:bdr w:val="nil"/>
          <w:lang w:eastAsia="ja-JP"/>
        </w:rPr>
        <w:t xml:space="preserve"> employing or engaging worker directly and to any third party who has been contracted by the </w:t>
      </w:r>
      <w:r w:rsidR="008372D1" w:rsidRPr="00D65500">
        <w:rPr>
          <w:rFonts w:ascii="Arial" w:eastAsia="Arial" w:hAnsi="Arial" w:cs="Arial"/>
          <w:spacing w:val="-2"/>
          <w:sz w:val="20"/>
          <w:szCs w:val="20"/>
          <w:u w:color="000000"/>
          <w:bdr w:val="nil"/>
          <w:lang w:eastAsia="ja-JP"/>
        </w:rPr>
        <w:t>PMU</w:t>
      </w:r>
      <w:r w:rsidR="00711025">
        <w:rPr>
          <w:rFonts w:ascii="Arial" w:eastAsia="Arial" w:hAnsi="Arial" w:cs="Arial"/>
          <w:spacing w:val="-2"/>
          <w:sz w:val="20"/>
          <w:szCs w:val="20"/>
          <w:u w:color="000000"/>
          <w:bdr w:val="nil"/>
          <w:lang w:eastAsia="ja-JP"/>
        </w:rPr>
        <w:t>s</w:t>
      </w:r>
      <w:r w:rsidRPr="00D65500">
        <w:rPr>
          <w:rFonts w:ascii="Arial" w:eastAsia="Arial" w:hAnsi="Arial" w:cs="Arial"/>
          <w:spacing w:val="-2"/>
          <w:sz w:val="20"/>
          <w:szCs w:val="20"/>
          <w:u w:color="000000"/>
          <w:bdr w:val="nil"/>
          <w:lang w:eastAsia="ja-JP"/>
        </w:rPr>
        <w:t xml:space="preserve"> to provide works, services or goods required for the core functions of the project. Community workers will not be involved while primary suppliers </w:t>
      </w:r>
      <w:r w:rsidR="00502AE9" w:rsidRPr="00D65500">
        <w:rPr>
          <w:rFonts w:ascii="Arial" w:eastAsia="Arial" w:hAnsi="Arial" w:cs="Arial"/>
          <w:spacing w:val="-2"/>
          <w:sz w:val="20"/>
          <w:szCs w:val="20"/>
          <w:u w:color="000000"/>
          <w:bdr w:val="nil"/>
          <w:lang w:eastAsia="ja-JP"/>
        </w:rPr>
        <w:t xml:space="preserve">are expected to support the </w:t>
      </w:r>
      <w:r w:rsidRPr="00D65500">
        <w:rPr>
          <w:rFonts w:ascii="Arial" w:eastAsia="Arial" w:hAnsi="Arial" w:cs="Arial"/>
          <w:spacing w:val="-2"/>
          <w:sz w:val="20"/>
          <w:szCs w:val="20"/>
          <w:u w:color="000000"/>
          <w:bdr w:val="nil"/>
          <w:lang w:eastAsia="ja-JP"/>
        </w:rPr>
        <w:t xml:space="preserve">project </w:t>
      </w:r>
      <w:r w:rsidR="00502AE9" w:rsidRPr="00D65500">
        <w:rPr>
          <w:rFonts w:ascii="Arial" w:eastAsia="Arial" w:hAnsi="Arial" w:cs="Arial"/>
          <w:spacing w:val="-2"/>
          <w:sz w:val="20"/>
          <w:szCs w:val="20"/>
          <w:u w:color="000000"/>
          <w:bdr w:val="nil"/>
          <w:lang w:eastAsia="ja-JP"/>
        </w:rPr>
        <w:t xml:space="preserve">, to the extent currently unknown, for which </w:t>
      </w:r>
      <w:r w:rsidRPr="00D65500">
        <w:rPr>
          <w:rFonts w:ascii="Arial" w:eastAsia="Arial" w:hAnsi="Arial" w:cs="Arial"/>
          <w:spacing w:val="-2"/>
          <w:sz w:val="20"/>
          <w:szCs w:val="20"/>
          <w:u w:color="000000"/>
          <w:bdr w:val="nil"/>
          <w:lang w:eastAsia="ja-JP"/>
        </w:rPr>
        <w:t>adequate management systems and controls must be in place to ensure compliance with the National law and the requirements of ESS1</w:t>
      </w:r>
      <w:r w:rsidR="00502AE9" w:rsidRPr="00D65500">
        <w:rPr>
          <w:rFonts w:ascii="Arial" w:eastAsia="Arial" w:hAnsi="Arial" w:cs="Arial"/>
          <w:spacing w:val="-2"/>
          <w:sz w:val="20"/>
          <w:szCs w:val="20"/>
          <w:u w:color="000000"/>
          <w:bdr w:val="nil"/>
          <w:lang w:eastAsia="ja-JP"/>
        </w:rPr>
        <w:t xml:space="preserve"> and ESS2 as applicable</w:t>
      </w:r>
      <w:r w:rsidRPr="00D65500">
        <w:rPr>
          <w:rFonts w:ascii="Arial" w:eastAsia="Arial" w:hAnsi="Arial" w:cs="Arial"/>
          <w:spacing w:val="-2"/>
          <w:sz w:val="20"/>
          <w:szCs w:val="20"/>
          <w:u w:color="000000"/>
          <w:bdr w:val="nil"/>
          <w:lang w:eastAsia="ja-JP"/>
        </w:rPr>
        <w:t>.</w:t>
      </w:r>
      <w:r w:rsidR="00B35264" w:rsidRPr="00D65500">
        <w:rPr>
          <w:rFonts w:ascii="Arial" w:eastAsia="Arial" w:hAnsi="Arial" w:cs="Arial"/>
          <w:spacing w:val="-2"/>
          <w:sz w:val="20"/>
          <w:szCs w:val="20"/>
          <w:u w:color="000000"/>
          <w:bdr w:val="nil"/>
          <w:lang w:eastAsia="ja-JP"/>
        </w:rPr>
        <w:t xml:space="preserve"> </w:t>
      </w:r>
      <w:r w:rsidRPr="00D65500">
        <w:rPr>
          <w:rFonts w:ascii="Arial" w:eastAsia="Arial" w:hAnsi="Arial" w:cs="Arial"/>
          <w:spacing w:val="-2"/>
          <w:sz w:val="20"/>
          <w:szCs w:val="20"/>
          <w:u w:color="000000"/>
          <w:bdr w:val="nil"/>
          <w:lang w:eastAsia="ja-JP"/>
        </w:rPr>
        <w:t>Third parties will be required through the provisions of the ESMF to en</w:t>
      </w:r>
      <w:r w:rsidR="00502AE9" w:rsidRPr="00D65500">
        <w:rPr>
          <w:rFonts w:ascii="Arial" w:eastAsia="Arial" w:hAnsi="Arial" w:cs="Arial"/>
          <w:spacing w:val="-2"/>
          <w:sz w:val="20"/>
          <w:szCs w:val="20"/>
          <w:u w:color="000000"/>
          <w:bdr w:val="nil"/>
          <w:lang w:eastAsia="ja-JP"/>
        </w:rPr>
        <w:t>s</w:t>
      </w:r>
      <w:r w:rsidRPr="00D65500">
        <w:rPr>
          <w:rFonts w:ascii="Arial" w:eastAsia="Arial" w:hAnsi="Arial" w:cs="Arial"/>
          <w:spacing w:val="-2"/>
          <w:sz w:val="20"/>
          <w:szCs w:val="20"/>
          <w:u w:color="000000"/>
          <w:bdr w:val="nil"/>
          <w:lang w:eastAsia="ja-JP"/>
        </w:rPr>
        <w:t>ure their Suppliers and subcontractors comply with the national law and to ensure that Employees of any Suppliers or subcontractors are adequately trained on the requirements covered</w:t>
      </w:r>
      <w:r w:rsidRPr="00F75084">
        <w:rPr>
          <w:rFonts w:ascii="Arial" w:eastAsia="Arial" w:hAnsi="Arial" w:cs="Arial"/>
          <w:spacing w:val="-2"/>
          <w:sz w:val="20"/>
          <w:szCs w:val="20"/>
          <w:u w:color="000000"/>
          <w:bdr w:val="nil"/>
          <w:lang w:eastAsia="ja-JP"/>
        </w:rPr>
        <w:t xml:space="preserve"> in the law. The </w:t>
      </w:r>
      <w:r w:rsidR="008372D1" w:rsidRPr="00F75084">
        <w:rPr>
          <w:rFonts w:ascii="Arial" w:eastAsia="Arial" w:hAnsi="Arial" w:cs="Arial"/>
          <w:spacing w:val="-2"/>
          <w:sz w:val="20"/>
          <w:szCs w:val="20"/>
          <w:u w:color="000000"/>
          <w:bdr w:val="nil"/>
          <w:lang w:eastAsia="ja-JP"/>
        </w:rPr>
        <w:t>PMU</w:t>
      </w:r>
      <w:r w:rsidR="00711025" w:rsidRPr="00F75084">
        <w:rPr>
          <w:rFonts w:ascii="Arial" w:eastAsia="Arial" w:hAnsi="Arial" w:cs="Arial"/>
          <w:spacing w:val="-2"/>
          <w:sz w:val="20"/>
          <w:szCs w:val="20"/>
          <w:u w:color="000000"/>
          <w:bdr w:val="nil"/>
          <w:lang w:eastAsia="ja-JP"/>
        </w:rPr>
        <w:t>s</w:t>
      </w:r>
      <w:r w:rsidRPr="00F75084">
        <w:rPr>
          <w:rFonts w:ascii="Arial" w:eastAsia="Arial" w:hAnsi="Arial" w:cs="Arial"/>
          <w:spacing w:val="-2"/>
          <w:sz w:val="20"/>
          <w:szCs w:val="20"/>
          <w:u w:color="000000"/>
          <w:bdr w:val="nil"/>
          <w:lang w:eastAsia="ja-JP"/>
        </w:rPr>
        <w:t xml:space="preserve"> reserve the rights to verify compliance with the requirements set by a combination of mechanisms including but not limited to self-assessments, surveys, site-visits or audits. Relevant Records must therefore maintain relevant records to demonstrate compliance and if necessary, allow access to their own and their Suppliers’ and subcontractors’ premises for authorized representatives of the </w:t>
      </w:r>
      <w:r w:rsidR="008372D1" w:rsidRPr="00F75084">
        <w:rPr>
          <w:rFonts w:ascii="Arial" w:eastAsia="Arial" w:hAnsi="Arial" w:cs="Arial"/>
          <w:spacing w:val="-2"/>
          <w:sz w:val="20"/>
          <w:szCs w:val="20"/>
          <w:u w:color="000000"/>
          <w:bdr w:val="nil"/>
          <w:lang w:eastAsia="ja-JP"/>
        </w:rPr>
        <w:t>PMU</w:t>
      </w:r>
      <w:r w:rsidR="00711025" w:rsidRPr="00F75084">
        <w:rPr>
          <w:rFonts w:ascii="Arial" w:eastAsia="Arial" w:hAnsi="Arial" w:cs="Arial"/>
          <w:spacing w:val="-2"/>
          <w:sz w:val="20"/>
          <w:szCs w:val="20"/>
          <w:u w:color="000000"/>
          <w:bdr w:val="nil"/>
          <w:lang w:eastAsia="ja-JP"/>
        </w:rPr>
        <w:t>s</w:t>
      </w:r>
      <w:r w:rsidRPr="00F75084">
        <w:rPr>
          <w:rFonts w:ascii="Arial" w:eastAsia="Arial" w:hAnsi="Arial" w:cs="Arial"/>
          <w:spacing w:val="-2"/>
          <w:sz w:val="20"/>
          <w:szCs w:val="20"/>
          <w:u w:color="000000"/>
          <w:bdr w:val="nil"/>
          <w:lang w:eastAsia="ja-JP"/>
        </w:rPr>
        <w:t xml:space="preserve"> and/or the supervision consultant.</w:t>
      </w:r>
    </w:p>
    <w:p w14:paraId="53B02E0F" w14:textId="77777777" w:rsidR="007C13B5" w:rsidRPr="00D65500" w:rsidRDefault="007C13B5"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41" w:name="_Toc35975237"/>
      <w:r w:rsidRPr="00D65500">
        <w:rPr>
          <w:rFonts w:ascii="Arial" w:eastAsia="Arial" w:hAnsi="Arial" w:cs="Arial"/>
          <w:spacing w:val="-1"/>
          <w:sz w:val="20"/>
          <w:szCs w:val="20"/>
        </w:rPr>
        <w:lastRenderedPageBreak/>
        <w:t>Pollution of soil and agricultural land</w:t>
      </w:r>
      <w:bookmarkEnd w:id="141"/>
      <w:r w:rsidRPr="00D65500">
        <w:rPr>
          <w:rFonts w:ascii="Arial" w:eastAsia="Arial" w:hAnsi="Arial" w:cs="Arial"/>
          <w:spacing w:val="-1"/>
          <w:sz w:val="20"/>
          <w:szCs w:val="20"/>
        </w:rPr>
        <w:t xml:space="preserve"> </w:t>
      </w:r>
    </w:p>
    <w:p w14:paraId="28E3CA92" w14:textId="77777777" w:rsidR="007C13B5" w:rsidRPr="00D65500" w:rsidRDefault="007C13B5"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Soil degradation. </w:t>
      </w:r>
    </w:p>
    <w:p w14:paraId="45DF03B4" w14:textId="77777777" w:rsidR="007C13B5" w:rsidRPr="00D65500" w:rsidRDefault="007C13B5"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Contamination of surrounding soil with emission of gases, dust or heavy metals from transportation vehicles /construction machines. </w:t>
      </w:r>
    </w:p>
    <w:p w14:paraId="179DE0DE" w14:textId="77777777" w:rsidR="007C13B5" w:rsidRPr="00D65500" w:rsidRDefault="007C13B5"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Contamination caused by temporary construction sites, temporary roads or disposing of waste. </w:t>
      </w:r>
    </w:p>
    <w:p w14:paraId="34CF3BE1" w14:textId="77777777" w:rsidR="008267D3" w:rsidRPr="00D65500" w:rsidRDefault="007C13B5"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Contamination from discharging used waters from the construction site into soil.</w:t>
      </w:r>
    </w:p>
    <w:p w14:paraId="3E93F08D" w14:textId="0E40D027" w:rsidR="007C13B5" w:rsidRDefault="007C13B5"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 </w:t>
      </w:r>
      <w:r w:rsidR="0060651E" w:rsidRPr="00D65500">
        <w:rPr>
          <w:rFonts w:ascii="Arial" w:eastAsia="SimSun" w:hAnsi="Arial" w:cs="Arial"/>
          <w:sz w:val="20"/>
          <w:szCs w:val="20"/>
        </w:rPr>
        <w:t>Opening</w:t>
      </w:r>
      <w:r w:rsidR="008267D3" w:rsidRPr="00D65500">
        <w:rPr>
          <w:rFonts w:ascii="Arial" w:eastAsia="SimSun" w:hAnsi="Arial" w:cs="Arial"/>
          <w:sz w:val="20"/>
          <w:szCs w:val="20"/>
        </w:rPr>
        <w:t xml:space="preserve"> of new borrow pits for materials to be used during works</w:t>
      </w:r>
      <w:r w:rsidR="00F645DE">
        <w:rPr>
          <w:rFonts w:ascii="Arial" w:eastAsia="SimSun" w:hAnsi="Arial" w:cs="Arial"/>
          <w:sz w:val="20"/>
          <w:szCs w:val="20"/>
        </w:rPr>
        <w:t>,</w:t>
      </w:r>
    </w:p>
    <w:p w14:paraId="709A0C48" w14:textId="1252AA81" w:rsidR="00F645DE" w:rsidRPr="00D65500" w:rsidRDefault="00F645DE" w:rsidP="00D65500">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Pr>
          <w:rFonts w:ascii="Arial" w:eastAsia="SimSun" w:hAnsi="Arial" w:cs="Arial"/>
          <w:sz w:val="20"/>
          <w:szCs w:val="20"/>
        </w:rPr>
        <w:t>C</w:t>
      </w:r>
      <w:r w:rsidRPr="00F645DE">
        <w:rPr>
          <w:rFonts w:ascii="Arial" w:eastAsia="SimSun" w:hAnsi="Arial" w:cs="Arial"/>
          <w:sz w:val="20"/>
          <w:szCs w:val="20"/>
        </w:rPr>
        <w:t>ertain</w:t>
      </w:r>
      <w:r w:rsidRPr="00D65500">
        <w:rPr>
          <w:rFonts w:ascii="Arial" w:eastAsia="SimSun" w:hAnsi="Arial" w:cs="Arial"/>
          <w:sz w:val="20"/>
          <w:szCs w:val="20"/>
        </w:rPr>
        <w:t xml:space="preserve"> construction materials including concrete, greases and motor oils, formwork stripping products and paints for various uses during </w:t>
      </w:r>
      <w:r>
        <w:rPr>
          <w:rFonts w:ascii="Arial" w:eastAsia="SimSun" w:hAnsi="Arial" w:cs="Arial"/>
          <w:sz w:val="20"/>
          <w:szCs w:val="20"/>
        </w:rPr>
        <w:t xml:space="preserve">expansion and modernization of ports. The risk from </w:t>
      </w:r>
      <w:r w:rsidR="00A5638A">
        <w:rPr>
          <w:rFonts w:ascii="Arial" w:eastAsia="SimSun" w:hAnsi="Arial" w:cs="Arial"/>
          <w:sz w:val="20"/>
          <w:szCs w:val="20"/>
        </w:rPr>
        <w:t>soil</w:t>
      </w:r>
      <w:r>
        <w:rPr>
          <w:rFonts w:ascii="Arial" w:eastAsia="SimSun" w:hAnsi="Arial" w:cs="Arial"/>
          <w:sz w:val="20"/>
          <w:szCs w:val="20"/>
        </w:rPr>
        <w:t xml:space="preserve"> pollution from this source is </w:t>
      </w:r>
      <w:r w:rsidR="00166092">
        <w:rPr>
          <w:rFonts w:ascii="Arial" w:eastAsia="SimSun" w:hAnsi="Arial" w:cs="Arial"/>
          <w:sz w:val="20"/>
          <w:szCs w:val="20"/>
        </w:rPr>
        <w:t xml:space="preserve">substantial relative to the quantities, </w:t>
      </w:r>
      <w:r>
        <w:rPr>
          <w:rFonts w:ascii="Arial" w:eastAsia="SimSun" w:hAnsi="Arial" w:cs="Arial"/>
          <w:sz w:val="20"/>
          <w:szCs w:val="20"/>
        </w:rPr>
        <w:t xml:space="preserve">scope </w:t>
      </w:r>
      <w:r w:rsidR="00166092">
        <w:rPr>
          <w:rFonts w:ascii="Arial" w:eastAsia="SimSun" w:hAnsi="Arial" w:cs="Arial"/>
          <w:sz w:val="20"/>
          <w:szCs w:val="20"/>
        </w:rPr>
        <w:t xml:space="preserve"> and duration of the works, </w:t>
      </w:r>
    </w:p>
    <w:p w14:paraId="60D60A2F" w14:textId="4E77CD38" w:rsidR="00F645DE" w:rsidRPr="00D65500" w:rsidRDefault="00F645DE" w:rsidP="00D65500">
      <w:pPr>
        <w:widowControl w:val="0"/>
        <w:tabs>
          <w:tab w:val="left" w:pos="284"/>
        </w:tabs>
        <w:autoSpaceDE w:val="0"/>
        <w:autoSpaceDN w:val="0"/>
        <w:adjustRightInd w:val="0"/>
        <w:ind w:left="360"/>
        <w:jc w:val="both"/>
        <w:rPr>
          <w:rFonts w:ascii="Arial" w:eastAsia="SimSun" w:hAnsi="Arial" w:cs="Arial"/>
          <w:sz w:val="20"/>
          <w:szCs w:val="20"/>
        </w:rPr>
      </w:pPr>
    </w:p>
    <w:p w14:paraId="2C8D3482" w14:textId="3AA08655" w:rsidR="003253E3" w:rsidRPr="00D65500" w:rsidRDefault="003253E3"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42" w:name="_Toc34826659"/>
      <w:bookmarkStart w:id="143" w:name="_Toc35975238"/>
      <w:bookmarkEnd w:id="142"/>
      <w:r w:rsidRPr="00D65500">
        <w:rPr>
          <w:rFonts w:ascii="Arial" w:eastAsia="Arial" w:hAnsi="Arial" w:cs="Arial"/>
          <w:spacing w:val="-1"/>
          <w:sz w:val="20"/>
          <w:szCs w:val="20"/>
        </w:rPr>
        <w:t>Water pollution</w:t>
      </w:r>
      <w:bookmarkEnd w:id="143"/>
      <w:r w:rsidRPr="00D65500">
        <w:rPr>
          <w:rFonts w:ascii="Arial" w:eastAsia="Arial" w:hAnsi="Arial" w:cs="Arial"/>
          <w:spacing w:val="-1"/>
          <w:sz w:val="20"/>
          <w:szCs w:val="20"/>
        </w:rPr>
        <w:t xml:space="preserve"> </w:t>
      </w:r>
    </w:p>
    <w:p w14:paraId="402427E8" w14:textId="0BC94273" w:rsidR="003253E3" w:rsidRPr="00D65500" w:rsidRDefault="003253E3"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Discharging diverse waste products from construction site process and construction site complex (liquids, particles and solid waste) on banks or directly into river beds leads to spread of pollution along the watercourse. </w:t>
      </w:r>
    </w:p>
    <w:p w14:paraId="461BD077" w14:textId="4710F85A" w:rsidR="003253E3" w:rsidRPr="00D65500" w:rsidRDefault="003253E3"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Discharging used waters from the construction site (technological and hygienic) into watercourses. </w:t>
      </w:r>
    </w:p>
    <w:p w14:paraId="34192F43" w14:textId="090A7479" w:rsidR="003253E3" w:rsidRPr="00D65500" w:rsidRDefault="003253E3"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Excavations in the field can cause the cutting – opening of aquifers, i.e. disruption of groundwater (water cycle). </w:t>
      </w:r>
    </w:p>
    <w:p w14:paraId="4536E280" w14:textId="7630E036" w:rsidR="003253E3" w:rsidRPr="00D65500" w:rsidRDefault="003253E3"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Fine fractions can be washed away during the execution of construction works under influence of material falls from temporary landfills. This will make surface courses turbid. </w:t>
      </w:r>
    </w:p>
    <w:p w14:paraId="659C1513" w14:textId="7063E616" w:rsidR="003253E3" w:rsidRPr="00D65500" w:rsidRDefault="003253E3"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Waste material, mechanical oil, fuel etc. can be disseminated by malfunctioning construction machines and vehicles or negligent personnel. </w:t>
      </w:r>
    </w:p>
    <w:p w14:paraId="64ED6E89" w14:textId="7F1288A2" w:rsidR="00915B76" w:rsidRDefault="003253E3"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Location of machines, temporary construction material depots near rivers or surface watercourses. </w:t>
      </w:r>
    </w:p>
    <w:p w14:paraId="1CB88FAF" w14:textId="69A130E6" w:rsidR="00A5638A" w:rsidRDefault="00F645DE" w:rsidP="00A5638A">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7F26EE">
        <w:rPr>
          <w:rFonts w:ascii="Arial" w:eastAsia="SimSun" w:hAnsi="Arial" w:cs="Arial"/>
          <w:sz w:val="20"/>
          <w:szCs w:val="20"/>
        </w:rPr>
        <w:t>During the works on expan</w:t>
      </w:r>
      <w:r w:rsidR="00A5638A">
        <w:rPr>
          <w:rFonts w:ascii="Arial" w:eastAsia="SimSun" w:hAnsi="Arial" w:cs="Arial"/>
          <w:sz w:val="20"/>
          <w:szCs w:val="20"/>
        </w:rPr>
        <w:t>sion and modernization of ports</w:t>
      </w:r>
      <w:r w:rsidRPr="007F26EE">
        <w:rPr>
          <w:rFonts w:ascii="Arial" w:eastAsia="SimSun" w:hAnsi="Arial" w:cs="Arial"/>
          <w:sz w:val="20"/>
          <w:szCs w:val="20"/>
        </w:rPr>
        <w:t>,  hazardous  products such as hydrocarbons, lubricants and waste oils may be accidentally or deliberately discharged into the water</w:t>
      </w:r>
      <w:r w:rsidR="00A5638A">
        <w:rPr>
          <w:rFonts w:ascii="Arial" w:eastAsia="SimSun" w:hAnsi="Arial" w:cs="Arial"/>
          <w:sz w:val="20"/>
          <w:szCs w:val="20"/>
        </w:rPr>
        <w:t>.</w:t>
      </w:r>
      <w:r w:rsidR="00A5638A" w:rsidRPr="00A5638A">
        <w:rPr>
          <w:rFonts w:ascii="Arial" w:eastAsia="SimSun" w:hAnsi="Arial" w:cs="Arial"/>
          <w:sz w:val="20"/>
          <w:szCs w:val="20"/>
        </w:rPr>
        <w:t xml:space="preserve"> </w:t>
      </w:r>
      <w:r w:rsidR="00A5638A" w:rsidRPr="007F26EE">
        <w:rPr>
          <w:rFonts w:ascii="Arial" w:eastAsia="SimSun" w:hAnsi="Arial" w:cs="Arial"/>
          <w:sz w:val="20"/>
          <w:szCs w:val="20"/>
        </w:rPr>
        <w:t xml:space="preserve">The risk from </w:t>
      </w:r>
      <w:r w:rsidR="00A5638A">
        <w:rPr>
          <w:rFonts w:ascii="Arial" w:eastAsia="SimSun" w:hAnsi="Arial" w:cs="Arial"/>
          <w:sz w:val="20"/>
          <w:szCs w:val="20"/>
        </w:rPr>
        <w:t>water pollution</w:t>
      </w:r>
      <w:r w:rsidR="00A5638A" w:rsidRPr="007F26EE">
        <w:rPr>
          <w:rFonts w:ascii="Arial" w:eastAsia="SimSun" w:hAnsi="Arial" w:cs="Arial"/>
          <w:sz w:val="20"/>
          <w:szCs w:val="20"/>
        </w:rPr>
        <w:t xml:space="preserve"> </w:t>
      </w:r>
      <w:r w:rsidR="00A5638A">
        <w:rPr>
          <w:rFonts w:ascii="Arial" w:eastAsia="SimSun" w:hAnsi="Arial" w:cs="Arial"/>
          <w:sz w:val="20"/>
          <w:szCs w:val="20"/>
        </w:rPr>
        <w:t xml:space="preserve">from this source is substantial relative to the quantities, scope  and duration of the works, </w:t>
      </w:r>
    </w:p>
    <w:p w14:paraId="0510A2FF" w14:textId="1C47E44D" w:rsidR="00F645DE" w:rsidRPr="00D65500" w:rsidRDefault="00A5638A" w:rsidP="00D65500">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During the operational phase </w:t>
      </w:r>
      <w:r>
        <w:rPr>
          <w:rFonts w:ascii="Arial" w:eastAsia="SimSun" w:hAnsi="Arial" w:cs="Arial"/>
          <w:sz w:val="20"/>
          <w:szCs w:val="20"/>
        </w:rPr>
        <w:t>of the</w:t>
      </w:r>
      <w:r w:rsidRPr="00D65500">
        <w:rPr>
          <w:rFonts w:ascii="Arial" w:eastAsia="SimSun" w:hAnsi="Arial" w:cs="Arial"/>
          <w:sz w:val="20"/>
          <w:szCs w:val="20"/>
        </w:rPr>
        <w:t xml:space="preserve"> expan</w:t>
      </w:r>
      <w:r>
        <w:rPr>
          <w:rFonts w:ascii="Arial" w:eastAsia="SimSun" w:hAnsi="Arial" w:cs="Arial"/>
          <w:sz w:val="20"/>
          <w:szCs w:val="20"/>
        </w:rPr>
        <w:t xml:space="preserve">ded and modernized </w:t>
      </w:r>
      <w:r w:rsidRPr="00D65500">
        <w:rPr>
          <w:rFonts w:ascii="Arial" w:eastAsia="SimSun" w:hAnsi="Arial" w:cs="Arial"/>
          <w:sz w:val="20"/>
          <w:szCs w:val="20"/>
        </w:rPr>
        <w:t>ports</w:t>
      </w:r>
      <w:r>
        <w:rPr>
          <w:rFonts w:ascii="Arial" w:eastAsia="SimSun" w:hAnsi="Arial" w:cs="Arial"/>
          <w:sz w:val="20"/>
          <w:szCs w:val="20"/>
        </w:rPr>
        <w:t xml:space="preserve">, </w:t>
      </w:r>
      <w:r w:rsidRPr="00D65500">
        <w:rPr>
          <w:rFonts w:ascii="Arial" w:eastAsia="SimSun" w:hAnsi="Arial" w:cs="Arial"/>
          <w:sz w:val="20"/>
          <w:szCs w:val="20"/>
        </w:rPr>
        <w:t xml:space="preserve">due to the presence of ships, there is a risk, albeit a less probable one, of discharge or spillage of pollutants that could degrade the quality of </w:t>
      </w:r>
      <w:r>
        <w:rPr>
          <w:rFonts w:ascii="Arial" w:eastAsia="SimSun" w:hAnsi="Arial" w:cs="Arial"/>
          <w:sz w:val="20"/>
          <w:szCs w:val="20"/>
        </w:rPr>
        <w:t xml:space="preserve">river </w:t>
      </w:r>
      <w:r w:rsidRPr="00D65500">
        <w:rPr>
          <w:rFonts w:ascii="Arial" w:eastAsia="SimSun" w:hAnsi="Arial" w:cs="Arial"/>
          <w:sz w:val="20"/>
          <w:szCs w:val="20"/>
        </w:rPr>
        <w:t>waters, resulting from: (i) washing of containers holding organic waste, detergents, plastics, wood and other solid wastes; and (ii) accidental oil spills (diesel fuel, oils, lubricants).</w:t>
      </w:r>
    </w:p>
    <w:p w14:paraId="088D67D8" w14:textId="77777777" w:rsidR="00915B76" w:rsidRPr="00D65500" w:rsidRDefault="00915B76"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44" w:name="_Toc35975239"/>
      <w:r w:rsidRPr="00D65500">
        <w:rPr>
          <w:rFonts w:ascii="Arial" w:eastAsia="Arial" w:hAnsi="Arial" w:cs="Arial"/>
          <w:spacing w:val="-1"/>
          <w:sz w:val="20"/>
          <w:szCs w:val="20"/>
        </w:rPr>
        <w:t>Waste</w:t>
      </w:r>
      <w:bookmarkEnd w:id="144"/>
    </w:p>
    <w:p w14:paraId="33D576A7" w14:textId="375FA597" w:rsidR="00915B76" w:rsidRDefault="00915B76" w:rsidP="00915B76">
      <w:pPr>
        <w:jc w:val="both"/>
        <w:rPr>
          <w:rFonts w:ascii="Arial" w:eastAsia="Times New Roman" w:hAnsi="Arial" w:cs="Arial"/>
          <w:sz w:val="20"/>
          <w:szCs w:val="20"/>
        </w:rPr>
      </w:pPr>
      <w:r w:rsidRPr="00D65500">
        <w:rPr>
          <w:rFonts w:ascii="Arial" w:eastAsia="Times New Roman" w:hAnsi="Arial" w:cs="Arial"/>
          <w:sz w:val="20"/>
          <w:szCs w:val="20"/>
        </w:rPr>
        <w:t xml:space="preserve">The Project interventions will inevitably cause the waste and wastewater generation. </w:t>
      </w:r>
      <w:r w:rsidR="00BE719D" w:rsidRPr="00BE719D">
        <w:rPr>
          <w:rFonts w:ascii="Arial" w:eastAsia="Times New Roman" w:hAnsi="Arial" w:cs="Arial"/>
          <w:sz w:val="20"/>
          <w:szCs w:val="20"/>
        </w:rPr>
        <w:t>Several types of waste will be pr</w:t>
      </w:r>
      <w:r w:rsidR="00BE719D">
        <w:rPr>
          <w:rFonts w:ascii="Arial" w:eastAsia="Times New Roman" w:hAnsi="Arial" w:cs="Arial"/>
          <w:sz w:val="20"/>
          <w:szCs w:val="20"/>
        </w:rPr>
        <w:t xml:space="preserve">oduced on the construction site </w:t>
      </w:r>
      <w:r w:rsidR="00BE719D" w:rsidRPr="00BE719D">
        <w:rPr>
          <w:rFonts w:ascii="Arial" w:eastAsia="Times New Roman" w:hAnsi="Arial" w:cs="Arial"/>
          <w:sz w:val="20"/>
          <w:szCs w:val="20"/>
        </w:rPr>
        <w:t xml:space="preserve"> which can be categorised as: (i) inert waste – mainly concrete, soil from earthworks, rubble (tile, brick, plaster, sand from the demolitions, etc.); (ii) non-hazardous waste (wood, plastics, paper and cardboard, ferrous and non-ferrous metals, tapestries, carpets, plants, glass, electrical wires and cables, PVC pipes, tyres, etc.); and (iii) hazardous wastes (paint, mastic, varnish, sprays, solvents, oils, etc.). </w:t>
      </w:r>
      <w:r w:rsidRPr="00D65500">
        <w:rPr>
          <w:rFonts w:ascii="Arial" w:eastAsia="Times New Roman" w:hAnsi="Arial" w:cs="Arial"/>
          <w:sz w:val="20"/>
          <w:szCs w:val="20"/>
        </w:rPr>
        <w:t xml:space="preserve">However, once the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’s activities are implemented in the proper way and under the procedures defined by the World Bank and in line with the national legislation, the impact of these interventions to overall environmental status can be considered as minor to none. </w:t>
      </w:r>
      <w:r w:rsidR="008267D3" w:rsidRPr="00D65500">
        <w:rPr>
          <w:rFonts w:ascii="Arial" w:eastAsia="Times New Roman" w:hAnsi="Arial" w:cs="Arial"/>
          <w:sz w:val="20"/>
          <w:szCs w:val="20"/>
        </w:rPr>
        <w:t xml:space="preserve">Serbian Law on waste </w:t>
      </w:r>
      <w:r w:rsidR="0060651E" w:rsidRPr="00D65500">
        <w:rPr>
          <w:rFonts w:ascii="Arial" w:eastAsia="Times New Roman" w:hAnsi="Arial" w:cs="Arial"/>
          <w:sz w:val="20"/>
          <w:szCs w:val="20"/>
        </w:rPr>
        <w:t>prescribes</w:t>
      </w:r>
      <w:r w:rsidR="008267D3" w:rsidRPr="00D65500">
        <w:rPr>
          <w:rFonts w:ascii="Arial" w:eastAsia="Times New Roman" w:hAnsi="Arial" w:cs="Arial"/>
          <w:sz w:val="20"/>
          <w:szCs w:val="20"/>
        </w:rPr>
        <w:t xml:space="preserve"> all procedures related to waste collection, separation, reuse and disposal procedure. Special attention is given to hazardous waste</w:t>
      </w:r>
      <w:r w:rsidR="00BA61D3" w:rsidRPr="00D65500">
        <w:rPr>
          <w:rFonts w:ascii="Arial" w:eastAsia="Times New Roman" w:hAnsi="Arial" w:cs="Arial"/>
          <w:sz w:val="20"/>
          <w:szCs w:val="20"/>
        </w:rPr>
        <w:t xml:space="preserve">, its path and final disposal. Hazardous waste and dredging waste collected during project activities will be treated in line with subject regulations and controlled by </w:t>
      </w:r>
      <w:r w:rsidR="008372D1" w:rsidRPr="00D65500">
        <w:rPr>
          <w:rFonts w:ascii="Arial" w:eastAsia="Times New Roman" w:hAnsi="Arial" w:cs="Arial"/>
          <w:sz w:val="20"/>
          <w:szCs w:val="20"/>
        </w:rPr>
        <w:t>PMU</w:t>
      </w:r>
      <w:r w:rsidR="00711025">
        <w:rPr>
          <w:rFonts w:ascii="Arial" w:eastAsia="Times New Roman" w:hAnsi="Arial" w:cs="Arial"/>
          <w:sz w:val="20"/>
          <w:szCs w:val="20"/>
        </w:rPr>
        <w:t>s</w:t>
      </w:r>
      <w:r w:rsidR="00BA61D3" w:rsidRPr="00D65500">
        <w:rPr>
          <w:rFonts w:ascii="Arial" w:eastAsia="Times New Roman" w:hAnsi="Arial" w:cs="Arial"/>
          <w:sz w:val="20"/>
          <w:szCs w:val="20"/>
        </w:rPr>
        <w:t>, Project Supervision Consultant and Inspection Officers.</w:t>
      </w:r>
    </w:p>
    <w:p w14:paraId="65F4EAE9" w14:textId="7BE4D00F" w:rsidR="00AD1183" w:rsidRDefault="0014117E" w:rsidP="00AD1183">
      <w:pPr>
        <w:jc w:val="both"/>
        <w:rPr>
          <w:rFonts w:ascii="Arial" w:eastAsia="Times New Roman" w:hAnsi="Arial" w:cs="Arial"/>
          <w:sz w:val="20"/>
          <w:szCs w:val="20"/>
        </w:rPr>
      </w:pPr>
      <w:r>
        <w:rPr>
          <w:rFonts w:ascii="Arial" w:eastAsia="Times New Roman" w:hAnsi="Arial" w:cs="Arial"/>
          <w:sz w:val="20"/>
          <w:szCs w:val="20"/>
        </w:rPr>
        <w:t xml:space="preserve">Sub-projects envisaging expansion and modernization of </w:t>
      </w:r>
      <w:r w:rsidR="00AD1183" w:rsidRPr="00AD1183">
        <w:rPr>
          <w:rFonts w:ascii="Arial" w:eastAsia="Times New Roman" w:hAnsi="Arial" w:cs="Arial"/>
          <w:sz w:val="20"/>
          <w:szCs w:val="20"/>
        </w:rPr>
        <w:t xml:space="preserve">ports </w:t>
      </w:r>
      <w:r>
        <w:rPr>
          <w:rFonts w:ascii="Arial" w:eastAsia="Times New Roman" w:hAnsi="Arial" w:cs="Arial"/>
          <w:sz w:val="20"/>
          <w:szCs w:val="20"/>
        </w:rPr>
        <w:t>might have</w:t>
      </w:r>
      <w:r w:rsidR="00AD1183" w:rsidRPr="00AD1183">
        <w:rPr>
          <w:rFonts w:ascii="Arial" w:eastAsia="Times New Roman" w:hAnsi="Arial" w:cs="Arial"/>
          <w:sz w:val="20"/>
          <w:szCs w:val="20"/>
        </w:rPr>
        <w:t xml:space="preserve"> waste issues in </w:t>
      </w:r>
      <w:r>
        <w:rPr>
          <w:rFonts w:ascii="Arial" w:eastAsia="Times New Roman" w:hAnsi="Arial" w:cs="Arial"/>
          <w:sz w:val="20"/>
          <w:szCs w:val="20"/>
        </w:rPr>
        <w:t xml:space="preserve">varying scales. The usual risks are that common waste is </w:t>
      </w:r>
      <w:r w:rsidRPr="00AD1183">
        <w:rPr>
          <w:rFonts w:ascii="Arial" w:eastAsia="Times New Roman" w:hAnsi="Arial" w:cs="Arial"/>
          <w:sz w:val="20"/>
          <w:szCs w:val="20"/>
        </w:rPr>
        <w:t>dumped</w:t>
      </w:r>
      <w:r>
        <w:rPr>
          <w:rFonts w:ascii="Arial" w:eastAsia="Times New Roman" w:hAnsi="Arial" w:cs="Arial"/>
          <w:sz w:val="20"/>
          <w:szCs w:val="20"/>
        </w:rPr>
        <w:t xml:space="preserve"> cars, </w:t>
      </w:r>
      <w:r w:rsidRPr="00AD1183">
        <w:rPr>
          <w:rFonts w:ascii="Arial" w:eastAsia="Times New Roman" w:hAnsi="Arial" w:cs="Arial"/>
          <w:sz w:val="20"/>
          <w:szCs w:val="20"/>
        </w:rPr>
        <w:t>machinery</w:t>
      </w:r>
      <w:r w:rsidR="00AD1183" w:rsidRPr="00AD1183">
        <w:rPr>
          <w:rFonts w:ascii="Arial" w:eastAsia="Times New Roman" w:hAnsi="Arial" w:cs="Arial"/>
          <w:sz w:val="20"/>
          <w:szCs w:val="20"/>
        </w:rPr>
        <w:t>, tires, fuel drums, old containers</w:t>
      </w:r>
      <w:r>
        <w:rPr>
          <w:rFonts w:ascii="Arial" w:eastAsia="Times New Roman" w:hAnsi="Arial" w:cs="Arial"/>
          <w:sz w:val="20"/>
          <w:szCs w:val="20"/>
        </w:rPr>
        <w:t xml:space="preserve"> and similar</w:t>
      </w:r>
      <w:r w:rsidR="00AD1183" w:rsidRPr="00AD1183">
        <w:rPr>
          <w:rFonts w:ascii="Arial" w:eastAsia="Times New Roman" w:hAnsi="Arial" w:cs="Arial"/>
          <w:sz w:val="20"/>
          <w:szCs w:val="20"/>
        </w:rPr>
        <w:t xml:space="preserve"> that </w:t>
      </w:r>
      <w:r>
        <w:rPr>
          <w:rFonts w:ascii="Arial" w:eastAsia="Times New Roman" w:hAnsi="Arial" w:cs="Arial"/>
          <w:sz w:val="20"/>
          <w:szCs w:val="20"/>
        </w:rPr>
        <w:t>are</w:t>
      </w:r>
      <w:r w:rsidR="00AD1183" w:rsidRPr="00AD1183">
        <w:rPr>
          <w:rFonts w:ascii="Arial" w:eastAsia="Times New Roman" w:hAnsi="Arial" w:cs="Arial"/>
          <w:sz w:val="20"/>
          <w:szCs w:val="20"/>
        </w:rPr>
        <w:t xml:space="preserve"> no longer useable, batteries, and other items. This waste can cause environmental, health and safety risks for </w:t>
      </w:r>
      <w:r w:rsidR="00AD1183">
        <w:rPr>
          <w:rFonts w:ascii="Arial" w:eastAsia="Times New Roman" w:hAnsi="Arial" w:cs="Arial"/>
          <w:sz w:val="20"/>
          <w:szCs w:val="20"/>
        </w:rPr>
        <w:t>port users and the environment.</w:t>
      </w:r>
      <w:r>
        <w:rPr>
          <w:rFonts w:ascii="Arial" w:eastAsia="Times New Roman" w:hAnsi="Arial" w:cs="Arial"/>
          <w:sz w:val="20"/>
          <w:szCs w:val="20"/>
        </w:rPr>
        <w:t xml:space="preserve"> </w:t>
      </w:r>
      <w:r w:rsidR="00AD1183" w:rsidRPr="00AD1183">
        <w:rPr>
          <w:rFonts w:ascii="Arial" w:eastAsia="Times New Roman" w:hAnsi="Arial" w:cs="Arial"/>
          <w:sz w:val="20"/>
          <w:szCs w:val="20"/>
        </w:rPr>
        <w:t xml:space="preserve">Port land is very valuable and therefore the storage of waste becomes an issue insofar as the land is no longer available and cannot be used for normal port activities. Secondly, as with oil spills, the waste can result in the release of lubricants </w:t>
      </w:r>
      <w:r w:rsidR="0022281D" w:rsidRPr="00AD1183">
        <w:rPr>
          <w:rFonts w:ascii="Arial" w:eastAsia="Times New Roman" w:hAnsi="Arial" w:cs="Arial"/>
          <w:sz w:val="20"/>
          <w:szCs w:val="20"/>
        </w:rPr>
        <w:t>etc.</w:t>
      </w:r>
      <w:r w:rsidR="00AD1183" w:rsidRPr="00AD1183">
        <w:rPr>
          <w:rFonts w:ascii="Arial" w:eastAsia="Times New Roman" w:hAnsi="Arial" w:cs="Arial"/>
          <w:sz w:val="20"/>
          <w:szCs w:val="20"/>
        </w:rPr>
        <w:t xml:space="preserve"> that could both wash off into the </w:t>
      </w:r>
      <w:r w:rsidR="000D67C1">
        <w:rPr>
          <w:rFonts w:ascii="Arial" w:eastAsia="Times New Roman" w:hAnsi="Arial" w:cs="Arial"/>
          <w:sz w:val="20"/>
          <w:szCs w:val="20"/>
        </w:rPr>
        <w:t xml:space="preserve">river </w:t>
      </w:r>
      <w:r w:rsidR="00AD1183" w:rsidRPr="00AD1183">
        <w:rPr>
          <w:rFonts w:ascii="Arial" w:eastAsia="Times New Roman" w:hAnsi="Arial" w:cs="Arial"/>
          <w:sz w:val="20"/>
          <w:szCs w:val="20"/>
        </w:rPr>
        <w:t>environment, and/or be leaking through the substrate that could then impact groundwater.</w:t>
      </w:r>
    </w:p>
    <w:p w14:paraId="5C46CEAB" w14:textId="111AECBA" w:rsidR="00000E8F" w:rsidRDefault="00000E8F" w:rsidP="00AD1183">
      <w:pPr>
        <w:jc w:val="both"/>
        <w:rPr>
          <w:rFonts w:ascii="Arial" w:eastAsia="Times New Roman" w:hAnsi="Arial" w:cs="Arial"/>
          <w:sz w:val="20"/>
          <w:szCs w:val="20"/>
        </w:rPr>
      </w:pPr>
      <w:r w:rsidRPr="00000E8F">
        <w:rPr>
          <w:rFonts w:ascii="Arial" w:eastAsia="Times New Roman" w:hAnsi="Arial" w:cs="Arial"/>
          <w:sz w:val="20"/>
          <w:szCs w:val="20"/>
        </w:rPr>
        <w:t xml:space="preserve">The waste also becomes a significant health and safety issue where port users; and in some cases, the public </w:t>
      </w:r>
      <w:r>
        <w:rPr>
          <w:rFonts w:ascii="Arial" w:eastAsia="Times New Roman" w:hAnsi="Arial" w:cs="Arial"/>
          <w:sz w:val="20"/>
          <w:szCs w:val="20"/>
        </w:rPr>
        <w:t>access</w:t>
      </w:r>
      <w:r w:rsidRPr="00000E8F">
        <w:rPr>
          <w:rFonts w:ascii="Arial" w:eastAsia="Times New Roman" w:hAnsi="Arial" w:cs="Arial"/>
          <w:sz w:val="20"/>
          <w:szCs w:val="20"/>
        </w:rPr>
        <w:t xml:space="preserve"> the ports.</w:t>
      </w:r>
    </w:p>
    <w:p w14:paraId="5658D103" w14:textId="12D23DF5" w:rsidR="0014117E" w:rsidRPr="00D65500" w:rsidRDefault="0014117E" w:rsidP="00AD1183">
      <w:pPr>
        <w:jc w:val="both"/>
        <w:rPr>
          <w:rFonts w:ascii="Arial" w:eastAsia="Times New Roman" w:hAnsi="Arial" w:cs="Arial"/>
          <w:sz w:val="20"/>
          <w:szCs w:val="20"/>
        </w:rPr>
      </w:pPr>
    </w:p>
    <w:p w14:paraId="7E851A96" w14:textId="2F774D3C" w:rsidR="0014117E" w:rsidRPr="0014117E" w:rsidRDefault="0014117E">
      <w:pPr>
        <w:numPr>
          <w:ilvl w:val="2"/>
          <w:numId w:val="31"/>
        </w:numPr>
        <w:tabs>
          <w:tab w:val="left" w:pos="709"/>
        </w:tabs>
        <w:snapToGrid w:val="0"/>
        <w:spacing w:after="60"/>
        <w:jc w:val="both"/>
        <w:outlineLvl w:val="2"/>
        <w:rPr>
          <w:rFonts w:ascii="Arial" w:eastAsia="Arial" w:hAnsi="Arial" w:cs="Arial"/>
          <w:spacing w:val="-1"/>
          <w:sz w:val="20"/>
          <w:szCs w:val="20"/>
        </w:rPr>
      </w:pPr>
      <w:bookmarkStart w:id="145" w:name="_Toc35975240"/>
      <w:r w:rsidRPr="0014117E">
        <w:rPr>
          <w:rFonts w:ascii="Arial" w:eastAsia="Arial" w:hAnsi="Arial" w:cs="Arial"/>
          <w:spacing w:val="-1"/>
          <w:sz w:val="20"/>
          <w:szCs w:val="20"/>
        </w:rPr>
        <w:t>Oil Spills</w:t>
      </w:r>
      <w:bookmarkEnd w:id="145"/>
    </w:p>
    <w:p w14:paraId="5359DA90" w14:textId="4C86DBF3" w:rsidR="0014117E" w:rsidRPr="0014117E" w:rsidRDefault="0014117E" w:rsidP="00D65500">
      <w:pPr>
        <w:jc w:val="both"/>
      </w:pPr>
      <w:r w:rsidRPr="00D65500">
        <w:rPr>
          <w:rFonts w:ascii="Arial" w:eastAsia="SimSun" w:hAnsi="Arial" w:cs="Arial"/>
          <w:sz w:val="20"/>
          <w:szCs w:val="20"/>
        </w:rPr>
        <w:t xml:space="preserve">Numerous ports indicate that an existing impact is alleged illegal oil disposal and bilge dumping from ships especially at night at the anchorage.. Leaking oil is often observed in ports associated with the port workshops, </w:t>
      </w:r>
      <w:r w:rsidRPr="00D65500">
        <w:rPr>
          <w:rFonts w:ascii="Arial" w:eastAsia="SimSun" w:hAnsi="Arial" w:cs="Arial"/>
          <w:sz w:val="20"/>
          <w:szCs w:val="20"/>
        </w:rPr>
        <w:lastRenderedPageBreak/>
        <w:t xml:space="preserve">and moreover, the waste that was observed throughout ports in general. </w:t>
      </w:r>
      <w:r w:rsidR="00037438" w:rsidRPr="00D65500">
        <w:rPr>
          <w:rFonts w:ascii="Arial" w:eastAsia="SimSun" w:hAnsi="Arial" w:cs="Arial"/>
          <w:sz w:val="20"/>
          <w:szCs w:val="20"/>
        </w:rPr>
        <w:t>Even in cases when</w:t>
      </w:r>
      <w:r w:rsidRPr="00D65500">
        <w:rPr>
          <w:rFonts w:ascii="Arial" w:eastAsia="SimSun" w:hAnsi="Arial" w:cs="Arial"/>
          <w:sz w:val="20"/>
          <w:szCs w:val="20"/>
        </w:rPr>
        <w:t xml:space="preserve"> oil leaks within the port areas ar</w:t>
      </w:r>
      <w:r w:rsidR="00037438" w:rsidRPr="00D65500">
        <w:rPr>
          <w:rFonts w:ascii="Arial" w:eastAsia="SimSun" w:hAnsi="Arial" w:cs="Arial"/>
          <w:sz w:val="20"/>
          <w:szCs w:val="20"/>
        </w:rPr>
        <w:t>e not significant, it is a</w:t>
      </w:r>
      <w:r w:rsidRPr="00D65500">
        <w:rPr>
          <w:rFonts w:ascii="Arial" w:eastAsia="SimSun" w:hAnsi="Arial" w:cs="Arial"/>
          <w:sz w:val="20"/>
          <w:szCs w:val="20"/>
        </w:rPr>
        <w:t xml:space="preserve"> risk; and </w:t>
      </w:r>
      <w:r w:rsidR="00037438" w:rsidRPr="00D65500">
        <w:rPr>
          <w:rFonts w:ascii="Arial" w:eastAsia="SimSun" w:hAnsi="Arial" w:cs="Arial"/>
          <w:sz w:val="20"/>
          <w:szCs w:val="20"/>
        </w:rPr>
        <w:t>can contribute to contamination</w:t>
      </w:r>
      <w:r w:rsidRPr="00D65500">
        <w:rPr>
          <w:rFonts w:ascii="Arial" w:eastAsia="SimSun" w:hAnsi="Arial" w:cs="Arial"/>
          <w:sz w:val="20"/>
          <w:szCs w:val="20"/>
        </w:rPr>
        <w:t xml:space="preserve"> </w:t>
      </w:r>
      <w:r w:rsidR="00037438" w:rsidRPr="00D65500">
        <w:rPr>
          <w:rFonts w:ascii="Arial" w:eastAsia="SimSun" w:hAnsi="Arial" w:cs="Arial"/>
          <w:sz w:val="20"/>
          <w:szCs w:val="20"/>
        </w:rPr>
        <w:t xml:space="preserve">of </w:t>
      </w:r>
      <w:r w:rsidRPr="00D65500">
        <w:rPr>
          <w:rFonts w:ascii="Arial" w:eastAsia="SimSun" w:hAnsi="Arial" w:cs="Arial"/>
          <w:sz w:val="20"/>
          <w:szCs w:val="20"/>
        </w:rPr>
        <w:t xml:space="preserve">the sites. Depending on the substrate, these oil leaks could both wash off into the </w:t>
      </w:r>
      <w:r w:rsidR="000D67C1" w:rsidRPr="00D65500">
        <w:rPr>
          <w:rFonts w:ascii="Arial" w:eastAsia="SimSun" w:hAnsi="Arial" w:cs="Arial"/>
          <w:sz w:val="20"/>
          <w:szCs w:val="20"/>
        </w:rPr>
        <w:t>river</w:t>
      </w:r>
      <w:r w:rsidRPr="00D65500">
        <w:rPr>
          <w:rFonts w:ascii="Arial" w:eastAsia="SimSun" w:hAnsi="Arial" w:cs="Arial"/>
          <w:sz w:val="20"/>
          <w:szCs w:val="20"/>
        </w:rPr>
        <w:t xml:space="preserve"> environment, and/or be leaking through the substrate that could then impact groundwater</w:t>
      </w:r>
      <w:r w:rsidRPr="0014117E">
        <w:t xml:space="preserve">. </w:t>
      </w:r>
    </w:p>
    <w:p w14:paraId="75FF8788" w14:textId="3A10469A" w:rsidR="003253E3" w:rsidRPr="00D65500" w:rsidRDefault="003253E3"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46" w:name="_Toc35975241"/>
      <w:r w:rsidRPr="00D65500">
        <w:rPr>
          <w:rFonts w:ascii="Arial" w:eastAsia="Arial" w:hAnsi="Arial" w:cs="Arial"/>
          <w:spacing w:val="-1"/>
          <w:sz w:val="20"/>
          <w:szCs w:val="20"/>
        </w:rPr>
        <w:t>Air</w:t>
      </w:r>
      <w:bookmarkEnd w:id="146"/>
      <w:r w:rsidRPr="00D65500">
        <w:rPr>
          <w:rFonts w:ascii="Arial" w:eastAsia="Arial" w:hAnsi="Arial" w:cs="Arial"/>
          <w:spacing w:val="-1"/>
          <w:sz w:val="20"/>
          <w:szCs w:val="20"/>
        </w:rPr>
        <w:t xml:space="preserve"> </w:t>
      </w:r>
    </w:p>
    <w:p w14:paraId="66FF6B68" w14:textId="280AE888" w:rsidR="003253E3" w:rsidRPr="00D65500" w:rsidRDefault="003253E3"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Construction works might result with increased concentration of polluting substances, primarily dust and exhaust gases from vehicles (machines engaged in the works execution). </w:t>
      </w:r>
    </w:p>
    <w:p w14:paraId="6FC8707C" w14:textId="21BD8455" w:rsidR="003253E3" w:rsidRDefault="003253E3"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Suspended particles (dust) that will rise from transport roads when used for machinery transportation or trucks passing. </w:t>
      </w:r>
    </w:p>
    <w:p w14:paraId="4F989C5C" w14:textId="6169AF55" w:rsidR="00AD1183" w:rsidRPr="00D65500" w:rsidRDefault="00AD1183" w:rsidP="00D65500">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The installation and operation of the site, including the presence of workers, equipment and materials will result in gaseous emissions of which oxides of carbon (COx), nitrogen (NOx) and sulphur (SOx) as well as aerosols and noise. However, these impacts will be localised, given the number of construction vehicles involved and the duration of the work. Furthermore, in view of the current traffic level, very limited local navigation, constant winds in the project area and wave noise, these emissions are not likely to significantly degrade ambient air quality and noise parameters. </w:t>
      </w:r>
    </w:p>
    <w:p w14:paraId="779040FA" w14:textId="5A45FBB7" w:rsidR="003253E3" w:rsidRPr="00D65500" w:rsidRDefault="003253E3"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47" w:name="_Toc35975242"/>
      <w:r w:rsidRPr="00D65500">
        <w:rPr>
          <w:rFonts w:ascii="Arial" w:eastAsia="Arial" w:hAnsi="Arial" w:cs="Arial"/>
          <w:spacing w:val="-1"/>
          <w:sz w:val="20"/>
          <w:szCs w:val="20"/>
        </w:rPr>
        <w:t>Noise levels</w:t>
      </w:r>
      <w:bookmarkEnd w:id="147"/>
      <w:r w:rsidRPr="00D65500">
        <w:rPr>
          <w:rFonts w:ascii="Arial" w:eastAsia="Arial" w:hAnsi="Arial" w:cs="Arial"/>
          <w:spacing w:val="-1"/>
          <w:sz w:val="20"/>
          <w:szCs w:val="20"/>
        </w:rPr>
        <w:t xml:space="preserve"> </w:t>
      </w:r>
    </w:p>
    <w:p w14:paraId="7419A14A" w14:textId="6CB37B87" w:rsidR="003253E3" w:rsidRPr="00D65500" w:rsidRDefault="003253E3"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Human presence and execution of works at the location, and movement of vehicles and construction mechanization. </w:t>
      </w:r>
    </w:p>
    <w:p w14:paraId="164D986F" w14:textId="49346ADA" w:rsidR="003253E3" w:rsidRPr="00D65500" w:rsidRDefault="003253E3"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48" w:name="_Toc35975243"/>
      <w:r w:rsidRPr="00D65500">
        <w:rPr>
          <w:rFonts w:ascii="Arial" w:eastAsia="Arial" w:hAnsi="Arial" w:cs="Arial"/>
          <w:spacing w:val="-1"/>
          <w:sz w:val="20"/>
          <w:szCs w:val="20"/>
        </w:rPr>
        <w:t>Flora and fauna</w:t>
      </w:r>
      <w:bookmarkEnd w:id="148"/>
      <w:r w:rsidRPr="00D65500">
        <w:rPr>
          <w:rFonts w:ascii="Arial" w:eastAsia="Arial" w:hAnsi="Arial" w:cs="Arial"/>
          <w:spacing w:val="-1"/>
          <w:sz w:val="20"/>
          <w:szCs w:val="20"/>
        </w:rPr>
        <w:t xml:space="preserve"> </w:t>
      </w:r>
    </w:p>
    <w:p w14:paraId="39DD9A3D" w14:textId="72AE0515" w:rsidR="003253E3" w:rsidRPr="00D65500" w:rsidRDefault="003253E3"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Increased noise levels might cause temporary disturbance of wildlife. </w:t>
      </w:r>
    </w:p>
    <w:p w14:paraId="0572EDAE" w14:textId="5BED6F54" w:rsidR="003253E3" w:rsidRPr="00D65500" w:rsidRDefault="003253E3"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Emissions from trucks and construction machines might have negative impacts on vegetation around the construction site. </w:t>
      </w:r>
    </w:p>
    <w:p w14:paraId="2514E5AF" w14:textId="7C4C1222" w:rsidR="003253E3" w:rsidRPr="00D65500" w:rsidRDefault="003253E3"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49" w:name="_Toc35975244"/>
      <w:r w:rsidRPr="00D65500">
        <w:rPr>
          <w:rFonts w:ascii="Arial" w:eastAsia="Arial" w:hAnsi="Arial" w:cs="Arial"/>
          <w:spacing w:val="-1"/>
          <w:sz w:val="20"/>
          <w:szCs w:val="20"/>
        </w:rPr>
        <w:t>Impacts on habitats and biodiversity</w:t>
      </w:r>
      <w:bookmarkEnd w:id="149"/>
      <w:r w:rsidRPr="00D65500">
        <w:rPr>
          <w:rFonts w:ascii="Arial" w:eastAsia="Arial" w:hAnsi="Arial" w:cs="Arial"/>
          <w:spacing w:val="-1"/>
          <w:sz w:val="20"/>
          <w:szCs w:val="20"/>
        </w:rPr>
        <w:t xml:space="preserve"> </w:t>
      </w:r>
    </w:p>
    <w:p w14:paraId="2DBC2A44" w14:textId="5274536B" w:rsidR="003253E3" w:rsidRPr="00D65500" w:rsidRDefault="003253E3" w:rsidP="003253E3">
      <w:pPr>
        <w:pBdr>
          <w:top w:val="nil"/>
          <w:left w:val="nil"/>
          <w:bottom w:val="nil"/>
          <w:right w:val="nil"/>
          <w:between w:val="nil"/>
          <w:bar w:val="nil"/>
        </w:pBdr>
        <w:spacing w:after="160" w:line="259" w:lineRule="auto"/>
        <w:jc w:val="both"/>
        <w:rPr>
          <w:rFonts w:ascii="Arial" w:eastAsia="Arial" w:hAnsi="Arial" w:cs="Arial"/>
          <w:spacing w:val="-2"/>
          <w:sz w:val="20"/>
          <w:szCs w:val="20"/>
          <w:u w:color="000000"/>
          <w:bdr w:val="nil"/>
          <w:lang w:eastAsia="ja-JP"/>
        </w:rPr>
      </w:pPr>
      <w:r w:rsidRPr="00D65500">
        <w:rPr>
          <w:rFonts w:ascii="Arial" w:eastAsia="Arial" w:hAnsi="Arial" w:cs="Arial"/>
          <w:spacing w:val="-2"/>
          <w:sz w:val="20"/>
          <w:szCs w:val="20"/>
          <w:u w:color="000000"/>
          <w:bdr w:val="nil"/>
          <w:lang w:eastAsia="ja-JP"/>
        </w:rPr>
        <w:t xml:space="preserve">With envisioned reconstruction and/or rehabilitation actions on current infrastructure, facilities and equipment, loss of habitat, fragmentation of habitat and thereby a significant negative impact on biodiversity is not envisioned. With potentially new infrastructure/equipment envisioned, which could lead to the occupation of new land or best available location, the loss and/or fragmentation of habitat might have potentially negative impact on biodiversity, which are envisioned to be of a local significance if the works are taken place in the protected areas. </w:t>
      </w:r>
      <w:r w:rsidR="00BA61D3" w:rsidRPr="00D65500">
        <w:rPr>
          <w:rFonts w:ascii="Arial" w:eastAsia="Arial" w:hAnsi="Arial" w:cs="Arial"/>
          <w:spacing w:val="-2"/>
          <w:sz w:val="20"/>
          <w:szCs w:val="20"/>
          <w:u w:color="000000"/>
          <w:bdr w:val="nil"/>
          <w:lang w:eastAsia="ja-JP"/>
        </w:rPr>
        <w:t>Information on the protected areas in the general project area are given within the sections 3.3 and 3.5 of this ESMF document.</w:t>
      </w:r>
    </w:p>
    <w:p w14:paraId="26AE3551" w14:textId="490E257A" w:rsidR="003253E3" w:rsidRPr="00D65500" w:rsidRDefault="003253E3"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50" w:name="_Toc35975245"/>
      <w:r w:rsidRPr="00D65500">
        <w:rPr>
          <w:rFonts w:ascii="Arial" w:eastAsia="Arial" w:hAnsi="Arial" w:cs="Arial"/>
          <w:spacing w:val="-1"/>
          <w:sz w:val="20"/>
          <w:szCs w:val="20"/>
        </w:rPr>
        <w:t>Impacts on settlements and population</w:t>
      </w:r>
      <w:bookmarkEnd w:id="150"/>
      <w:r w:rsidRPr="00D65500">
        <w:rPr>
          <w:rFonts w:ascii="Arial" w:eastAsia="Arial" w:hAnsi="Arial" w:cs="Arial"/>
          <w:spacing w:val="-1"/>
          <w:sz w:val="20"/>
          <w:szCs w:val="20"/>
        </w:rPr>
        <w:t xml:space="preserve"> </w:t>
      </w:r>
    </w:p>
    <w:p w14:paraId="04402A43" w14:textId="52D3E0F8" w:rsidR="003253E3" w:rsidRDefault="003253E3" w:rsidP="003253E3">
      <w:pPr>
        <w:pBdr>
          <w:top w:val="nil"/>
          <w:left w:val="nil"/>
          <w:bottom w:val="nil"/>
          <w:right w:val="nil"/>
          <w:between w:val="nil"/>
          <w:bar w:val="nil"/>
        </w:pBdr>
        <w:spacing w:after="160" w:line="259" w:lineRule="auto"/>
        <w:jc w:val="both"/>
        <w:rPr>
          <w:rFonts w:ascii="Arial" w:eastAsia="Arial" w:hAnsi="Arial" w:cs="Arial"/>
          <w:spacing w:val="-2"/>
          <w:sz w:val="20"/>
          <w:szCs w:val="20"/>
          <w:u w:color="000000"/>
          <w:bdr w:val="nil"/>
          <w:lang w:eastAsia="ja-JP"/>
        </w:rPr>
      </w:pPr>
      <w:r w:rsidRPr="00D65500">
        <w:rPr>
          <w:rFonts w:ascii="Arial" w:eastAsia="Arial" w:hAnsi="Arial" w:cs="Arial"/>
          <w:spacing w:val="-2"/>
          <w:sz w:val="20"/>
          <w:szCs w:val="20"/>
          <w:u w:color="000000"/>
          <w:bdr w:val="nil"/>
          <w:lang w:eastAsia="ja-JP"/>
        </w:rPr>
        <w:t xml:space="preserve">No significant impact on local population quality of life is envisioned as no major construction is envisioned. Temporary impact during the reconstruction/construction works through increased noise, vibrations, dust could be experienced. </w:t>
      </w:r>
    </w:p>
    <w:p w14:paraId="4FA0366F" w14:textId="4F0DC435" w:rsidR="001E1347" w:rsidRDefault="001E1347" w:rsidP="003253E3">
      <w:pPr>
        <w:pBdr>
          <w:top w:val="nil"/>
          <w:left w:val="nil"/>
          <w:bottom w:val="nil"/>
          <w:right w:val="nil"/>
          <w:between w:val="nil"/>
          <w:bar w:val="nil"/>
        </w:pBdr>
        <w:spacing w:after="160" w:line="259" w:lineRule="auto"/>
        <w:jc w:val="both"/>
        <w:rPr>
          <w:rFonts w:ascii="Arial" w:eastAsia="Arial" w:hAnsi="Arial" w:cs="Arial"/>
          <w:spacing w:val="-2"/>
          <w:sz w:val="20"/>
          <w:szCs w:val="20"/>
          <w:u w:color="000000"/>
          <w:bdr w:val="nil"/>
          <w:lang w:eastAsia="ja-JP"/>
        </w:rPr>
      </w:pPr>
      <w:r w:rsidRPr="001E1347">
        <w:rPr>
          <w:rFonts w:ascii="Arial" w:eastAsia="Arial" w:hAnsi="Arial" w:cs="Arial"/>
          <w:spacing w:val="-2"/>
          <w:sz w:val="20"/>
          <w:szCs w:val="20"/>
          <w:u w:color="000000"/>
          <w:bdr w:val="nil"/>
          <w:lang w:eastAsia="ja-JP"/>
        </w:rPr>
        <w:t xml:space="preserve">In the vicinity of the area various possibly sensitive receptors </w:t>
      </w:r>
      <w:r>
        <w:rPr>
          <w:rFonts w:ascii="Arial" w:eastAsia="Arial" w:hAnsi="Arial" w:cs="Arial"/>
          <w:spacing w:val="-2"/>
          <w:sz w:val="20"/>
          <w:szCs w:val="20"/>
          <w:u w:color="000000"/>
          <w:bdr w:val="nil"/>
          <w:lang w:eastAsia="ja-JP"/>
        </w:rPr>
        <w:t>might be</w:t>
      </w:r>
      <w:r w:rsidRPr="001E1347">
        <w:rPr>
          <w:rFonts w:ascii="Arial" w:eastAsia="Arial" w:hAnsi="Arial" w:cs="Arial"/>
          <w:spacing w:val="-2"/>
          <w:sz w:val="20"/>
          <w:szCs w:val="20"/>
          <w:u w:color="000000"/>
          <w:bdr w:val="nil"/>
          <w:lang w:eastAsia="ja-JP"/>
        </w:rPr>
        <w:t xml:space="preserve"> identified. The receptors are composed essentially of human population living in houses located throughout the area of site access roads, and next to </w:t>
      </w:r>
      <w:r>
        <w:rPr>
          <w:rFonts w:ascii="Arial" w:eastAsia="Arial" w:hAnsi="Arial" w:cs="Arial"/>
          <w:spacing w:val="-2"/>
          <w:sz w:val="20"/>
          <w:szCs w:val="20"/>
          <w:u w:color="000000"/>
          <w:bdr w:val="nil"/>
          <w:lang w:eastAsia="ja-JP"/>
        </w:rPr>
        <w:t>the ports</w:t>
      </w:r>
      <w:r w:rsidRPr="001E1347">
        <w:rPr>
          <w:rFonts w:ascii="Arial" w:eastAsia="Arial" w:hAnsi="Arial" w:cs="Arial"/>
          <w:spacing w:val="-2"/>
          <w:sz w:val="20"/>
          <w:szCs w:val="20"/>
          <w:u w:color="000000"/>
          <w:bdr w:val="nil"/>
          <w:lang w:eastAsia="ja-JP"/>
        </w:rPr>
        <w:t xml:space="preserve">, </w:t>
      </w:r>
      <w:r>
        <w:rPr>
          <w:rFonts w:ascii="Arial" w:eastAsia="Arial" w:hAnsi="Arial" w:cs="Arial"/>
          <w:spacing w:val="-2"/>
          <w:sz w:val="20"/>
          <w:szCs w:val="20"/>
          <w:u w:color="000000"/>
          <w:bdr w:val="nil"/>
          <w:lang w:eastAsia="ja-JP"/>
        </w:rPr>
        <w:t>P</w:t>
      </w:r>
      <w:r w:rsidRPr="001E1347">
        <w:rPr>
          <w:rFonts w:ascii="Arial" w:eastAsia="Arial" w:hAnsi="Arial" w:cs="Arial"/>
          <w:spacing w:val="-2"/>
          <w:sz w:val="20"/>
          <w:szCs w:val="20"/>
          <w:u w:color="000000"/>
          <w:bdr w:val="nil"/>
          <w:lang w:eastAsia="ja-JP"/>
        </w:rPr>
        <w:t>otential impacts from transport will include increased congestion, noise and vibration, reduced access and safety, increased pollutant emissions from truck, exhausts, and inordinate road wear and tear (because of the large size and weight of the trucks), especially on minor roads that constitute the truck route. Poor driving habits by the truck drivers could result in considerable stress if not risk to pedestrians and other vehicles in communities through which the truck route will pass. Access by pedestrians and local vehicles may also be restricted due to the increased truck traffic. Dust, grit and mud may  be  spilled  from  the  trucks  or  carried  by  truck  tires  and chassis.</w:t>
      </w:r>
    </w:p>
    <w:p w14:paraId="6FAE88AB" w14:textId="32408FCF" w:rsidR="001E1347" w:rsidRPr="00D65500" w:rsidRDefault="001E1347" w:rsidP="003253E3">
      <w:pPr>
        <w:pBdr>
          <w:top w:val="nil"/>
          <w:left w:val="nil"/>
          <w:bottom w:val="nil"/>
          <w:right w:val="nil"/>
          <w:between w:val="nil"/>
          <w:bar w:val="nil"/>
        </w:pBdr>
        <w:spacing w:after="160" w:line="259" w:lineRule="auto"/>
        <w:jc w:val="both"/>
        <w:rPr>
          <w:rFonts w:ascii="Arial" w:eastAsia="Arial" w:hAnsi="Arial" w:cs="Arial"/>
          <w:spacing w:val="-2"/>
          <w:sz w:val="20"/>
          <w:szCs w:val="20"/>
          <w:u w:color="000000"/>
          <w:bdr w:val="nil"/>
          <w:lang w:eastAsia="ja-JP"/>
        </w:rPr>
      </w:pPr>
    </w:p>
    <w:p w14:paraId="2CA20AE8" w14:textId="4EE81E47" w:rsidR="003253E3" w:rsidRPr="00D65500" w:rsidRDefault="003253E3"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51" w:name="_Toc35975246"/>
      <w:r w:rsidRPr="00D65500">
        <w:rPr>
          <w:rFonts w:ascii="Arial" w:eastAsia="Arial" w:hAnsi="Arial" w:cs="Arial"/>
          <w:spacing w:val="-1"/>
          <w:sz w:val="20"/>
          <w:szCs w:val="20"/>
        </w:rPr>
        <w:t>Impacts on cultural and historic heritage</w:t>
      </w:r>
      <w:bookmarkEnd w:id="151"/>
      <w:r w:rsidRPr="00D65500">
        <w:rPr>
          <w:rFonts w:ascii="Arial" w:eastAsia="Arial" w:hAnsi="Arial" w:cs="Arial"/>
          <w:spacing w:val="-1"/>
          <w:sz w:val="20"/>
          <w:szCs w:val="20"/>
        </w:rPr>
        <w:t xml:space="preserve"> </w:t>
      </w:r>
    </w:p>
    <w:p w14:paraId="51FC30C1" w14:textId="5E2CF38D" w:rsidR="00372EA1" w:rsidRDefault="003B3170" w:rsidP="00372EA1">
      <w:pPr>
        <w:pBdr>
          <w:top w:val="nil"/>
          <w:left w:val="nil"/>
          <w:bottom w:val="nil"/>
          <w:right w:val="nil"/>
          <w:between w:val="nil"/>
          <w:bar w:val="nil"/>
        </w:pBdr>
        <w:spacing w:after="160" w:line="259" w:lineRule="auto"/>
        <w:jc w:val="both"/>
        <w:rPr>
          <w:rFonts w:ascii="Arial" w:eastAsia="Arial" w:hAnsi="Arial" w:cs="Arial"/>
          <w:spacing w:val="-2"/>
          <w:sz w:val="20"/>
          <w:szCs w:val="20"/>
          <w:u w:color="000000"/>
          <w:bdr w:val="nil"/>
          <w:lang w:eastAsia="ja-JP"/>
        </w:rPr>
      </w:pPr>
      <w:r w:rsidRPr="003B3170">
        <w:rPr>
          <w:rFonts w:ascii="Arial" w:eastAsia="Arial" w:hAnsi="Arial" w:cs="Arial"/>
          <w:spacing w:val="-2"/>
          <w:sz w:val="20"/>
          <w:szCs w:val="20"/>
          <w:u w:color="000000"/>
          <w:bdr w:val="nil"/>
          <w:lang w:eastAsia="ja-JP"/>
        </w:rPr>
        <w:t xml:space="preserve">. </w:t>
      </w:r>
    </w:p>
    <w:p w14:paraId="211E1263" w14:textId="527C6476" w:rsidR="00372EA1" w:rsidRPr="003B3170" w:rsidRDefault="00372EA1" w:rsidP="00372EA1">
      <w:pPr>
        <w:pBdr>
          <w:top w:val="nil"/>
          <w:left w:val="nil"/>
          <w:bottom w:val="nil"/>
          <w:right w:val="nil"/>
          <w:between w:val="nil"/>
          <w:bar w:val="nil"/>
        </w:pBdr>
        <w:spacing w:after="160" w:line="259" w:lineRule="auto"/>
        <w:jc w:val="both"/>
        <w:rPr>
          <w:rFonts w:ascii="Arial" w:eastAsia="Arial" w:hAnsi="Arial" w:cs="Arial"/>
          <w:spacing w:val="-2"/>
          <w:sz w:val="20"/>
          <w:szCs w:val="20"/>
          <w:u w:color="000000"/>
          <w:bdr w:val="nil"/>
          <w:lang w:eastAsia="ja-JP"/>
        </w:rPr>
      </w:pPr>
      <w:r>
        <w:rPr>
          <w:rFonts w:ascii="Arial" w:eastAsia="Arial" w:hAnsi="Arial" w:cs="Arial"/>
          <w:spacing w:val="-2"/>
          <w:sz w:val="20"/>
          <w:szCs w:val="20"/>
          <w:u w:color="000000"/>
          <w:bdr w:val="nil"/>
          <w:lang w:eastAsia="ja-JP"/>
        </w:rPr>
        <w:t xml:space="preserve">The expansion and modernization project of port in Sremska Mitrovica </w:t>
      </w:r>
      <w:r w:rsidRPr="003B3170">
        <w:rPr>
          <w:rFonts w:ascii="Arial" w:eastAsia="Arial" w:hAnsi="Arial" w:cs="Arial"/>
          <w:spacing w:val="-2"/>
          <w:sz w:val="20"/>
          <w:szCs w:val="20"/>
          <w:u w:color="000000"/>
          <w:bdr w:val="nil"/>
          <w:lang w:eastAsia="ja-JP"/>
        </w:rPr>
        <w:t>is located in</w:t>
      </w:r>
      <w:r>
        <w:rPr>
          <w:rFonts w:ascii="Arial" w:eastAsia="Arial" w:hAnsi="Arial" w:cs="Arial"/>
          <w:spacing w:val="-2"/>
          <w:sz w:val="20"/>
          <w:szCs w:val="20"/>
          <w:u w:color="000000"/>
          <w:bdr w:val="nil"/>
          <w:lang w:eastAsia="ja-JP"/>
        </w:rPr>
        <w:t xml:space="preserve"> wider </w:t>
      </w:r>
      <w:r w:rsidRPr="003B3170">
        <w:rPr>
          <w:rFonts w:ascii="Arial" w:eastAsia="Arial" w:hAnsi="Arial" w:cs="Arial"/>
          <w:spacing w:val="-2"/>
          <w:sz w:val="20"/>
          <w:szCs w:val="20"/>
          <w:u w:color="000000"/>
          <w:bdr w:val="nil"/>
          <w:lang w:eastAsia="ja-JP"/>
        </w:rPr>
        <w:t>zone of Sirmium</w:t>
      </w:r>
      <w:r>
        <w:rPr>
          <w:rFonts w:ascii="Arial" w:eastAsia="Arial" w:hAnsi="Arial" w:cs="Arial"/>
          <w:spacing w:val="-2"/>
          <w:sz w:val="20"/>
          <w:szCs w:val="20"/>
          <w:u w:color="000000"/>
          <w:bdr w:val="nil"/>
          <w:lang w:eastAsia="ja-JP"/>
        </w:rPr>
        <w:t xml:space="preserve">. </w:t>
      </w:r>
      <w:r w:rsidRPr="003B3170">
        <w:rPr>
          <w:rFonts w:ascii="Arial" w:eastAsia="Arial" w:hAnsi="Arial" w:cs="Arial"/>
          <w:spacing w:val="-2"/>
          <w:sz w:val="20"/>
          <w:szCs w:val="20"/>
          <w:u w:color="000000"/>
          <w:bdr w:val="nil"/>
          <w:lang w:eastAsia="ja-JP"/>
        </w:rPr>
        <w:t xml:space="preserve">Sirmium (Latin Sirmium [1]) was an ancient city and one of the four capitals of the Roman Empire. It was located in the area of today's Sremska Mitrovica. It is mentioned for the first time in the 4th century BC and originally settled by Illyrians and Celts. In the 1st century BC it was conquered by the Romans and in the time of the empire it became the capital of the Roman province of Pannonia. In 294, Sirmium was proclaimed one of the four capitals of the Roman Empire. It was also the capital city of the prefectures of Illyrians and the province of Pannonia Secondo. In 1990, the Government of the Republic of Serbia proclaimed Sirmium an archaeological site of great </w:t>
      </w:r>
      <w:r w:rsidRPr="003B3170">
        <w:rPr>
          <w:rFonts w:ascii="Arial" w:eastAsia="Arial" w:hAnsi="Arial" w:cs="Arial"/>
          <w:spacing w:val="-2"/>
          <w:sz w:val="20"/>
          <w:szCs w:val="20"/>
          <w:u w:color="000000"/>
          <w:bdr w:val="nil"/>
          <w:lang w:eastAsia="ja-JP"/>
        </w:rPr>
        <w:lastRenderedPageBreak/>
        <w:t>importance.</w:t>
      </w:r>
      <w:r>
        <w:rPr>
          <w:rFonts w:ascii="Arial" w:eastAsia="Arial" w:hAnsi="Arial" w:cs="Arial"/>
          <w:spacing w:val="-2"/>
          <w:sz w:val="20"/>
          <w:szCs w:val="20"/>
          <w:u w:color="000000"/>
          <w:bdr w:val="nil"/>
          <w:lang w:eastAsia="ja-JP"/>
        </w:rPr>
        <w:t xml:space="preserve"> </w:t>
      </w:r>
      <w:r w:rsidRPr="00372EA1">
        <w:rPr>
          <w:rFonts w:ascii="Arial" w:eastAsia="Arial" w:hAnsi="Arial" w:cs="Arial"/>
          <w:spacing w:val="-2"/>
          <w:sz w:val="20"/>
          <w:szCs w:val="20"/>
          <w:u w:color="000000"/>
          <w:bdr w:val="nil"/>
          <w:lang w:eastAsia="ja-JP"/>
        </w:rPr>
        <w:t>Due to the envisaged scope of work, occasional archaeological surveillance is required during the construction of the drainage system and infrastructure connections</w:t>
      </w:r>
    </w:p>
    <w:p w14:paraId="52809223" w14:textId="7D88614E" w:rsidR="00372EA1" w:rsidRPr="003B3170" w:rsidRDefault="00372EA1" w:rsidP="00372EA1">
      <w:pPr>
        <w:pBdr>
          <w:top w:val="nil"/>
          <w:left w:val="nil"/>
          <w:bottom w:val="nil"/>
          <w:right w:val="nil"/>
          <w:between w:val="nil"/>
          <w:bar w:val="nil"/>
        </w:pBdr>
        <w:spacing w:after="160" w:line="259" w:lineRule="auto"/>
        <w:jc w:val="both"/>
        <w:rPr>
          <w:rFonts w:ascii="Arial" w:eastAsia="Arial" w:hAnsi="Arial" w:cs="Arial"/>
          <w:spacing w:val="-2"/>
          <w:sz w:val="20"/>
          <w:szCs w:val="20"/>
          <w:u w:color="000000"/>
          <w:bdr w:val="nil"/>
          <w:lang w:eastAsia="ja-JP"/>
        </w:rPr>
      </w:pPr>
      <w:r w:rsidRPr="00AE1392">
        <w:rPr>
          <w:rFonts w:ascii="Arial" w:eastAsia="Arial" w:hAnsi="Arial" w:cs="Arial"/>
          <w:spacing w:val="-2"/>
          <w:sz w:val="20"/>
          <w:szCs w:val="20"/>
          <w:u w:color="000000"/>
          <w:bdr w:val="nil"/>
          <w:lang w:eastAsia="ja-JP"/>
        </w:rPr>
        <w:t xml:space="preserve">No </w:t>
      </w:r>
      <w:r>
        <w:rPr>
          <w:rFonts w:ascii="Arial" w:eastAsia="Arial" w:hAnsi="Arial" w:cs="Arial"/>
          <w:spacing w:val="-2"/>
          <w:sz w:val="20"/>
          <w:szCs w:val="20"/>
          <w:u w:color="000000"/>
          <w:bdr w:val="nil"/>
          <w:lang w:eastAsia="ja-JP"/>
        </w:rPr>
        <w:t xml:space="preserve">other </w:t>
      </w:r>
      <w:r w:rsidRPr="00AE1392">
        <w:rPr>
          <w:rFonts w:ascii="Arial" w:eastAsia="Arial" w:hAnsi="Arial" w:cs="Arial"/>
          <w:spacing w:val="-2"/>
          <w:sz w:val="20"/>
          <w:szCs w:val="20"/>
          <w:u w:color="000000"/>
          <w:bdr w:val="nil"/>
          <w:lang w:eastAsia="ja-JP"/>
        </w:rPr>
        <w:t>cultural and historic values are located in the zone of works</w:t>
      </w:r>
      <w:r>
        <w:rPr>
          <w:rFonts w:ascii="Arial" w:eastAsia="Arial" w:hAnsi="Arial" w:cs="Arial"/>
          <w:spacing w:val="-2"/>
          <w:sz w:val="20"/>
          <w:szCs w:val="20"/>
          <w:u w:color="000000"/>
          <w:bdr w:val="nil"/>
          <w:lang w:eastAsia="ja-JP"/>
        </w:rPr>
        <w:t xml:space="preserve"> of the remaining Sub-projects.</w:t>
      </w:r>
      <w:r w:rsidRPr="00AE1392">
        <w:rPr>
          <w:rFonts w:ascii="Arial" w:eastAsia="Arial" w:hAnsi="Arial" w:cs="Arial"/>
          <w:spacing w:val="-2"/>
          <w:sz w:val="20"/>
          <w:szCs w:val="20"/>
          <w:u w:color="000000"/>
          <w:bdr w:val="nil"/>
          <w:lang w:eastAsia="ja-JP"/>
        </w:rPr>
        <w:t xml:space="preserve"> However, if they are found by chance, the obligation is to stop the works and notify relevant national institutions responsible for protection of cultural and historic heritage (in all Drina River Basin countries mainly the Institutes for Protection of Cultural and Historic Heritage are responsible for these activities and undertake measures to prevent damage of the findings.</w:t>
      </w:r>
    </w:p>
    <w:p w14:paraId="2D87ECCB" w14:textId="615C0400" w:rsidR="003253E3" w:rsidRPr="00D65500" w:rsidRDefault="003253E3"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52" w:name="_Toc34826669"/>
      <w:bookmarkStart w:id="153" w:name="_Toc35975247"/>
      <w:bookmarkEnd w:id="152"/>
      <w:r w:rsidRPr="00D65500">
        <w:rPr>
          <w:rFonts w:ascii="Arial" w:eastAsia="Arial" w:hAnsi="Arial" w:cs="Arial"/>
          <w:spacing w:val="-1"/>
          <w:sz w:val="20"/>
          <w:szCs w:val="20"/>
        </w:rPr>
        <w:t>Impacts on climate</w:t>
      </w:r>
      <w:bookmarkEnd w:id="153"/>
      <w:r w:rsidRPr="00D65500">
        <w:rPr>
          <w:rFonts w:ascii="Arial" w:eastAsia="Arial" w:hAnsi="Arial" w:cs="Arial"/>
          <w:spacing w:val="-1"/>
          <w:sz w:val="20"/>
          <w:szCs w:val="20"/>
        </w:rPr>
        <w:t xml:space="preserve"> </w:t>
      </w:r>
    </w:p>
    <w:p w14:paraId="4312EA84" w14:textId="2846327D" w:rsidR="003253E3" w:rsidRPr="00D65500" w:rsidRDefault="00187631" w:rsidP="003253E3">
      <w:pPr>
        <w:pBdr>
          <w:top w:val="nil"/>
          <w:left w:val="nil"/>
          <w:bottom w:val="nil"/>
          <w:right w:val="nil"/>
          <w:between w:val="nil"/>
          <w:bar w:val="nil"/>
        </w:pBdr>
        <w:spacing w:after="160" w:line="259" w:lineRule="auto"/>
        <w:jc w:val="both"/>
        <w:rPr>
          <w:rFonts w:ascii="Arial" w:eastAsia="Arial" w:hAnsi="Arial" w:cs="Arial"/>
          <w:spacing w:val="-2"/>
          <w:sz w:val="20"/>
          <w:szCs w:val="20"/>
          <w:u w:color="000000"/>
          <w:bdr w:val="nil"/>
          <w:lang w:eastAsia="ja-JP"/>
        </w:rPr>
      </w:pPr>
      <w:r w:rsidRPr="00D65500">
        <w:rPr>
          <w:rFonts w:ascii="Arial" w:eastAsia="Arial" w:hAnsi="Arial" w:cs="Arial"/>
          <w:spacing w:val="-2"/>
          <w:sz w:val="20"/>
          <w:szCs w:val="20"/>
          <w:u w:color="000000"/>
          <w:bdr w:val="nil"/>
          <w:lang w:eastAsia="ja-JP"/>
        </w:rPr>
        <w:t>Subproject</w:t>
      </w:r>
      <w:r w:rsidR="003253E3" w:rsidRPr="00D65500">
        <w:rPr>
          <w:rFonts w:ascii="Arial" w:eastAsia="Arial" w:hAnsi="Arial" w:cs="Arial"/>
          <w:spacing w:val="-2"/>
          <w:sz w:val="20"/>
          <w:szCs w:val="20"/>
          <w:u w:color="000000"/>
          <w:bdr w:val="nil"/>
          <w:lang w:eastAsia="ja-JP"/>
        </w:rPr>
        <w:t xml:space="preserve">s implementation will have no negative impact on climate. </w:t>
      </w:r>
    </w:p>
    <w:p w14:paraId="4AE70B2F" w14:textId="77777777" w:rsidR="007778BE" w:rsidRPr="00D65500" w:rsidRDefault="007778BE" w:rsidP="000F5EEC">
      <w:pPr>
        <w:spacing w:after="0"/>
        <w:jc w:val="both"/>
        <w:rPr>
          <w:rFonts w:ascii="Arial" w:hAnsi="Arial"/>
          <w:sz w:val="20"/>
        </w:rPr>
      </w:pPr>
    </w:p>
    <w:p w14:paraId="6D597573" w14:textId="77777777" w:rsidR="0041273E" w:rsidRPr="00D65500" w:rsidRDefault="0041273E" w:rsidP="005579E4">
      <w:pPr>
        <w:numPr>
          <w:ilvl w:val="1"/>
          <w:numId w:val="31"/>
        </w:numPr>
        <w:tabs>
          <w:tab w:val="left" w:pos="567"/>
        </w:tabs>
        <w:snapToGrid w:val="0"/>
        <w:ind w:left="567" w:hanging="567"/>
        <w:jc w:val="both"/>
        <w:outlineLvl w:val="1"/>
        <w:rPr>
          <w:rFonts w:ascii="Arial" w:hAnsi="Arial"/>
          <w:sz w:val="20"/>
        </w:rPr>
      </w:pPr>
      <w:bookmarkStart w:id="154" w:name="_Toc346753277"/>
      <w:bookmarkStart w:id="155" w:name="_Toc22226141"/>
      <w:bookmarkStart w:id="156" w:name="_Toc35975248"/>
      <w:r w:rsidRPr="00D65500">
        <w:rPr>
          <w:rFonts w:ascii="Arial" w:hAnsi="Arial"/>
          <w:sz w:val="20"/>
        </w:rPr>
        <w:t>Potential Negative Impacts and Recommended Mitigation Measures</w:t>
      </w:r>
      <w:bookmarkEnd w:id="154"/>
      <w:bookmarkEnd w:id="155"/>
      <w:bookmarkEnd w:id="156"/>
    </w:p>
    <w:p w14:paraId="1BFBB4E4" w14:textId="280B9D15" w:rsidR="0041273E" w:rsidRPr="00D65500" w:rsidRDefault="0041273E" w:rsidP="0041273E">
      <w:pPr>
        <w:widowControl w:val="0"/>
        <w:snapToGrid w:val="0"/>
        <w:ind w:right="49"/>
        <w:jc w:val="both"/>
        <w:rPr>
          <w:rFonts w:ascii="Arial" w:hAnsi="Arial"/>
          <w:spacing w:val="6"/>
          <w:sz w:val="20"/>
        </w:rPr>
      </w:pPr>
      <w:r w:rsidRPr="00D65500">
        <w:rPr>
          <w:rFonts w:ascii="Arial" w:eastAsia="Arial" w:hAnsi="Arial" w:cs="Arial"/>
          <w:sz w:val="20"/>
          <w:szCs w:val="20"/>
        </w:rPr>
        <w:t xml:space="preserve">The potential </w:t>
      </w:r>
      <w:r w:rsidR="000F5EEC" w:rsidRPr="00D65500">
        <w:rPr>
          <w:rFonts w:ascii="Arial" w:eastAsia="Arial" w:hAnsi="Arial" w:cs="Arial"/>
          <w:sz w:val="20"/>
          <w:szCs w:val="20"/>
        </w:rPr>
        <w:t xml:space="preserve">negative Project </w:t>
      </w:r>
      <w:r w:rsidRPr="00D65500">
        <w:rPr>
          <w:rFonts w:ascii="Arial" w:eastAsia="Arial" w:hAnsi="Arial" w:cs="Arial"/>
          <w:sz w:val="20"/>
          <w:szCs w:val="20"/>
        </w:rPr>
        <w:t>impacts</w:t>
      </w:r>
      <w:r w:rsidR="000F5EEC" w:rsidRPr="00D65500">
        <w:rPr>
          <w:rFonts w:ascii="Arial" w:eastAsia="Arial" w:hAnsi="Arial" w:cs="Arial"/>
          <w:sz w:val="20"/>
          <w:szCs w:val="20"/>
        </w:rPr>
        <w:t xml:space="preserve">, risks and </w:t>
      </w:r>
      <w:r w:rsidRPr="00D65500">
        <w:rPr>
          <w:rFonts w:ascii="Arial" w:eastAsia="Arial" w:hAnsi="Arial" w:cs="Arial"/>
          <w:sz w:val="20"/>
          <w:szCs w:val="20"/>
        </w:rPr>
        <w:t>recommended mitigation measures are described below as well as a subproject</w:t>
      </w:r>
      <w:r w:rsidR="000F5EEC" w:rsidRPr="00D65500">
        <w:rPr>
          <w:rFonts w:ascii="Arial" w:eastAsia="Arial" w:hAnsi="Arial" w:cs="Arial"/>
          <w:sz w:val="20"/>
          <w:szCs w:val="20"/>
        </w:rPr>
        <w:t>s</w:t>
      </w:r>
      <w:r w:rsidRPr="00D65500">
        <w:rPr>
          <w:rFonts w:ascii="Arial" w:eastAsia="Arial" w:hAnsi="Arial" w:cs="Arial"/>
          <w:sz w:val="20"/>
          <w:szCs w:val="20"/>
        </w:rPr>
        <w:t xml:space="preserve"> characteristic impacts and mitigation measures. During the course of implementation of the Project, once more details on the specific </w:t>
      </w:r>
      <w:r w:rsidR="00187631" w:rsidRPr="00D65500">
        <w:rPr>
          <w:rFonts w:ascii="Arial" w:eastAsia="Arial" w:hAnsi="Arial" w:cs="Arial"/>
          <w:sz w:val="20"/>
          <w:szCs w:val="20"/>
        </w:rPr>
        <w:t>subproject</w:t>
      </w:r>
      <w:r w:rsidR="000F5EEC" w:rsidRPr="00D65500">
        <w:rPr>
          <w:rFonts w:ascii="Arial" w:eastAsia="Arial" w:hAnsi="Arial" w:cs="Arial"/>
          <w:sz w:val="20"/>
          <w:szCs w:val="20"/>
        </w:rPr>
        <w:t>s</w:t>
      </w:r>
      <w:r w:rsidRPr="00D65500">
        <w:rPr>
          <w:rFonts w:ascii="Arial" w:eastAsia="Arial" w:hAnsi="Arial" w:cs="Arial"/>
          <w:sz w:val="20"/>
          <w:szCs w:val="20"/>
        </w:rPr>
        <w:t xml:space="preserve"> are known the risk assessment will be updated and refined to adequately reflect the actual impacts. </w:t>
      </w:r>
    </w:p>
    <w:p w14:paraId="225748E6" w14:textId="274DB1D0" w:rsidR="0041273E" w:rsidRPr="00D65500" w:rsidRDefault="0041273E" w:rsidP="00854C43">
      <w:pPr>
        <w:spacing w:after="40"/>
        <w:ind w:left="1134" w:hanging="1134"/>
        <w:jc w:val="both"/>
        <w:rPr>
          <w:rFonts w:ascii="Arial" w:eastAsia="Arial" w:hAnsi="Arial" w:cs="Arial"/>
          <w:sz w:val="20"/>
          <w:szCs w:val="20"/>
        </w:rPr>
      </w:pPr>
      <w:r w:rsidRPr="00D65500">
        <w:rPr>
          <w:rFonts w:ascii="Arial" w:eastAsia="Arial" w:hAnsi="Arial" w:cs="Arial"/>
          <w:spacing w:val="6"/>
          <w:sz w:val="20"/>
          <w:szCs w:val="20"/>
        </w:rPr>
        <w:t>T</w:t>
      </w:r>
      <w:r w:rsidRPr="00D65500">
        <w:rPr>
          <w:rFonts w:ascii="Arial" w:eastAsia="Arial" w:hAnsi="Arial" w:cs="Arial"/>
          <w:spacing w:val="-6"/>
          <w:sz w:val="20"/>
          <w:szCs w:val="20"/>
        </w:rPr>
        <w:t>a</w:t>
      </w:r>
      <w:r w:rsidRPr="00D65500">
        <w:rPr>
          <w:rFonts w:ascii="Arial" w:eastAsia="Arial" w:hAnsi="Arial" w:cs="Arial"/>
          <w:spacing w:val="1"/>
          <w:sz w:val="20"/>
          <w:szCs w:val="20"/>
        </w:rPr>
        <w:t>bl</w:t>
      </w:r>
      <w:r w:rsidRPr="00D65500">
        <w:rPr>
          <w:rFonts w:ascii="Arial" w:eastAsia="Arial" w:hAnsi="Arial" w:cs="Arial"/>
          <w:sz w:val="20"/>
          <w:szCs w:val="20"/>
        </w:rPr>
        <w:t>e</w:t>
      </w:r>
      <w:r w:rsidRPr="00D65500">
        <w:rPr>
          <w:rFonts w:ascii="Arial" w:eastAsia="Arial" w:hAnsi="Arial" w:cs="Arial"/>
          <w:spacing w:val="-4"/>
          <w:sz w:val="20"/>
          <w:szCs w:val="20"/>
        </w:rPr>
        <w:t xml:space="preserve"> </w:t>
      </w:r>
      <w:r w:rsidR="00854C43" w:rsidRPr="00D65500">
        <w:rPr>
          <w:rFonts w:ascii="Arial" w:eastAsia="Arial" w:hAnsi="Arial" w:cs="Arial"/>
          <w:spacing w:val="-4"/>
          <w:sz w:val="20"/>
          <w:szCs w:val="20"/>
        </w:rPr>
        <w:t>7.3</w:t>
      </w:r>
      <w:r w:rsidRPr="00D65500">
        <w:rPr>
          <w:rFonts w:ascii="Arial" w:eastAsia="Arial" w:hAnsi="Arial" w:cs="Arial"/>
          <w:sz w:val="20"/>
          <w:szCs w:val="20"/>
        </w:rPr>
        <w:t>:</w:t>
      </w:r>
      <w:r w:rsidRPr="00D65500">
        <w:rPr>
          <w:rFonts w:ascii="Arial" w:eastAsia="Arial" w:hAnsi="Arial" w:cs="Arial"/>
          <w:spacing w:val="-3"/>
          <w:sz w:val="20"/>
          <w:szCs w:val="20"/>
        </w:rPr>
        <w:t xml:space="preserve"> </w:t>
      </w:r>
      <w:r w:rsidRPr="00D65500">
        <w:rPr>
          <w:rFonts w:ascii="Arial" w:eastAsia="Arial" w:hAnsi="Arial" w:cs="Arial"/>
          <w:sz w:val="20"/>
          <w:szCs w:val="20"/>
        </w:rPr>
        <w:t xml:space="preserve">Summary of key environmental and social impacts and risks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998"/>
        <w:gridCol w:w="1858"/>
        <w:gridCol w:w="4214"/>
      </w:tblGrid>
      <w:tr w:rsidR="00B342C1" w:rsidRPr="00B342C1" w14:paraId="64FACD5F" w14:textId="77777777" w:rsidTr="009D7566">
        <w:trPr>
          <w:cantSplit/>
          <w:trHeight w:val="340"/>
          <w:tblHeader/>
        </w:trPr>
        <w:tc>
          <w:tcPr>
            <w:tcW w:w="2998" w:type="dxa"/>
            <w:shd w:val="clear" w:color="auto" w:fill="D9D9D9" w:themeFill="background1" w:themeFillShade="D9"/>
            <w:vAlign w:val="center"/>
          </w:tcPr>
          <w:p w14:paraId="7D76304C" w14:textId="2CB3C321" w:rsidR="00854C43" w:rsidRPr="00D65500" w:rsidRDefault="00854C43" w:rsidP="00854C43">
            <w:pPr>
              <w:spacing w:before="100" w:beforeAutospacing="1" w:after="100" w:afterAutospacing="1"/>
              <w:rPr>
                <w:rFonts w:ascii="Arial" w:hAnsi="Arial"/>
                <w:sz w:val="20"/>
              </w:rPr>
            </w:pPr>
            <w:r w:rsidRPr="00D65500">
              <w:rPr>
                <w:rFonts w:ascii="Arial" w:hAnsi="Arial"/>
                <w:sz w:val="20"/>
              </w:rPr>
              <w:t>IMPACT</w:t>
            </w:r>
          </w:p>
        </w:tc>
        <w:tc>
          <w:tcPr>
            <w:tcW w:w="1858" w:type="dxa"/>
            <w:shd w:val="clear" w:color="auto" w:fill="D9D9D9" w:themeFill="background1" w:themeFillShade="D9"/>
            <w:vAlign w:val="center"/>
          </w:tcPr>
          <w:p w14:paraId="3A27D7B5" w14:textId="5E319B1B" w:rsidR="00854C43" w:rsidRPr="00D65500" w:rsidRDefault="00854C43" w:rsidP="00854C43">
            <w:pPr>
              <w:spacing w:before="100" w:beforeAutospacing="1" w:after="100" w:afterAutospacing="1"/>
              <w:rPr>
                <w:rFonts w:ascii="Arial" w:hAnsi="Arial"/>
                <w:sz w:val="20"/>
              </w:rPr>
            </w:pPr>
            <w:r w:rsidRPr="00D65500">
              <w:rPr>
                <w:rFonts w:ascii="Arial" w:hAnsi="Arial"/>
                <w:sz w:val="20"/>
              </w:rPr>
              <w:t>RISK</w:t>
            </w:r>
          </w:p>
        </w:tc>
        <w:tc>
          <w:tcPr>
            <w:tcW w:w="4214" w:type="dxa"/>
            <w:shd w:val="clear" w:color="auto" w:fill="D9D9D9" w:themeFill="background1" w:themeFillShade="D9"/>
            <w:vAlign w:val="center"/>
          </w:tcPr>
          <w:p w14:paraId="258B1D96" w14:textId="7A729E10" w:rsidR="00854C43" w:rsidRPr="00D65500" w:rsidRDefault="00854C43" w:rsidP="00854C43">
            <w:pPr>
              <w:spacing w:before="100" w:beforeAutospacing="1" w:after="100" w:afterAutospacing="1"/>
              <w:rPr>
                <w:rFonts w:ascii="Arial" w:hAnsi="Arial"/>
                <w:sz w:val="20"/>
              </w:rPr>
            </w:pPr>
            <w:r w:rsidRPr="00D65500">
              <w:rPr>
                <w:rFonts w:ascii="Arial" w:hAnsi="Arial"/>
                <w:sz w:val="20"/>
              </w:rPr>
              <w:t>MITIGATION - COMMENT</w:t>
            </w:r>
          </w:p>
        </w:tc>
      </w:tr>
      <w:tr w:rsidR="00B342C1" w:rsidRPr="00B342C1" w14:paraId="497D027F" w14:textId="77777777" w:rsidTr="009D7566">
        <w:trPr>
          <w:cantSplit/>
          <w:trHeight w:val="340"/>
        </w:trPr>
        <w:tc>
          <w:tcPr>
            <w:tcW w:w="2998" w:type="dxa"/>
            <w:shd w:val="clear" w:color="auto" w:fill="auto"/>
          </w:tcPr>
          <w:p w14:paraId="04A5931A" w14:textId="77777777" w:rsidR="00854C43" w:rsidRPr="00D65500" w:rsidRDefault="00854C43" w:rsidP="00854C43">
            <w:pPr>
              <w:spacing w:before="100" w:beforeAutospacing="1" w:after="100" w:afterAutospacing="1"/>
              <w:jc w:val="left"/>
              <w:rPr>
                <w:rFonts w:ascii="Arial" w:eastAsia="Times New Roman" w:hAnsi="Arial" w:cs="Times New Roman"/>
                <w:sz w:val="20"/>
              </w:rPr>
            </w:pPr>
            <w:r w:rsidRPr="00D65500">
              <w:rPr>
                <w:rFonts w:ascii="Arial" w:eastAsia="Times New Roman" w:hAnsi="Arial" w:cs="Times New Roman"/>
                <w:sz w:val="20"/>
              </w:rPr>
              <w:t>Impacts on land use and settlements</w:t>
            </w:r>
          </w:p>
        </w:tc>
        <w:tc>
          <w:tcPr>
            <w:tcW w:w="1858" w:type="dxa"/>
            <w:shd w:val="clear" w:color="auto" w:fill="auto"/>
          </w:tcPr>
          <w:p w14:paraId="5F08FAE6" w14:textId="7409DB8D" w:rsidR="00854C43" w:rsidRPr="00D65500" w:rsidRDefault="004A372C" w:rsidP="00854C43">
            <w:pPr>
              <w:spacing w:before="100" w:beforeAutospacing="1" w:after="100" w:afterAutospacing="1"/>
              <w:jc w:val="both"/>
              <w:rPr>
                <w:rFonts w:ascii="Arial" w:eastAsia="Times New Roman" w:hAnsi="Arial" w:cs="Times New Roman"/>
                <w:sz w:val="20"/>
              </w:rPr>
            </w:pPr>
            <w:r>
              <w:rPr>
                <w:rFonts w:ascii="Arial" w:eastAsia="Times New Roman" w:hAnsi="Arial" w:cs="Times New Roman"/>
                <w:sz w:val="20"/>
              </w:rPr>
              <w:t>substantial</w:t>
            </w:r>
          </w:p>
        </w:tc>
        <w:tc>
          <w:tcPr>
            <w:tcW w:w="4214" w:type="dxa"/>
            <w:shd w:val="clear" w:color="auto" w:fill="auto"/>
          </w:tcPr>
          <w:p w14:paraId="768E3B11" w14:textId="6B1920A5" w:rsidR="00854C43" w:rsidRPr="00D65500" w:rsidRDefault="00854C43" w:rsidP="00854C43">
            <w:pPr>
              <w:spacing w:before="100" w:beforeAutospacing="1" w:after="100" w:afterAutospacing="1"/>
              <w:jc w:val="both"/>
              <w:rPr>
                <w:rFonts w:ascii="Arial" w:eastAsia="Times New Roman" w:hAnsi="Arial" w:cs="Times New Roman"/>
                <w:sz w:val="20"/>
              </w:rPr>
            </w:pPr>
            <w:r w:rsidRPr="00D65500">
              <w:rPr>
                <w:rFonts w:ascii="Arial" w:eastAsia="Times New Roman" w:hAnsi="Arial" w:cs="Times New Roman"/>
                <w:sz w:val="20"/>
              </w:rPr>
              <w:t>It is expected that land acquisition issues will be unavoidable. It will be mitigated in accordance with provisions prescribed in ESS5</w:t>
            </w:r>
          </w:p>
        </w:tc>
      </w:tr>
      <w:tr w:rsidR="00B342C1" w:rsidRPr="00B342C1" w14:paraId="12D17BF2" w14:textId="77777777" w:rsidTr="009D7566">
        <w:trPr>
          <w:cantSplit/>
          <w:trHeight w:val="340"/>
        </w:trPr>
        <w:tc>
          <w:tcPr>
            <w:tcW w:w="2998" w:type="dxa"/>
            <w:shd w:val="clear" w:color="auto" w:fill="auto"/>
          </w:tcPr>
          <w:p w14:paraId="5BD59D9F" w14:textId="77777777" w:rsidR="00854C43" w:rsidRPr="00D65500" w:rsidRDefault="00854C43" w:rsidP="00854C43">
            <w:pPr>
              <w:spacing w:before="100" w:beforeAutospacing="1" w:after="100" w:afterAutospacing="1"/>
              <w:jc w:val="left"/>
              <w:rPr>
                <w:rFonts w:ascii="Arial" w:eastAsia="Times New Roman" w:hAnsi="Arial" w:cs="Times New Roman"/>
                <w:sz w:val="20"/>
              </w:rPr>
            </w:pPr>
            <w:r w:rsidRPr="00D65500">
              <w:rPr>
                <w:rFonts w:ascii="Arial" w:eastAsia="Times New Roman" w:hAnsi="Arial" w:cs="Times New Roman"/>
                <w:sz w:val="20"/>
              </w:rPr>
              <w:t>Ground and surface water</w:t>
            </w:r>
          </w:p>
        </w:tc>
        <w:tc>
          <w:tcPr>
            <w:tcW w:w="1858" w:type="dxa"/>
            <w:shd w:val="clear" w:color="auto" w:fill="auto"/>
          </w:tcPr>
          <w:p w14:paraId="2D0CD4A6" w14:textId="3938B7EB" w:rsidR="00854C43" w:rsidRPr="00D65500" w:rsidRDefault="004A372C" w:rsidP="00854C43">
            <w:pPr>
              <w:spacing w:before="100" w:beforeAutospacing="1" w:after="100" w:afterAutospacing="1"/>
              <w:jc w:val="both"/>
              <w:rPr>
                <w:rFonts w:ascii="Arial" w:eastAsia="Times New Roman" w:hAnsi="Arial" w:cs="Times New Roman"/>
                <w:sz w:val="20"/>
              </w:rPr>
            </w:pPr>
            <w:r>
              <w:rPr>
                <w:rFonts w:ascii="Arial" w:eastAsia="Times New Roman" w:hAnsi="Arial" w:cs="Times New Roman"/>
                <w:sz w:val="20"/>
              </w:rPr>
              <w:t>substantial</w:t>
            </w:r>
          </w:p>
        </w:tc>
        <w:tc>
          <w:tcPr>
            <w:tcW w:w="4214" w:type="dxa"/>
            <w:shd w:val="clear" w:color="auto" w:fill="auto"/>
          </w:tcPr>
          <w:p w14:paraId="6046AFC1" w14:textId="34A58F3C" w:rsidR="00854C43" w:rsidRPr="00D65500" w:rsidRDefault="00854C43" w:rsidP="001A2361">
            <w:pPr>
              <w:spacing w:before="100" w:beforeAutospacing="1" w:after="100" w:afterAutospacing="1"/>
              <w:rPr>
                <w:rFonts w:ascii="Arial" w:eastAsia="Times New Roman" w:hAnsi="Arial" w:cs="Arial"/>
                <w:sz w:val="20"/>
                <w:szCs w:val="20"/>
              </w:rPr>
            </w:pPr>
            <w:r w:rsidRPr="00D65500">
              <w:rPr>
                <w:rFonts w:ascii="Arial" w:eastAsia="Times New Roman" w:hAnsi="Arial" w:cs="Arial"/>
                <w:sz w:val="20"/>
                <w:szCs w:val="20"/>
              </w:rPr>
              <w:t>Full E</w:t>
            </w:r>
            <w:r w:rsidR="007767A5">
              <w:rPr>
                <w:rFonts w:ascii="Arial" w:eastAsia="Times New Roman" w:hAnsi="Arial" w:cs="Arial"/>
                <w:sz w:val="20"/>
                <w:szCs w:val="20"/>
              </w:rPr>
              <w:t>S</w:t>
            </w:r>
            <w:r w:rsidRPr="00D65500">
              <w:rPr>
                <w:rFonts w:ascii="Arial" w:eastAsia="Times New Roman" w:hAnsi="Arial" w:cs="Arial"/>
                <w:sz w:val="20"/>
                <w:szCs w:val="20"/>
              </w:rPr>
              <w:t>IA and ESMP will prescribe mitigation measures. Adequate project supervision will be established and no long term water disturbance or similar activities will be al</w:t>
            </w:r>
            <w:r w:rsidR="001A2361" w:rsidRPr="00D65500">
              <w:rPr>
                <w:rFonts w:ascii="Arial" w:eastAsia="Times New Roman" w:hAnsi="Arial" w:cs="Arial"/>
                <w:sz w:val="20"/>
                <w:szCs w:val="20"/>
              </w:rPr>
              <w:t>l</w:t>
            </w:r>
            <w:r w:rsidRPr="00D65500">
              <w:rPr>
                <w:rFonts w:ascii="Arial" w:eastAsia="Times New Roman" w:hAnsi="Arial" w:cs="Arial"/>
                <w:sz w:val="20"/>
                <w:szCs w:val="20"/>
              </w:rPr>
              <w:t>o</w:t>
            </w:r>
            <w:r w:rsidR="001A2361" w:rsidRPr="00D65500">
              <w:rPr>
                <w:rFonts w:ascii="Arial" w:eastAsia="Times New Roman" w:hAnsi="Arial" w:cs="Arial"/>
                <w:sz w:val="20"/>
                <w:szCs w:val="20"/>
              </w:rPr>
              <w:t>w</w:t>
            </w:r>
            <w:r w:rsidRPr="00D65500">
              <w:rPr>
                <w:rFonts w:ascii="Arial" w:eastAsia="Times New Roman" w:hAnsi="Arial" w:cs="Arial"/>
                <w:sz w:val="20"/>
                <w:szCs w:val="20"/>
              </w:rPr>
              <w:t>ed</w:t>
            </w:r>
          </w:p>
        </w:tc>
      </w:tr>
      <w:tr w:rsidR="00B342C1" w:rsidRPr="00B342C1" w14:paraId="47F0FB4C" w14:textId="77777777" w:rsidTr="009D7566">
        <w:trPr>
          <w:cantSplit/>
          <w:trHeight w:val="340"/>
        </w:trPr>
        <w:tc>
          <w:tcPr>
            <w:tcW w:w="2998" w:type="dxa"/>
            <w:shd w:val="clear" w:color="auto" w:fill="auto"/>
          </w:tcPr>
          <w:p w14:paraId="098CBDEC" w14:textId="77777777" w:rsidR="00854C43" w:rsidRPr="00D65500" w:rsidRDefault="00854C43" w:rsidP="00854C43">
            <w:pPr>
              <w:spacing w:before="100" w:beforeAutospacing="1" w:after="100" w:afterAutospacing="1"/>
              <w:jc w:val="left"/>
              <w:rPr>
                <w:rFonts w:ascii="Arial" w:eastAsia="Times New Roman" w:hAnsi="Arial" w:cs="Times New Roman"/>
                <w:sz w:val="20"/>
              </w:rPr>
            </w:pPr>
            <w:r w:rsidRPr="00D65500">
              <w:rPr>
                <w:rFonts w:ascii="Arial" w:eastAsia="Times New Roman" w:hAnsi="Arial" w:cs="Times New Roman"/>
                <w:sz w:val="20"/>
              </w:rPr>
              <w:t>Air quality</w:t>
            </w:r>
          </w:p>
        </w:tc>
        <w:tc>
          <w:tcPr>
            <w:tcW w:w="1858" w:type="dxa"/>
            <w:shd w:val="clear" w:color="auto" w:fill="auto"/>
          </w:tcPr>
          <w:p w14:paraId="775EB363" w14:textId="4FF48A69" w:rsidR="00854C43" w:rsidRPr="00D65500" w:rsidRDefault="004A372C" w:rsidP="00854C43">
            <w:pPr>
              <w:spacing w:before="100" w:beforeAutospacing="1" w:after="100" w:afterAutospacing="1"/>
              <w:jc w:val="both"/>
              <w:rPr>
                <w:rFonts w:ascii="Arial" w:eastAsia="Times New Roman" w:hAnsi="Arial" w:cs="Times New Roman"/>
                <w:sz w:val="20"/>
              </w:rPr>
            </w:pPr>
            <w:r>
              <w:rPr>
                <w:rFonts w:ascii="Arial" w:eastAsia="Times New Roman" w:hAnsi="Arial" w:cs="Times New Roman"/>
                <w:sz w:val="20"/>
              </w:rPr>
              <w:t>moderate</w:t>
            </w:r>
          </w:p>
        </w:tc>
        <w:tc>
          <w:tcPr>
            <w:tcW w:w="4214" w:type="dxa"/>
            <w:shd w:val="clear" w:color="auto" w:fill="auto"/>
          </w:tcPr>
          <w:p w14:paraId="0714E710" w14:textId="3AFDB53A" w:rsidR="00854C43" w:rsidRPr="00D65500" w:rsidRDefault="00854C43" w:rsidP="00854C43">
            <w:pPr>
              <w:spacing w:before="100" w:beforeAutospacing="1" w:after="100" w:afterAutospacing="1"/>
              <w:jc w:val="both"/>
              <w:rPr>
                <w:rFonts w:ascii="Arial" w:eastAsia="Times New Roman" w:hAnsi="Arial" w:cs="Times New Roman"/>
                <w:sz w:val="20"/>
              </w:rPr>
            </w:pPr>
            <w:r w:rsidRPr="00D65500">
              <w:rPr>
                <w:rFonts w:ascii="Arial" w:eastAsia="Times New Roman" w:hAnsi="Arial" w:cs="Times New Roman"/>
                <w:sz w:val="20"/>
              </w:rPr>
              <w:t>Temporary impact during construction works</w:t>
            </w:r>
            <w:r w:rsidR="008B5688">
              <w:rPr>
                <w:rFonts w:ascii="Arial" w:eastAsia="Times New Roman" w:hAnsi="Arial" w:cs="Times New Roman"/>
                <w:sz w:val="20"/>
              </w:rPr>
              <w:t>.</w:t>
            </w:r>
            <w:r w:rsidR="008B5688" w:rsidRPr="007F26EE">
              <w:rPr>
                <w:rFonts w:ascii="Arial" w:eastAsia="SimSun" w:hAnsi="Arial" w:cs="Arial"/>
                <w:sz w:val="20"/>
                <w:szCs w:val="20"/>
              </w:rPr>
              <w:t xml:space="preserve"> Site specific ESMPs shall envisage  working/construction method that reduces air emissions and the emission mitigation plan;</w:t>
            </w:r>
          </w:p>
        </w:tc>
      </w:tr>
      <w:tr w:rsidR="00B342C1" w:rsidRPr="00B342C1" w14:paraId="57ADB7D6" w14:textId="77777777" w:rsidTr="009D7566">
        <w:trPr>
          <w:cantSplit/>
          <w:trHeight w:val="340"/>
        </w:trPr>
        <w:tc>
          <w:tcPr>
            <w:tcW w:w="2998" w:type="dxa"/>
            <w:shd w:val="clear" w:color="auto" w:fill="auto"/>
          </w:tcPr>
          <w:p w14:paraId="02E56C14" w14:textId="77777777" w:rsidR="00854C43" w:rsidRPr="00D65500" w:rsidRDefault="00854C43" w:rsidP="00854C43">
            <w:pPr>
              <w:spacing w:before="100" w:beforeAutospacing="1" w:after="100" w:afterAutospacing="1"/>
              <w:jc w:val="left"/>
              <w:rPr>
                <w:rFonts w:ascii="Arial" w:eastAsia="Times New Roman" w:hAnsi="Arial" w:cs="Times New Roman"/>
                <w:sz w:val="20"/>
              </w:rPr>
            </w:pPr>
            <w:r w:rsidRPr="00D65500">
              <w:rPr>
                <w:rFonts w:ascii="Arial" w:eastAsia="Times New Roman" w:hAnsi="Arial" w:cs="Times New Roman"/>
                <w:sz w:val="20"/>
              </w:rPr>
              <w:t>Flora and fauna (protected areas and species)</w:t>
            </w:r>
          </w:p>
        </w:tc>
        <w:tc>
          <w:tcPr>
            <w:tcW w:w="1858" w:type="dxa"/>
            <w:shd w:val="clear" w:color="auto" w:fill="auto"/>
          </w:tcPr>
          <w:p w14:paraId="366FEA19" w14:textId="6CDC23EA" w:rsidR="00854C43" w:rsidRPr="00D65500" w:rsidRDefault="00FF42E2" w:rsidP="00854C43">
            <w:pPr>
              <w:spacing w:before="100" w:beforeAutospacing="1" w:after="100" w:afterAutospacing="1"/>
              <w:jc w:val="both"/>
              <w:rPr>
                <w:rFonts w:ascii="Arial" w:eastAsia="Times New Roman" w:hAnsi="Arial" w:cs="Times New Roman"/>
                <w:sz w:val="20"/>
              </w:rPr>
            </w:pPr>
            <w:r w:rsidRPr="00D65500">
              <w:rPr>
                <w:rFonts w:ascii="Arial" w:eastAsia="Times New Roman" w:hAnsi="Arial" w:cs="Times New Roman"/>
                <w:sz w:val="20"/>
              </w:rPr>
              <w:t>moderate</w:t>
            </w:r>
          </w:p>
        </w:tc>
        <w:tc>
          <w:tcPr>
            <w:tcW w:w="4214" w:type="dxa"/>
            <w:shd w:val="clear" w:color="auto" w:fill="auto"/>
          </w:tcPr>
          <w:p w14:paraId="7E7488B6" w14:textId="5B7B0D2A" w:rsidR="007A36CA" w:rsidRPr="00D65500" w:rsidRDefault="00854C43">
            <w:pPr>
              <w:spacing w:before="100" w:beforeAutospacing="1" w:after="100" w:afterAutospacing="1"/>
              <w:jc w:val="both"/>
            </w:pPr>
            <w:r w:rsidRPr="00D65500">
              <w:rPr>
                <w:rFonts w:ascii="Arial" w:eastAsia="Times New Roman" w:hAnsi="Arial" w:cs="Arial"/>
                <w:sz w:val="20"/>
                <w:szCs w:val="20"/>
              </w:rPr>
              <w:t>Technical documentation will be developed in line with Institute for Nature Protection (INP) preconditions</w:t>
            </w:r>
            <w:r w:rsidR="00FF42E2" w:rsidRPr="00D65500">
              <w:rPr>
                <w:rFonts w:ascii="Arial" w:eastAsia="Times New Roman" w:hAnsi="Arial" w:cs="Arial"/>
                <w:sz w:val="20"/>
                <w:szCs w:val="20"/>
              </w:rPr>
              <w:t xml:space="preserve">. Project supervision will </w:t>
            </w:r>
            <w:r w:rsidR="0060651E" w:rsidRPr="00D65500">
              <w:rPr>
                <w:rFonts w:ascii="Arial" w:eastAsia="Times New Roman" w:hAnsi="Arial" w:cs="Arial"/>
                <w:sz w:val="20"/>
                <w:szCs w:val="20"/>
              </w:rPr>
              <w:t>ensure</w:t>
            </w:r>
            <w:r w:rsidR="00FF42E2" w:rsidRPr="00D65500">
              <w:rPr>
                <w:rFonts w:ascii="Arial" w:eastAsia="Times New Roman" w:hAnsi="Arial" w:cs="Arial"/>
                <w:sz w:val="20"/>
                <w:szCs w:val="20"/>
              </w:rPr>
              <w:t xml:space="preserve"> implementation of prescribed mitigation measures</w:t>
            </w:r>
            <w:r w:rsidR="007A36CA">
              <w:rPr>
                <w:rFonts w:ascii="Arial" w:eastAsia="Times New Roman" w:hAnsi="Arial" w:cs="Arial"/>
                <w:sz w:val="20"/>
                <w:szCs w:val="20"/>
              </w:rPr>
              <w:t>.</w:t>
            </w:r>
            <w:r w:rsidR="007A36CA">
              <w:t xml:space="preserve"> However, </w:t>
            </w:r>
            <w:r w:rsidR="007A36CA">
              <w:rPr>
                <w:rFonts w:ascii="Arial" w:eastAsia="Times New Roman" w:hAnsi="Arial" w:cs="Arial"/>
                <w:sz w:val="20"/>
                <w:szCs w:val="20"/>
              </w:rPr>
              <w:t>d</w:t>
            </w:r>
            <w:r w:rsidR="007A36CA" w:rsidRPr="007A36CA">
              <w:rPr>
                <w:rFonts w:ascii="Arial" w:eastAsia="Times New Roman" w:hAnsi="Arial" w:cs="Arial"/>
                <w:sz w:val="20"/>
                <w:szCs w:val="20"/>
              </w:rPr>
              <w:t xml:space="preserve">uring the construction phase, noise and particulate emissions from moving machinery as well as disturbances to the fauna (noise) and flora (reduction in primary productivity due to particle deposition) in areas adjacent to the project zone must also be considered as a negative impact. </w:t>
            </w:r>
          </w:p>
        </w:tc>
      </w:tr>
      <w:tr w:rsidR="00B342C1" w:rsidRPr="00B342C1" w14:paraId="034D7582" w14:textId="77777777" w:rsidTr="009D7566">
        <w:trPr>
          <w:cantSplit/>
          <w:trHeight w:val="340"/>
        </w:trPr>
        <w:tc>
          <w:tcPr>
            <w:tcW w:w="2998" w:type="dxa"/>
            <w:shd w:val="clear" w:color="auto" w:fill="auto"/>
          </w:tcPr>
          <w:p w14:paraId="3E726109" w14:textId="3674F714" w:rsidR="00854C43" w:rsidRPr="00D65500" w:rsidRDefault="00FF42E2" w:rsidP="00FF42E2">
            <w:pPr>
              <w:spacing w:before="100" w:beforeAutospacing="1" w:after="100" w:afterAutospacing="1"/>
              <w:jc w:val="left"/>
              <w:rPr>
                <w:rFonts w:ascii="Arial" w:eastAsia="Times New Roman" w:hAnsi="Arial" w:cs="Times New Roman"/>
                <w:sz w:val="20"/>
              </w:rPr>
            </w:pPr>
            <w:r w:rsidRPr="00D65500">
              <w:rPr>
                <w:rFonts w:ascii="Arial" w:eastAsia="Times New Roman" w:hAnsi="Arial" w:cs="Times New Roman"/>
                <w:sz w:val="20"/>
              </w:rPr>
              <w:t>Cultural Assets</w:t>
            </w:r>
          </w:p>
        </w:tc>
        <w:tc>
          <w:tcPr>
            <w:tcW w:w="1858" w:type="dxa"/>
            <w:shd w:val="clear" w:color="auto" w:fill="auto"/>
          </w:tcPr>
          <w:p w14:paraId="45017D5F" w14:textId="736EC864" w:rsidR="00854C43" w:rsidRPr="00D65500" w:rsidRDefault="004A372C" w:rsidP="00854C43">
            <w:pPr>
              <w:spacing w:before="100" w:beforeAutospacing="1" w:after="100" w:afterAutospacing="1"/>
              <w:jc w:val="both"/>
              <w:rPr>
                <w:rFonts w:ascii="Arial" w:eastAsia="Times New Roman" w:hAnsi="Arial" w:cs="Times New Roman"/>
                <w:sz w:val="20"/>
              </w:rPr>
            </w:pPr>
            <w:r>
              <w:rPr>
                <w:rFonts w:ascii="Arial" w:eastAsia="Times New Roman" w:hAnsi="Arial" w:cs="Times New Roman"/>
                <w:sz w:val="20"/>
              </w:rPr>
              <w:t>substantial</w:t>
            </w:r>
          </w:p>
        </w:tc>
        <w:tc>
          <w:tcPr>
            <w:tcW w:w="4214" w:type="dxa"/>
            <w:shd w:val="clear" w:color="auto" w:fill="auto"/>
          </w:tcPr>
          <w:p w14:paraId="65337CF3" w14:textId="1F2683BE" w:rsidR="00854C43" w:rsidRPr="00D65500" w:rsidRDefault="00854C43">
            <w:pPr>
              <w:spacing w:before="100" w:beforeAutospacing="1" w:after="100" w:afterAutospacing="1"/>
              <w:jc w:val="both"/>
              <w:rPr>
                <w:rFonts w:ascii="Arial" w:eastAsia="Times New Roman" w:hAnsi="Arial" w:cs="Times New Roman"/>
                <w:sz w:val="20"/>
              </w:rPr>
            </w:pPr>
            <w:r w:rsidRPr="00D65500">
              <w:rPr>
                <w:rFonts w:ascii="Arial" w:eastAsia="Times New Roman" w:hAnsi="Arial" w:cs="Times New Roman"/>
                <w:sz w:val="20"/>
              </w:rPr>
              <w:t>Under the terms of the Institute for Protection of Cultural Monuments</w:t>
            </w:r>
            <w:r w:rsidR="004A372C">
              <w:rPr>
                <w:rFonts w:ascii="Arial" w:eastAsia="Times New Roman" w:hAnsi="Arial" w:cs="Times New Roman"/>
                <w:sz w:val="20"/>
              </w:rPr>
              <w:t>. Special care to be taken during implementation of Sub-Project in Sremska Mitrovica</w:t>
            </w:r>
            <w:r w:rsidRPr="00D65500">
              <w:rPr>
                <w:rFonts w:ascii="Arial" w:eastAsia="Times New Roman" w:hAnsi="Arial" w:cs="Times New Roman"/>
                <w:sz w:val="20"/>
              </w:rPr>
              <w:t xml:space="preserve"> </w:t>
            </w:r>
          </w:p>
        </w:tc>
      </w:tr>
      <w:tr w:rsidR="00B342C1" w:rsidRPr="00B342C1" w14:paraId="3F650E9E" w14:textId="77777777" w:rsidTr="009D7566">
        <w:trPr>
          <w:cantSplit/>
          <w:trHeight w:val="340"/>
        </w:trPr>
        <w:tc>
          <w:tcPr>
            <w:tcW w:w="2998" w:type="dxa"/>
            <w:shd w:val="clear" w:color="auto" w:fill="auto"/>
          </w:tcPr>
          <w:p w14:paraId="4DA1C009" w14:textId="77777777" w:rsidR="00854C43" w:rsidRPr="00D65500" w:rsidRDefault="00854C43" w:rsidP="00854C43">
            <w:pPr>
              <w:spacing w:before="100" w:beforeAutospacing="1" w:after="100" w:afterAutospacing="1"/>
              <w:jc w:val="left"/>
              <w:rPr>
                <w:rFonts w:ascii="Arial" w:eastAsia="Times New Roman" w:hAnsi="Arial" w:cs="Times New Roman"/>
                <w:sz w:val="20"/>
              </w:rPr>
            </w:pPr>
            <w:r w:rsidRPr="00D65500">
              <w:rPr>
                <w:rFonts w:ascii="Arial" w:eastAsia="Times New Roman" w:hAnsi="Arial" w:cs="Times New Roman"/>
                <w:sz w:val="20"/>
              </w:rPr>
              <w:t>Noise</w:t>
            </w:r>
          </w:p>
        </w:tc>
        <w:tc>
          <w:tcPr>
            <w:tcW w:w="1858" w:type="dxa"/>
            <w:shd w:val="clear" w:color="auto" w:fill="auto"/>
          </w:tcPr>
          <w:p w14:paraId="515101DF" w14:textId="7C0A93E5" w:rsidR="00854C43" w:rsidRPr="00D65500" w:rsidRDefault="004A372C" w:rsidP="00854C43">
            <w:pPr>
              <w:spacing w:before="100" w:beforeAutospacing="1" w:after="100" w:afterAutospacing="1"/>
              <w:jc w:val="both"/>
              <w:rPr>
                <w:rFonts w:ascii="Arial" w:eastAsia="Times New Roman" w:hAnsi="Arial" w:cs="Times New Roman"/>
                <w:sz w:val="20"/>
              </w:rPr>
            </w:pPr>
            <w:r>
              <w:rPr>
                <w:rFonts w:ascii="Arial" w:eastAsia="Times New Roman" w:hAnsi="Arial" w:cs="Times New Roman"/>
                <w:sz w:val="20"/>
              </w:rPr>
              <w:t>moderate</w:t>
            </w:r>
          </w:p>
        </w:tc>
        <w:tc>
          <w:tcPr>
            <w:tcW w:w="4214" w:type="dxa"/>
            <w:shd w:val="clear" w:color="auto" w:fill="auto"/>
          </w:tcPr>
          <w:p w14:paraId="2BC1A85F" w14:textId="0B942EFF" w:rsidR="00854C43" w:rsidRPr="00D65500" w:rsidRDefault="00854C43" w:rsidP="00854C43">
            <w:pPr>
              <w:spacing w:before="100" w:beforeAutospacing="1" w:after="100" w:afterAutospacing="1"/>
              <w:jc w:val="both"/>
              <w:rPr>
                <w:rFonts w:ascii="Arial" w:eastAsia="Times New Roman" w:hAnsi="Arial" w:cs="Arial"/>
                <w:sz w:val="20"/>
                <w:szCs w:val="20"/>
              </w:rPr>
            </w:pPr>
            <w:r w:rsidRPr="00D65500">
              <w:rPr>
                <w:rFonts w:ascii="Arial" w:eastAsia="Times New Roman" w:hAnsi="Arial" w:cs="Times New Roman"/>
                <w:sz w:val="20"/>
              </w:rPr>
              <w:t>Temporary impact during construction works</w:t>
            </w:r>
            <w:r w:rsidRPr="00D65500">
              <w:rPr>
                <w:rFonts w:ascii="Arial" w:eastAsia="Times New Roman" w:hAnsi="Arial" w:cs="Arial"/>
                <w:sz w:val="20"/>
                <w:szCs w:val="20"/>
              </w:rPr>
              <w:t xml:space="preserve">. The works are to be conducted only in daylight, in order to mitigate adverse effects on the population. </w:t>
            </w:r>
            <w:r w:rsidR="00C276F7" w:rsidRPr="00D65500">
              <w:rPr>
                <w:rFonts w:ascii="Arial" w:eastAsia="Times New Roman" w:hAnsi="Arial" w:cs="Arial"/>
                <w:sz w:val="20"/>
                <w:szCs w:val="20"/>
              </w:rPr>
              <w:t xml:space="preserve">Noise levels will be monitored on sensitive receptors (if any) and </w:t>
            </w:r>
            <w:r w:rsidR="00FF15A2" w:rsidRPr="00D65500">
              <w:rPr>
                <w:rFonts w:ascii="Arial" w:eastAsia="Times New Roman" w:hAnsi="Arial" w:cs="Arial"/>
                <w:sz w:val="20"/>
                <w:szCs w:val="20"/>
              </w:rPr>
              <w:t>if needed additional mitigation measures (mobile noise buffers etc.) will apply.</w:t>
            </w:r>
          </w:p>
        </w:tc>
      </w:tr>
      <w:tr w:rsidR="00B342C1" w:rsidRPr="00B342C1" w14:paraId="0967A0B0" w14:textId="77777777" w:rsidTr="009D7566">
        <w:trPr>
          <w:cantSplit/>
          <w:trHeight w:val="340"/>
        </w:trPr>
        <w:tc>
          <w:tcPr>
            <w:tcW w:w="2998" w:type="dxa"/>
            <w:shd w:val="clear" w:color="auto" w:fill="auto"/>
          </w:tcPr>
          <w:p w14:paraId="22EE8F87" w14:textId="77777777" w:rsidR="00854C43" w:rsidRPr="00D65500" w:rsidRDefault="00854C43" w:rsidP="00854C43">
            <w:pPr>
              <w:spacing w:before="100" w:beforeAutospacing="1" w:after="100" w:afterAutospacing="1"/>
              <w:jc w:val="left"/>
              <w:rPr>
                <w:rFonts w:ascii="Arial" w:eastAsia="Times New Roman" w:hAnsi="Arial" w:cs="Times New Roman"/>
                <w:sz w:val="20"/>
              </w:rPr>
            </w:pPr>
            <w:r w:rsidRPr="00D65500">
              <w:rPr>
                <w:rFonts w:ascii="Arial" w:eastAsia="Times New Roman" w:hAnsi="Arial" w:cs="Times New Roman"/>
                <w:sz w:val="20"/>
              </w:rPr>
              <w:lastRenderedPageBreak/>
              <w:t>Access/crossing points of the main road and local roads</w:t>
            </w:r>
          </w:p>
        </w:tc>
        <w:tc>
          <w:tcPr>
            <w:tcW w:w="1858" w:type="dxa"/>
            <w:shd w:val="clear" w:color="auto" w:fill="auto"/>
          </w:tcPr>
          <w:p w14:paraId="3504F680" w14:textId="3CD8A3DD" w:rsidR="00854C43" w:rsidRPr="00D65500" w:rsidRDefault="00B078A8" w:rsidP="00854C43">
            <w:pPr>
              <w:spacing w:before="100" w:beforeAutospacing="1" w:after="100" w:afterAutospacing="1"/>
              <w:jc w:val="both"/>
              <w:rPr>
                <w:rFonts w:ascii="Arial" w:eastAsia="Times New Roman" w:hAnsi="Arial" w:cs="Times New Roman"/>
                <w:sz w:val="20"/>
              </w:rPr>
            </w:pPr>
            <w:r>
              <w:rPr>
                <w:rFonts w:ascii="Arial" w:eastAsia="Times New Roman" w:hAnsi="Arial" w:cs="Times New Roman"/>
                <w:sz w:val="20"/>
              </w:rPr>
              <w:t>moderate</w:t>
            </w:r>
          </w:p>
        </w:tc>
        <w:tc>
          <w:tcPr>
            <w:tcW w:w="4214" w:type="dxa"/>
            <w:shd w:val="clear" w:color="auto" w:fill="auto"/>
          </w:tcPr>
          <w:p w14:paraId="1A7158C8" w14:textId="21B94941" w:rsidR="00854C43" w:rsidRPr="00D65500" w:rsidRDefault="00B078A8">
            <w:pPr>
              <w:spacing w:before="100" w:beforeAutospacing="1" w:after="100" w:afterAutospacing="1"/>
              <w:jc w:val="both"/>
              <w:rPr>
                <w:rFonts w:ascii="Arial" w:eastAsia="Times New Roman" w:hAnsi="Arial" w:cs="Arial"/>
                <w:sz w:val="20"/>
                <w:szCs w:val="20"/>
              </w:rPr>
            </w:pPr>
            <w:r>
              <w:rPr>
                <w:rFonts w:ascii="Arial" w:eastAsia="Times New Roman" w:hAnsi="Arial" w:cs="Times New Roman"/>
                <w:sz w:val="20"/>
              </w:rPr>
              <w:t>Moderate</w:t>
            </w:r>
            <w:r w:rsidRPr="00D65500">
              <w:rPr>
                <w:rFonts w:ascii="Arial" w:eastAsia="Times New Roman" w:hAnsi="Arial" w:cs="Times New Roman"/>
                <w:sz w:val="20"/>
              </w:rPr>
              <w:t xml:space="preserve"> </w:t>
            </w:r>
            <w:r w:rsidR="00854C43" w:rsidRPr="00D65500">
              <w:rPr>
                <w:rFonts w:ascii="Arial" w:eastAsia="Times New Roman" w:hAnsi="Arial" w:cs="Times New Roman"/>
                <w:sz w:val="20"/>
              </w:rPr>
              <w:t>impact on existing crossing and access points</w:t>
            </w:r>
            <w:r>
              <w:rPr>
                <w:rFonts w:ascii="Arial" w:eastAsia="Times New Roman" w:hAnsi="Arial" w:cs="Times New Roman"/>
                <w:sz w:val="20"/>
              </w:rPr>
              <w:t xml:space="preserve"> as the expansion and modernization of port in Sremska Mitrovica </w:t>
            </w:r>
            <w:r w:rsidRPr="00B078A8">
              <w:rPr>
                <w:rFonts w:ascii="Arial" w:eastAsia="Times New Roman" w:hAnsi="Arial" w:cs="Times New Roman"/>
                <w:sz w:val="20"/>
              </w:rPr>
              <w:t>will provide direct road and rail connections between the port and an adjacent inland rail intermodal terminal,</w:t>
            </w:r>
            <w:r w:rsidR="00386472" w:rsidRPr="00D65500">
              <w:rPr>
                <w:rFonts w:ascii="Arial" w:eastAsia="Times New Roman" w:hAnsi="Arial" w:cs="Times New Roman"/>
                <w:sz w:val="20"/>
              </w:rPr>
              <w:t xml:space="preserve"> Potential damages will be repaired by Contractors as its regular obligation under contract</w:t>
            </w:r>
            <w:r>
              <w:rPr>
                <w:rFonts w:ascii="Arial" w:eastAsia="Times New Roman" w:hAnsi="Arial" w:cs="Times New Roman"/>
                <w:sz w:val="20"/>
              </w:rPr>
              <w:t xml:space="preserve">. </w:t>
            </w:r>
            <w:r w:rsidR="00386472" w:rsidRPr="00D65500">
              <w:rPr>
                <w:rFonts w:ascii="Arial" w:eastAsia="Times New Roman" w:hAnsi="Arial" w:cs="Times New Roman"/>
                <w:sz w:val="20"/>
              </w:rPr>
              <w:t xml:space="preserve"> </w:t>
            </w:r>
          </w:p>
        </w:tc>
      </w:tr>
      <w:tr w:rsidR="00B342C1" w:rsidRPr="00B342C1" w14:paraId="1554497C" w14:textId="77777777" w:rsidTr="009D7566">
        <w:trPr>
          <w:cantSplit/>
          <w:trHeight w:val="340"/>
        </w:trPr>
        <w:tc>
          <w:tcPr>
            <w:tcW w:w="2998" w:type="dxa"/>
            <w:shd w:val="clear" w:color="auto" w:fill="auto"/>
          </w:tcPr>
          <w:p w14:paraId="678C43F8" w14:textId="0BA7D7FB" w:rsidR="00854C43" w:rsidRPr="00D65500" w:rsidRDefault="00854C43" w:rsidP="00FF42E2">
            <w:pPr>
              <w:spacing w:before="100" w:beforeAutospacing="1" w:after="100" w:afterAutospacing="1"/>
              <w:jc w:val="left"/>
              <w:rPr>
                <w:rFonts w:ascii="Arial" w:eastAsia="Times New Roman" w:hAnsi="Arial" w:cs="Times New Roman"/>
                <w:sz w:val="20"/>
              </w:rPr>
            </w:pPr>
            <w:r w:rsidRPr="00D65500">
              <w:rPr>
                <w:rFonts w:ascii="Arial" w:eastAsia="Times New Roman" w:hAnsi="Arial" w:cs="Times New Roman"/>
                <w:sz w:val="20"/>
              </w:rPr>
              <w:t xml:space="preserve">Soil </w:t>
            </w:r>
          </w:p>
        </w:tc>
        <w:tc>
          <w:tcPr>
            <w:tcW w:w="1858" w:type="dxa"/>
            <w:shd w:val="clear" w:color="auto" w:fill="auto"/>
          </w:tcPr>
          <w:p w14:paraId="0B187E9A" w14:textId="3694F5D6" w:rsidR="00854C43" w:rsidRPr="00D65500" w:rsidRDefault="00FF42E2" w:rsidP="00854C43">
            <w:pPr>
              <w:spacing w:before="100" w:beforeAutospacing="1" w:after="100" w:afterAutospacing="1"/>
              <w:jc w:val="both"/>
              <w:rPr>
                <w:rFonts w:ascii="Arial" w:eastAsia="Times New Roman" w:hAnsi="Arial" w:cs="Times New Roman"/>
                <w:sz w:val="20"/>
              </w:rPr>
            </w:pPr>
            <w:r w:rsidRPr="00D65500">
              <w:rPr>
                <w:rFonts w:ascii="Arial" w:eastAsia="Times New Roman" w:hAnsi="Arial" w:cs="Times New Roman"/>
                <w:sz w:val="20"/>
              </w:rPr>
              <w:t>moderate</w:t>
            </w:r>
          </w:p>
        </w:tc>
        <w:tc>
          <w:tcPr>
            <w:tcW w:w="4214" w:type="dxa"/>
            <w:shd w:val="clear" w:color="auto" w:fill="auto"/>
          </w:tcPr>
          <w:p w14:paraId="45BD96F0" w14:textId="401FF4B9" w:rsidR="00854C43" w:rsidRPr="00D65500" w:rsidRDefault="00503D9B" w:rsidP="00854C43">
            <w:pPr>
              <w:spacing w:before="100" w:beforeAutospacing="1" w:after="100" w:afterAutospacing="1"/>
              <w:jc w:val="both"/>
              <w:rPr>
                <w:rFonts w:ascii="Arial" w:eastAsia="Times New Roman" w:hAnsi="Arial" w:cs="Arial"/>
                <w:sz w:val="20"/>
                <w:szCs w:val="20"/>
              </w:rPr>
            </w:pPr>
            <w:r w:rsidRPr="00D65500">
              <w:t xml:space="preserve"> </w:t>
            </w:r>
            <w:r w:rsidRPr="00D65500">
              <w:rPr>
                <w:rFonts w:ascii="Arial" w:eastAsia="Times New Roman" w:hAnsi="Arial" w:cs="Times New Roman"/>
                <w:sz w:val="20"/>
              </w:rPr>
              <w:t>Storage and handling of fuels, oils and other hydrocarbons in a controlled process; In the event that soil is contaminated by spillage, the affected layer should be removed and disposed of at approved dump sites, in accordance with the Contractor’s waste management plans (WMP);</w:t>
            </w:r>
          </w:p>
        </w:tc>
      </w:tr>
      <w:tr w:rsidR="00B342C1" w:rsidRPr="00B342C1" w14:paraId="17D6631C" w14:textId="77777777" w:rsidTr="009D7566">
        <w:trPr>
          <w:cantSplit/>
          <w:trHeight w:val="340"/>
        </w:trPr>
        <w:tc>
          <w:tcPr>
            <w:tcW w:w="2998" w:type="dxa"/>
            <w:shd w:val="clear" w:color="auto" w:fill="auto"/>
          </w:tcPr>
          <w:p w14:paraId="5D93DAC9" w14:textId="77777777" w:rsidR="00854C43" w:rsidRPr="00D65500" w:rsidRDefault="00854C43" w:rsidP="00854C43">
            <w:pPr>
              <w:spacing w:before="100" w:beforeAutospacing="1" w:after="100" w:afterAutospacing="1"/>
              <w:jc w:val="left"/>
              <w:rPr>
                <w:rFonts w:ascii="Arial" w:eastAsia="Times New Roman" w:hAnsi="Arial" w:cs="Times New Roman"/>
                <w:sz w:val="20"/>
              </w:rPr>
            </w:pPr>
            <w:r w:rsidRPr="00D65500">
              <w:rPr>
                <w:rFonts w:ascii="Arial" w:eastAsia="Times New Roman" w:hAnsi="Arial" w:cs="Times New Roman"/>
                <w:sz w:val="20"/>
              </w:rPr>
              <w:t>Waste</w:t>
            </w:r>
          </w:p>
        </w:tc>
        <w:tc>
          <w:tcPr>
            <w:tcW w:w="1858" w:type="dxa"/>
            <w:shd w:val="clear" w:color="auto" w:fill="auto"/>
          </w:tcPr>
          <w:p w14:paraId="0C3D2877" w14:textId="77777777" w:rsidR="00854C43" w:rsidRPr="00D65500" w:rsidRDefault="00854C43" w:rsidP="00854C43">
            <w:pPr>
              <w:spacing w:before="100" w:beforeAutospacing="1" w:after="100" w:afterAutospacing="1"/>
              <w:jc w:val="both"/>
              <w:rPr>
                <w:rFonts w:ascii="Arial" w:eastAsia="Times New Roman" w:hAnsi="Arial" w:cs="Times New Roman"/>
                <w:sz w:val="20"/>
              </w:rPr>
            </w:pPr>
            <w:r w:rsidRPr="00D65500">
              <w:rPr>
                <w:rFonts w:ascii="Arial" w:eastAsia="Times New Roman" w:hAnsi="Arial" w:cs="Times New Roman"/>
                <w:sz w:val="20"/>
              </w:rPr>
              <w:t>low</w:t>
            </w:r>
          </w:p>
        </w:tc>
        <w:tc>
          <w:tcPr>
            <w:tcW w:w="4214" w:type="dxa"/>
            <w:shd w:val="clear" w:color="auto" w:fill="auto"/>
          </w:tcPr>
          <w:p w14:paraId="3CA2C537" w14:textId="77777777" w:rsidR="00854C43" w:rsidRDefault="00854C43" w:rsidP="00854C43">
            <w:pPr>
              <w:spacing w:before="100" w:beforeAutospacing="1" w:after="100" w:afterAutospacing="1"/>
              <w:jc w:val="both"/>
              <w:rPr>
                <w:rFonts w:ascii="Arial" w:eastAsia="Times New Roman" w:hAnsi="Arial" w:cs="Times New Roman"/>
                <w:sz w:val="20"/>
              </w:rPr>
            </w:pPr>
            <w:r w:rsidRPr="00D65500">
              <w:rPr>
                <w:rFonts w:ascii="Arial" w:eastAsia="Times New Roman" w:hAnsi="Arial" w:cs="Times New Roman"/>
                <w:sz w:val="20"/>
              </w:rPr>
              <w:t>Ensured through environmental management – waste and wastewater management plan will be prepared and implemented</w:t>
            </w:r>
            <w:r w:rsidR="00FF42E2" w:rsidRPr="00D65500">
              <w:rPr>
                <w:rFonts w:ascii="Arial" w:eastAsia="Times New Roman" w:hAnsi="Arial" w:cs="Times New Roman"/>
                <w:sz w:val="20"/>
              </w:rPr>
              <w:t>. All activities strictly performed in accordance with Law on Waste Management</w:t>
            </w:r>
          </w:p>
          <w:p w14:paraId="21460FBC" w14:textId="140EBDBF" w:rsidR="008C4CC5" w:rsidRPr="00D65500" w:rsidRDefault="008C4CC5" w:rsidP="00C87246">
            <w:pPr>
              <w:jc w:val="both"/>
              <w:rPr>
                <w:rFonts w:ascii="Arial" w:eastAsia="Times New Roman" w:hAnsi="Arial" w:cs="Arial"/>
                <w:sz w:val="20"/>
                <w:szCs w:val="20"/>
              </w:rPr>
            </w:pPr>
            <w:r>
              <w:rPr>
                <w:rFonts w:ascii="Arial" w:eastAsia="Times New Roman" w:hAnsi="Arial" w:cs="Arial"/>
                <w:sz w:val="20"/>
                <w:szCs w:val="20"/>
              </w:rPr>
              <w:t>For subprojects related to modernization and expansion of ports</w:t>
            </w:r>
            <w:r w:rsidRPr="007544F5">
              <w:t xml:space="preserve"> </w:t>
            </w:r>
            <w:r w:rsidRPr="007544F5">
              <w:rPr>
                <w:rFonts w:ascii="Arial" w:eastAsia="Times New Roman" w:hAnsi="Arial" w:cs="Arial"/>
                <w:sz w:val="20"/>
                <w:szCs w:val="20"/>
              </w:rPr>
              <w:t>emergency re</w:t>
            </w:r>
            <w:r>
              <w:rPr>
                <w:rFonts w:ascii="Arial" w:eastAsia="Times New Roman" w:hAnsi="Arial" w:cs="Arial"/>
                <w:sz w:val="20"/>
                <w:szCs w:val="20"/>
              </w:rPr>
              <w:t>sponse plan will be implemented. The plan</w:t>
            </w:r>
            <w:r w:rsidRPr="007544F5">
              <w:rPr>
                <w:rFonts w:ascii="Arial" w:eastAsia="Times New Roman" w:hAnsi="Arial" w:cs="Arial"/>
                <w:sz w:val="20"/>
                <w:szCs w:val="20"/>
              </w:rPr>
              <w:t xml:space="preserve"> will cover waste and effluent management, including accidental spills. All these measures will be detailed in the do</w:t>
            </w:r>
            <w:r>
              <w:rPr>
                <w:rFonts w:ascii="Arial" w:eastAsia="Times New Roman" w:hAnsi="Arial" w:cs="Arial"/>
                <w:sz w:val="20"/>
                <w:szCs w:val="20"/>
              </w:rPr>
              <w:t xml:space="preserve">cuments to be submitted by the contractor engaged and approved by the PMU </w:t>
            </w:r>
            <w:r w:rsidR="00C87246">
              <w:rPr>
                <w:rFonts w:ascii="Arial" w:eastAsia="Times New Roman" w:hAnsi="Arial" w:cs="Arial"/>
                <w:sz w:val="20"/>
                <w:szCs w:val="20"/>
              </w:rPr>
              <w:t xml:space="preserve">housed by MCTI </w:t>
            </w:r>
            <w:r>
              <w:rPr>
                <w:rFonts w:ascii="Arial" w:eastAsia="Times New Roman" w:hAnsi="Arial" w:cs="Arial"/>
                <w:sz w:val="20"/>
                <w:szCs w:val="20"/>
              </w:rPr>
              <w:t xml:space="preserve">prior to works commencement,  </w:t>
            </w:r>
            <w:r w:rsidRPr="007544F5">
              <w:rPr>
                <w:rFonts w:ascii="Arial" w:eastAsia="Times New Roman" w:hAnsi="Arial" w:cs="Arial"/>
                <w:sz w:val="20"/>
                <w:szCs w:val="20"/>
              </w:rPr>
              <w:t>namely</w:t>
            </w:r>
            <w:r>
              <w:rPr>
                <w:rFonts w:ascii="Arial" w:eastAsia="Times New Roman" w:hAnsi="Arial" w:cs="Arial"/>
                <w:sz w:val="20"/>
                <w:szCs w:val="20"/>
              </w:rPr>
              <w:t xml:space="preserve">: </w:t>
            </w:r>
            <w:r w:rsidRPr="007544F5">
              <w:rPr>
                <w:rFonts w:ascii="Arial" w:eastAsia="Times New Roman" w:hAnsi="Arial" w:cs="Arial"/>
                <w:sz w:val="20"/>
                <w:szCs w:val="20"/>
              </w:rPr>
              <w:t>the waste management plan; (ii) all site protection measures with their implementation schedules; (iii) methods for avoiding and reducing pollution, fires and road accidents during works; (iv) health infrastructure and community access in case of emergency; and (v) construction site regulations pertaining to envi</w:t>
            </w:r>
            <w:r>
              <w:rPr>
                <w:rFonts w:ascii="Arial" w:eastAsia="Times New Roman" w:hAnsi="Arial" w:cs="Arial"/>
                <w:sz w:val="20"/>
                <w:szCs w:val="20"/>
              </w:rPr>
              <w:t>ronmental protection and safety</w:t>
            </w:r>
          </w:p>
        </w:tc>
      </w:tr>
      <w:tr w:rsidR="009D7566" w:rsidRPr="007F26EE" w14:paraId="239F993D" w14:textId="77777777" w:rsidTr="009D7566">
        <w:trPr>
          <w:cantSplit/>
          <w:trHeight w:val="340"/>
        </w:trPr>
        <w:tc>
          <w:tcPr>
            <w:tcW w:w="2998" w:type="dxa"/>
            <w:shd w:val="clear" w:color="auto" w:fill="auto"/>
          </w:tcPr>
          <w:p w14:paraId="6D0D92F6" w14:textId="5B43AAD7" w:rsidR="009D7566" w:rsidRPr="007F26EE" w:rsidRDefault="009D7566" w:rsidP="00D65500">
            <w:pPr>
              <w:spacing w:before="100" w:beforeAutospacing="1" w:after="100" w:afterAutospacing="1"/>
              <w:jc w:val="left"/>
              <w:rPr>
                <w:rFonts w:ascii="Arial" w:eastAsia="Times New Roman" w:hAnsi="Arial" w:cs="Times New Roman"/>
                <w:sz w:val="20"/>
              </w:rPr>
            </w:pPr>
            <w:r>
              <w:rPr>
                <w:rFonts w:ascii="Arial" w:eastAsia="Times New Roman" w:hAnsi="Arial" w:cs="Times New Roman"/>
                <w:sz w:val="20"/>
              </w:rPr>
              <w:t xml:space="preserve">Health </w:t>
            </w:r>
            <w:r w:rsidR="00F21DF8">
              <w:rPr>
                <w:rFonts w:ascii="Arial" w:eastAsia="Times New Roman" w:hAnsi="Arial" w:cs="Times New Roman"/>
                <w:sz w:val="20"/>
              </w:rPr>
              <w:t xml:space="preserve">and safety </w:t>
            </w:r>
          </w:p>
        </w:tc>
        <w:tc>
          <w:tcPr>
            <w:tcW w:w="1858" w:type="dxa"/>
            <w:shd w:val="clear" w:color="auto" w:fill="auto"/>
          </w:tcPr>
          <w:p w14:paraId="3CCBE8FE" w14:textId="3F47FA1D" w:rsidR="009D7566" w:rsidRPr="007F26EE" w:rsidRDefault="009D7566" w:rsidP="00D65500">
            <w:pPr>
              <w:spacing w:before="100" w:beforeAutospacing="1" w:after="100" w:afterAutospacing="1"/>
              <w:jc w:val="both"/>
              <w:rPr>
                <w:rFonts w:ascii="Arial" w:eastAsia="Times New Roman" w:hAnsi="Arial" w:cs="Times New Roman"/>
                <w:sz w:val="20"/>
              </w:rPr>
            </w:pPr>
            <w:r>
              <w:rPr>
                <w:rFonts w:ascii="Arial" w:eastAsia="Times New Roman" w:hAnsi="Arial" w:cs="Times New Roman"/>
                <w:sz w:val="20"/>
              </w:rPr>
              <w:t>Substantial</w:t>
            </w:r>
          </w:p>
        </w:tc>
        <w:tc>
          <w:tcPr>
            <w:tcW w:w="4214" w:type="dxa"/>
            <w:shd w:val="clear" w:color="auto" w:fill="auto"/>
          </w:tcPr>
          <w:p w14:paraId="6B11C42B" w14:textId="14920A40" w:rsidR="009D7566" w:rsidRPr="007F26EE" w:rsidRDefault="009D7566" w:rsidP="00A811C3">
            <w:pPr>
              <w:jc w:val="both"/>
              <w:rPr>
                <w:rFonts w:ascii="Arial" w:eastAsia="Times New Roman" w:hAnsi="Arial" w:cs="Arial"/>
                <w:sz w:val="20"/>
                <w:szCs w:val="20"/>
              </w:rPr>
            </w:pPr>
            <w:r w:rsidRPr="009D7566">
              <w:rPr>
                <w:rFonts w:ascii="Arial" w:eastAsia="Times New Roman" w:hAnsi="Arial" w:cs="Arial"/>
                <w:sz w:val="20"/>
                <w:szCs w:val="20"/>
              </w:rPr>
              <w:t>The arrival of employees from diverse backgrounds to the project area is likely to increase the prevalence of communicable diseases.</w:t>
            </w:r>
            <w:r>
              <w:rPr>
                <w:rFonts w:ascii="Arial" w:eastAsia="Times New Roman" w:hAnsi="Arial" w:cs="Arial"/>
                <w:sz w:val="20"/>
                <w:szCs w:val="20"/>
              </w:rPr>
              <w:t xml:space="preserve"> This in particular raises </w:t>
            </w:r>
            <w:r w:rsidR="005E649A">
              <w:rPr>
                <w:rFonts w:ascii="Arial" w:eastAsia="Times New Roman" w:hAnsi="Arial" w:cs="Arial"/>
                <w:sz w:val="20"/>
                <w:szCs w:val="20"/>
              </w:rPr>
              <w:t>concerns</w:t>
            </w:r>
            <w:r>
              <w:rPr>
                <w:rFonts w:ascii="Arial" w:eastAsia="Times New Roman" w:hAnsi="Arial" w:cs="Arial"/>
                <w:sz w:val="20"/>
                <w:szCs w:val="20"/>
              </w:rPr>
              <w:t xml:space="preserve"> in light of the </w:t>
            </w:r>
            <w:r w:rsidR="008C7E69">
              <w:rPr>
                <w:rFonts w:ascii="Arial" w:eastAsia="Times New Roman" w:hAnsi="Arial" w:cs="Arial"/>
                <w:sz w:val="20"/>
                <w:szCs w:val="20"/>
              </w:rPr>
              <w:t>e</w:t>
            </w:r>
            <w:r>
              <w:rPr>
                <w:rFonts w:ascii="Arial" w:eastAsia="Times New Roman" w:hAnsi="Arial" w:cs="Arial"/>
                <w:sz w:val="20"/>
                <w:szCs w:val="20"/>
              </w:rPr>
              <w:t>volving situation with COVID 19</w:t>
            </w:r>
            <w:r w:rsidR="00DC2758">
              <w:rPr>
                <w:rFonts w:ascii="Arial" w:eastAsia="Times New Roman" w:hAnsi="Arial" w:cs="Arial"/>
                <w:sz w:val="20"/>
                <w:szCs w:val="20"/>
              </w:rPr>
              <w:t>. The assessment on risk to exposure shall be assessed at the time of actual implementation of each subproject.</w:t>
            </w:r>
            <w:r>
              <w:rPr>
                <w:rFonts w:ascii="Arial" w:eastAsia="Times New Roman" w:hAnsi="Arial" w:cs="Arial"/>
                <w:sz w:val="20"/>
                <w:szCs w:val="20"/>
              </w:rPr>
              <w:t xml:space="preserve"> </w:t>
            </w:r>
            <w:r w:rsidRPr="009D7566">
              <w:rPr>
                <w:rFonts w:ascii="Arial" w:eastAsia="Times New Roman" w:hAnsi="Arial" w:cs="Arial"/>
                <w:sz w:val="20"/>
                <w:szCs w:val="20"/>
              </w:rPr>
              <w:t>Moreover, the organisation of work could generate certain health risks for workers operating noisy machinery (hearing disturbances) that emit gases. Workers may be subject to accidents as they move around or handle/operate their work tools.</w:t>
            </w:r>
          </w:p>
        </w:tc>
      </w:tr>
      <w:tr w:rsidR="005E649A" w:rsidRPr="007F26EE" w14:paraId="20ABB624" w14:textId="77777777" w:rsidTr="009D7566">
        <w:trPr>
          <w:cantSplit/>
          <w:trHeight w:val="340"/>
        </w:trPr>
        <w:tc>
          <w:tcPr>
            <w:tcW w:w="2998" w:type="dxa"/>
            <w:shd w:val="clear" w:color="auto" w:fill="auto"/>
          </w:tcPr>
          <w:p w14:paraId="0C3F3CBF" w14:textId="737FB742" w:rsidR="005E649A" w:rsidRDefault="005E649A" w:rsidP="00D65500">
            <w:pPr>
              <w:spacing w:before="100" w:beforeAutospacing="1" w:after="100" w:afterAutospacing="1"/>
              <w:jc w:val="left"/>
              <w:rPr>
                <w:rFonts w:ascii="Arial" w:eastAsia="Times New Roman" w:hAnsi="Arial" w:cs="Times New Roman"/>
                <w:sz w:val="20"/>
              </w:rPr>
            </w:pPr>
            <w:r>
              <w:rPr>
                <w:rFonts w:ascii="Arial" w:eastAsia="Times New Roman" w:hAnsi="Arial" w:cs="Times New Roman"/>
                <w:sz w:val="20"/>
              </w:rPr>
              <w:t>Risks form disruption of po</w:t>
            </w:r>
            <w:r w:rsidR="007217EA">
              <w:rPr>
                <w:rFonts w:ascii="Arial" w:eastAsia="Times New Roman" w:hAnsi="Arial" w:cs="Times New Roman"/>
                <w:sz w:val="20"/>
              </w:rPr>
              <w:t xml:space="preserve">rt operation during  expansion and modernization of ports </w:t>
            </w:r>
            <w:r>
              <w:rPr>
                <w:rFonts w:ascii="Arial" w:eastAsia="Times New Roman" w:hAnsi="Arial" w:cs="Times New Roman"/>
                <w:sz w:val="20"/>
              </w:rPr>
              <w:t xml:space="preserve"> </w:t>
            </w:r>
          </w:p>
        </w:tc>
        <w:tc>
          <w:tcPr>
            <w:tcW w:w="1858" w:type="dxa"/>
            <w:shd w:val="clear" w:color="auto" w:fill="auto"/>
          </w:tcPr>
          <w:p w14:paraId="710A1A4A" w14:textId="3574BF0D" w:rsidR="005E649A" w:rsidRDefault="007217EA" w:rsidP="00D65500">
            <w:pPr>
              <w:spacing w:before="100" w:beforeAutospacing="1" w:after="100" w:afterAutospacing="1"/>
              <w:jc w:val="both"/>
              <w:rPr>
                <w:rFonts w:ascii="Arial" w:eastAsia="Times New Roman" w:hAnsi="Arial" w:cs="Times New Roman"/>
                <w:sz w:val="20"/>
              </w:rPr>
            </w:pPr>
            <w:r>
              <w:rPr>
                <w:rFonts w:ascii="Arial" w:eastAsia="Times New Roman" w:hAnsi="Arial" w:cs="Times New Roman"/>
                <w:sz w:val="20"/>
              </w:rPr>
              <w:t>moderate</w:t>
            </w:r>
          </w:p>
        </w:tc>
        <w:tc>
          <w:tcPr>
            <w:tcW w:w="4214" w:type="dxa"/>
            <w:shd w:val="clear" w:color="auto" w:fill="auto"/>
          </w:tcPr>
          <w:p w14:paraId="2B9F7DD9" w14:textId="6F2944C2" w:rsidR="005E649A" w:rsidRPr="009D7566" w:rsidRDefault="005E649A">
            <w:pPr>
              <w:jc w:val="both"/>
              <w:rPr>
                <w:rFonts w:ascii="Arial" w:eastAsia="Times New Roman" w:hAnsi="Arial" w:cs="Arial"/>
                <w:sz w:val="20"/>
                <w:szCs w:val="20"/>
              </w:rPr>
            </w:pPr>
            <w:r w:rsidRPr="005E649A">
              <w:rPr>
                <w:rFonts w:ascii="Arial" w:eastAsia="Times New Roman" w:hAnsi="Arial" w:cs="Arial"/>
                <w:sz w:val="20"/>
                <w:szCs w:val="20"/>
              </w:rPr>
              <w:t xml:space="preserve">Given the </w:t>
            </w:r>
            <w:r w:rsidR="007217EA">
              <w:rPr>
                <w:rFonts w:ascii="Arial" w:eastAsia="Times New Roman" w:hAnsi="Arial" w:cs="Arial"/>
                <w:sz w:val="20"/>
                <w:szCs w:val="20"/>
              </w:rPr>
              <w:t xml:space="preserve">likely </w:t>
            </w:r>
            <w:r w:rsidRPr="005E649A">
              <w:rPr>
                <w:rFonts w:ascii="Arial" w:eastAsia="Times New Roman" w:hAnsi="Arial" w:cs="Arial"/>
                <w:sz w:val="20"/>
                <w:szCs w:val="20"/>
              </w:rPr>
              <w:t>volume of materials and equipment needed for the works, the duration of the works and the cargo movement conditions</w:t>
            </w:r>
            <w:r w:rsidR="007217EA">
              <w:rPr>
                <w:rFonts w:ascii="Arial" w:eastAsia="Times New Roman" w:hAnsi="Arial" w:cs="Arial"/>
                <w:sz w:val="20"/>
                <w:szCs w:val="20"/>
              </w:rPr>
              <w:t xml:space="preserve"> in Sremska Mitrovica</w:t>
            </w:r>
            <w:r w:rsidRPr="005E649A">
              <w:rPr>
                <w:rFonts w:ascii="Arial" w:eastAsia="Times New Roman" w:hAnsi="Arial" w:cs="Arial"/>
                <w:sz w:val="20"/>
                <w:szCs w:val="20"/>
              </w:rPr>
              <w:t xml:space="preserve">, </w:t>
            </w:r>
            <w:r w:rsidR="007217EA">
              <w:rPr>
                <w:rFonts w:ascii="Arial" w:eastAsia="Times New Roman" w:hAnsi="Arial" w:cs="Arial"/>
                <w:sz w:val="20"/>
                <w:szCs w:val="20"/>
              </w:rPr>
              <w:t>moderate risk from</w:t>
            </w:r>
            <w:r w:rsidRPr="005E649A">
              <w:rPr>
                <w:rFonts w:ascii="Arial" w:eastAsia="Times New Roman" w:hAnsi="Arial" w:cs="Arial"/>
                <w:sz w:val="20"/>
                <w:szCs w:val="20"/>
              </w:rPr>
              <w:t xml:space="preserve"> disruption in the</w:t>
            </w:r>
            <w:r w:rsidR="007217EA">
              <w:rPr>
                <w:rFonts w:ascii="Arial" w:eastAsia="Times New Roman" w:hAnsi="Arial" w:cs="Arial"/>
                <w:sz w:val="20"/>
                <w:szCs w:val="20"/>
              </w:rPr>
              <w:t xml:space="preserve"> normal functioning of the port is expected</w:t>
            </w:r>
          </w:p>
        </w:tc>
      </w:tr>
      <w:tr w:rsidR="00F21DF8" w:rsidRPr="007F26EE" w14:paraId="5A886C37" w14:textId="77777777" w:rsidTr="009D7566">
        <w:trPr>
          <w:cantSplit/>
          <w:trHeight w:val="340"/>
        </w:trPr>
        <w:tc>
          <w:tcPr>
            <w:tcW w:w="2998" w:type="dxa"/>
            <w:shd w:val="clear" w:color="auto" w:fill="auto"/>
          </w:tcPr>
          <w:p w14:paraId="46B54E28" w14:textId="528A7334" w:rsidR="00F21DF8" w:rsidRDefault="009353C6" w:rsidP="00D65500">
            <w:pPr>
              <w:spacing w:before="100" w:beforeAutospacing="1" w:after="100" w:afterAutospacing="1"/>
              <w:jc w:val="left"/>
              <w:rPr>
                <w:rFonts w:ascii="Arial" w:eastAsia="Times New Roman" w:hAnsi="Arial" w:cs="Times New Roman"/>
                <w:sz w:val="20"/>
              </w:rPr>
            </w:pPr>
            <w:r w:rsidRPr="00F21DF8">
              <w:rPr>
                <w:rFonts w:ascii="Arial" w:eastAsia="Times New Roman" w:hAnsi="Arial" w:cs="Arial"/>
                <w:sz w:val="20"/>
                <w:szCs w:val="20"/>
              </w:rPr>
              <w:lastRenderedPageBreak/>
              <w:t>Ballast water pollution risk</w:t>
            </w:r>
            <w:r>
              <w:rPr>
                <w:rFonts w:ascii="Arial" w:eastAsia="Times New Roman" w:hAnsi="Arial" w:cs="Arial"/>
                <w:sz w:val="20"/>
                <w:szCs w:val="20"/>
              </w:rPr>
              <w:t xml:space="preserve"> during operational phase of the  ports</w:t>
            </w:r>
          </w:p>
        </w:tc>
        <w:tc>
          <w:tcPr>
            <w:tcW w:w="1858" w:type="dxa"/>
            <w:shd w:val="clear" w:color="auto" w:fill="auto"/>
          </w:tcPr>
          <w:p w14:paraId="348436C3" w14:textId="6E9BE22F" w:rsidR="00F21DF8" w:rsidRDefault="009353C6" w:rsidP="00D65500">
            <w:pPr>
              <w:spacing w:before="100" w:beforeAutospacing="1" w:after="100" w:afterAutospacing="1"/>
              <w:jc w:val="both"/>
              <w:rPr>
                <w:rFonts w:ascii="Arial" w:eastAsia="Times New Roman" w:hAnsi="Arial" w:cs="Times New Roman"/>
                <w:sz w:val="20"/>
              </w:rPr>
            </w:pPr>
            <w:r>
              <w:rPr>
                <w:rFonts w:ascii="Arial" w:eastAsia="Times New Roman" w:hAnsi="Arial" w:cs="Times New Roman"/>
                <w:sz w:val="20"/>
              </w:rPr>
              <w:t>moderate</w:t>
            </w:r>
          </w:p>
        </w:tc>
        <w:tc>
          <w:tcPr>
            <w:tcW w:w="4214" w:type="dxa"/>
            <w:shd w:val="clear" w:color="auto" w:fill="auto"/>
          </w:tcPr>
          <w:p w14:paraId="4F35B5B3" w14:textId="1F3F5793" w:rsidR="00F21DF8" w:rsidRPr="005E649A" w:rsidRDefault="00F21DF8">
            <w:pPr>
              <w:jc w:val="both"/>
              <w:rPr>
                <w:rFonts w:ascii="Arial" w:eastAsia="Times New Roman" w:hAnsi="Arial" w:cs="Arial"/>
                <w:sz w:val="20"/>
                <w:szCs w:val="20"/>
              </w:rPr>
            </w:pPr>
            <w:r w:rsidRPr="00F21DF8">
              <w:rPr>
                <w:rFonts w:ascii="Arial" w:eastAsia="Times New Roman" w:hAnsi="Arial" w:cs="Arial"/>
                <w:sz w:val="20"/>
                <w:szCs w:val="20"/>
              </w:rPr>
              <w:t>There is the risk of discharge of ballast water from ships that could contaminate the local environment with pollutants, exotic species, h</w:t>
            </w:r>
            <w:r w:rsidR="009353C6">
              <w:rPr>
                <w:rFonts w:ascii="Arial" w:eastAsia="Times New Roman" w:hAnsi="Arial" w:cs="Arial"/>
                <w:sz w:val="20"/>
                <w:szCs w:val="20"/>
              </w:rPr>
              <w:t>armful organisms, etc.</w:t>
            </w:r>
          </w:p>
        </w:tc>
      </w:tr>
      <w:tr w:rsidR="00B342C1" w:rsidRPr="00B342C1" w14:paraId="4252F2CA" w14:textId="77777777" w:rsidTr="009D7566">
        <w:trPr>
          <w:cantSplit/>
          <w:trHeight w:val="340"/>
        </w:trPr>
        <w:tc>
          <w:tcPr>
            <w:tcW w:w="2998" w:type="dxa"/>
            <w:shd w:val="clear" w:color="auto" w:fill="auto"/>
          </w:tcPr>
          <w:p w14:paraId="16A4EB69" w14:textId="77777777" w:rsidR="00854C43" w:rsidRPr="00D65500" w:rsidRDefault="00854C43" w:rsidP="00854C43">
            <w:pPr>
              <w:spacing w:before="100" w:beforeAutospacing="1" w:after="100" w:afterAutospacing="1"/>
              <w:jc w:val="left"/>
              <w:rPr>
                <w:rFonts w:ascii="Arial" w:eastAsia="Times New Roman" w:hAnsi="Arial" w:cs="Times New Roman"/>
                <w:sz w:val="20"/>
              </w:rPr>
            </w:pPr>
            <w:r w:rsidRPr="00D65500">
              <w:rPr>
                <w:rFonts w:ascii="Arial" w:eastAsia="Times New Roman" w:hAnsi="Arial" w:cs="Times New Roman"/>
                <w:sz w:val="20"/>
              </w:rPr>
              <w:t xml:space="preserve">Cumulative impacts </w:t>
            </w:r>
          </w:p>
        </w:tc>
        <w:tc>
          <w:tcPr>
            <w:tcW w:w="1858" w:type="dxa"/>
            <w:shd w:val="clear" w:color="auto" w:fill="auto"/>
          </w:tcPr>
          <w:p w14:paraId="4FE7E480" w14:textId="77777777" w:rsidR="00854C43" w:rsidRPr="00D65500" w:rsidRDefault="00854C43" w:rsidP="00854C43">
            <w:pPr>
              <w:spacing w:before="100" w:beforeAutospacing="1" w:after="100" w:afterAutospacing="1"/>
              <w:jc w:val="both"/>
              <w:rPr>
                <w:rFonts w:ascii="Arial" w:eastAsia="Times New Roman" w:hAnsi="Arial" w:cs="Times New Roman"/>
                <w:sz w:val="20"/>
              </w:rPr>
            </w:pPr>
            <w:r w:rsidRPr="00D65500">
              <w:rPr>
                <w:rFonts w:ascii="Arial" w:eastAsia="Times New Roman" w:hAnsi="Arial" w:cs="Times New Roman"/>
                <w:sz w:val="20"/>
              </w:rPr>
              <w:t>Moderate/low</w:t>
            </w:r>
          </w:p>
        </w:tc>
        <w:tc>
          <w:tcPr>
            <w:tcW w:w="4214" w:type="dxa"/>
            <w:shd w:val="clear" w:color="auto" w:fill="auto"/>
          </w:tcPr>
          <w:p w14:paraId="0E35D5AC" w14:textId="7BC44E6C" w:rsidR="00854C43" w:rsidRPr="00D65500" w:rsidRDefault="00503D9B" w:rsidP="004E5134">
            <w:pPr>
              <w:spacing w:before="100" w:beforeAutospacing="1" w:after="100" w:afterAutospacing="1"/>
              <w:jc w:val="both"/>
              <w:rPr>
                <w:rFonts w:ascii="Arial" w:eastAsia="Times New Roman" w:hAnsi="Arial" w:cs="Times New Roman"/>
                <w:sz w:val="20"/>
              </w:rPr>
            </w:pPr>
            <w:r w:rsidRPr="00D65500">
              <w:t xml:space="preserve"> </w:t>
            </w:r>
            <w:r w:rsidRPr="00D65500">
              <w:rPr>
                <w:rFonts w:ascii="Arial" w:eastAsia="Times New Roman" w:hAnsi="Arial" w:cs="Times New Roman"/>
                <w:sz w:val="20"/>
              </w:rPr>
              <w:t>The environmental and social assessment will be conducted in accordance with ESS1, and will consider</w:t>
            </w:r>
            <w:r w:rsidR="004E5134" w:rsidRPr="00D65500">
              <w:rPr>
                <w:rFonts w:ascii="Arial" w:eastAsia="Times New Roman" w:hAnsi="Arial" w:cs="Times New Roman"/>
                <w:sz w:val="20"/>
              </w:rPr>
              <w:t xml:space="preserve"> all </w:t>
            </w:r>
            <w:r w:rsidRPr="00D65500">
              <w:rPr>
                <w:rFonts w:ascii="Arial" w:eastAsia="Times New Roman" w:hAnsi="Arial" w:cs="Times New Roman"/>
                <w:sz w:val="20"/>
              </w:rPr>
              <w:t xml:space="preserve">cumulative environmental and social risks and impacts of the </w:t>
            </w:r>
            <w:r w:rsidR="004E5134" w:rsidRPr="00D65500">
              <w:rPr>
                <w:rFonts w:ascii="Arial" w:eastAsia="Times New Roman" w:hAnsi="Arial" w:cs="Times New Roman"/>
                <w:sz w:val="20"/>
              </w:rPr>
              <w:t>proposed sub</w:t>
            </w:r>
            <w:r w:rsidRPr="00D65500">
              <w:rPr>
                <w:rFonts w:ascii="Arial" w:eastAsia="Times New Roman" w:hAnsi="Arial" w:cs="Times New Roman"/>
                <w:sz w:val="20"/>
              </w:rPr>
              <w:t>project</w:t>
            </w:r>
            <w:r w:rsidR="004E5134" w:rsidRPr="00D65500">
              <w:rPr>
                <w:rFonts w:ascii="Arial" w:eastAsia="Times New Roman" w:hAnsi="Arial" w:cs="Times New Roman"/>
                <w:sz w:val="20"/>
              </w:rPr>
              <w:t>s</w:t>
            </w:r>
            <w:r w:rsidRPr="00D65500">
              <w:rPr>
                <w:rFonts w:ascii="Arial" w:eastAsia="Times New Roman" w:hAnsi="Arial" w:cs="Times New Roman"/>
                <w:sz w:val="20"/>
              </w:rPr>
              <w:t>, including those specifically identified in ESS1–10.</w:t>
            </w:r>
          </w:p>
        </w:tc>
      </w:tr>
    </w:tbl>
    <w:p w14:paraId="34B99A0C" w14:textId="2E328CBE" w:rsidR="00503D9B" w:rsidRPr="00D65500" w:rsidRDefault="00503D9B" w:rsidP="0041273E">
      <w:pPr>
        <w:jc w:val="both"/>
        <w:rPr>
          <w:rFonts w:ascii="Arial" w:eastAsia="Arial" w:hAnsi="Arial" w:cs="Arial"/>
          <w:spacing w:val="-2"/>
          <w:sz w:val="20"/>
          <w:szCs w:val="20"/>
        </w:rPr>
      </w:pPr>
      <w:r w:rsidRPr="00D65500">
        <w:rPr>
          <w:rFonts w:ascii="Arial" w:eastAsia="Arial" w:hAnsi="Arial" w:cs="Arial"/>
          <w:spacing w:val="-2"/>
          <w:sz w:val="20"/>
          <w:szCs w:val="20"/>
        </w:rPr>
        <w:t xml:space="preserve">Risk </w:t>
      </w:r>
      <w:r w:rsidR="0060651E" w:rsidRPr="00D65500">
        <w:rPr>
          <w:rFonts w:ascii="Arial" w:eastAsia="Arial" w:hAnsi="Arial" w:cs="Arial"/>
          <w:spacing w:val="-2"/>
          <w:sz w:val="20"/>
          <w:szCs w:val="20"/>
        </w:rPr>
        <w:t>categories</w:t>
      </w:r>
      <w:r w:rsidRPr="00D65500">
        <w:rPr>
          <w:rFonts w:ascii="Arial" w:eastAsia="Arial" w:hAnsi="Arial" w:cs="Arial"/>
          <w:spacing w:val="-2"/>
          <w:sz w:val="20"/>
          <w:szCs w:val="20"/>
        </w:rPr>
        <w:t xml:space="preserve"> given in the table above are elaborated within the next section of this ESMF document.</w:t>
      </w:r>
    </w:p>
    <w:p w14:paraId="4F578D09" w14:textId="77777777" w:rsidR="00503D9B" w:rsidRPr="00D65500" w:rsidRDefault="00503D9B" w:rsidP="0041273E">
      <w:pPr>
        <w:jc w:val="both"/>
        <w:rPr>
          <w:rFonts w:ascii="Arial" w:hAnsi="Arial"/>
          <w:spacing w:val="-2"/>
          <w:sz w:val="20"/>
        </w:rPr>
      </w:pPr>
    </w:p>
    <w:p w14:paraId="76E6C4F8" w14:textId="77777777" w:rsidR="00883EBF" w:rsidRPr="00D65500" w:rsidRDefault="00883EBF">
      <w:pPr>
        <w:rPr>
          <w:rFonts w:ascii="Arial" w:eastAsiaTheme="majorEastAsia" w:hAnsi="Arial" w:cstheme="majorBidi"/>
          <w:bCs/>
          <w:spacing w:val="-2"/>
          <w:sz w:val="20"/>
          <w:szCs w:val="28"/>
        </w:rPr>
      </w:pPr>
      <w:bookmarkStart w:id="157" w:name="_Toc22226143"/>
      <w:r w:rsidRPr="00D65500">
        <w:rPr>
          <w:rFonts w:ascii="Arial" w:hAnsi="Arial"/>
          <w:b/>
          <w:spacing w:val="-2"/>
          <w:sz w:val="20"/>
        </w:rPr>
        <w:br w:type="page"/>
      </w:r>
    </w:p>
    <w:p w14:paraId="18298AEB" w14:textId="6626BB27" w:rsidR="0041273E" w:rsidRPr="00D65500" w:rsidRDefault="0041273E" w:rsidP="005579E4">
      <w:pPr>
        <w:pStyle w:val="Heading1"/>
        <w:keepNext w:val="0"/>
        <w:keepLines w:val="0"/>
        <w:numPr>
          <w:ilvl w:val="0"/>
          <w:numId w:val="31"/>
        </w:numPr>
        <w:tabs>
          <w:tab w:val="left" w:pos="426"/>
        </w:tabs>
        <w:snapToGrid w:val="0"/>
        <w:spacing w:before="0"/>
        <w:ind w:left="426" w:hanging="426"/>
        <w:jc w:val="both"/>
        <w:rPr>
          <w:rFonts w:ascii="Arial" w:hAnsi="Arial"/>
          <w:b w:val="0"/>
          <w:color w:val="auto"/>
          <w:spacing w:val="-2"/>
          <w:sz w:val="20"/>
        </w:rPr>
      </w:pPr>
      <w:bookmarkStart w:id="158" w:name="_Toc35975249"/>
      <w:r w:rsidRPr="00D65500">
        <w:rPr>
          <w:rFonts w:ascii="Arial" w:hAnsi="Arial"/>
          <w:b w:val="0"/>
          <w:color w:val="auto"/>
          <w:spacing w:val="-2"/>
          <w:sz w:val="20"/>
        </w:rPr>
        <w:lastRenderedPageBreak/>
        <w:t>ENVIRONMENTAL AND SOCIAL RISK MANAGEMENT</w:t>
      </w:r>
      <w:bookmarkEnd w:id="157"/>
      <w:bookmarkEnd w:id="158"/>
    </w:p>
    <w:p w14:paraId="0CC30775" w14:textId="77777777" w:rsidR="0041273E" w:rsidRPr="00D65500" w:rsidRDefault="0041273E" w:rsidP="0041273E">
      <w:pPr>
        <w:spacing w:after="0"/>
        <w:jc w:val="both"/>
        <w:rPr>
          <w:rFonts w:ascii="Arial" w:hAnsi="Arial" w:cs="Arial"/>
          <w:sz w:val="20"/>
          <w:szCs w:val="20"/>
        </w:rPr>
      </w:pPr>
    </w:p>
    <w:p w14:paraId="3101BBD1" w14:textId="77777777" w:rsidR="0041273E" w:rsidRPr="00D65500" w:rsidRDefault="0041273E" w:rsidP="005579E4">
      <w:pPr>
        <w:numPr>
          <w:ilvl w:val="1"/>
          <w:numId w:val="31"/>
        </w:numPr>
        <w:tabs>
          <w:tab w:val="left" w:pos="567"/>
        </w:tabs>
        <w:snapToGrid w:val="0"/>
        <w:ind w:left="567" w:hanging="567"/>
        <w:jc w:val="both"/>
        <w:outlineLvl w:val="1"/>
        <w:rPr>
          <w:rFonts w:ascii="Arial" w:hAnsi="Arial"/>
          <w:sz w:val="20"/>
        </w:rPr>
      </w:pPr>
      <w:bookmarkStart w:id="159" w:name="_bookmark35"/>
      <w:bookmarkStart w:id="160" w:name="_Toc22226144"/>
      <w:bookmarkStart w:id="161" w:name="_Toc35975250"/>
      <w:bookmarkEnd w:id="159"/>
      <w:r w:rsidRPr="00D65500">
        <w:rPr>
          <w:rFonts w:ascii="Arial" w:hAnsi="Arial"/>
          <w:sz w:val="20"/>
        </w:rPr>
        <w:t>Risk classification according to the WB ESMF</w:t>
      </w:r>
      <w:bookmarkEnd w:id="160"/>
      <w:bookmarkEnd w:id="161"/>
    </w:p>
    <w:p w14:paraId="608BD69A" w14:textId="239C46E7" w:rsidR="00977C72" w:rsidRPr="00D65500" w:rsidRDefault="00977C72" w:rsidP="00977C72">
      <w:pPr>
        <w:widowControl w:val="0"/>
        <w:snapToGrid w:val="0"/>
        <w:ind w:right="49"/>
        <w:jc w:val="both"/>
        <w:rPr>
          <w:rFonts w:ascii="Arial" w:eastAsia="Arial" w:hAnsi="Arial" w:cs="Arial"/>
          <w:sz w:val="20"/>
          <w:szCs w:val="20"/>
        </w:rPr>
      </w:pPr>
      <w:r w:rsidRPr="00D65500">
        <w:rPr>
          <w:rFonts w:ascii="Arial" w:eastAsia="Arial" w:hAnsi="Arial" w:cs="Arial"/>
          <w:sz w:val="20"/>
          <w:szCs w:val="20"/>
        </w:rPr>
        <w:t>As part of the environmental and social procedures, the Client will adopt the WB’s categorization system for subprojects with clearly defined risk categories under the new ESF. The risk categorization will</w:t>
      </w:r>
      <w:r w:rsidR="00B35264" w:rsidRPr="00D65500">
        <w:rPr>
          <w:rFonts w:ascii="Arial" w:eastAsia="Arial" w:hAnsi="Arial" w:cs="Arial"/>
          <w:sz w:val="20"/>
          <w:szCs w:val="20"/>
        </w:rPr>
        <w:t xml:space="preserve"> </w:t>
      </w:r>
      <w:r w:rsidRPr="00D65500">
        <w:rPr>
          <w:rFonts w:ascii="Arial" w:eastAsia="Arial" w:hAnsi="Arial" w:cs="Arial"/>
          <w:sz w:val="20"/>
          <w:szCs w:val="20"/>
        </w:rPr>
        <w:t>inform</w:t>
      </w:r>
      <w:r w:rsidR="00B35264" w:rsidRPr="00D65500">
        <w:rPr>
          <w:rFonts w:ascii="Arial" w:eastAsia="Arial" w:hAnsi="Arial" w:cs="Arial"/>
          <w:sz w:val="20"/>
          <w:szCs w:val="20"/>
        </w:rPr>
        <w:t xml:space="preserve"> </w:t>
      </w:r>
      <w:r w:rsidRPr="00D65500">
        <w:rPr>
          <w:rFonts w:ascii="Arial" w:eastAsia="Arial" w:hAnsi="Arial" w:cs="Arial"/>
          <w:sz w:val="20"/>
          <w:szCs w:val="20"/>
        </w:rPr>
        <w:t>the</w:t>
      </w:r>
      <w:r w:rsidR="00B35264" w:rsidRPr="00D65500">
        <w:rPr>
          <w:rFonts w:ascii="Arial" w:eastAsia="Arial" w:hAnsi="Arial" w:cs="Arial"/>
          <w:sz w:val="20"/>
          <w:szCs w:val="20"/>
        </w:rPr>
        <w:t xml:space="preserve"> </w:t>
      </w:r>
      <w:r w:rsidRPr="00D65500">
        <w:rPr>
          <w:rFonts w:ascii="Arial" w:eastAsia="Arial" w:hAnsi="Arial" w:cs="Arial"/>
          <w:sz w:val="20"/>
          <w:szCs w:val="20"/>
        </w:rPr>
        <w:t>scope</w:t>
      </w:r>
      <w:r w:rsidR="00B35264" w:rsidRPr="00D65500">
        <w:rPr>
          <w:rFonts w:ascii="Arial" w:eastAsia="Arial" w:hAnsi="Arial" w:cs="Arial"/>
          <w:sz w:val="20"/>
          <w:szCs w:val="20"/>
        </w:rPr>
        <w:t xml:space="preserve"> </w:t>
      </w:r>
      <w:r w:rsidRPr="00D65500">
        <w:rPr>
          <w:rFonts w:ascii="Arial" w:eastAsia="Arial" w:hAnsi="Arial" w:cs="Arial"/>
          <w:sz w:val="20"/>
          <w:szCs w:val="20"/>
        </w:rPr>
        <w:t>and</w:t>
      </w:r>
      <w:r w:rsidR="00B35264" w:rsidRPr="00D65500">
        <w:rPr>
          <w:rFonts w:ascii="Arial" w:eastAsia="Arial" w:hAnsi="Arial" w:cs="Arial"/>
          <w:sz w:val="20"/>
          <w:szCs w:val="20"/>
        </w:rPr>
        <w:t xml:space="preserve"> </w:t>
      </w:r>
      <w:r w:rsidRPr="00D65500">
        <w:rPr>
          <w:rFonts w:ascii="Arial" w:eastAsia="Arial" w:hAnsi="Arial" w:cs="Arial"/>
          <w:sz w:val="20"/>
          <w:szCs w:val="20"/>
        </w:rPr>
        <w:t>nature</w:t>
      </w:r>
      <w:r w:rsidR="00B35264" w:rsidRPr="00D65500">
        <w:rPr>
          <w:rFonts w:ascii="Arial" w:eastAsia="Arial" w:hAnsi="Arial" w:cs="Arial"/>
          <w:sz w:val="20"/>
          <w:szCs w:val="20"/>
        </w:rPr>
        <w:t xml:space="preserve"> </w:t>
      </w:r>
      <w:r w:rsidRPr="00D65500">
        <w:rPr>
          <w:rFonts w:ascii="Arial" w:eastAsia="Arial" w:hAnsi="Arial" w:cs="Arial"/>
          <w:sz w:val="20"/>
          <w:szCs w:val="20"/>
        </w:rPr>
        <w:t>of</w:t>
      </w:r>
      <w:r w:rsidR="00B35264" w:rsidRPr="00D65500">
        <w:rPr>
          <w:rFonts w:ascii="Arial" w:eastAsia="Arial" w:hAnsi="Arial" w:cs="Arial"/>
          <w:sz w:val="20"/>
          <w:szCs w:val="20"/>
        </w:rPr>
        <w:t xml:space="preserve"> </w:t>
      </w:r>
      <w:r w:rsidRPr="00D65500">
        <w:rPr>
          <w:rFonts w:ascii="Arial" w:eastAsia="Arial" w:hAnsi="Arial" w:cs="Arial"/>
          <w:sz w:val="20"/>
          <w:szCs w:val="20"/>
        </w:rPr>
        <w:t>the</w:t>
      </w:r>
      <w:r w:rsidR="00B35264" w:rsidRPr="00D65500">
        <w:rPr>
          <w:rFonts w:ascii="Arial" w:eastAsia="Arial" w:hAnsi="Arial" w:cs="Arial"/>
          <w:sz w:val="20"/>
          <w:szCs w:val="20"/>
        </w:rPr>
        <w:t xml:space="preserve"> </w:t>
      </w:r>
      <w:r w:rsidRPr="00D65500">
        <w:rPr>
          <w:rFonts w:ascii="Arial" w:eastAsia="Arial" w:hAnsi="Arial" w:cs="Arial"/>
          <w:sz w:val="20"/>
          <w:szCs w:val="20"/>
        </w:rPr>
        <w:t>Implementing</w:t>
      </w:r>
      <w:r w:rsidR="00B35264" w:rsidRPr="00D65500">
        <w:rPr>
          <w:rFonts w:ascii="Arial" w:eastAsia="Arial" w:hAnsi="Arial" w:cs="Arial"/>
          <w:sz w:val="20"/>
          <w:szCs w:val="20"/>
        </w:rPr>
        <w:t xml:space="preserve"> </w:t>
      </w:r>
      <w:r w:rsidRPr="00D65500">
        <w:rPr>
          <w:rFonts w:ascii="Arial" w:eastAsia="Arial" w:hAnsi="Arial" w:cs="Arial"/>
          <w:sz w:val="20"/>
          <w:szCs w:val="20"/>
        </w:rPr>
        <w:t>Agency’s</w:t>
      </w:r>
      <w:r w:rsidR="00B35264" w:rsidRPr="00D65500">
        <w:rPr>
          <w:rFonts w:ascii="Arial" w:eastAsia="Arial" w:hAnsi="Arial" w:cs="Arial"/>
          <w:sz w:val="20"/>
          <w:szCs w:val="20"/>
        </w:rPr>
        <w:t xml:space="preserve"> </w:t>
      </w:r>
      <w:r w:rsidRPr="00D65500">
        <w:rPr>
          <w:rFonts w:ascii="Arial" w:eastAsia="Arial" w:hAnsi="Arial" w:cs="Arial"/>
          <w:sz w:val="20"/>
          <w:szCs w:val="20"/>
        </w:rPr>
        <w:t>environmental</w:t>
      </w:r>
      <w:r w:rsidR="00B35264" w:rsidRPr="00D65500">
        <w:rPr>
          <w:rFonts w:ascii="Arial" w:eastAsia="Arial" w:hAnsi="Arial" w:cs="Arial"/>
          <w:sz w:val="20"/>
          <w:szCs w:val="20"/>
        </w:rPr>
        <w:t xml:space="preserve"> </w:t>
      </w:r>
      <w:r w:rsidRPr="00D65500">
        <w:rPr>
          <w:rFonts w:ascii="Arial" w:eastAsia="Arial" w:hAnsi="Arial" w:cs="Arial"/>
          <w:sz w:val="20"/>
          <w:szCs w:val="20"/>
        </w:rPr>
        <w:t>and</w:t>
      </w:r>
      <w:r w:rsidR="00B35264" w:rsidRPr="00D65500">
        <w:rPr>
          <w:rFonts w:ascii="Arial" w:eastAsia="Arial" w:hAnsi="Arial" w:cs="Arial"/>
          <w:sz w:val="20"/>
          <w:szCs w:val="20"/>
        </w:rPr>
        <w:t xml:space="preserve"> </w:t>
      </w:r>
      <w:r w:rsidRPr="00D65500">
        <w:rPr>
          <w:rFonts w:ascii="Arial" w:eastAsia="Arial" w:hAnsi="Arial" w:cs="Arial"/>
          <w:sz w:val="20"/>
          <w:szCs w:val="20"/>
        </w:rPr>
        <w:t>social</w:t>
      </w:r>
      <w:r w:rsidR="00B35264" w:rsidRPr="00D65500">
        <w:rPr>
          <w:rFonts w:ascii="Arial" w:eastAsia="Arial" w:hAnsi="Arial" w:cs="Arial"/>
          <w:sz w:val="20"/>
          <w:szCs w:val="20"/>
        </w:rPr>
        <w:t xml:space="preserve"> </w:t>
      </w:r>
      <w:r w:rsidRPr="00D65500">
        <w:rPr>
          <w:rFonts w:ascii="Arial" w:eastAsia="Arial" w:hAnsi="Arial" w:cs="Arial"/>
          <w:sz w:val="20"/>
          <w:szCs w:val="20"/>
        </w:rPr>
        <w:t>due diligence and risk</w:t>
      </w:r>
      <w:r w:rsidR="00CC62F3" w:rsidRPr="00D65500">
        <w:rPr>
          <w:rFonts w:ascii="Arial" w:eastAsia="Arial" w:hAnsi="Arial" w:cs="Arial"/>
          <w:sz w:val="20"/>
          <w:szCs w:val="20"/>
        </w:rPr>
        <w:t xml:space="preserve"> management of its subprojects.</w:t>
      </w:r>
    </w:p>
    <w:p w14:paraId="6FB4AACF" w14:textId="77777777" w:rsidR="00977C72" w:rsidRPr="00D65500" w:rsidRDefault="00977C72" w:rsidP="00977C72">
      <w:pPr>
        <w:widowControl w:val="0"/>
        <w:snapToGrid w:val="0"/>
        <w:ind w:right="49"/>
        <w:jc w:val="both"/>
        <w:rPr>
          <w:rFonts w:ascii="Arial" w:eastAsia="Arial" w:hAnsi="Arial" w:cs="Arial"/>
          <w:sz w:val="20"/>
          <w:szCs w:val="20"/>
        </w:rPr>
      </w:pPr>
      <w:r w:rsidRPr="00D65500">
        <w:rPr>
          <w:rFonts w:ascii="Arial" w:eastAsia="Arial" w:hAnsi="Arial" w:cs="Arial"/>
          <w:sz w:val="20"/>
          <w:szCs w:val="20"/>
        </w:rPr>
        <w:t xml:space="preserve">The Bank classifies all projects in one of four groups, namely projects with: </w:t>
      </w:r>
    </w:p>
    <w:p w14:paraId="4D6A753D" w14:textId="77777777" w:rsidR="0041273E" w:rsidRPr="00D65500" w:rsidRDefault="0041273E"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High risk</w:t>
      </w:r>
    </w:p>
    <w:p w14:paraId="0820884B" w14:textId="77777777" w:rsidR="0041273E" w:rsidRPr="00D65500" w:rsidRDefault="0041273E"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Substantial risk</w:t>
      </w:r>
    </w:p>
    <w:p w14:paraId="631964A2" w14:textId="77777777" w:rsidR="0041273E" w:rsidRPr="00D65500" w:rsidRDefault="0041273E"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Moderate risk</w:t>
      </w:r>
    </w:p>
    <w:p w14:paraId="60368E50" w14:textId="77777777" w:rsidR="0041273E" w:rsidRPr="00D65500" w:rsidRDefault="0041273E"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Low risk.</w:t>
      </w:r>
    </w:p>
    <w:p w14:paraId="27FE8FBF" w14:textId="77777777" w:rsidR="0041273E" w:rsidRPr="00D65500" w:rsidRDefault="0041273E" w:rsidP="0041273E">
      <w:pPr>
        <w:jc w:val="both"/>
        <w:rPr>
          <w:rFonts w:ascii="Arial" w:eastAsia="Times New Roman" w:hAnsi="Arial" w:cs="Arial"/>
          <w:sz w:val="20"/>
          <w:szCs w:val="20"/>
        </w:rPr>
      </w:pPr>
      <w:r w:rsidRPr="00D65500">
        <w:rPr>
          <w:rFonts w:ascii="Arial" w:eastAsia="Times New Roman" w:hAnsi="Arial" w:cs="Arial"/>
          <w:sz w:val="20"/>
          <w:szCs w:val="20"/>
        </w:rPr>
        <w:t>To determine appropriate risk classification, the Bank takes into account relevant issues such as:</w:t>
      </w:r>
    </w:p>
    <w:p w14:paraId="6BDD4F73" w14:textId="77777777" w:rsidR="0041273E" w:rsidRPr="00D65500" w:rsidRDefault="0041273E"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Type, location, sensitivity and scope of the project,</w:t>
      </w:r>
    </w:p>
    <w:p w14:paraId="243DF068" w14:textId="77777777" w:rsidR="0041273E" w:rsidRPr="00D65500" w:rsidRDefault="0041273E"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Nature and magnitude of potential environmental and social risks and impacts, as well as</w:t>
      </w:r>
    </w:p>
    <w:p w14:paraId="773C8265" w14:textId="77777777" w:rsidR="0041273E" w:rsidRPr="00D65500" w:rsidRDefault="0041273E"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Borrower's (including any other agency responsible of project implementation) capacity and commitment to manage environmental and social risks and impacts in the manner consistent with ESSs.</w:t>
      </w:r>
    </w:p>
    <w:p w14:paraId="3E3899A7" w14:textId="77777777" w:rsidR="00721E83" w:rsidRPr="00D65500" w:rsidRDefault="00721E83" w:rsidP="00721E83">
      <w:pPr>
        <w:jc w:val="both"/>
        <w:rPr>
          <w:rFonts w:ascii="Arial" w:eastAsia="Times New Roman" w:hAnsi="Arial" w:cs="Arial"/>
          <w:sz w:val="20"/>
          <w:szCs w:val="20"/>
        </w:rPr>
      </w:pPr>
      <w:r w:rsidRPr="00D65500">
        <w:rPr>
          <w:rFonts w:ascii="Arial" w:eastAsia="Times New Roman" w:hAnsi="Arial" w:cs="Arial"/>
          <w:sz w:val="20"/>
          <w:szCs w:val="20"/>
        </w:rPr>
        <w:t xml:space="preserve">Other areas of risk can be also relevant for implementation of measures, as well as for results of environmental and social impacts mitigation measures, depending on specific project and context. These can include legal and institutional framework, nature of mitigation and the proposed technology, managerial structures and legislation, as well as considerations related to stability, conflict or security. The Bank discloses project classification and basis for such classification at its web site and in the project documentation. </w:t>
      </w:r>
    </w:p>
    <w:p w14:paraId="1C6B64E0" w14:textId="3B468053" w:rsidR="00721E83" w:rsidRPr="00D65500" w:rsidRDefault="001C4D7F" w:rsidP="0041273E">
      <w:pPr>
        <w:autoSpaceDE w:val="0"/>
        <w:autoSpaceDN w:val="0"/>
        <w:adjustRightInd w:val="0"/>
        <w:spacing w:after="0"/>
        <w:jc w:val="both"/>
        <w:rPr>
          <w:rFonts w:ascii="Arial" w:eastAsia="Calibri" w:hAnsi="Arial" w:cs="Arial"/>
          <w:sz w:val="20"/>
          <w:szCs w:val="20"/>
        </w:rPr>
      </w:pPr>
      <w:r w:rsidRPr="00D65500">
        <w:rPr>
          <w:rFonts w:ascii="Arial" w:eastAsia="Times New Roman" w:hAnsi="Arial" w:cs="Arial"/>
          <w:sz w:val="20"/>
          <w:szCs w:val="20"/>
        </w:rPr>
        <w:t xml:space="preserve">The project is classified as </w:t>
      </w:r>
      <w:r w:rsidRPr="00D65500">
        <w:rPr>
          <w:rFonts w:ascii="Arial" w:hAnsi="Arial"/>
          <w:sz w:val="20"/>
        </w:rPr>
        <w:t xml:space="preserve">High Risk </w:t>
      </w:r>
      <w:r w:rsidRPr="00D65500">
        <w:rPr>
          <w:rFonts w:ascii="Arial" w:eastAsia="Times New Roman" w:hAnsi="Arial" w:cs="Arial"/>
          <w:sz w:val="20"/>
          <w:szCs w:val="20"/>
        </w:rPr>
        <w:t xml:space="preserve">by the WB during Project preparation phase taking into accounts possible environmental and social impacts and nature of the interventions. However, considering the list of subproject in Serbia proposed for financing under the SDIP project (Annex 01), it is expected that during the project implementation different environmental impacts are expected on locations with different environmental / social sensitivity, and therefore different Risk categories (Low, Moderate, Substantial and High) will be assign to particular subproject during the project screening procedure. </w:t>
      </w:r>
    </w:p>
    <w:p w14:paraId="436661D3" w14:textId="1456AD77" w:rsidR="00977C72" w:rsidRPr="00D65500" w:rsidRDefault="00977C72" w:rsidP="005579E4">
      <w:pPr>
        <w:numPr>
          <w:ilvl w:val="1"/>
          <w:numId w:val="31"/>
        </w:numPr>
        <w:tabs>
          <w:tab w:val="left" w:pos="567"/>
        </w:tabs>
        <w:snapToGrid w:val="0"/>
        <w:ind w:left="567" w:hanging="567"/>
        <w:jc w:val="both"/>
        <w:outlineLvl w:val="1"/>
        <w:rPr>
          <w:rFonts w:ascii="Arial" w:hAnsi="Arial"/>
          <w:sz w:val="20"/>
        </w:rPr>
      </w:pPr>
      <w:bookmarkStart w:id="162" w:name="_Toc35975251"/>
      <w:r w:rsidRPr="00D65500">
        <w:rPr>
          <w:rFonts w:ascii="Arial" w:hAnsi="Arial"/>
          <w:sz w:val="20"/>
        </w:rPr>
        <w:t>World Bank Environmental and Social risk management</w:t>
      </w:r>
      <w:bookmarkEnd w:id="162"/>
      <w:r w:rsidR="00B35264" w:rsidRPr="00D65500">
        <w:rPr>
          <w:rFonts w:ascii="Arial" w:hAnsi="Arial"/>
          <w:sz w:val="20"/>
        </w:rPr>
        <w:t xml:space="preserve"> </w:t>
      </w:r>
    </w:p>
    <w:p w14:paraId="49C3B5A4" w14:textId="77777777" w:rsidR="00977C72" w:rsidRPr="00D65500" w:rsidRDefault="00977C72"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63" w:name="_Toc35975252"/>
      <w:r w:rsidRPr="00D65500">
        <w:rPr>
          <w:rFonts w:ascii="Arial" w:eastAsia="Arial" w:hAnsi="Arial" w:cs="Arial"/>
          <w:spacing w:val="-1"/>
          <w:sz w:val="20"/>
          <w:szCs w:val="20"/>
        </w:rPr>
        <w:t>ESS 1 - Assessment and Management of Environmental and Social Risks and Impacts</w:t>
      </w:r>
      <w:bookmarkEnd w:id="163"/>
    </w:p>
    <w:p w14:paraId="741C342F" w14:textId="77777777" w:rsidR="00977C72" w:rsidRPr="00D65500" w:rsidRDefault="00977C72" w:rsidP="00977C72">
      <w:pPr>
        <w:jc w:val="both"/>
        <w:rPr>
          <w:rFonts w:ascii="Arial" w:eastAsia="Times New Roman" w:hAnsi="Arial" w:cs="Arial"/>
          <w:sz w:val="20"/>
          <w:szCs w:val="20"/>
        </w:rPr>
      </w:pPr>
      <w:r w:rsidRPr="00D65500">
        <w:rPr>
          <w:rFonts w:ascii="Arial" w:eastAsia="Times New Roman" w:hAnsi="Arial" w:cs="Arial"/>
          <w:sz w:val="20"/>
          <w:szCs w:val="20"/>
        </w:rPr>
        <w:t>Overview of the relevance of the Standard for the Project:</w:t>
      </w:r>
    </w:p>
    <w:p w14:paraId="6D23A476" w14:textId="77777777" w:rsidR="007544F5" w:rsidRDefault="00977C72" w:rsidP="00977C72">
      <w:pPr>
        <w:jc w:val="both"/>
        <w:rPr>
          <w:rFonts w:ascii="Arial" w:eastAsia="Times New Roman" w:hAnsi="Arial" w:cs="Arial"/>
          <w:sz w:val="20"/>
          <w:szCs w:val="20"/>
        </w:rPr>
      </w:pPr>
      <w:r w:rsidRPr="00D65500">
        <w:rPr>
          <w:rFonts w:ascii="Arial" w:eastAsia="Times New Roman" w:hAnsi="Arial" w:cs="Arial"/>
          <w:sz w:val="20"/>
          <w:szCs w:val="20"/>
        </w:rPr>
        <w:t xml:space="preserve">Towards addressing the risks, following instruments have been prepared: (i) Environment and Social Management Framework (ESMF), (ii) Stakeholder </w:t>
      </w:r>
      <w:r w:rsidR="00A00D4D" w:rsidRPr="00D65500">
        <w:rPr>
          <w:rFonts w:ascii="Arial" w:eastAsia="Times New Roman" w:hAnsi="Arial" w:cs="Arial"/>
          <w:sz w:val="20"/>
          <w:szCs w:val="20"/>
        </w:rPr>
        <w:t xml:space="preserve">Engagement Plan (SEP); and (v) </w:t>
      </w:r>
      <w:r w:rsidR="00A56C58" w:rsidRPr="00D65500">
        <w:rPr>
          <w:rFonts w:ascii="Arial" w:eastAsia="Times New Roman" w:hAnsi="Arial" w:cs="Arial"/>
          <w:sz w:val="20"/>
          <w:szCs w:val="20"/>
        </w:rPr>
        <w:t>Labor</w:t>
      </w:r>
      <w:r w:rsidRPr="00D65500">
        <w:rPr>
          <w:rFonts w:ascii="Arial" w:eastAsia="Times New Roman" w:hAnsi="Arial" w:cs="Arial"/>
          <w:sz w:val="20"/>
          <w:szCs w:val="20"/>
        </w:rPr>
        <w:t xml:space="preserve"> Management Procedures (LMP)</w:t>
      </w:r>
      <w:r w:rsidR="00A00D4D" w:rsidRPr="00D65500">
        <w:rPr>
          <w:rFonts w:ascii="Arial" w:eastAsia="Times New Roman" w:hAnsi="Arial" w:cs="Arial"/>
          <w:sz w:val="20"/>
          <w:szCs w:val="20"/>
        </w:rPr>
        <w:t xml:space="preserve">prepared as a </w:t>
      </w:r>
      <w:r w:rsidR="00967364" w:rsidRPr="00D65500">
        <w:rPr>
          <w:rFonts w:ascii="Arial" w:eastAsia="Times New Roman" w:hAnsi="Arial" w:cs="Arial"/>
          <w:sz w:val="20"/>
          <w:szCs w:val="20"/>
        </w:rPr>
        <w:t>self-standing</w:t>
      </w:r>
      <w:r w:rsidR="00A00D4D" w:rsidRPr="00D65500">
        <w:rPr>
          <w:rFonts w:ascii="Arial" w:eastAsia="Times New Roman" w:hAnsi="Arial" w:cs="Arial"/>
          <w:sz w:val="20"/>
          <w:szCs w:val="20"/>
        </w:rPr>
        <w:t xml:space="preserve"> document proportionate to the risk associated with </w:t>
      </w:r>
      <w:r w:rsidR="0091676A" w:rsidRPr="00D65500">
        <w:rPr>
          <w:rFonts w:ascii="Arial" w:eastAsia="Times New Roman" w:hAnsi="Arial" w:cs="Arial"/>
          <w:sz w:val="20"/>
          <w:szCs w:val="20"/>
        </w:rPr>
        <w:t>Labor</w:t>
      </w:r>
      <w:r w:rsidRPr="00D65500">
        <w:rPr>
          <w:rFonts w:ascii="Arial" w:eastAsia="Times New Roman" w:hAnsi="Arial" w:cs="Arial"/>
          <w:sz w:val="20"/>
          <w:szCs w:val="20"/>
        </w:rPr>
        <w:t xml:space="preserve"> The ESMF covers applicable ESF Standards and the World Bank Group’s Environmental Health and Safety Guidelines. The ESMF has checklists for determining where and when site specific Environment and Social Impact Assessments (ESIAs)/Management Plans (ESMPs)</w:t>
      </w:r>
      <w:r w:rsidR="00A00D4D" w:rsidRPr="00D65500">
        <w:rPr>
          <w:rFonts w:ascii="Arial" w:eastAsia="Times New Roman" w:hAnsi="Arial" w:cs="Arial"/>
          <w:sz w:val="20"/>
          <w:szCs w:val="20"/>
        </w:rPr>
        <w:t xml:space="preserve"> are required</w:t>
      </w:r>
      <w:r w:rsidRPr="00D65500">
        <w:rPr>
          <w:rFonts w:ascii="Arial" w:eastAsia="Times New Roman" w:hAnsi="Arial" w:cs="Arial"/>
          <w:sz w:val="20"/>
          <w:szCs w:val="20"/>
        </w:rPr>
        <w:t>. The ESMF also contains generic ESMP checklists for each type of small-scale construction envisaged by the project.</w:t>
      </w:r>
      <w:r w:rsidR="007544F5">
        <w:rPr>
          <w:rFonts w:ascii="Arial" w:eastAsia="Times New Roman" w:hAnsi="Arial" w:cs="Arial"/>
          <w:sz w:val="20"/>
          <w:szCs w:val="20"/>
        </w:rPr>
        <w:t xml:space="preserve"> </w:t>
      </w:r>
    </w:p>
    <w:p w14:paraId="790AE695" w14:textId="41A00620" w:rsidR="00977C72" w:rsidRPr="00D65500" w:rsidRDefault="007544F5" w:rsidP="00977C72">
      <w:pPr>
        <w:jc w:val="both"/>
        <w:rPr>
          <w:rFonts w:ascii="Arial" w:eastAsia="Times New Roman" w:hAnsi="Arial" w:cs="Arial"/>
          <w:sz w:val="20"/>
          <w:szCs w:val="20"/>
        </w:rPr>
      </w:pPr>
      <w:r>
        <w:rPr>
          <w:rFonts w:ascii="Arial" w:eastAsia="Times New Roman" w:hAnsi="Arial" w:cs="Arial"/>
          <w:sz w:val="20"/>
          <w:szCs w:val="20"/>
        </w:rPr>
        <w:t>For subprojects related to modernization and expansion of ports</w:t>
      </w:r>
      <w:r w:rsidRPr="007544F5">
        <w:t xml:space="preserve"> </w:t>
      </w:r>
      <w:r w:rsidRPr="007544F5">
        <w:rPr>
          <w:rFonts w:ascii="Arial" w:eastAsia="Times New Roman" w:hAnsi="Arial" w:cs="Arial"/>
          <w:sz w:val="20"/>
          <w:szCs w:val="20"/>
        </w:rPr>
        <w:t>emergency re</w:t>
      </w:r>
      <w:r>
        <w:rPr>
          <w:rFonts w:ascii="Arial" w:eastAsia="Times New Roman" w:hAnsi="Arial" w:cs="Arial"/>
          <w:sz w:val="20"/>
          <w:szCs w:val="20"/>
        </w:rPr>
        <w:t>sponse plan will be implemented. The plan</w:t>
      </w:r>
      <w:r w:rsidRPr="007544F5">
        <w:rPr>
          <w:rFonts w:ascii="Arial" w:eastAsia="Times New Roman" w:hAnsi="Arial" w:cs="Arial"/>
          <w:sz w:val="20"/>
          <w:szCs w:val="20"/>
        </w:rPr>
        <w:t xml:space="preserve"> will cover waste and effluent management, including accidental spills. All these measures will be detailed in the do</w:t>
      </w:r>
      <w:r>
        <w:rPr>
          <w:rFonts w:ascii="Arial" w:eastAsia="Times New Roman" w:hAnsi="Arial" w:cs="Arial"/>
          <w:sz w:val="20"/>
          <w:szCs w:val="20"/>
        </w:rPr>
        <w:t xml:space="preserve">cuments to be submitted by the contractor engaged and approved by the PMU prior to works commencement,  </w:t>
      </w:r>
      <w:r w:rsidRPr="007544F5">
        <w:rPr>
          <w:rFonts w:ascii="Arial" w:eastAsia="Times New Roman" w:hAnsi="Arial" w:cs="Arial"/>
          <w:sz w:val="20"/>
          <w:szCs w:val="20"/>
        </w:rPr>
        <w:t>namely</w:t>
      </w:r>
      <w:r>
        <w:rPr>
          <w:rFonts w:ascii="Arial" w:eastAsia="Times New Roman" w:hAnsi="Arial" w:cs="Arial"/>
          <w:sz w:val="20"/>
          <w:szCs w:val="20"/>
        </w:rPr>
        <w:t xml:space="preserve">: </w:t>
      </w:r>
      <w:r w:rsidRPr="007544F5">
        <w:rPr>
          <w:rFonts w:ascii="Arial" w:eastAsia="Times New Roman" w:hAnsi="Arial" w:cs="Arial"/>
          <w:sz w:val="20"/>
          <w:szCs w:val="20"/>
        </w:rPr>
        <w:t>the waste management plan; (ii) all site protection measures with their implementation schedules; (iii) methods for avoiding and reducing pollution, fires and road accidents during works; (iv) health infrastructure and community access in case of emergency; and (v) construction site regulations pertaining to environmental protection and safety.</w:t>
      </w:r>
    </w:p>
    <w:p w14:paraId="323CD78B" w14:textId="05F70465" w:rsidR="00977C72" w:rsidRPr="00D65500" w:rsidRDefault="00977C72" w:rsidP="00977C72">
      <w:pPr>
        <w:jc w:val="both"/>
        <w:rPr>
          <w:rFonts w:ascii="Arial" w:eastAsia="Times New Roman" w:hAnsi="Arial" w:cs="Arial"/>
          <w:sz w:val="20"/>
          <w:szCs w:val="20"/>
        </w:rPr>
      </w:pPr>
      <w:r w:rsidRPr="00D65500">
        <w:rPr>
          <w:rFonts w:ascii="Arial" w:eastAsia="Times New Roman" w:hAnsi="Arial" w:cs="Arial"/>
          <w:sz w:val="20"/>
          <w:szCs w:val="20"/>
        </w:rPr>
        <w:t xml:space="preserve">. </w:t>
      </w:r>
    </w:p>
    <w:tbl>
      <w:tblPr>
        <w:tblStyle w:val="TableGrid16"/>
        <w:tblW w:w="0" w:type="auto"/>
        <w:jc w:val="center"/>
        <w:tblCellMar>
          <w:top w:w="28" w:type="dxa"/>
          <w:left w:w="28" w:type="dxa"/>
          <w:bottom w:w="28" w:type="dxa"/>
          <w:right w:w="28" w:type="dxa"/>
        </w:tblCellMar>
        <w:tblLook w:val="04A0" w:firstRow="1" w:lastRow="0" w:firstColumn="1" w:lastColumn="0" w:noHBand="0" w:noVBand="1"/>
      </w:tblPr>
      <w:tblGrid>
        <w:gridCol w:w="1328"/>
        <w:gridCol w:w="4187"/>
        <w:gridCol w:w="1057"/>
        <w:gridCol w:w="1134"/>
        <w:gridCol w:w="1962"/>
      </w:tblGrid>
      <w:tr w:rsidR="00B342C1" w:rsidRPr="002C21E4" w14:paraId="6A8D5F35" w14:textId="77777777" w:rsidTr="004432F3">
        <w:trPr>
          <w:trHeight w:val="284"/>
          <w:tblHeader/>
          <w:jc w:val="center"/>
        </w:trPr>
        <w:tc>
          <w:tcPr>
            <w:tcW w:w="1328" w:type="dxa"/>
            <w:shd w:val="clear" w:color="auto" w:fill="D9D9D9" w:themeFill="background1" w:themeFillShade="D9"/>
            <w:vAlign w:val="center"/>
          </w:tcPr>
          <w:p w14:paraId="6325BB3F" w14:textId="77777777" w:rsidR="00977C72" w:rsidRPr="002C21E4" w:rsidRDefault="00977C72" w:rsidP="00721E83">
            <w:pPr>
              <w:jc w:val="center"/>
              <w:rPr>
                <w:rFonts w:ascii="Arial" w:hAnsi="Arial" w:cs="Arial"/>
                <w:sz w:val="20"/>
                <w:szCs w:val="20"/>
              </w:rPr>
            </w:pPr>
            <w:r w:rsidRPr="002C21E4">
              <w:rPr>
                <w:rFonts w:ascii="Arial" w:hAnsi="Arial" w:cs="Arial"/>
                <w:sz w:val="20"/>
                <w:szCs w:val="20"/>
              </w:rPr>
              <w:t>Number</w:t>
            </w:r>
          </w:p>
        </w:tc>
        <w:tc>
          <w:tcPr>
            <w:tcW w:w="4187" w:type="dxa"/>
            <w:shd w:val="clear" w:color="auto" w:fill="D9D9D9" w:themeFill="background1" w:themeFillShade="D9"/>
            <w:vAlign w:val="center"/>
          </w:tcPr>
          <w:p w14:paraId="398D523A" w14:textId="5E92B7DD" w:rsidR="00977C72" w:rsidRPr="002C21E4" w:rsidRDefault="00977C72" w:rsidP="00721E83">
            <w:pPr>
              <w:jc w:val="center"/>
              <w:rPr>
                <w:rFonts w:ascii="Arial" w:hAnsi="Arial" w:cs="Arial"/>
                <w:sz w:val="20"/>
                <w:szCs w:val="20"/>
              </w:rPr>
            </w:pPr>
            <w:r w:rsidRPr="002C21E4">
              <w:rPr>
                <w:rFonts w:ascii="Arial" w:hAnsi="Arial" w:cs="Arial"/>
                <w:sz w:val="20"/>
                <w:szCs w:val="20"/>
              </w:rPr>
              <w:t xml:space="preserve">ESS WB </w:t>
            </w:r>
            <w:r w:rsidR="00967364" w:rsidRPr="002C21E4">
              <w:rPr>
                <w:rFonts w:ascii="Arial" w:hAnsi="Arial" w:cs="Arial"/>
                <w:sz w:val="20"/>
                <w:szCs w:val="20"/>
              </w:rPr>
              <w:t>relevant to the</w:t>
            </w:r>
            <w:r w:rsidRPr="002C21E4">
              <w:rPr>
                <w:rFonts w:ascii="Arial" w:hAnsi="Arial" w:cs="Arial"/>
                <w:sz w:val="20"/>
                <w:szCs w:val="20"/>
              </w:rPr>
              <w:t xml:space="preserve"> </w:t>
            </w:r>
            <w:r w:rsidR="00721E83" w:rsidRPr="002C21E4">
              <w:rPr>
                <w:rFonts w:ascii="Arial" w:hAnsi="Arial" w:cs="Arial"/>
                <w:sz w:val="20"/>
                <w:szCs w:val="20"/>
              </w:rPr>
              <w:t>SDIP</w:t>
            </w:r>
            <w:r w:rsidRPr="002C21E4">
              <w:rPr>
                <w:rFonts w:ascii="Arial" w:hAnsi="Arial" w:cs="Arial"/>
                <w:sz w:val="20"/>
                <w:szCs w:val="20"/>
              </w:rPr>
              <w:t xml:space="preserve"> Project</w:t>
            </w:r>
          </w:p>
        </w:tc>
        <w:tc>
          <w:tcPr>
            <w:tcW w:w="1057" w:type="dxa"/>
            <w:shd w:val="clear" w:color="auto" w:fill="D9D9D9" w:themeFill="background1" w:themeFillShade="D9"/>
            <w:vAlign w:val="center"/>
          </w:tcPr>
          <w:p w14:paraId="7D985BF3" w14:textId="77777777" w:rsidR="00977C72" w:rsidRPr="002C21E4" w:rsidRDefault="00977C72" w:rsidP="00721E83">
            <w:pPr>
              <w:jc w:val="center"/>
              <w:rPr>
                <w:rFonts w:ascii="Arial" w:hAnsi="Arial" w:cs="Arial"/>
                <w:sz w:val="20"/>
                <w:szCs w:val="20"/>
              </w:rPr>
            </w:pPr>
            <w:r w:rsidRPr="002C21E4">
              <w:rPr>
                <w:rFonts w:ascii="Arial" w:hAnsi="Arial" w:cs="Arial"/>
                <w:sz w:val="20"/>
                <w:szCs w:val="20"/>
              </w:rPr>
              <w:t>Y</w:t>
            </w:r>
          </w:p>
        </w:tc>
        <w:tc>
          <w:tcPr>
            <w:tcW w:w="1134" w:type="dxa"/>
            <w:shd w:val="clear" w:color="auto" w:fill="D9D9D9" w:themeFill="background1" w:themeFillShade="D9"/>
            <w:vAlign w:val="center"/>
          </w:tcPr>
          <w:p w14:paraId="590C7429" w14:textId="77777777" w:rsidR="00977C72" w:rsidRPr="002C21E4" w:rsidRDefault="00977C72" w:rsidP="00721E83">
            <w:pPr>
              <w:jc w:val="center"/>
              <w:rPr>
                <w:rFonts w:ascii="Arial" w:hAnsi="Arial" w:cs="Arial"/>
                <w:sz w:val="20"/>
                <w:szCs w:val="20"/>
              </w:rPr>
            </w:pPr>
            <w:r w:rsidRPr="002C21E4">
              <w:rPr>
                <w:rFonts w:ascii="Arial" w:hAnsi="Arial" w:cs="Arial"/>
                <w:sz w:val="20"/>
                <w:szCs w:val="20"/>
              </w:rPr>
              <w:t>N</w:t>
            </w:r>
          </w:p>
        </w:tc>
        <w:tc>
          <w:tcPr>
            <w:tcW w:w="1962" w:type="dxa"/>
            <w:shd w:val="clear" w:color="auto" w:fill="D9D9D9" w:themeFill="background1" w:themeFillShade="D9"/>
            <w:vAlign w:val="center"/>
          </w:tcPr>
          <w:p w14:paraId="4DD11E89" w14:textId="77777777" w:rsidR="00977C72" w:rsidRPr="002C21E4" w:rsidRDefault="00977C72" w:rsidP="00721E83">
            <w:pPr>
              <w:jc w:val="center"/>
              <w:rPr>
                <w:rFonts w:ascii="Arial" w:hAnsi="Arial" w:cs="Arial"/>
                <w:sz w:val="20"/>
                <w:szCs w:val="20"/>
              </w:rPr>
            </w:pPr>
            <w:r w:rsidRPr="002C21E4">
              <w:rPr>
                <w:rFonts w:ascii="Arial" w:hAnsi="Arial" w:cs="Arial"/>
                <w:sz w:val="20"/>
                <w:szCs w:val="20"/>
              </w:rPr>
              <w:t>Level</w:t>
            </w:r>
          </w:p>
        </w:tc>
      </w:tr>
      <w:tr w:rsidR="00B342C1" w:rsidRPr="002C21E4" w14:paraId="42A8A106" w14:textId="77777777" w:rsidTr="00BE14FA">
        <w:trPr>
          <w:trHeight w:val="284"/>
          <w:jc w:val="center"/>
        </w:trPr>
        <w:tc>
          <w:tcPr>
            <w:tcW w:w="1328" w:type="dxa"/>
          </w:tcPr>
          <w:p w14:paraId="4C8A749B" w14:textId="77777777" w:rsidR="00977C72" w:rsidRPr="002C21E4" w:rsidRDefault="00977C72" w:rsidP="00721E83">
            <w:pPr>
              <w:jc w:val="both"/>
              <w:rPr>
                <w:rFonts w:ascii="Arial" w:hAnsi="Arial" w:cs="Arial"/>
                <w:sz w:val="20"/>
                <w:szCs w:val="20"/>
              </w:rPr>
            </w:pPr>
            <w:r w:rsidRPr="002C21E4">
              <w:rPr>
                <w:rFonts w:ascii="Arial" w:hAnsi="Arial" w:cs="Arial"/>
                <w:sz w:val="20"/>
                <w:szCs w:val="20"/>
              </w:rPr>
              <w:t>1</w:t>
            </w:r>
          </w:p>
        </w:tc>
        <w:tc>
          <w:tcPr>
            <w:tcW w:w="4187" w:type="dxa"/>
          </w:tcPr>
          <w:p w14:paraId="76A83DEA" w14:textId="77777777" w:rsidR="00977C72" w:rsidRPr="002C21E4" w:rsidRDefault="00977C72" w:rsidP="00721E83">
            <w:pPr>
              <w:jc w:val="both"/>
              <w:rPr>
                <w:rFonts w:ascii="Arial" w:hAnsi="Arial" w:cs="Arial"/>
                <w:sz w:val="20"/>
                <w:szCs w:val="20"/>
              </w:rPr>
            </w:pPr>
            <w:r w:rsidRPr="002C21E4">
              <w:rPr>
                <w:rFonts w:ascii="Arial" w:hAnsi="Arial" w:cs="Arial"/>
                <w:sz w:val="20"/>
                <w:szCs w:val="20"/>
              </w:rPr>
              <w:t>ESS1 Assessment and Management of Environmental and Social Risks and Impacts</w:t>
            </w:r>
          </w:p>
        </w:tc>
        <w:tc>
          <w:tcPr>
            <w:tcW w:w="1057" w:type="dxa"/>
            <w:vAlign w:val="center"/>
          </w:tcPr>
          <w:p w14:paraId="2F5C3185" w14:textId="77777777" w:rsidR="00977C72" w:rsidRPr="002C21E4" w:rsidRDefault="00977C72" w:rsidP="00721E83">
            <w:pPr>
              <w:jc w:val="both"/>
              <w:rPr>
                <w:rFonts w:ascii="Arial" w:hAnsi="Arial" w:cs="Arial"/>
                <w:iCs/>
                <w:sz w:val="20"/>
                <w:szCs w:val="20"/>
              </w:rPr>
            </w:pPr>
            <w:r w:rsidRPr="002C21E4">
              <w:rPr>
                <w:rFonts w:ascii="Arial" w:hAnsi="Arial" w:cs="Arial"/>
                <w:iCs/>
                <w:sz w:val="20"/>
                <w:szCs w:val="20"/>
              </w:rPr>
              <w:sym w:font="Symbol" w:char="F0D6"/>
            </w:r>
          </w:p>
        </w:tc>
        <w:tc>
          <w:tcPr>
            <w:tcW w:w="1134" w:type="dxa"/>
            <w:vAlign w:val="center"/>
          </w:tcPr>
          <w:p w14:paraId="7EE48A5D" w14:textId="77777777" w:rsidR="00977C72" w:rsidRPr="002C21E4" w:rsidRDefault="00977C72" w:rsidP="00721E83">
            <w:pPr>
              <w:jc w:val="both"/>
              <w:rPr>
                <w:rFonts w:ascii="Arial" w:hAnsi="Arial" w:cs="Arial"/>
                <w:sz w:val="20"/>
                <w:szCs w:val="20"/>
              </w:rPr>
            </w:pPr>
          </w:p>
        </w:tc>
        <w:tc>
          <w:tcPr>
            <w:tcW w:w="1962" w:type="dxa"/>
            <w:shd w:val="clear" w:color="auto" w:fill="F0F5E7"/>
            <w:vAlign w:val="center"/>
          </w:tcPr>
          <w:p w14:paraId="209D03D4" w14:textId="77777777" w:rsidR="00977C72" w:rsidRPr="002C21E4" w:rsidRDefault="00977C72" w:rsidP="00BE14FA">
            <w:pPr>
              <w:jc w:val="center"/>
              <w:rPr>
                <w:rFonts w:ascii="Arial" w:hAnsi="Arial" w:cs="Arial"/>
                <w:sz w:val="20"/>
                <w:szCs w:val="20"/>
              </w:rPr>
            </w:pPr>
            <w:r w:rsidRPr="002C21E4">
              <w:rPr>
                <w:rFonts w:ascii="Arial" w:hAnsi="Arial" w:cs="Arial"/>
                <w:sz w:val="20"/>
                <w:szCs w:val="20"/>
              </w:rPr>
              <w:t>Moderate</w:t>
            </w:r>
          </w:p>
        </w:tc>
      </w:tr>
      <w:tr w:rsidR="00B342C1" w:rsidRPr="002C21E4" w14:paraId="042DC883" w14:textId="77777777" w:rsidTr="004432F3">
        <w:trPr>
          <w:trHeight w:val="284"/>
          <w:jc w:val="center"/>
        </w:trPr>
        <w:tc>
          <w:tcPr>
            <w:tcW w:w="5515" w:type="dxa"/>
            <w:gridSpan w:val="2"/>
          </w:tcPr>
          <w:p w14:paraId="5A36482F" w14:textId="77777777" w:rsidR="00977C72" w:rsidRPr="002C21E4" w:rsidRDefault="00977C72" w:rsidP="00721E83">
            <w:pPr>
              <w:jc w:val="both"/>
              <w:rPr>
                <w:rFonts w:ascii="Arial" w:hAnsi="Arial" w:cs="Arial"/>
                <w:sz w:val="20"/>
                <w:szCs w:val="20"/>
              </w:rPr>
            </w:pPr>
            <w:r w:rsidRPr="002C21E4">
              <w:rPr>
                <w:rFonts w:ascii="Arial" w:hAnsi="Arial" w:cs="Arial"/>
                <w:sz w:val="20"/>
                <w:szCs w:val="20"/>
              </w:rPr>
              <w:t>Environmental Risks</w:t>
            </w:r>
          </w:p>
        </w:tc>
        <w:tc>
          <w:tcPr>
            <w:tcW w:w="4153" w:type="dxa"/>
            <w:gridSpan w:val="3"/>
            <w:vAlign w:val="center"/>
          </w:tcPr>
          <w:p w14:paraId="6F7C0737" w14:textId="77777777" w:rsidR="00977C72" w:rsidRPr="002C21E4" w:rsidRDefault="00977C72" w:rsidP="00721E83">
            <w:pPr>
              <w:jc w:val="both"/>
              <w:rPr>
                <w:rFonts w:ascii="Arial" w:hAnsi="Arial" w:cs="Arial"/>
                <w:sz w:val="20"/>
                <w:szCs w:val="20"/>
              </w:rPr>
            </w:pPr>
            <w:r w:rsidRPr="002C21E4">
              <w:rPr>
                <w:rFonts w:ascii="Arial" w:hAnsi="Arial" w:cs="Arial"/>
                <w:sz w:val="20"/>
                <w:szCs w:val="20"/>
              </w:rPr>
              <w:t>Social risks</w:t>
            </w:r>
          </w:p>
        </w:tc>
      </w:tr>
      <w:tr w:rsidR="00B342C1" w:rsidRPr="002C21E4" w14:paraId="661C55A1" w14:textId="77777777" w:rsidTr="004432F3">
        <w:trPr>
          <w:trHeight w:val="284"/>
          <w:jc w:val="center"/>
        </w:trPr>
        <w:tc>
          <w:tcPr>
            <w:tcW w:w="5515" w:type="dxa"/>
            <w:gridSpan w:val="2"/>
          </w:tcPr>
          <w:p w14:paraId="6B7202E8" w14:textId="0CFFE9C5" w:rsidR="00977C72" w:rsidRPr="002C21E4" w:rsidRDefault="00977C72" w:rsidP="00721E83">
            <w:pPr>
              <w:rPr>
                <w:rFonts w:ascii="Arial" w:hAnsi="Arial" w:cs="Arial"/>
                <w:sz w:val="20"/>
                <w:szCs w:val="20"/>
              </w:rPr>
            </w:pPr>
            <w:r w:rsidRPr="002C21E4">
              <w:rPr>
                <w:rFonts w:ascii="Arial" w:hAnsi="Arial" w:cs="Arial"/>
                <w:sz w:val="20"/>
                <w:szCs w:val="20"/>
              </w:rPr>
              <w:t>Construction phase:</w:t>
            </w:r>
          </w:p>
          <w:p w14:paraId="0FE67CC3" w14:textId="77777777" w:rsidR="00977C72" w:rsidRPr="002C21E4" w:rsidRDefault="00977C72" w:rsidP="00721E83">
            <w:pPr>
              <w:rPr>
                <w:rFonts w:ascii="Arial" w:hAnsi="Arial" w:cs="Arial"/>
                <w:sz w:val="20"/>
                <w:szCs w:val="20"/>
              </w:rPr>
            </w:pPr>
          </w:p>
          <w:p w14:paraId="184D0FB2" w14:textId="77777777" w:rsidR="00977C72" w:rsidRPr="002C21E4" w:rsidRDefault="00977C72" w:rsidP="00721E83">
            <w:pPr>
              <w:rPr>
                <w:rFonts w:ascii="Arial" w:hAnsi="Arial" w:cs="Arial"/>
                <w:sz w:val="20"/>
                <w:szCs w:val="20"/>
              </w:rPr>
            </w:pPr>
            <w:r w:rsidRPr="002C21E4">
              <w:rPr>
                <w:rFonts w:ascii="Arial" w:hAnsi="Arial" w:cs="Arial"/>
                <w:sz w:val="20"/>
                <w:szCs w:val="20"/>
              </w:rPr>
              <w:t>- Impact on soil and agricultural land</w:t>
            </w:r>
          </w:p>
          <w:p w14:paraId="5F5FE4BF" w14:textId="77777777" w:rsidR="00977C72" w:rsidRPr="002C21E4" w:rsidRDefault="00977C72" w:rsidP="00721E83">
            <w:pPr>
              <w:rPr>
                <w:rFonts w:ascii="Arial" w:hAnsi="Arial" w:cs="Arial"/>
                <w:sz w:val="20"/>
                <w:szCs w:val="20"/>
              </w:rPr>
            </w:pPr>
            <w:r w:rsidRPr="002C21E4">
              <w:rPr>
                <w:rFonts w:ascii="Arial" w:hAnsi="Arial" w:cs="Arial"/>
                <w:sz w:val="20"/>
                <w:szCs w:val="20"/>
              </w:rPr>
              <w:t>- Possible Water pollution</w:t>
            </w:r>
          </w:p>
          <w:p w14:paraId="7CD75F5B" w14:textId="77777777" w:rsidR="00977C72" w:rsidRPr="002C21E4" w:rsidRDefault="00977C72" w:rsidP="00721E83">
            <w:pPr>
              <w:rPr>
                <w:rFonts w:ascii="Arial" w:hAnsi="Arial" w:cs="Arial"/>
                <w:sz w:val="20"/>
                <w:szCs w:val="20"/>
              </w:rPr>
            </w:pPr>
            <w:r w:rsidRPr="002C21E4">
              <w:rPr>
                <w:rFonts w:ascii="Arial" w:hAnsi="Arial" w:cs="Arial"/>
                <w:sz w:val="20"/>
                <w:szCs w:val="20"/>
              </w:rPr>
              <w:t>- Air pollution</w:t>
            </w:r>
          </w:p>
          <w:p w14:paraId="6D721C71" w14:textId="77777777" w:rsidR="00977C72" w:rsidRPr="002C21E4" w:rsidRDefault="00977C72" w:rsidP="00721E83">
            <w:pPr>
              <w:rPr>
                <w:rFonts w:ascii="Arial" w:hAnsi="Arial" w:cs="Arial"/>
                <w:sz w:val="20"/>
                <w:szCs w:val="20"/>
              </w:rPr>
            </w:pPr>
            <w:r w:rsidRPr="002C21E4">
              <w:rPr>
                <w:rFonts w:ascii="Arial" w:hAnsi="Arial" w:cs="Arial"/>
                <w:sz w:val="20"/>
                <w:szCs w:val="20"/>
              </w:rPr>
              <w:lastRenderedPageBreak/>
              <w:t>- Noise</w:t>
            </w:r>
          </w:p>
          <w:p w14:paraId="4DBA1AF4" w14:textId="77777777" w:rsidR="00977C72" w:rsidRPr="002C21E4" w:rsidRDefault="00977C72" w:rsidP="00721E83">
            <w:pPr>
              <w:rPr>
                <w:rFonts w:ascii="Arial" w:hAnsi="Arial" w:cs="Arial"/>
                <w:sz w:val="20"/>
                <w:szCs w:val="20"/>
              </w:rPr>
            </w:pPr>
            <w:r w:rsidRPr="002C21E4">
              <w:rPr>
                <w:rFonts w:ascii="Arial" w:hAnsi="Arial" w:cs="Arial"/>
                <w:sz w:val="20"/>
                <w:szCs w:val="20"/>
              </w:rPr>
              <w:t>- Flora and fauna</w:t>
            </w:r>
          </w:p>
          <w:p w14:paraId="08925F1B" w14:textId="77777777" w:rsidR="000E2D18" w:rsidRPr="0022281D" w:rsidRDefault="000E2D18" w:rsidP="00A00D4D">
            <w:pPr>
              <w:rPr>
                <w:rFonts w:ascii="Arial" w:hAnsi="Arial" w:cs="Arial"/>
                <w:sz w:val="20"/>
                <w:szCs w:val="20"/>
              </w:rPr>
            </w:pPr>
            <w:r w:rsidRPr="007D066C">
              <w:rPr>
                <w:rFonts w:ascii="Arial" w:hAnsi="Arial" w:cs="Arial"/>
                <w:sz w:val="20"/>
                <w:szCs w:val="20"/>
              </w:rPr>
              <w:t>Chance finds</w:t>
            </w:r>
          </w:p>
          <w:p w14:paraId="725735D8" w14:textId="77777777" w:rsidR="000E2D18" w:rsidRPr="00850F73" w:rsidRDefault="000E2D18" w:rsidP="00A00D4D">
            <w:pPr>
              <w:rPr>
                <w:rFonts w:ascii="Arial" w:hAnsi="Arial" w:cs="Arial"/>
                <w:sz w:val="20"/>
                <w:szCs w:val="20"/>
              </w:rPr>
            </w:pPr>
            <w:r w:rsidRPr="00850F73">
              <w:rPr>
                <w:rFonts w:ascii="Arial" w:hAnsi="Arial" w:cs="Arial"/>
                <w:sz w:val="20"/>
                <w:szCs w:val="20"/>
              </w:rPr>
              <w:t>Waste management</w:t>
            </w:r>
          </w:p>
          <w:p w14:paraId="27881C56" w14:textId="77777777" w:rsidR="0022281D" w:rsidRDefault="000E2D18" w:rsidP="00850F73">
            <w:pPr>
              <w:spacing w:after="120"/>
              <w:rPr>
                <w:rFonts w:ascii="Arial" w:hAnsi="Arial" w:cs="Arial"/>
                <w:sz w:val="20"/>
                <w:szCs w:val="20"/>
              </w:rPr>
            </w:pPr>
            <w:r w:rsidRPr="00850F73">
              <w:rPr>
                <w:rFonts w:ascii="Arial" w:hAnsi="Arial" w:cs="Arial"/>
                <w:sz w:val="20"/>
                <w:szCs w:val="20"/>
              </w:rPr>
              <w:t>Water pollution</w:t>
            </w:r>
          </w:p>
          <w:p w14:paraId="23C2B4F4" w14:textId="3317E167" w:rsidR="00977C72" w:rsidRPr="002C21E4" w:rsidRDefault="00977C72" w:rsidP="00721E83">
            <w:pPr>
              <w:rPr>
                <w:rFonts w:ascii="Arial" w:hAnsi="Arial" w:cs="Arial"/>
                <w:sz w:val="20"/>
                <w:szCs w:val="20"/>
              </w:rPr>
            </w:pPr>
            <w:r w:rsidRPr="0022281D">
              <w:rPr>
                <w:rFonts w:ascii="Arial" w:hAnsi="Arial" w:cs="Arial"/>
                <w:sz w:val="20"/>
                <w:szCs w:val="20"/>
              </w:rPr>
              <w:t>Operation phase:</w:t>
            </w:r>
          </w:p>
          <w:p w14:paraId="7FA4A87D" w14:textId="77777777" w:rsidR="00977C72" w:rsidRPr="002C21E4" w:rsidRDefault="00977C72" w:rsidP="00721E83">
            <w:pPr>
              <w:rPr>
                <w:rFonts w:ascii="Arial" w:hAnsi="Arial" w:cs="Arial"/>
                <w:sz w:val="20"/>
                <w:szCs w:val="20"/>
              </w:rPr>
            </w:pPr>
            <w:r w:rsidRPr="002C21E4">
              <w:rPr>
                <w:rFonts w:ascii="Arial" w:hAnsi="Arial" w:cs="Arial"/>
                <w:sz w:val="20"/>
                <w:szCs w:val="20"/>
              </w:rPr>
              <w:t>- Waste generation</w:t>
            </w:r>
          </w:p>
          <w:p w14:paraId="6AE0B7EC" w14:textId="77777777" w:rsidR="00977C72" w:rsidRPr="002C21E4" w:rsidRDefault="00977C72" w:rsidP="00721E83">
            <w:pPr>
              <w:rPr>
                <w:rFonts w:ascii="Arial" w:hAnsi="Arial" w:cs="Arial"/>
                <w:sz w:val="20"/>
                <w:szCs w:val="20"/>
              </w:rPr>
            </w:pPr>
            <w:r w:rsidRPr="002C21E4">
              <w:rPr>
                <w:rFonts w:ascii="Arial" w:hAnsi="Arial" w:cs="Arial"/>
                <w:sz w:val="20"/>
                <w:szCs w:val="20"/>
              </w:rPr>
              <w:t>- Soil pollution, degradation and erosion</w:t>
            </w:r>
          </w:p>
          <w:p w14:paraId="49FCC3F5" w14:textId="77777777" w:rsidR="00977C72" w:rsidRPr="002C21E4" w:rsidRDefault="00977C72" w:rsidP="00721E83">
            <w:pPr>
              <w:rPr>
                <w:rFonts w:ascii="Arial" w:hAnsi="Arial" w:cs="Arial"/>
                <w:sz w:val="20"/>
                <w:szCs w:val="20"/>
              </w:rPr>
            </w:pPr>
            <w:r w:rsidRPr="002C21E4">
              <w:rPr>
                <w:rFonts w:ascii="Arial" w:hAnsi="Arial" w:cs="Arial"/>
                <w:sz w:val="20"/>
                <w:szCs w:val="20"/>
              </w:rPr>
              <w:t>- Air pollution</w:t>
            </w:r>
          </w:p>
          <w:p w14:paraId="00F66526" w14:textId="77777777" w:rsidR="00977C72" w:rsidRPr="002C21E4" w:rsidRDefault="00977C72" w:rsidP="00721E83">
            <w:pPr>
              <w:rPr>
                <w:rFonts w:ascii="Arial" w:hAnsi="Arial" w:cs="Arial"/>
                <w:sz w:val="20"/>
                <w:szCs w:val="20"/>
              </w:rPr>
            </w:pPr>
            <w:r w:rsidRPr="002C21E4">
              <w:rPr>
                <w:rFonts w:ascii="Arial" w:hAnsi="Arial" w:cs="Arial"/>
                <w:sz w:val="20"/>
                <w:szCs w:val="20"/>
              </w:rPr>
              <w:t>- Water use, pollution and wastewater</w:t>
            </w:r>
          </w:p>
          <w:p w14:paraId="3237A968" w14:textId="4B182A84" w:rsidR="00977C72" w:rsidRPr="002C21E4" w:rsidRDefault="004432F3" w:rsidP="004432F3">
            <w:pPr>
              <w:rPr>
                <w:rFonts w:ascii="Arial" w:hAnsi="Arial" w:cs="Arial"/>
                <w:sz w:val="20"/>
                <w:szCs w:val="20"/>
              </w:rPr>
            </w:pPr>
            <w:r w:rsidRPr="002C21E4">
              <w:rPr>
                <w:rFonts w:ascii="Arial" w:hAnsi="Arial" w:cs="Arial"/>
                <w:sz w:val="20"/>
                <w:szCs w:val="20"/>
              </w:rPr>
              <w:t>- Biodiversity and habitats</w:t>
            </w:r>
          </w:p>
        </w:tc>
        <w:tc>
          <w:tcPr>
            <w:tcW w:w="4153" w:type="dxa"/>
            <w:gridSpan w:val="3"/>
            <w:vAlign w:val="center"/>
          </w:tcPr>
          <w:p w14:paraId="67709BF8" w14:textId="7F7E2B8C" w:rsidR="00977C72" w:rsidRPr="002C21E4" w:rsidRDefault="00967364" w:rsidP="00721E83">
            <w:pPr>
              <w:jc w:val="both"/>
              <w:rPr>
                <w:rFonts w:ascii="Arial" w:hAnsi="Arial" w:cs="Arial"/>
                <w:sz w:val="20"/>
                <w:szCs w:val="20"/>
              </w:rPr>
            </w:pPr>
            <w:r w:rsidRPr="002C21E4">
              <w:rPr>
                <w:rFonts w:ascii="Arial" w:hAnsi="Arial" w:cs="Arial"/>
                <w:sz w:val="20"/>
                <w:szCs w:val="20"/>
              </w:rPr>
              <w:lastRenderedPageBreak/>
              <w:t>-</w:t>
            </w:r>
            <w:r w:rsidR="00585816" w:rsidRPr="002C21E4">
              <w:rPr>
                <w:rFonts w:ascii="Arial" w:hAnsi="Arial" w:cs="Arial"/>
                <w:sz w:val="20"/>
                <w:szCs w:val="20"/>
              </w:rPr>
              <w:t xml:space="preserve"> Social risks and impacts, including: (ii) risks that project impacts fall disproportionately on individuals and groups who, because of their particular circumstances, may be disadvantaged or vulnerable; (iii) any prejudice </w:t>
            </w:r>
            <w:r w:rsidR="00585816" w:rsidRPr="002C21E4">
              <w:rPr>
                <w:rFonts w:ascii="Arial" w:hAnsi="Arial" w:cs="Arial"/>
                <w:sz w:val="20"/>
                <w:szCs w:val="20"/>
              </w:rPr>
              <w:lastRenderedPageBreak/>
              <w:t xml:space="preserve">or discrimination toward individuals or groups in providing access to development resources and project benefits, particularly in the case of those who may be disadvantaged or vulnerable; (iv) negative economic and social impacts relating to the involuntary taking of land or restrictions on land use; (v) risks or impacts associated with land, </w:t>
            </w:r>
            <w:r w:rsidR="0091676A" w:rsidRPr="002C21E4">
              <w:rPr>
                <w:rFonts w:ascii="Arial" w:hAnsi="Arial" w:cs="Arial"/>
                <w:sz w:val="20"/>
                <w:szCs w:val="20"/>
              </w:rPr>
              <w:t>impacts</w:t>
            </w:r>
            <w:r w:rsidR="00585816" w:rsidRPr="002C21E4">
              <w:rPr>
                <w:rFonts w:ascii="Arial" w:hAnsi="Arial" w:cs="Arial"/>
                <w:sz w:val="20"/>
                <w:szCs w:val="20"/>
              </w:rPr>
              <w:t xml:space="preserve"> on the health, safety and well-being of workers and project-affected communities; and (vii) risks to cultural heritage</w:t>
            </w:r>
          </w:p>
        </w:tc>
      </w:tr>
    </w:tbl>
    <w:p w14:paraId="0ED0761B" w14:textId="77777777" w:rsidR="00977C72" w:rsidRPr="00D65500" w:rsidRDefault="00977C72" w:rsidP="00721E83">
      <w:pPr>
        <w:spacing w:after="0"/>
        <w:jc w:val="both"/>
        <w:rPr>
          <w:rFonts w:ascii="Arial" w:eastAsia="Times New Roman" w:hAnsi="Arial" w:cs="Arial"/>
          <w:sz w:val="20"/>
          <w:szCs w:val="20"/>
        </w:rPr>
      </w:pPr>
    </w:p>
    <w:p w14:paraId="6E4FA8F8" w14:textId="2659A826" w:rsidR="00977C72" w:rsidRPr="00D65500" w:rsidRDefault="00977C72"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64" w:name="_Toc35975253"/>
      <w:r w:rsidRPr="00D65500">
        <w:rPr>
          <w:rFonts w:ascii="Arial" w:eastAsia="Arial" w:hAnsi="Arial" w:cs="Arial"/>
          <w:spacing w:val="-1"/>
          <w:sz w:val="20"/>
          <w:szCs w:val="20"/>
        </w:rPr>
        <w:t xml:space="preserve">ESS 2 – </w:t>
      </w:r>
      <w:r w:rsidR="00A56C58" w:rsidRPr="00D65500">
        <w:rPr>
          <w:rFonts w:ascii="Arial" w:eastAsia="Arial" w:hAnsi="Arial" w:cs="Arial"/>
          <w:spacing w:val="-1"/>
          <w:sz w:val="20"/>
          <w:szCs w:val="20"/>
        </w:rPr>
        <w:t>Labor</w:t>
      </w:r>
      <w:r w:rsidRPr="00D65500">
        <w:rPr>
          <w:rFonts w:ascii="Arial" w:eastAsia="Arial" w:hAnsi="Arial" w:cs="Arial"/>
          <w:spacing w:val="-1"/>
          <w:sz w:val="20"/>
          <w:szCs w:val="20"/>
        </w:rPr>
        <w:t xml:space="preserve"> and Working Conditions</w:t>
      </w:r>
      <w:bookmarkEnd w:id="164"/>
    </w:p>
    <w:p w14:paraId="78158653" w14:textId="2E254FCE" w:rsidR="0061678C" w:rsidRPr="00D65500" w:rsidRDefault="00A00D4D" w:rsidP="0061678C">
      <w:pPr>
        <w:spacing w:after="160" w:line="259" w:lineRule="auto"/>
        <w:jc w:val="both"/>
        <w:rPr>
          <w:rFonts w:ascii="Arial" w:eastAsia="Times New Roman" w:hAnsi="Arial" w:cs="Arial"/>
          <w:sz w:val="20"/>
          <w:szCs w:val="20"/>
        </w:rPr>
      </w:pPr>
      <w:r w:rsidRPr="00D65500">
        <w:rPr>
          <w:rFonts w:ascii="Arial" w:eastAsia="Times New Roman" w:hAnsi="Arial" w:cs="Arial"/>
          <w:iCs/>
          <w:sz w:val="20"/>
          <w:szCs w:val="20"/>
        </w:rPr>
        <w:t xml:space="preserve">The  Construction sector bears historically  a significant risk of informal work </w:t>
      </w:r>
      <w:r w:rsidRPr="00D65500">
        <w:rPr>
          <w:rFonts w:ascii="Arial" w:eastAsia="Times New Roman" w:hAnsi="Arial" w:cs="Times New Roman"/>
          <w:sz w:val="20"/>
        </w:rPr>
        <w:t>including</w:t>
      </w:r>
      <w:r w:rsidR="0061678C" w:rsidRPr="00D65500">
        <w:rPr>
          <w:rFonts w:ascii="Arial" w:eastAsia="Times New Roman" w:hAnsi="Arial" w:cs="Times New Roman"/>
          <w:sz w:val="20"/>
        </w:rPr>
        <w:t xml:space="preserve"> unpaid and underpaid work, work overload, poor terms and conditions of engagement, lack of occupational health and safety measures, and denied access to social security, pension or health insurance are associated with informal work. </w:t>
      </w:r>
      <w:r w:rsidRPr="00D65500">
        <w:rPr>
          <w:rFonts w:ascii="Arial" w:eastAsia="Times New Roman" w:hAnsi="Arial" w:cs="Arial"/>
          <w:sz w:val="20"/>
          <w:szCs w:val="20"/>
        </w:rPr>
        <w:t xml:space="preserve">To mitigate such risks a standalone document in the form of an LMP has been prepared for </w:t>
      </w:r>
      <w:r w:rsidR="0061678C" w:rsidRPr="00D65500">
        <w:rPr>
          <w:rFonts w:ascii="Arial" w:eastAsia="Times New Roman" w:hAnsi="Arial" w:cs="Arial"/>
          <w:sz w:val="20"/>
          <w:szCs w:val="20"/>
        </w:rPr>
        <w:t xml:space="preserve">Project workers enforceable and applicable to all third parties and the </w:t>
      </w:r>
      <w:r w:rsidR="008372D1" w:rsidRPr="00D65500">
        <w:rPr>
          <w:rFonts w:ascii="Arial" w:eastAsia="Times New Roman" w:hAnsi="Arial" w:cs="Arial"/>
          <w:sz w:val="20"/>
          <w:szCs w:val="20"/>
        </w:rPr>
        <w:t>PMU</w:t>
      </w:r>
      <w:r w:rsidR="0026636A">
        <w:rPr>
          <w:rFonts w:ascii="Arial" w:eastAsia="Times New Roman" w:hAnsi="Arial" w:cs="Arial"/>
          <w:sz w:val="20"/>
          <w:szCs w:val="20"/>
        </w:rPr>
        <w:t>s</w:t>
      </w:r>
      <w:r w:rsidR="0061678C" w:rsidRPr="00D65500">
        <w:rPr>
          <w:rFonts w:ascii="Arial" w:eastAsia="Times New Roman" w:hAnsi="Arial" w:cs="Arial"/>
          <w:sz w:val="20"/>
          <w:szCs w:val="20"/>
        </w:rPr>
        <w:t>, providing terms and condition</w:t>
      </w:r>
      <w:r w:rsidRPr="00D65500">
        <w:rPr>
          <w:rFonts w:ascii="Arial" w:eastAsia="Times New Roman" w:hAnsi="Arial" w:cs="Arial"/>
          <w:sz w:val="20"/>
          <w:szCs w:val="20"/>
        </w:rPr>
        <w:t>s</w:t>
      </w:r>
      <w:r w:rsidR="0061678C" w:rsidRPr="00D65500">
        <w:rPr>
          <w:rFonts w:ascii="Arial" w:eastAsia="Times New Roman" w:hAnsi="Arial" w:cs="Arial"/>
          <w:sz w:val="20"/>
          <w:szCs w:val="20"/>
        </w:rPr>
        <w:t xml:space="preserve"> of employment, minimum age requirements, wage, leave and Grievance mechanism provisions. The LMP shall be enforced through incorporation in the tender documents for all selective procedures competitive or otherwise, including the Compliance Statement,</w:t>
      </w:r>
      <w:r w:rsidR="0061678C" w:rsidRPr="00D65500">
        <w:rPr>
          <w:rFonts w:ascii="Arial" w:eastAsia="Times New Roman" w:hAnsi="Arial" w:cs="Times New Roman"/>
          <w:sz w:val="20"/>
        </w:rPr>
        <w:t xml:space="preserve"> </w:t>
      </w:r>
      <w:bookmarkStart w:id="165" w:name="_Hlk22301719"/>
      <w:r w:rsidR="00A56C58" w:rsidRPr="00D65500">
        <w:rPr>
          <w:rFonts w:ascii="Arial" w:eastAsia="Times New Roman" w:hAnsi="Arial" w:cs="Times New Roman"/>
          <w:sz w:val="20"/>
        </w:rPr>
        <w:t>Labor</w:t>
      </w:r>
      <w:r w:rsidR="0061678C" w:rsidRPr="00D65500">
        <w:rPr>
          <w:rFonts w:ascii="Arial" w:eastAsia="Times New Roman" w:hAnsi="Arial" w:cs="Times New Roman"/>
          <w:sz w:val="20"/>
        </w:rPr>
        <w:t xml:space="preserve"> Screening and Compliance</w:t>
      </w:r>
      <w:r w:rsidR="0061678C" w:rsidRPr="00D65500">
        <w:rPr>
          <w:rFonts w:ascii="Arial" w:eastAsia="Times New Roman" w:hAnsi="Arial" w:cs="Arial"/>
          <w:sz w:val="20"/>
          <w:szCs w:val="20"/>
        </w:rPr>
        <w:t>,</w:t>
      </w:r>
      <w:r w:rsidRPr="00D65500">
        <w:rPr>
          <w:rFonts w:ascii="Arial" w:eastAsia="Times New Roman" w:hAnsi="Arial" w:cs="Arial"/>
          <w:sz w:val="20"/>
          <w:szCs w:val="20"/>
        </w:rPr>
        <w:t xml:space="preserve"> </w:t>
      </w:r>
      <w:r w:rsidR="0061678C" w:rsidRPr="00D65500">
        <w:rPr>
          <w:rFonts w:ascii="Arial" w:eastAsia="Times New Roman" w:hAnsi="Arial" w:cs="Times New Roman"/>
          <w:sz w:val="20"/>
        </w:rPr>
        <w:t>Monitoring</w:t>
      </w:r>
      <w:r w:rsidR="00B35264" w:rsidRPr="00D65500">
        <w:rPr>
          <w:rFonts w:ascii="Arial" w:eastAsia="Times New Roman" w:hAnsi="Arial" w:cs="Times New Roman"/>
          <w:sz w:val="20"/>
        </w:rPr>
        <w:t xml:space="preserve"> </w:t>
      </w:r>
      <w:r w:rsidR="0061678C" w:rsidRPr="00D65500">
        <w:rPr>
          <w:rFonts w:ascii="Arial" w:eastAsia="Times New Roman" w:hAnsi="Arial" w:cs="Arial"/>
          <w:sz w:val="20"/>
          <w:szCs w:val="20"/>
        </w:rPr>
        <w:t>&amp;</w:t>
      </w:r>
      <w:r w:rsidR="0061678C" w:rsidRPr="00D65500">
        <w:rPr>
          <w:rFonts w:ascii="Arial" w:eastAsia="Times New Roman" w:hAnsi="Arial" w:cs="Times New Roman"/>
          <w:sz w:val="20"/>
        </w:rPr>
        <w:t xml:space="preserve"> Evaluation </w:t>
      </w:r>
      <w:r w:rsidR="0061678C" w:rsidRPr="00D65500">
        <w:rPr>
          <w:rFonts w:ascii="Arial" w:eastAsia="Times New Roman" w:hAnsi="Arial" w:cs="Arial"/>
          <w:sz w:val="20"/>
          <w:szCs w:val="20"/>
        </w:rPr>
        <w:t>templates</w:t>
      </w:r>
      <w:bookmarkEnd w:id="165"/>
      <w:r w:rsidR="00B35264" w:rsidRPr="00D65500">
        <w:rPr>
          <w:rFonts w:ascii="Arial" w:eastAsia="Times New Roman" w:hAnsi="Arial" w:cs="Arial"/>
          <w:sz w:val="20"/>
          <w:szCs w:val="20"/>
        </w:rPr>
        <w:t xml:space="preserve"> </w:t>
      </w:r>
      <w:r w:rsidR="0061678C" w:rsidRPr="00D65500">
        <w:rPr>
          <w:rFonts w:ascii="Arial" w:eastAsia="Times New Roman" w:hAnsi="Arial" w:cs="Times New Roman"/>
          <w:sz w:val="20"/>
        </w:rPr>
        <w:t xml:space="preserve">developed to </w:t>
      </w:r>
      <w:r w:rsidR="0061678C" w:rsidRPr="00D65500">
        <w:rPr>
          <w:rFonts w:ascii="Arial" w:eastAsia="Times New Roman" w:hAnsi="Arial" w:cs="Arial"/>
          <w:sz w:val="20"/>
          <w:szCs w:val="20"/>
        </w:rPr>
        <w:t>ensure</w:t>
      </w:r>
      <w:r w:rsidR="00B35264" w:rsidRPr="00D65500">
        <w:rPr>
          <w:rFonts w:ascii="Arial" w:eastAsia="Times New Roman" w:hAnsi="Arial" w:cs="Arial"/>
          <w:sz w:val="20"/>
          <w:szCs w:val="20"/>
        </w:rPr>
        <w:t xml:space="preserve"> </w:t>
      </w:r>
      <w:r w:rsidR="0061678C" w:rsidRPr="00D65500">
        <w:rPr>
          <w:rFonts w:ascii="Arial" w:eastAsia="Times New Roman" w:hAnsi="Arial" w:cs="Times New Roman"/>
          <w:sz w:val="20"/>
        </w:rPr>
        <w:t>compliance of third parties i.e. to the ESS2 requirements.</w:t>
      </w:r>
      <w:r w:rsidR="00B35264" w:rsidRPr="00D65500">
        <w:rPr>
          <w:rFonts w:ascii="Arial" w:eastAsia="Times New Roman" w:hAnsi="Arial" w:cs="Arial"/>
          <w:sz w:val="20"/>
          <w:szCs w:val="20"/>
        </w:rPr>
        <w:t xml:space="preserve"> </w:t>
      </w:r>
      <w:r w:rsidR="0061678C" w:rsidRPr="00D65500">
        <w:rPr>
          <w:rFonts w:ascii="Arial" w:eastAsia="Times New Roman" w:hAnsi="Arial" w:cs="Arial"/>
          <w:sz w:val="20"/>
          <w:szCs w:val="20"/>
        </w:rPr>
        <w:t xml:space="preserve">The checklist and templates are appended to the ESMF and presented in </w:t>
      </w:r>
      <w:r w:rsidR="00E33DB1" w:rsidRPr="00D65500">
        <w:rPr>
          <w:rFonts w:ascii="Arial" w:eastAsia="Times New Roman" w:hAnsi="Arial" w:cs="Arial"/>
          <w:sz w:val="20"/>
          <w:szCs w:val="20"/>
        </w:rPr>
        <w:t>A</w:t>
      </w:r>
      <w:r w:rsidR="00282409" w:rsidRPr="00D65500">
        <w:rPr>
          <w:rFonts w:ascii="Arial" w:eastAsia="Times New Roman" w:hAnsi="Arial" w:cs="Arial"/>
          <w:sz w:val="20"/>
          <w:szCs w:val="20"/>
        </w:rPr>
        <w:t>nnex</w:t>
      </w:r>
      <w:r w:rsidR="00E33DB1" w:rsidRPr="00D65500">
        <w:rPr>
          <w:rFonts w:ascii="Arial" w:eastAsia="Times New Roman" w:hAnsi="Arial" w:cs="Arial"/>
          <w:sz w:val="20"/>
          <w:szCs w:val="20"/>
        </w:rPr>
        <w:t xml:space="preserve"> 13 and </w:t>
      </w:r>
      <w:r w:rsidR="00E33DB1" w:rsidRPr="00D65500">
        <w:rPr>
          <w:rFonts w:ascii="Arial" w:eastAsia="Times New Roman" w:hAnsi="Arial" w:cs="Arial"/>
          <w:sz w:val="20"/>
          <w:szCs w:val="20"/>
        </w:rPr>
        <w:fldChar w:fldCharType="begin"/>
      </w:r>
      <w:r w:rsidR="00E33DB1" w:rsidRPr="00D65500">
        <w:rPr>
          <w:rFonts w:ascii="Arial" w:eastAsia="Times New Roman" w:hAnsi="Arial" w:cs="Arial"/>
          <w:sz w:val="20"/>
          <w:szCs w:val="20"/>
        </w:rPr>
        <w:instrText xml:space="preserve"> REF _Ref24032709 \h </w:instrText>
      </w:r>
      <w:r w:rsidR="007764F4" w:rsidRPr="00D65500">
        <w:rPr>
          <w:rFonts w:ascii="Arial" w:eastAsia="Times New Roman" w:hAnsi="Arial" w:cs="Arial"/>
          <w:sz w:val="20"/>
          <w:szCs w:val="20"/>
        </w:rPr>
        <w:instrText xml:space="preserve"> \* MERGEFORMAT </w:instrText>
      </w:r>
      <w:r w:rsidR="00E33DB1" w:rsidRPr="00D65500">
        <w:rPr>
          <w:rFonts w:ascii="Arial" w:eastAsia="Times New Roman" w:hAnsi="Arial" w:cs="Arial"/>
          <w:sz w:val="20"/>
          <w:szCs w:val="20"/>
        </w:rPr>
      </w:r>
      <w:r w:rsidR="00E33DB1" w:rsidRPr="00D65500">
        <w:rPr>
          <w:rFonts w:ascii="Arial" w:eastAsia="Times New Roman" w:hAnsi="Arial" w:cs="Arial"/>
          <w:sz w:val="20"/>
          <w:szCs w:val="20"/>
        </w:rPr>
        <w:fldChar w:fldCharType="separate"/>
      </w:r>
      <w:r w:rsidR="00E33DB1" w:rsidRPr="00D65500">
        <w:rPr>
          <w:rFonts w:ascii="Arial" w:hAnsi="Arial" w:cs="Arial"/>
          <w:spacing w:val="-6"/>
          <w:sz w:val="20"/>
          <w:szCs w:val="20"/>
        </w:rPr>
        <w:t>A</w:t>
      </w:r>
      <w:r w:rsidR="00282409" w:rsidRPr="00D65500">
        <w:rPr>
          <w:rFonts w:ascii="Arial" w:hAnsi="Arial" w:cs="Arial"/>
          <w:spacing w:val="-6"/>
          <w:sz w:val="20"/>
          <w:szCs w:val="20"/>
        </w:rPr>
        <w:t>nnex</w:t>
      </w:r>
      <w:r w:rsidR="00E33DB1" w:rsidRPr="00D65500">
        <w:rPr>
          <w:rFonts w:ascii="Arial" w:hAnsi="Arial" w:cs="Arial"/>
          <w:spacing w:val="-6"/>
          <w:sz w:val="20"/>
          <w:szCs w:val="20"/>
        </w:rPr>
        <w:t xml:space="preserve"> 16: C</w:t>
      </w:r>
      <w:r w:rsidR="00282409" w:rsidRPr="00D65500">
        <w:rPr>
          <w:rFonts w:ascii="Arial" w:hAnsi="Arial" w:cs="Arial"/>
          <w:spacing w:val="-6"/>
          <w:sz w:val="20"/>
          <w:szCs w:val="20"/>
        </w:rPr>
        <w:t>ompliance Report</w:t>
      </w:r>
      <w:r w:rsidR="00E33DB1" w:rsidRPr="00D65500">
        <w:rPr>
          <w:rFonts w:ascii="Arial" w:eastAsia="Times New Roman" w:hAnsi="Arial" w:cs="Arial"/>
          <w:sz w:val="20"/>
          <w:szCs w:val="20"/>
        </w:rPr>
        <w:fldChar w:fldCharType="end"/>
      </w:r>
      <w:r w:rsidR="00282409" w:rsidRPr="00D65500">
        <w:rPr>
          <w:rFonts w:ascii="Arial" w:eastAsia="Times New Roman" w:hAnsi="Arial" w:cs="Arial"/>
          <w:sz w:val="20"/>
          <w:szCs w:val="20"/>
        </w:rPr>
        <w:t>.</w:t>
      </w:r>
    </w:p>
    <w:tbl>
      <w:tblPr>
        <w:tblStyle w:val="TableGrid18"/>
        <w:tblW w:w="0" w:type="auto"/>
        <w:tblCellMar>
          <w:top w:w="28" w:type="dxa"/>
          <w:left w:w="28" w:type="dxa"/>
          <w:bottom w:w="28" w:type="dxa"/>
          <w:right w:w="28" w:type="dxa"/>
        </w:tblCellMar>
        <w:tblLook w:val="04A0" w:firstRow="1" w:lastRow="0" w:firstColumn="1" w:lastColumn="0" w:noHBand="0" w:noVBand="1"/>
      </w:tblPr>
      <w:tblGrid>
        <w:gridCol w:w="988"/>
        <w:gridCol w:w="2726"/>
        <w:gridCol w:w="3685"/>
        <w:gridCol w:w="851"/>
        <w:gridCol w:w="1417"/>
      </w:tblGrid>
      <w:tr w:rsidR="00B342C1" w:rsidRPr="00B342C1" w14:paraId="1301E241" w14:textId="77777777" w:rsidTr="00BE14FA">
        <w:trPr>
          <w:trHeight w:val="284"/>
          <w:tblHeader/>
        </w:trPr>
        <w:tc>
          <w:tcPr>
            <w:tcW w:w="988" w:type="dxa"/>
            <w:shd w:val="clear" w:color="auto" w:fill="D9D9D9" w:themeFill="background1" w:themeFillShade="D9"/>
            <w:vAlign w:val="center"/>
          </w:tcPr>
          <w:p w14:paraId="6CCF1A02" w14:textId="77777777" w:rsidR="0061678C" w:rsidRPr="00D65500" w:rsidRDefault="0061678C" w:rsidP="0061678C">
            <w:pPr>
              <w:jc w:val="center"/>
              <w:rPr>
                <w:rFonts w:ascii="Arial" w:eastAsia="Times New Roman" w:hAnsi="Arial" w:cs="Arial"/>
                <w:sz w:val="20"/>
                <w:szCs w:val="20"/>
              </w:rPr>
            </w:pPr>
            <w:r w:rsidRPr="00D65500">
              <w:rPr>
                <w:rFonts w:ascii="Arial" w:eastAsia="Times New Roman" w:hAnsi="Arial" w:cs="Arial"/>
                <w:sz w:val="20"/>
                <w:szCs w:val="20"/>
              </w:rPr>
              <w:t>Number</w:t>
            </w:r>
          </w:p>
        </w:tc>
        <w:tc>
          <w:tcPr>
            <w:tcW w:w="2726" w:type="dxa"/>
            <w:shd w:val="clear" w:color="auto" w:fill="D9D9D9" w:themeFill="background1" w:themeFillShade="D9"/>
            <w:vAlign w:val="center"/>
          </w:tcPr>
          <w:p w14:paraId="6025A24E" w14:textId="77777777" w:rsidR="0061678C" w:rsidRPr="00D65500" w:rsidRDefault="0061678C" w:rsidP="0061678C">
            <w:pPr>
              <w:jc w:val="center"/>
              <w:rPr>
                <w:rFonts w:ascii="Arial" w:eastAsia="Times New Roman" w:hAnsi="Arial" w:cs="Arial"/>
                <w:sz w:val="20"/>
                <w:szCs w:val="20"/>
              </w:rPr>
            </w:pPr>
            <w:r w:rsidRPr="00D65500">
              <w:rPr>
                <w:rFonts w:ascii="Arial" w:eastAsia="Times New Roman" w:hAnsi="Arial" w:cs="Arial"/>
                <w:sz w:val="20"/>
                <w:szCs w:val="20"/>
              </w:rPr>
              <w:t>ESS WB relevant by the SDIP Project</w:t>
            </w:r>
          </w:p>
        </w:tc>
        <w:tc>
          <w:tcPr>
            <w:tcW w:w="3685" w:type="dxa"/>
            <w:shd w:val="clear" w:color="auto" w:fill="D9D9D9" w:themeFill="background1" w:themeFillShade="D9"/>
            <w:vAlign w:val="center"/>
          </w:tcPr>
          <w:p w14:paraId="1ED0739D" w14:textId="77777777" w:rsidR="0061678C" w:rsidRPr="00D65500" w:rsidRDefault="0061678C" w:rsidP="0061678C">
            <w:pPr>
              <w:jc w:val="center"/>
              <w:rPr>
                <w:rFonts w:ascii="Arial" w:eastAsia="Times New Roman" w:hAnsi="Arial" w:cs="Arial"/>
                <w:sz w:val="20"/>
                <w:szCs w:val="20"/>
              </w:rPr>
            </w:pPr>
            <w:r w:rsidRPr="00D65500">
              <w:rPr>
                <w:rFonts w:ascii="Arial" w:eastAsia="Times New Roman" w:hAnsi="Arial" w:cs="Arial"/>
                <w:sz w:val="20"/>
                <w:szCs w:val="20"/>
              </w:rPr>
              <w:t>Y</w:t>
            </w:r>
          </w:p>
        </w:tc>
        <w:tc>
          <w:tcPr>
            <w:tcW w:w="851" w:type="dxa"/>
            <w:shd w:val="clear" w:color="auto" w:fill="D9D9D9" w:themeFill="background1" w:themeFillShade="D9"/>
            <w:vAlign w:val="center"/>
          </w:tcPr>
          <w:p w14:paraId="3DF00961" w14:textId="77777777" w:rsidR="0061678C" w:rsidRPr="00D65500" w:rsidRDefault="0061678C" w:rsidP="0061678C">
            <w:pPr>
              <w:jc w:val="center"/>
              <w:rPr>
                <w:rFonts w:ascii="Arial" w:eastAsia="Times New Roman" w:hAnsi="Arial" w:cs="Arial"/>
                <w:sz w:val="20"/>
                <w:szCs w:val="20"/>
              </w:rPr>
            </w:pPr>
            <w:r w:rsidRPr="00D65500">
              <w:rPr>
                <w:rFonts w:ascii="Arial" w:eastAsia="Times New Roman" w:hAnsi="Arial" w:cs="Arial"/>
                <w:sz w:val="20"/>
                <w:szCs w:val="20"/>
              </w:rPr>
              <w:t>N</w:t>
            </w:r>
          </w:p>
        </w:tc>
        <w:tc>
          <w:tcPr>
            <w:tcW w:w="1417" w:type="dxa"/>
            <w:shd w:val="clear" w:color="auto" w:fill="D9D9D9" w:themeFill="background1" w:themeFillShade="D9"/>
            <w:vAlign w:val="center"/>
          </w:tcPr>
          <w:p w14:paraId="3CA4A2AF" w14:textId="77777777" w:rsidR="0061678C" w:rsidRPr="00D65500" w:rsidRDefault="0061678C" w:rsidP="0061678C">
            <w:pPr>
              <w:jc w:val="center"/>
              <w:rPr>
                <w:rFonts w:ascii="Arial" w:eastAsia="Times New Roman" w:hAnsi="Arial" w:cs="Arial"/>
                <w:sz w:val="20"/>
                <w:szCs w:val="20"/>
              </w:rPr>
            </w:pPr>
            <w:r w:rsidRPr="00D65500">
              <w:rPr>
                <w:rFonts w:ascii="Arial" w:eastAsia="Times New Roman" w:hAnsi="Arial" w:cs="Arial"/>
                <w:sz w:val="20"/>
                <w:szCs w:val="20"/>
              </w:rPr>
              <w:t>Level</w:t>
            </w:r>
          </w:p>
        </w:tc>
      </w:tr>
      <w:tr w:rsidR="00B342C1" w:rsidRPr="00B342C1" w14:paraId="44ED4053" w14:textId="77777777" w:rsidTr="00BE14FA">
        <w:trPr>
          <w:trHeight w:val="284"/>
        </w:trPr>
        <w:tc>
          <w:tcPr>
            <w:tcW w:w="988" w:type="dxa"/>
          </w:tcPr>
          <w:p w14:paraId="4A518073" w14:textId="77777777" w:rsidR="0061678C" w:rsidRPr="00D65500" w:rsidRDefault="0061678C" w:rsidP="0061678C">
            <w:pPr>
              <w:jc w:val="both"/>
              <w:rPr>
                <w:rFonts w:ascii="Arial" w:eastAsia="Times New Roman" w:hAnsi="Arial" w:cs="Arial"/>
                <w:sz w:val="20"/>
                <w:szCs w:val="20"/>
              </w:rPr>
            </w:pPr>
            <w:r w:rsidRPr="00D65500">
              <w:rPr>
                <w:rFonts w:ascii="Arial" w:eastAsia="Times New Roman" w:hAnsi="Arial" w:cs="Arial"/>
                <w:sz w:val="20"/>
                <w:szCs w:val="20"/>
              </w:rPr>
              <w:t>1</w:t>
            </w:r>
          </w:p>
        </w:tc>
        <w:tc>
          <w:tcPr>
            <w:tcW w:w="2726" w:type="dxa"/>
          </w:tcPr>
          <w:p w14:paraId="33B99565" w14:textId="22434CAB" w:rsidR="0061678C" w:rsidRPr="00D65500" w:rsidRDefault="0061678C" w:rsidP="0061678C">
            <w:pPr>
              <w:jc w:val="both"/>
              <w:rPr>
                <w:rFonts w:ascii="Arial" w:eastAsia="Times New Roman" w:hAnsi="Arial" w:cs="Arial"/>
                <w:sz w:val="20"/>
                <w:szCs w:val="20"/>
              </w:rPr>
            </w:pPr>
            <w:r w:rsidRPr="00D65500">
              <w:rPr>
                <w:rFonts w:ascii="Arial" w:eastAsia="Times New Roman" w:hAnsi="Arial" w:cs="Arial"/>
                <w:sz w:val="20"/>
                <w:szCs w:val="20"/>
              </w:rPr>
              <w:t xml:space="preserve">ESS2 </w:t>
            </w:r>
            <w:r w:rsidR="00A56C58" w:rsidRPr="00D65500">
              <w:rPr>
                <w:rFonts w:ascii="Arial" w:eastAsia="Times New Roman" w:hAnsi="Arial" w:cs="Arial"/>
                <w:sz w:val="20"/>
                <w:szCs w:val="20"/>
              </w:rPr>
              <w:t>LABOR</w:t>
            </w:r>
            <w:r w:rsidRPr="00D65500">
              <w:rPr>
                <w:rFonts w:ascii="Arial" w:eastAsia="Times New Roman" w:hAnsi="Arial" w:cs="Arial"/>
                <w:sz w:val="20"/>
                <w:szCs w:val="20"/>
              </w:rPr>
              <w:t xml:space="preserve"> AND WORKING CONDITION</w:t>
            </w:r>
            <w:r w:rsidR="00CF0551">
              <w:rPr>
                <w:rFonts w:ascii="Arial" w:eastAsia="Times New Roman" w:hAnsi="Arial" w:cs="Arial"/>
                <w:sz w:val="20"/>
                <w:szCs w:val="20"/>
              </w:rPr>
              <w:t>S</w:t>
            </w:r>
          </w:p>
        </w:tc>
        <w:tc>
          <w:tcPr>
            <w:tcW w:w="3685" w:type="dxa"/>
            <w:vAlign w:val="center"/>
          </w:tcPr>
          <w:p w14:paraId="71A50075" w14:textId="77777777" w:rsidR="0061678C" w:rsidRPr="00D65500" w:rsidRDefault="0061678C" w:rsidP="0061678C">
            <w:pPr>
              <w:jc w:val="both"/>
              <w:rPr>
                <w:rFonts w:ascii="Arial" w:eastAsia="Times New Roman" w:hAnsi="Arial" w:cs="Arial"/>
                <w:i/>
                <w:iCs/>
                <w:sz w:val="20"/>
                <w:szCs w:val="20"/>
              </w:rPr>
            </w:pPr>
            <w:r w:rsidRPr="00D65500">
              <w:rPr>
                <w:rFonts w:ascii="Arial" w:hAnsi="Arial" w:cs="Arial"/>
                <w:i/>
                <w:iCs/>
                <w:sz w:val="20"/>
                <w:szCs w:val="20"/>
              </w:rPr>
              <w:sym w:font="Symbol" w:char="F0D6"/>
            </w:r>
          </w:p>
        </w:tc>
        <w:tc>
          <w:tcPr>
            <w:tcW w:w="851" w:type="dxa"/>
            <w:vAlign w:val="center"/>
          </w:tcPr>
          <w:p w14:paraId="620F6E41" w14:textId="77777777" w:rsidR="0061678C" w:rsidRPr="00D65500" w:rsidRDefault="0061678C" w:rsidP="0061678C">
            <w:pPr>
              <w:jc w:val="both"/>
              <w:rPr>
                <w:rFonts w:ascii="Arial" w:eastAsia="Times New Roman" w:hAnsi="Arial" w:cs="Arial"/>
                <w:sz w:val="20"/>
                <w:szCs w:val="20"/>
              </w:rPr>
            </w:pPr>
          </w:p>
        </w:tc>
        <w:tc>
          <w:tcPr>
            <w:tcW w:w="1417" w:type="dxa"/>
            <w:shd w:val="clear" w:color="auto" w:fill="F0F5E7"/>
            <w:vAlign w:val="center"/>
          </w:tcPr>
          <w:p w14:paraId="0505A73B" w14:textId="77777777" w:rsidR="0061678C" w:rsidRPr="00D65500" w:rsidRDefault="0061678C" w:rsidP="0061678C">
            <w:pPr>
              <w:jc w:val="both"/>
              <w:rPr>
                <w:rFonts w:ascii="Arial" w:eastAsia="Times New Roman" w:hAnsi="Arial" w:cs="Arial"/>
                <w:sz w:val="20"/>
                <w:szCs w:val="20"/>
              </w:rPr>
            </w:pPr>
            <w:r w:rsidRPr="00D65500">
              <w:rPr>
                <w:rFonts w:ascii="Arial" w:eastAsia="Times New Roman" w:hAnsi="Arial" w:cs="Arial"/>
                <w:sz w:val="20"/>
                <w:szCs w:val="20"/>
              </w:rPr>
              <w:t>Moderate</w:t>
            </w:r>
          </w:p>
        </w:tc>
      </w:tr>
      <w:tr w:rsidR="00B342C1" w:rsidRPr="00B342C1" w14:paraId="2667DD56" w14:textId="77777777" w:rsidTr="0061678C">
        <w:trPr>
          <w:trHeight w:val="284"/>
        </w:trPr>
        <w:tc>
          <w:tcPr>
            <w:tcW w:w="3714" w:type="dxa"/>
            <w:gridSpan w:val="2"/>
          </w:tcPr>
          <w:p w14:paraId="5CC98B57" w14:textId="77777777" w:rsidR="0061678C" w:rsidRPr="00D65500" w:rsidRDefault="0061678C" w:rsidP="0061678C">
            <w:pPr>
              <w:jc w:val="both"/>
              <w:rPr>
                <w:rFonts w:ascii="Arial" w:eastAsia="Times New Roman" w:hAnsi="Arial" w:cs="Arial"/>
                <w:sz w:val="20"/>
                <w:szCs w:val="20"/>
              </w:rPr>
            </w:pPr>
            <w:r w:rsidRPr="00D65500">
              <w:rPr>
                <w:rFonts w:ascii="Arial" w:eastAsia="Times New Roman" w:hAnsi="Arial" w:cs="Arial"/>
                <w:sz w:val="20"/>
                <w:szCs w:val="20"/>
              </w:rPr>
              <w:t>Environmental Risks</w:t>
            </w:r>
          </w:p>
        </w:tc>
        <w:tc>
          <w:tcPr>
            <w:tcW w:w="5953" w:type="dxa"/>
            <w:gridSpan w:val="3"/>
            <w:vAlign w:val="center"/>
          </w:tcPr>
          <w:p w14:paraId="3AF3649E" w14:textId="77777777" w:rsidR="0061678C" w:rsidRPr="00D65500" w:rsidRDefault="0061678C" w:rsidP="0061678C">
            <w:pPr>
              <w:jc w:val="both"/>
              <w:rPr>
                <w:rFonts w:ascii="Arial" w:eastAsia="Times New Roman" w:hAnsi="Arial" w:cs="Arial"/>
                <w:sz w:val="20"/>
                <w:szCs w:val="20"/>
              </w:rPr>
            </w:pPr>
            <w:r w:rsidRPr="00D65500">
              <w:rPr>
                <w:rFonts w:ascii="Arial" w:eastAsia="Times New Roman" w:hAnsi="Arial" w:cs="Arial"/>
                <w:sz w:val="20"/>
                <w:szCs w:val="20"/>
              </w:rPr>
              <w:t>Social risks</w:t>
            </w:r>
          </w:p>
        </w:tc>
      </w:tr>
      <w:tr w:rsidR="00B342C1" w:rsidRPr="00B342C1" w14:paraId="21B4E668" w14:textId="77777777" w:rsidTr="0061678C">
        <w:trPr>
          <w:trHeight w:val="284"/>
        </w:trPr>
        <w:tc>
          <w:tcPr>
            <w:tcW w:w="3714" w:type="dxa"/>
            <w:gridSpan w:val="2"/>
          </w:tcPr>
          <w:p w14:paraId="79A30135" w14:textId="77777777" w:rsidR="0061678C" w:rsidRPr="00D65500" w:rsidRDefault="0061678C" w:rsidP="0061678C">
            <w:pPr>
              <w:jc w:val="both"/>
              <w:rPr>
                <w:rFonts w:ascii="Arial" w:hAnsi="Arial"/>
                <w:sz w:val="20"/>
              </w:rPr>
            </w:pPr>
            <w:r w:rsidRPr="00D65500">
              <w:rPr>
                <w:rFonts w:ascii="Arial" w:hAnsi="Arial"/>
                <w:sz w:val="20"/>
              </w:rPr>
              <w:t>Construction phase:</w:t>
            </w:r>
          </w:p>
          <w:p w14:paraId="7D724DB4" w14:textId="77777777" w:rsidR="0061678C" w:rsidRPr="00D65500" w:rsidRDefault="0061678C" w:rsidP="0061678C">
            <w:pPr>
              <w:jc w:val="both"/>
              <w:rPr>
                <w:rFonts w:ascii="Arial" w:hAnsi="Arial"/>
                <w:sz w:val="20"/>
              </w:rPr>
            </w:pPr>
          </w:p>
          <w:p w14:paraId="251BF18C" w14:textId="77777777" w:rsidR="0061678C" w:rsidRPr="00D65500" w:rsidRDefault="0061678C" w:rsidP="0061678C">
            <w:pPr>
              <w:rPr>
                <w:rFonts w:ascii="Arial" w:hAnsi="Arial" w:cs="Arial"/>
                <w:sz w:val="20"/>
                <w:szCs w:val="20"/>
              </w:rPr>
            </w:pPr>
            <w:r w:rsidRPr="00D65500">
              <w:rPr>
                <w:rFonts w:ascii="Arial" w:hAnsi="Arial" w:cs="Arial"/>
                <w:sz w:val="20"/>
                <w:szCs w:val="20"/>
              </w:rPr>
              <w:t>- Impact on soil and agricultural land</w:t>
            </w:r>
          </w:p>
          <w:p w14:paraId="3C0E44C7" w14:textId="77777777" w:rsidR="0061678C" w:rsidRPr="00D65500" w:rsidRDefault="0061678C" w:rsidP="0061678C">
            <w:pPr>
              <w:rPr>
                <w:rFonts w:ascii="Arial" w:hAnsi="Arial"/>
                <w:sz w:val="20"/>
              </w:rPr>
            </w:pPr>
            <w:r w:rsidRPr="00D65500">
              <w:rPr>
                <w:rFonts w:ascii="Arial" w:hAnsi="Arial"/>
                <w:sz w:val="20"/>
              </w:rPr>
              <w:t>- Possible Water pollution</w:t>
            </w:r>
          </w:p>
          <w:p w14:paraId="0A71539F" w14:textId="77777777" w:rsidR="0061678C" w:rsidRPr="00D65500" w:rsidRDefault="0061678C" w:rsidP="0061678C">
            <w:pPr>
              <w:rPr>
                <w:rFonts w:ascii="Arial" w:hAnsi="Arial"/>
                <w:sz w:val="20"/>
              </w:rPr>
            </w:pPr>
            <w:r w:rsidRPr="00D65500">
              <w:rPr>
                <w:rFonts w:ascii="Arial" w:hAnsi="Arial"/>
                <w:sz w:val="20"/>
              </w:rPr>
              <w:t>- Air pollution</w:t>
            </w:r>
          </w:p>
          <w:p w14:paraId="38A1BF9F" w14:textId="77777777" w:rsidR="0061678C" w:rsidRPr="00D65500" w:rsidRDefault="0061678C" w:rsidP="0061678C">
            <w:pPr>
              <w:rPr>
                <w:rFonts w:ascii="Arial" w:hAnsi="Arial"/>
                <w:sz w:val="20"/>
              </w:rPr>
            </w:pPr>
            <w:r w:rsidRPr="00D65500">
              <w:rPr>
                <w:rFonts w:ascii="Arial" w:hAnsi="Arial"/>
                <w:sz w:val="20"/>
              </w:rPr>
              <w:t>- Noise</w:t>
            </w:r>
          </w:p>
          <w:p w14:paraId="30410DD4" w14:textId="77777777" w:rsidR="0061678C" w:rsidRPr="00D65500" w:rsidRDefault="0061678C" w:rsidP="0061678C">
            <w:pPr>
              <w:rPr>
                <w:rFonts w:ascii="Arial" w:hAnsi="Arial" w:cs="Arial"/>
                <w:sz w:val="20"/>
                <w:szCs w:val="20"/>
              </w:rPr>
            </w:pPr>
            <w:r w:rsidRPr="00D65500">
              <w:rPr>
                <w:rFonts w:ascii="Arial" w:hAnsi="Arial" w:cs="Arial"/>
                <w:sz w:val="20"/>
                <w:szCs w:val="20"/>
              </w:rPr>
              <w:t>- Flora and fauna</w:t>
            </w:r>
          </w:p>
          <w:p w14:paraId="4ABC5A67" w14:textId="77777777" w:rsidR="0061678C" w:rsidRPr="00D65500" w:rsidRDefault="0061678C" w:rsidP="0061678C">
            <w:pPr>
              <w:rPr>
                <w:rFonts w:ascii="Arial" w:hAnsi="Arial" w:cs="Arial"/>
                <w:sz w:val="20"/>
                <w:szCs w:val="20"/>
              </w:rPr>
            </w:pPr>
            <w:r w:rsidRPr="00D65500">
              <w:rPr>
                <w:rFonts w:ascii="Arial" w:hAnsi="Arial" w:cs="Arial"/>
                <w:sz w:val="20"/>
                <w:szCs w:val="20"/>
              </w:rPr>
              <w:t>Operation phase:</w:t>
            </w:r>
          </w:p>
          <w:p w14:paraId="36E4F9D6" w14:textId="77777777" w:rsidR="0061678C" w:rsidRPr="00D65500" w:rsidRDefault="0061678C" w:rsidP="0061678C">
            <w:pPr>
              <w:rPr>
                <w:rFonts w:ascii="Arial" w:hAnsi="Arial" w:cs="Arial"/>
                <w:sz w:val="20"/>
                <w:szCs w:val="20"/>
              </w:rPr>
            </w:pPr>
            <w:r w:rsidRPr="00D65500">
              <w:rPr>
                <w:rFonts w:ascii="Arial" w:hAnsi="Arial" w:cs="Arial"/>
                <w:sz w:val="20"/>
                <w:szCs w:val="20"/>
              </w:rPr>
              <w:t>- Waste generation</w:t>
            </w:r>
          </w:p>
          <w:p w14:paraId="0951471C" w14:textId="77777777" w:rsidR="0061678C" w:rsidRPr="00D65500" w:rsidRDefault="0061678C" w:rsidP="0061678C">
            <w:pPr>
              <w:rPr>
                <w:rFonts w:ascii="Arial" w:hAnsi="Arial" w:cs="Arial"/>
                <w:sz w:val="20"/>
                <w:szCs w:val="20"/>
              </w:rPr>
            </w:pPr>
            <w:r w:rsidRPr="00D65500">
              <w:rPr>
                <w:rFonts w:ascii="Arial" w:hAnsi="Arial" w:cs="Arial"/>
                <w:sz w:val="20"/>
                <w:szCs w:val="20"/>
              </w:rPr>
              <w:t>- Soil pollution, degradation and erosion</w:t>
            </w:r>
          </w:p>
          <w:p w14:paraId="0E21B1C6" w14:textId="77777777" w:rsidR="0061678C" w:rsidRPr="00D65500" w:rsidRDefault="0061678C" w:rsidP="0061678C">
            <w:pPr>
              <w:rPr>
                <w:rFonts w:ascii="Arial" w:hAnsi="Arial" w:cs="Arial"/>
                <w:sz w:val="20"/>
                <w:szCs w:val="20"/>
              </w:rPr>
            </w:pPr>
            <w:r w:rsidRPr="00D65500">
              <w:rPr>
                <w:rFonts w:ascii="Arial" w:hAnsi="Arial" w:cs="Arial"/>
                <w:sz w:val="20"/>
                <w:szCs w:val="20"/>
              </w:rPr>
              <w:t>- Air pollution</w:t>
            </w:r>
          </w:p>
          <w:p w14:paraId="3DADC009" w14:textId="77777777" w:rsidR="0061678C" w:rsidRPr="00D65500" w:rsidRDefault="0061678C" w:rsidP="0061678C">
            <w:pPr>
              <w:rPr>
                <w:rFonts w:ascii="Arial" w:hAnsi="Arial" w:cs="Arial"/>
                <w:sz w:val="20"/>
                <w:szCs w:val="20"/>
              </w:rPr>
            </w:pPr>
            <w:r w:rsidRPr="00D65500">
              <w:rPr>
                <w:rFonts w:ascii="Arial" w:hAnsi="Arial" w:cs="Arial"/>
                <w:sz w:val="20"/>
                <w:szCs w:val="20"/>
              </w:rPr>
              <w:t>- Water use, pollution and wastewater</w:t>
            </w:r>
          </w:p>
          <w:p w14:paraId="4DAD0192" w14:textId="77777777" w:rsidR="0061678C" w:rsidRPr="00D65500" w:rsidRDefault="0061678C" w:rsidP="0061678C">
            <w:pPr>
              <w:rPr>
                <w:rFonts w:ascii="Arial" w:eastAsia="Times New Roman" w:hAnsi="Arial" w:cs="Arial"/>
                <w:sz w:val="20"/>
                <w:szCs w:val="20"/>
              </w:rPr>
            </w:pPr>
            <w:r w:rsidRPr="00D65500">
              <w:rPr>
                <w:rFonts w:ascii="Arial" w:hAnsi="Arial" w:cs="Arial"/>
                <w:sz w:val="20"/>
                <w:szCs w:val="20"/>
              </w:rPr>
              <w:t>- Biodiversity and</w:t>
            </w:r>
            <w:r w:rsidRPr="00D65500">
              <w:rPr>
                <w:rFonts w:ascii="Arial" w:eastAsia="Times New Roman" w:hAnsi="Arial" w:cs="Arial"/>
                <w:sz w:val="20"/>
                <w:szCs w:val="20"/>
              </w:rPr>
              <w:t xml:space="preserve"> habitats</w:t>
            </w:r>
          </w:p>
          <w:p w14:paraId="012211E3" w14:textId="77777777" w:rsidR="0061678C" w:rsidRPr="00D65500" w:rsidRDefault="0061678C" w:rsidP="0061678C">
            <w:pPr>
              <w:jc w:val="both"/>
              <w:rPr>
                <w:rFonts w:ascii="Arial" w:eastAsia="Times New Roman" w:hAnsi="Arial" w:cs="Arial"/>
                <w:sz w:val="20"/>
                <w:szCs w:val="20"/>
              </w:rPr>
            </w:pPr>
          </w:p>
        </w:tc>
        <w:tc>
          <w:tcPr>
            <w:tcW w:w="5953" w:type="dxa"/>
            <w:gridSpan w:val="3"/>
            <w:vAlign w:val="center"/>
          </w:tcPr>
          <w:p w14:paraId="25185249" w14:textId="32FE75B1" w:rsidR="0061678C" w:rsidRPr="00D65500" w:rsidRDefault="00585816" w:rsidP="0061678C">
            <w:pPr>
              <w:jc w:val="both"/>
              <w:rPr>
                <w:rFonts w:ascii="Arial" w:eastAsia="Times New Roman" w:hAnsi="Arial" w:cs="Arial"/>
                <w:sz w:val="20"/>
                <w:szCs w:val="20"/>
              </w:rPr>
            </w:pPr>
            <w:r w:rsidRPr="00D65500">
              <w:rPr>
                <w:rFonts w:ascii="Arial" w:eastAsia="Times New Roman" w:hAnsi="Arial" w:cs="Arial"/>
                <w:sz w:val="20"/>
                <w:szCs w:val="20"/>
              </w:rPr>
              <w:t>- I</w:t>
            </w:r>
            <w:r w:rsidR="0061678C" w:rsidRPr="00D65500">
              <w:rPr>
                <w:rFonts w:ascii="Arial" w:eastAsia="Times New Roman" w:hAnsi="Arial" w:cs="Arial"/>
                <w:sz w:val="20"/>
                <w:szCs w:val="20"/>
              </w:rPr>
              <w:t xml:space="preserve">mpacts on employment and labor, including identification of additional labor risks (working conditions and rights) in the; </w:t>
            </w:r>
          </w:p>
          <w:p w14:paraId="31197647" w14:textId="66F5DDB1" w:rsidR="0061678C" w:rsidRPr="00D65500" w:rsidRDefault="00585816" w:rsidP="0061678C">
            <w:pPr>
              <w:jc w:val="both"/>
              <w:rPr>
                <w:rFonts w:ascii="Arial" w:eastAsia="Times New Roman" w:hAnsi="Arial" w:cs="Arial"/>
                <w:sz w:val="20"/>
                <w:szCs w:val="20"/>
              </w:rPr>
            </w:pPr>
            <w:r w:rsidRPr="00D65500">
              <w:rPr>
                <w:rFonts w:ascii="Arial" w:eastAsia="Times New Roman" w:hAnsi="Arial" w:cs="Arial"/>
                <w:sz w:val="20"/>
                <w:szCs w:val="20"/>
              </w:rPr>
              <w:t xml:space="preserve">- </w:t>
            </w:r>
            <w:r w:rsidR="0061678C" w:rsidRPr="00D65500">
              <w:rPr>
                <w:rFonts w:ascii="Arial" w:eastAsia="Times New Roman" w:hAnsi="Arial" w:cs="Arial"/>
                <w:sz w:val="20"/>
                <w:szCs w:val="20"/>
              </w:rPr>
              <w:t>potential gender risks and opportunities related to access to project benefits</w:t>
            </w:r>
          </w:p>
          <w:p w14:paraId="38DB4305" w14:textId="54E4B979" w:rsidR="0061678C" w:rsidRPr="00D65500" w:rsidRDefault="0061678C" w:rsidP="005579E4">
            <w:pPr>
              <w:pStyle w:val="ListParagraph"/>
              <w:numPr>
                <w:ilvl w:val="0"/>
                <w:numId w:val="17"/>
              </w:numPr>
              <w:rPr>
                <w:rFonts w:ascii="Arial" w:eastAsia="Times New Roman" w:hAnsi="Arial" w:cs="Arial"/>
                <w:sz w:val="20"/>
                <w:szCs w:val="20"/>
              </w:rPr>
            </w:pPr>
            <w:r w:rsidRPr="00D65500">
              <w:rPr>
                <w:rFonts w:ascii="Arial" w:eastAsia="Times New Roman" w:hAnsi="Arial" w:cs="Arial"/>
                <w:sz w:val="20"/>
                <w:szCs w:val="20"/>
              </w:rPr>
              <w:t>OH&amp;S issues</w:t>
            </w:r>
          </w:p>
          <w:p w14:paraId="4EA6E202" w14:textId="51A1885E" w:rsidR="0061678C" w:rsidRPr="00D65500" w:rsidRDefault="0061678C" w:rsidP="005579E4">
            <w:pPr>
              <w:pStyle w:val="ListParagraph"/>
              <w:numPr>
                <w:ilvl w:val="0"/>
                <w:numId w:val="17"/>
              </w:numPr>
              <w:rPr>
                <w:rFonts w:ascii="Arial" w:eastAsia="Times New Roman" w:hAnsi="Arial" w:cs="Arial"/>
                <w:sz w:val="20"/>
                <w:szCs w:val="20"/>
              </w:rPr>
            </w:pPr>
            <w:r w:rsidRPr="00D65500">
              <w:rPr>
                <w:rFonts w:ascii="Arial" w:eastAsia="Times New Roman" w:hAnsi="Arial" w:cs="Arial"/>
                <w:sz w:val="20"/>
                <w:szCs w:val="20"/>
              </w:rPr>
              <w:t xml:space="preserve">Possible adverse health impacts on workers, facility users and general population in the community due to: </w:t>
            </w:r>
          </w:p>
          <w:p w14:paraId="75243B38" w14:textId="77777777" w:rsidR="0061678C" w:rsidRPr="00D65500" w:rsidRDefault="0061678C" w:rsidP="002102FF">
            <w:pPr>
              <w:rPr>
                <w:rFonts w:ascii="Arial" w:eastAsia="Times New Roman" w:hAnsi="Arial" w:cs="Arial"/>
                <w:sz w:val="20"/>
                <w:szCs w:val="20"/>
              </w:rPr>
            </w:pPr>
            <w:r w:rsidRPr="00D65500">
              <w:rPr>
                <w:rFonts w:ascii="Arial" w:eastAsia="Times New Roman" w:hAnsi="Arial" w:cs="Arial"/>
                <w:sz w:val="20"/>
                <w:szCs w:val="20"/>
              </w:rPr>
              <w:t>Possible injury to people and facility users due to ongoing works</w:t>
            </w:r>
          </w:p>
          <w:p w14:paraId="0A00BA60" w14:textId="77777777" w:rsidR="0061678C" w:rsidRPr="00D65500" w:rsidRDefault="0061678C" w:rsidP="002102FF">
            <w:pPr>
              <w:rPr>
                <w:rFonts w:ascii="Arial" w:eastAsia="Times New Roman" w:hAnsi="Arial" w:cs="Arial"/>
                <w:sz w:val="20"/>
                <w:szCs w:val="20"/>
              </w:rPr>
            </w:pPr>
            <w:r w:rsidRPr="00D65500">
              <w:rPr>
                <w:rFonts w:ascii="Arial" w:eastAsia="Times New Roman" w:hAnsi="Arial" w:cs="Arial"/>
                <w:sz w:val="20"/>
                <w:szCs w:val="20"/>
              </w:rPr>
              <w:t>Non - compliance with local community safety regulations</w:t>
            </w:r>
          </w:p>
          <w:p w14:paraId="58FA9F0F" w14:textId="77777777" w:rsidR="0061678C" w:rsidRPr="00D65500" w:rsidRDefault="0061678C" w:rsidP="002102FF">
            <w:pPr>
              <w:rPr>
                <w:rFonts w:ascii="Arial" w:hAnsi="Arial" w:cs="Arial"/>
                <w:sz w:val="20"/>
                <w:szCs w:val="20"/>
              </w:rPr>
            </w:pPr>
            <w:r w:rsidRPr="00D65500">
              <w:rPr>
                <w:rFonts w:ascii="Arial" w:eastAsia="Times New Roman" w:hAnsi="Arial" w:cs="Arial"/>
                <w:sz w:val="20"/>
                <w:szCs w:val="20"/>
              </w:rPr>
              <w:t>Non - compliance with local community safety regulations</w:t>
            </w:r>
          </w:p>
        </w:tc>
      </w:tr>
    </w:tbl>
    <w:p w14:paraId="33F7E319" w14:textId="77777777" w:rsidR="0061678C" w:rsidRPr="00D65500" w:rsidRDefault="0061678C" w:rsidP="0061678C">
      <w:pPr>
        <w:spacing w:after="160" w:line="259" w:lineRule="auto"/>
        <w:jc w:val="both"/>
        <w:rPr>
          <w:rFonts w:ascii="Arial" w:eastAsia="Times New Roman" w:hAnsi="Arial" w:cs="Arial"/>
          <w:sz w:val="20"/>
          <w:szCs w:val="20"/>
        </w:rPr>
      </w:pPr>
    </w:p>
    <w:p w14:paraId="424835A9" w14:textId="77777777" w:rsidR="00977C72" w:rsidRPr="00D65500" w:rsidRDefault="00977C72"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66" w:name="_Toc35975254"/>
      <w:r w:rsidRPr="00D65500">
        <w:rPr>
          <w:rFonts w:ascii="Arial" w:eastAsia="Arial" w:hAnsi="Arial" w:cs="Arial"/>
          <w:spacing w:val="-1"/>
          <w:sz w:val="20"/>
          <w:szCs w:val="20"/>
        </w:rPr>
        <w:t>ESS 3 – Recourse and Efficiency, Pollution Prevention and Management</w:t>
      </w:r>
      <w:bookmarkEnd w:id="166"/>
    </w:p>
    <w:p w14:paraId="673F5F5C" w14:textId="06921679" w:rsidR="00977C72" w:rsidRPr="00D65500" w:rsidRDefault="00977C72" w:rsidP="00977C72">
      <w:pPr>
        <w:jc w:val="both"/>
        <w:rPr>
          <w:rFonts w:ascii="Arial" w:eastAsia="Times New Roman" w:hAnsi="Arial" w:cs="Arial"/>
          <w:sz w:val="20"/>
          <w:szCs w:val="20"/>
        </w:rPr>
      </w:pPr>
      <w:r w:rsidRPr="00D65500">
        <w:rPr>
          <w:rFonts w:ascii="Arial" w:eastAsia="Times New Roman" w:hAnsi="Arial" w:cs="Arial"/>
          <w:sz w:val="20"/>
          <w:szCs w:val="20"/>
          <w:u w:val="single"/>
        </w:rPr>
        <w:t>Pest Management</w:t>
      </w:r>
    </w:p>
    <w:p w14:paraId="053A2F2E" w14:textId="2D74E172" w:rsidR="00977C72" w:rsidRPr="00D65500" w:rsidRDefault="00977C72" w:rsidP="00977C72">
      <w:pPr>
        <w:jc w:val="both"/>
        <w:rPr>
          <w:rFonts w:ascii="Arial" w:eastAsia="Times New Roman" w:hAnsi="Arial" w:cs="Arial"/>
          <w:sz w:val="20"/>
          <w:szCs w:val="20"/>
        </w:rPr>
      </w:pPr>
      <w:r w:rsidRPr="00D65500">
        <w:rPr>
          <w:rFonts w:ascii="Arial" w:eastAsia="Times New Roman" w:hAnsi="Arial" w:cs="Arial"/>
          <w:sz w:val="20"/>
          <w:szCs w:val="20"/>
        </w:rPr>
        <w:t>The Bank uses various means to assess pest management in the country and support integrated pest management (IPM) and the safe use of pesticides: economic and sector work, sectorial or project-specific environmental assessments, participatory IPM assessments, and investment projects and components aimed specifically at supporting the adoption and use of IPM.</w:t>
      </w:r>
    </w:p>
    <w:p w14:paraId="2430BAA0" w14:textId="77F9A2CF" w:rsidR="00977C72" w:rsidRPr="00D65500" w:rsidRDefault="00977C72" w:rsidP="00977C72">
      <w:pPr>
        <w:jc w:val="both"/>
        <w:rPr>
          <w:rFonts w:ascii="Arial" w:eastAsia="Times New Roman" w:hAnsi="Arial" w:cs="Arial"/>
          <w:sz w:val="20"/>
          <w:szCs w:val="20"/>
        </w:rPr>
      </w:pPr>
      <w:r w:rsidRPr="00D65500">
        <w:rPr>
          <w:rFonts w:ascii="Arial" w:eastAsia="Times New Roman" w:hAnsi="Arial" w:cs="Arial"/>
          <w:sz w:val="20"/>
          <w:szCs w:val="20"/>
        </w:rPr>
        <w:t xml:space="preserve">In Bank-financed operations, pest populations are normally controlled through IPM approaches, such as biological control, cultural practices, and the development and use of crop varieties that are resistant or tolerant to the pest. </w:t>
      </w:r>
    </w:p>
    <w:tbl>
      <w:tblPr>
        <w:tblStyle w:val="TableGrid16"/>
        <w:tblW w:w="0" w:type="auto"/>
        <w:tblCellMar>
          <w:top w:w="28" w:type="dxa"/>
          <w:left w:w="28" w:type="dxa"/>
          <w:bottom w:w="28" w:type="dxa"/>
          <w:right w:w="28" w:type="dxa"/>
        </w:tblCellMar>
        <w:tblLook w:val="04A0" w:firstRow="1" w:lastRow="0" w:firstColumn="1" w:lastColumn="0" w:noHBand="0" w:noVBand="1"/>
      </w:tblPr>
      <w:tblGrid>
        <w:gridCol w:w="988"/>
        <w:gridCol w:w="4103"/>
        <w:gridCol w:w="1141"/>
        <w:gridCol w:w="1134"/>
        <w:gridCol w:w="2301"/>
      </w:tblGrid>
      <w:tr w:rsidR="00B342C1" w:rsidRPr="00B342C1" w14:paraId="7D99AFF3" w14:textId="77777777" w:rsidTr="002401A4">
        <w:trPr>
          <w:trHeight w:val="284"/>
          <w:tblHeader/>
        </w:trPr>
        <w:tc>
          <w:tcPr>
            <w:tcW w:w="988" w:type="dxa"/>
            <w:shd w:val="clear" w:color="auto" w:fill="D9D9D9" w:themeFill="background1" w:themeFillShade="D9"/>
            <w:vAlign w:val="center"/>
          </w:tcPr>
          <w:p w14:paraId="7C744777" w14:textId="77777777" w:rsidR="00977C72" w:rsidRPr="00D65500" w:rsidRDefault="00977C72" w:rsidP="00721E83">
            <w:pPr>
              <w:jc w:val="center"/>
              <w:rPr>
                <w:rFonts w:ascii="Arial" w:hAnsi="Arial" w:cs="Arial"/>
                <w:sz w:val="20"/>
                <w:szCs w:val="20"/>
              </w:rPr>
            </w:pPr>
            <w:r w:rsidRPr="00D65500">
              <w:rPr>
                <w:rFonts w:ascii="Arial" w:hAnsi="Arial" w:cs="Arial"/>
                <w:sz w:val="20"/>
                <w:szCs w:val="20"/>
              </w:rPr>
              <w:t>Number</w:t>
            </w:r>
          </w:p>
        </w:tc>
        <w:tc>
          <w:tcPr>
            <w:tcW w:w="4103" w:type="dxa"/>
            <w:shd w:val="clear" w:color="auto" w:fill="D9D9D9" w:themeFill="background1" w:themeFillShade="D9"/>
            <w:vAlign w:val="center"/>
          </w:tcPr>
          <w:p w14:paraId="13E69B0A" w14:textId="114EDF2C" w:rsidR="00977C72" w:rsidRPr="00D65500" w:rsidRDefault="00977C72" w:rsidP="00721E83">
            <w:pPr>
              <w:jc w:val="center"/>
              <w:rPr>
                <w:rFonts w:ascii="Arial" w:hAnsi="Arial" w:cs="Arial"/>
                <w:sz w:val="20"/>
                <w:szCs w:val="20"/>
              </w:rPr>
            </w:pPr>
            <w:r w:rsidRPr="00D65500">
              <w:rPr>
                <w:rFonts w:ascii="Arial" w:hAnsi="Arial" w:cs="Arial"/>
                <w:sz w:val="20"/>
                <w:szCs w:val="20"/>
              </w:rPr>
              <w:t>ESS WB</w:t>
            </w:r>
            <w:r w:rsidR="00456213" w:rsidRPr="00D65500">
              <w:rPr>
                <w:rFonts w:ascii="Arial" w:hAnsi="Arial" w:cs="Arial"/>
                <w:sz w:val="20"/>
                <w:szCs w:val="20"/>
              </w:rPr>
              <w:t xml:space="preserve"> relevant to the </w:t>
            </w:r>
            <w:r w:rsidR="00721E83" w:rsidRPr="00D65500">
              <w:rPr>
                <w:rFonts w:ascii="Arial" w:hAnsi="Arial" w:cs="Arial"/>
                <w:sz w:val="20"/>
                <w:szCs w:val="20"/>
              </w:rPr>
              <w:t>SDIP</w:t>
            </w:r>
            <w:r w:rsidRPr="00D65500">
              <w:rPr>
                <w:rFonts w:ascii="Arial" w:hAnsi="Arial" w:cs="Arial"/>
                <w:sz w:val="20"/>
                <w:szCs w:val="20"/>
              </w:rPr>
              <w:t xml:space="preserve"> Project</w:t>
            </w:r>
          </w:p>
        </w:tc>
        <w:tc>
          <w:tcPr>
            <w:tcW w:w="1141" w:type="dxa"/>
            <w:shd w:val="clear" w:color="auto" w:fill="D9D9D9" w:themeFill="background1" w:themeFillShade="D9"/>
            <w:vAlign w:val="center"/>
          </w:tcPr>
          <w:p w14:paraId="10D69D63" w14:textId="77777777" w:rsidR="00977C72" w:rsidRPr="00D65500" w:rsidRDefault="00977C72" w:rsidP="00721E83">
            <w:pPr>
              <w:jc w:val="center"/>
              <w:rPr>
                <w:rFonts w:ascii="Arial" w:hAnsi="Arial" w:cs="Arial"/>
                <w:sz w:val="20"/>
                <w:szCs w:val="20"/>
              </w:rPr>
            </w:pPr>
            <w:r w:rsidRPr="00D65500">
              <w:rPr>
                <w:rFonts w:ascii="Arial" w:hAnsi="Arial" w:cs="Arial"/>
                <w:sz w:val="20"/>
                <w:szCs w:val="20"/>
              </w:rPr>
              <w:t>Y</w:t>
            </w:r>
          </w:p>
        </w:tc>
        <w:tc>
          <w:tcPr>
            <w:tcW w:w="1134" w:type="dxa"/>
            <w:shd w:val="clear" w:color="auto" w:fill="D9D9D9" w:themeFill="background1" w:themeFillShade="D9"/>
            <w:vAlign w:val="center"/>
          </w:tcPr>
          <w:p w14:paraId="14608EC6" w14:textId="77777777" w:rsidR="00977C72" w:rsidRPr="00D65500" w:rsidRDefault="00977C72" w:rsidP="00721E83">
            <w:pPr>
              <w:jc w:val="center"/>
              <w:rPr>
                <w:rFonts w:ascii="Arial" w:hAnsi="Arial" w:cs="Arial"/>
                <w:sz w:val="20"/>
                <w:szCs w:val="20"/>
              </w:rPr>
            </w:pPr>
            <w:r w:rsidRPr="00D65500">
              <w:rPr>
                <w:rFonts w:ascii="Arial" w:hAnsi="Arial" w:cs="Arial"/>
                <w:sz w:val="20"/>
                <w:szCs w:val="20"/>
              </w:rPr>
              <w:t>N</w:t>
            </w:r>
          </w:p>
        </w:tc>
        <w:tc>
          <w:tcPr>
            <w:tcW w:w="2301" w:type="dxa"/>
            <w:shd w:val="clear" w:color="auto" w:fill="D9D9D9" w:themeFill="background1" w:themeFillShade="D9"/>
            <w:vAlign w:val="center"/>
          </w:tcPr>
          <w:p w14:paraId="5751F10F" w14:textId="77777777" w:rsidR="00977C72" w:rsidRPr="00D65500" w:rsidRDefault="00977C72" w:rsidP="00721E83">
            <w:pPr>
              <w:jc w:val="center"/>
              <w:rPr>
                <w:rFonts w:ascii="Arial" w:hAnsi="Arial" w:cs="Arial"/>
                <w:sz w:val="20"/>
                <w:szCs w:val="20"/>
              </w:rPr>
            </w:pPr>
            <w:r w:rsidRPr="00D65500">
              <w:rPr>
                <w:rFonts w:ascii="Arial" w:hAnsi="Arial" w:cs="Arial"/>
                <w:sz w:val="20"/>
                <w:szCs w:val="20"/>
              </w:rPr>
              <w:t>Level</w:t>
            </w:r>
          </w:p>
        </w:tc>
      </w:tr>
      <w:tr w:rsidR="00B342C1" w:rsidRPr="00B342C1" w14:paraId="2F7810C4" w14:textId="77777777" w:rsidTr="00BE14FA">
        <w:trPr>
          <w:trHeight w:val="284"/>
        </w:trPr>
        <w:tc>
          <w:tcPr>
            <w:tcW w:w="988" w:type="dxa"/>
          </w:tcPr>
          <w:p w14:paraId="0C0005E0" w14:textId="77777777" w:rsidR="00977C72" w:rsidRPr="00D65500" w:rsidRDefault="00977C72" w:rsidP="00721E83">
            <w:pPr>
              <w:jc w:val="both"/>
              <w:rPr>
                <w:rFonts w:ascii="Arial" w:hAnsi="Arial" w:cs="Arial"/>
                <w:sz w:val="20"/>
                <w:szCs w:val="20"/>
              </w:rPr>
            </w:pPr>
            <w:r w:rsidRPr="00D65500">
              <w:rPr>
                <w:rFonts w:ascii="Arial" w:hAnsi="Arial" w:cs="Arial"/>
                <w:sz w:val="20"/>
                <w:szCs w:val="20"/>
              </w:rPr>
              <w:t>1</w:t>
            </w:r>
          </w:p>
        </w:tc>
        <w:tc>
          <w:tcPr>
            <w:tcW w:w="4103" w:type="dxa"/>
          </w:tcPr>
          <w:p w14:paraId="77EE1AF1" w14:textId="77777777" w:rsidR="00977C72" w:rsidRPr="00D65500" w:rsidRDefault="00977C72" w:rsidP="00721E83">
            <w:pPr>
              <w:jc w:val="both"/>
              <w:rPr>
                <w:rFonts w:ascii="Arial" w:hAnsi="Arial" w:cs="Arial"/>
                <w:sz w:val="20"/>
                <w:szCs w:val="20"/>
              </w:rPr>
            </w:pPr>
            <w:r w:rsidRPr="00D65500">
              <w:rPr>
                <w:rFonts w:ascii="Arial" w:hAnsi="Arial" w:cs="Arial"/>
                <w:sz w:val="20"/>
                <w:szCs w:val="20"/>
              </w:rPr>
              <w:t>ESS3 Resource Efficiency and Pollution Prevention and Management</w:t>
            </w:r>
          </w:p>
        </w:tc>
        <w:tc>
          <w:tcPr>
            <w:tcW w:w="1141" w:type="dxa"/>
            <w:vAlign w:val="center"/>
          </w:tcPr>
          <w:p w14:paraId="048C9514" w14:textId="77777777" w:rsidR="00977C72" w:rsidRPr="00D65500" w:rsidRDefault="00977C72" w:rsidP="00721E83">
            <w:pPr>
              <w:jc w:val="both"/>
              <w:rPr>
                <w:rFonts w:ascii="Arial" w:hAnsi="Arial" w:cs="Arial"/>
                <w:iCs/>
                <w:sz w:val="20"/>
                <w:szCs w:val="20"/>
              </w:rPr>
            </w:pPr>
            <w:r w:rsidRPr="00D65500">
              <w:rPr>
                <w:rFonts w:ascii="Arial" w:hAnsi="Arial" w:cs="Arial"/>
                <w:iCs/>
                <w:sz w:val="20"/>
                <w:szCs w:val="20"/>
              </w:rPr>
              <w:sym w:font="Symbol" w:char="F0D6"/>
            </w:r>
          </w:p>
        </w:tc>
        <w:tc>
          <w:tcPr>
            <w:tcW w:w="1134" w:type="dxa"/>
            <w:vAlign w:val="center"/>
          </w:tcPr>
          <w:p w14:paraId="203FC79B" w14:textId="77777777" w:rsidR="00977C72" w:rsidRPr="00D65500" w:rsidRDefault="00977C72" w:rsidP="00721E83">
            <w:pPr>
              <w:jc w:val="both"/>
              <w:rPr>
                <w:rFonts w:ascii="Arial" w:hAnsi="Arial" w:cs="Arial"/>
                <w:sz w:val="20"/>
                <w:szCs w:val="20"/>
              </w:rPr>
            </w:pPr>
          </w:p>
        </w:tc>
        <w:tc>
          <w:tcPr>
            <w:tcW w:w="2301" w:type="dxa"/>
            <w:shd w:val="clear" w:color="auto" w:fill="F0F5E7"/>
            <w:vAlign w:val="center"/>
          </w:tcPr>
          <w:p w14:paraId="49D946A5" w14:textId="77777777" w:rsidR="00977C72" w:rsidRPr="00D65500" w:rsidRDefault="00977C72" w:rsidP="00BE14FA">
            <w:pPr>
              <w:jc w:val="center"/>
              <w:rPr>
                <w:rFonts w:ascii="Arial" w:hAnsi="Arial" w:cs="Arial"/>
                <w:sz w:val="20"/>
                <w:szCs w:val="20"/>
              </w:rPr>
            </w:pPr>
            <w:r w:rsidRPr="00D65500">
              <w:rPr>
                <w:rFonts w:ascii="Arial" w:hAnsi="Arial" w:cs="Arial"/>
                <w:sz w:val="20"/>
                <w:szCs w:val="20"/>
              </w:rPr>
              <w:t>Moderate</w:t>
            </w:r>
          </w:p>
        </w:tc>
      </w:tr>
      <w:tr w:rsidR="00B342C1" w:rsidRPr="00B342C1" w14:paraId="70602D0F" w14:textId="77777777" w:rsidTr="005A07FE">
        <w:trPr>
          <w:trHeight w:val="284"/>
        </w:trPr>
        <w:tc>
          <w:tcPr>
            <w:tcW w:w="5091" w:type="dxa"/>
            <w:gridSpan w:val="2"/>
          </w:tcPr>
          <w:p w14:paraId="2C280D77" w14:textId="77777777" w:rsidR="00977C72" w:rsidRPr="00D65500" w:rsidRDefault="00977C72" w:rsidP="00721E83">
            <w:pPr>
              <w:jc w:val="both"/>
              <w:rPr>
                <w:rFonts w:ascii="Arial" w:hAnsi="Arial" w:cs="Arial"/>
                <w:sz w:val="20"/>
                <w:szCs w:val="20"/>
              </w:rPr>
            </w:pPr>
            <w:r w:rsidRPr="00D65500">
              <w:rPr>
                <w:rFonts w:ascii="Arial" w:hAnsi="Arial" w:cs="Arial"/>
                <w:sz w:val="20"/>
                <w:szCs w:val="20"/>
              </w:rPr>
              <w:lastRenderedPageBreak/>
              <w:t>Environmental Risks</w:t>
            </w:r>
          </w:p>
        </w:tc>
        <w:tc>
          <w:tcPr>
            <w:tcW w:w="4576" w:type="dxa"/>
            <w:gridSpan w:val="3"/>
            <w:vAlign w:val="center"/>
          </w:tcPr>
          <w:p w14:paraId="1799550A" w14:textId="77777777" w:rsidR="00977C72" w:rsidRPr="00D65500" w:rsidRDefault="00977C72" w:rsidP="00721E83">
            <w:pPr>
              <w:jc w:val="both"/>
              <w:rPr>
                <w:rFonts w:ascii="Arial" w:hAnsi="Arial" w:cs="Arial"/>
                <w:sz w:val="20"/>
                <w:szCs w:val="20"/>
              </w:rPr>
            </w:pPr>
            <w:r w:rsidRPr="00D65500">
              <w:rPr>
                <w:rFonts w:ascii="Arial" w:hAnsi="Arial" w:cs="Arial"/>
                <w:sz w:val="20"/>
                <w:szCs w:val="20"/>
              </w:rPr>
              <w:t>Social risks</w:t>
            </w:r>
          </w:p>
        </w:tc>
      </w:tr>
      <w:tr w:rsidR="00B342C1" w:rsidRPr="00B342C1" w14:paraId="391994BD" w14:textId="77777777" w:rsidTr="005A07FE">
        <w:trPr>
          <w:trHeight w:val="284"/>
        </w:trPr>
        <w:tc>
          <w:tcPr>
            <w:tcW w:w="5091" w:type="dxa"/>
            <w:gridSpan w:val="2"/>
          </w:tcPr>
          <w:p w14:paraId="7E98C085" w14:textId="77777777" w:rsidR="00977C72" w:rsidRPr="00D65500" w:rsidRDefault="00977C72" w:rsidP="00721E83">
            <w:pPr>
              <w:jc w:val="both"/>
              <w:rPr>
                <w:rFonts w:ascii="Arial" w:hAnsi="Arial" w:cs="Arial"/>
                <w:sz w:val="20"/>
                <w:szCs w:val="20"/>
              </w:rPr>
            </w:pPr>
            <w:r w:rsidRPr="00D65500">
              <w:rPr>
                <w:rFonts w:ascii="Arial" w:hAnsi="Arial" w:cs="Arial"/>
                <w:sz w:val="20"/>
                <w:szCs w:val="20"/>
              </w:rPr>
              <w:t>- Raw materials efficiency in terms of waste generation</w:t>
            </w:r>
          </w:p>
          <w:p w14:paraId="451EB38A" w14:textId="77777777" w:rsidR="00977C72" w:rsidRPr="00D65500" w:rsidRDefault="00977C72" w:rsidP="00721E83">
            <w:pPr>
              <w:jc w:val="both"/>
              <w:rPr>
                <w:rFonts w:ascii="Arial" w:hAnsi="Arial" w:cs="Arial"/>
                <w:sz w:val="20"/>
                <w:szCs w:val="20"/>
              </w:rPr>
            </w:pPr>
            <w:r w:rsidRPr="00D65500">
              <w:rPr>
                <w:rFonts w:ascii="Arial" w:hAnsi="Arial" w:cs="Arial"/>
                <w:sz w:val="20"/>
                <w:szCs w:val="20"/>
              </w:rPr>
              <w:t>- PMC, including IPM and PMP</w:t>
            </w:r>
          </w:p>
          <w:p w14:paraId="45DA8D53" w14:textId="77777777" w:rsidR="00977C72" w:rsidRPr="00D65500" w:rsidRDefault="00977C72" w:rsidP="00721E83">
            <w:pPr>
              <w:jc w:val="both"/>
              <w:rPr>
                <w:rFonts w:ascii="Arial" w:hAnsi="Arial" w:cs="Arial"/>
                <w:sz w:val="20"/>
                <w:szCs w:val="20"/>
              </w:rPr>
            </w:pPr>
            <w:r w:rsidRPr="00D65500">
              <w:rPr>
                <w:rFonts w:ascii="Arial" w:hAnsi="Arial" w:cs="Arial"/>
                <w:sz w:val="20"/>
                <w:szCs w:val="20"/>
              </w:rPr>
              <w:t>- Overuse of chemicals and biocides</w:t>
            </w:r>
          </w:p>
          <w:p w14:paraId="6C6C7AF9" w14:textId="77777777" w:rsidR="00977C72" w:rsidRPr="00D65500" w:rsidRDefault="00977C72" w:rsidP="00721E83">
            <w:pPr>
              <w:jc w:val="both"/>
              <w:rPr>
                <w:rFonts w:ascii="Arial" w:hAnsi="Arial" w:cs="Arial"/>
                <w:sz w:val="20"/>
                <w:szCs w:val="20"/>
              </w:rPr>
            </w:pPr>
            <w:r w:rsidRPr="00D65500">
              <w:rPr>
                <w:rFonts w:ascii="Arial" w:hAnsi="Arial" w:cs="Arial"/>
                <w:sz w:val="20"/>
                <w:szCs w:val="20"/>
              </w:rPr>
              <w:t>- Energy efficiency</w:t>
            </w:r>
          </w:p>
          <w:p w14:paraId="18B689C9" w14:textId="77777777" w:rsidR="00977C72" w:rsidRPr="00D65500" w:rsidRDefault="00977C72" w:rsidP="00721E83">
            <w:pPr>
              <w:jc w:val="both"/>
              <w:rPr>
                <w:rFonts w:ascii="Arial" w:hAnsi="Arial" w:cs="Arial"/>
                <w:sz w:val="20"/>
                <w:szCs w:val="20"/>
              </w:rPr>
            </w:pPr>
            <w:r w:rsidRPr="00D65500">
              <w:rPr>
                <w:rFonts w:ascii="Arial" w:hAnsi="Arial" w:cs="Arial"/>
                <w:sz w:val="20"/>
                <w:szCs w:val="20"/>
              </w:rPr>
              <w:t>- Land and soil usage efficiency</w:t>
            </w:r>
          </w:p>
        </w:tc>
        <w:tc>
          <w:tcPr>
            <w:tcW w:w="4576" w:type="dxa"/>
            <w:gridSpan w:val="3"/>
            <w:vAlign w:val="center"/>
          </w:tcPr>
          <w:p w14:paraId="2DD0AA14" w14:textId="77777777" w:rsidR="00977C72" w:rsidRPr="00D65500" w:rsidRDefault="00977C72" w:rsidP="00721E83">
            <w:pPr>
              <w:jc w:val="both"/>
              <w:rPr>
                <w:rFonts w:ascii="Arial" w:hAnsi="Arial" w:cs="Arial"/>
                <w:sz w:val="20"/>
                <w:szCs w:val="20"/>
              </w:rPr>
            </w:pPr>
            <w:r w:rsidRPr="00D65500">
              <w:rPr>
                <w:rFonts w:ascii="Arial" w:hAnsi="Arial" w:cs="Arial"/>
                <w:sz w:val="20"/>
                <w:szCs w:val="20"/>
              </w:rPr>
              <w:t>- N/A</w:t>
            </w:r>
          </w:p>
        </w:tc>
      </w:tr>
    </w:tbl>
    <w:p w14:paraId="256BD77A" w14:textId="4F4985EB" w:rsidR="00977C72" w:rsidRPr="00D65500" w:rsidRDefault="00977C72" w:rsidP="005A07FE">
      <w:pPr>
        <w:spacing w:after="0"/>
        <w:jc w:val="both"/>
        <w:rPr>
          <w:rFonts w:ascii="Arial" w:eastAsia="Times New Roman" w:hAnsi="Arial" w:cs="Arial"/>
          <w:sz w:val="20"/>
          <w:szCs w:val="20"/>
        </w:rPr>
      </w:pPr>
    </w:p>
    <w:p w14:paraId="52A3592E" w14:textId="77777777" w:rsidR="00585816" w:rsidRPr="00D65500" w:rsidRDefault="00585816" w:rsidP="005A07FE">
      <w:pPr>
        <w:spacing w:after="0"/>
        <w:jc w:val="both"/>
        <w:rPr>
          <w:rFonts w:ascii="Arial" w:eastAsia="Times New Roman" w:hAnsi="Arial" w:cs="Arial"/>
          <w:sz w:val="20"/>
          <w:szCs w:val="20"/>
        </w:rPr>
      </w:pPr>
    </w:p>
    <w:p w14:paraId="77C4B9E4" w14:textId="77777777" w:rsidR="00977C72" w:rsidRPr="00D65500" w:rsidRDefault="00977C72"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67" w:name="_Toc35975255"/>
      <w:r w:rsidRPr="00D65500">
        <w:rPr>
          <w:rFonts w:ascii="Arial" w:eastAsia="Arial" w:hAnsi="Arial" w:cs="Arial"/>
          <w:spacing w:val="-1"/>
          <w:sz w:val="20"/>
          <w:szCs w:val="20"/>
        </w:rPr>
        <w:t>ESS 4 – Community Health and Safety (CHS)</w:t>
      </w:r>
      <w:bookmarkEnd w:id="167"/>
    </w:p>
    <w:p w14:paraId="58C16F11" w14:textId="10194E7D" w:rsidR="001F0DC5" w:rsidRPr="00D65500" w:rsidRDefault="00584C5A" w:rsidP="00584C5A">
      <w:pPr>
        <w:spacing w:after="20"/>
        <w:jc w:val="both"/>
        <w:rPr>
          <w:rFonts w:ascii="Arial" w:hAnsi="Arial" w:cs="Arial"/>
          <w:sz w:val="18"/>
          <w:szCs w:val="20"/>
        </w:rPr>
      </w:pPr>
      <w:r w:rsidRPr="00D65500">
        <w:rPr>
          <w:rFonts w:ascii="Arial" w:hAnsi="Arial" w:cs="Arial"/>
          <w:sz w:val="18"/>
          <w:szCs w:val="20"/>
        </w:rPr>
        <w:t xml:space="preserve">The major risks tied to Community health and Safety relate to </w:t>
      </w:r>
      <w:r w:rsidR="009E404B" w:rsidRPr="00D65500">
        <w:t xml:space="preserve">potential traffic and road safety risks to workers, affected communities and road users throughout the project life. These risks mainly stem from </w:t>
      </w:r>
      <w:r w:rsidR="009E404B" w:rsidRPr="00D65500">
        <w:rPr>
          <w:rFonts w:ascii="Arial" w:hAnsi="Arial" w:cs="Arial"/>
          <w:sz w:val="18"/>
          <w:szCs w:val="20"/>
        </w:rPr>
        <w:t xml:space="preserve"> </w:t>
      </w:r>
      <w:r w:rsidRPr="00D65500">
        <w:rPr>
          <w:rFonts w:ascii="Arial" w:hAnsi="Arial" w:cs="Arial"/>
          <w:sz w:val="18"/>
          <w:szCs w:val="20"/>
        </w:rPr>
        <w:t xml:space="preserve">increased traffic on haulage routes from and to potential borrow and deposit areas to be used by the Contractors during construction works. The haulage routes shall be inspected and </w:t>
      </w:r>
      <w:r w:rsidR="00A65348" w:rsidRPr="00D65500">
        <w:rPr>
          <w:rFonts w:ascii="Arial" w:hAnsi="Arial" w:cs="Arial"/>
          <w:sz w:val="18"/>
          <w:szCs w:val="20"/>
        </w:rPr>
        <w:t xml:space="preserve">to the extent feasible as a rule use alternative routes </w:t>
      </w:r>
      <w:r w:rsidRPr="00D65500">
        <w:rPr>
          <w:rFonts w:ascii="Arial" w:hAnsi="Arial" w:cs="Arial"/>
          <w:sz w:val="18"/>
          <w:szCs w:val="20"/>
        </w:rPr>
        <w:t xml:space="preserve">avoiding </w:t>
      </w:r>
      <w:r w:rsidR="00A65348" w:rsidRPr="00D65500">
        <w:rPr>
          <w:rFonts w:ascii="Arial" w:hAnsi="Arial" w:cs="Arial"/>
          <w:sz w:val="18"/>
          <w:szCs w:val="20"/>
        </w:rPr>
        <w:t xml:space="preserve">the vicinity of </w:t>
      </w:r>
      <w:r w:rsidRPr="00D65500">
        <w:rPr>
          <w:rFonts w:ascii="Arial" w:hAnsi="Arial" w:cs="Arial"/>
          <w:sz w:val="18"/>
          <w:szCs w:val="20"/>
        </w:rPr>
        <w:t>school</w:t>
      </w:r>
      <w:r w:rsidR="00A65348" w:rsidRPr="00D65500">
        <w:rPr>
          <w:rFonts w:ascii="Arial" w:hAnsi="Arial" w:cs="Arial"/>
          <w:sz w:val="18"/>
          <w:szCs w:val="20"/>
        </w:rPr>
        <w:t>s</w:t>
      </w:r>
      <w:r w:rsidRPr="00D65500">
        <w:rPr>
          <w:rFonts w:ascii="Arial" w:hAnsi="Arial" w:cs="Arial"/>
          <w:sz w:val="18"/>
          <w:szCs w:val="20"/>
        </w:rPr>
        <w:t>, hospital</w:t>
      </w:r>
      <w:r w:rsidR="00A65348" w:rsidRPr="00D65500">
        <w:rPr>
          <w:rFonts w:ascii="Arial" w:hAnsi="Arial" w:cs="Arial"/>
          <w:sz w:val="18"/>
          <w:szCs w:val="20"/>
        </w:rPr>
        <w:t>s</w:t>
      </w:r>
      <w:r w:rsidRPr="00D65500">
        <w:rPr>
          <w:rFonts w:ascii="Arial" w:hAnsi="Arial" w:cs="Arial"/>
          <w:sz w:val="18"/>
          <w:szCs w:val="20"/>
        </w:rPr>
        <w:t xml:space="preserve"> and other areas frequently accessed by the community members</w:t>
      </w:r>
      <w:r w:rsidR="001F0DC5" w:rsidRPr="00D65500">
        <w:rPr>
          <w:rFonts w:ascii="Arial" w:hAnsi="Arial" w:cs="Arial"/>
          <w:sz w:val="18"/>
          <w:szCs w:val="20"/>
        </w:rPr>
        <w:t>. This</w:t>
      </w:r>
      <w:r w:rsidRPr="00D65500">
        <w:rPr>
          <w:rFonts w:ascii="Arial" w:hAnsi="Arial" w:cs="Arial"/>
          <w:sz w:val="18"/>
          <w:szCs w:val="20"/>
        </w:rPr>
        <w:t xml:space="preserve"> risk is followed by the risk fr</w:t>
      </w:r>
      <w:r w:rsidR="00A65348" w:rsidRPr="00D65500">
        <w:rPr>
          <w:rFonts w:ascii="Arial" w:hAnsi="Arial" w:cs="Arial"/>
          <w:sz w:val="18"/>
          <w:szCs w:val="20"/>
        </w:rPr>
        <w:t>o</w:t>
      </w:r>
      <w:r w:rsidRPr="00D65500">
        <w:rPr>
          <w:rFonts w:ascii="Arial" w:hAnsi="Arial" w:cs="Arial"/>
          <w:sz w:val="18"/>
          <w:szCs w:val="20"/>
        </w:rPr>
        <w:t xml:space="preserve">m </w:t>
      </w:r>
      <w:r w:rsidR="00A65348" w:rsidRPr="00D65500">
        <w:rPr>
          <w:rFonts w:ascii="Arial" w:hAnsi="Arial" w:cs="Arial"/>
          <w:sz w:val="18"/>
          <w:szCs w:val="20"/>
        </w:rPr>
        <w:t xml:space="preserve">activities on and off </w:t>
      </w:r>
      <w:r w:rsidR="00CD3839" w:rsidRPr="00D65500">
        <w:rPr>
          <w:rFonts w:ascii="Arial" w:hAnsi="Arial" w:cs="Arial"/>
          <w:sz w:val="18"/>
          <w:szCs w:val="20"/>
        </w:rPr>
        <w:t>each construction</w:t>
      </w:r>
      <w:r w:rsidR="00A65348" w:rsidRPr="00D65500">
        <w:rPr>
          <w:rFonts w:ascii="Arial" w:hAnsi="Arial" w:cs="Arial"/>
          <w:sz w:val="18"/>
          <w:szCs w:val="20"/>
        </w:rPr>
        <w:t xml:space="preserve"> site. Adequate p</w:t>
      </w:r>
      <w:r w:rsidRPr="00D65500">
        <w:rPr>
          <w:rFonts w:ascii="Arial" w:hAnsi="Arial" w:cs="Arial"/>
          <w:sz w:val="18"/>
          <w:szCs w:val="20"/>
        </w:rPr>
        <w:t>ublic safety provisions (demarcation of site, access to site, inadequate traffic management measures, unprotected excavations etc.)</w:t>
      </w:r>
      <w:r w:rsidR="00A65348" w:rsidRPr="00D65500">
        <w:rPr>
          <w:rFonts w:ascii="Arial" w:hAnsi="Arial" w:cs="Arial"/>
          <w:sz w:val="18"/>
          <w:szCs w:val="20"/>
        </w:rPr>
        <w:t xml:space="preserve"> will be screened as part of the </w:t>
      </w:r>
      <w:r w:rsidR="00CD3839" w:rsidRPr="00D65500">
        <w:rPr>
          <w:rFonts w:ascii="Arial" w:hAnsi="Arial" w:cs="Arial"/>
          <w:sz w:val="18"/>
          <w:szCs w:val="20"/>
        </w:rPr>
        <w:t>environmental</w:t>
      </w:r>
      <w:r w:rsidR="00A65348" w:rsidRPr="00D65500">
        <w:rPr>
          <w:rFonts w:ascii="Arial" w:hAnsi="Arial" w:cs="Arial"/>
          <w:sz w:val="18"/>
          <w:szCs w:val="20"/>
        </w:rPr>
        <w:t xml:space="preserve"> and social screening process and results of such screening including the mitigation, measures incorporated in the </w:t>
      </w:r>
      <w:r w:rsidR="00187631" w:rsidRPr="00D65500">
        <w:rPr>
          <w:rFonts w:ascii="Arial" w:hAnsi="Arial" w:cs="Arial"/>
          <w:sz w:val="18"/>
          <w:szCs w:val="20"/>
        </w:rPr>
        <w:t>subproject</w:t>
      </w:r>
      <w:r w:rsidR="00A65348" w:rsidRPr="00D65500">
        <w:rPr>
          <w:rFonts w:ascii="Arial" w:hAnsi="Arial" w:cs="Arial"/>
          <w:sz w:val="18"/>
          <w:szCs w:val="20"/>
        </w:rPr>
        <w:t xml:space="preserve"> specific ESMP to be further incorporated in the tender </w:t>
      </w:r>
      <w:r w:rsidR="00CD3839" w:rsidRPr="00D65500">
        <w:rPr>
          <w:rFonts w:ascii="Arial" w:hAnsi="Arial" w:cs="Arial"/>
          <w:sz w:val="18"/>
          <w:szCs w:val="20"/>
        </w:rPr>
        <w:t>documents</w:t>
      </w:r>
      <w:r w:rsidR="00A65348" w:rsidRPr="00D65500">
        <w:rPr>
          <w:rFonts w:ascii="Arial" w:hAnsi="Arial" w:cs="Arial"/>
          <w:sz w:val="18"/>
          <w:szCs w:val="20"/>
        </w:rPr>
        <w:t xml:space="preserve"> to become binding  upon contract award. </w:t>
      </w:r>
      <w:r w:rsidRPr="00D65500">
        <w:rPr>
          <w:rFonts w:ascii="Arial" w:hAnsi="Arial" w:cs="Arial"/>
          <w:sz w:val="18"/>
          <w:szCs w:val="20"/>
        </w:rPr>
        <w:t xml:space="preserve">Any </w:t>
      </w:r>
      <w:r w:rsidR="00CD3839" w:rsidRPr="00D65500">
        <w:rPr>
          <w:rFonts w:ascii="Arial" w:hAnsi="Arial" w:cs="Arial"/>
          <w:sz w:val="18"/>
          <w:szCs w:val="20"/>
        </w:rPr>
        <w:t>unanticipated incident</w:t>
      </w:r>
      <w:r w:rsidRPr="00D65500">
        <w:rPr>
          <w:rFonts w:ascii="Arial" w:hAnsi="Arial" w:cs="Arial"/>
          <w:sz w:val="18"/>
          <w:szCs w:val="20"/>
        </w:rPr>
        <w:t xml:space="preserve"> involving and arising from </w:t>
      </w:r>
      <w:r w:rsidR="0022281D">
        <w:rPr>
          <w:rFonts w:ascii="Arial" w:hAnsi="Arial" w:cs="Arial"/>
          <w:sz w:val="18"/>
          <w:szCs w:val="20"/>
        </w:rPr>
        <w:t>either</w:t>
      </w:r>
      <w:r w:rsidR="0022281D" w:rsidRPr="00D65500">
        <w:rPr>
          <w:rFonts w:ascii="Arial" w:hAnsi="Arial" w:cs="Arial"/>
          <w:sz w:val="18"/>
          <w:szCs w:val="20"/>
        </w:rPr>
        <w:t xml:space="preserve"> </w:t>
      </w:r>
      <w:r w:rsidR="001F0DC5" w:rsidRPr="00D65500">
        <w:rPr>
          <w:rFonts w:ascii="Arial" w:hAnsi="Arial" w:cs="Arial"/>
          <w:sz w:val="18"/>
          <w:szCs w:val="20"/>
        </w:rPr>
        <w:t>man</w:t>
      </w:r>
      <w:r w:rsidRPr="00D65500">
        <w:rPr>
          <w:rFonts w:ascii="Arial" w:hAnsi="Arial" w:cs="Arial"/>
          <w:sz w:val="18"/>
          <w:szCs w:val="20"/>
        </w:rPr>
        <w:t xml:space="preserve">-made or natural </w:t>
      </w:r>
      <w:r w:rsidR="001F0DC5" w:rsidRPr="00D65500">
        <w:rPr>
          <w:rFonts w:ascii="Arial" w:hAnsi="Arial" w:cs="Arial"/>
          <w:sz w:val="18"/>
          <w:szCs w:val="20"/>
        </w:rPr>
        <w:t xml:space="preserve">hazard such as spills, leaks, fire, </w:t>
      </w:r>
      <w:r w:rsidR="0022281D" w:rsidRPr="00D65500">
        <w:rPr>
          <w:rFonts w:ascii="Arial" w:hAnsi="Arial" w:cs="Arial"/>
          <w:sz w:val="18"/>
          <w:szCs w:val="20"/>
        </w:rPr>
        <w:t>etc.</w:t>
      </w:r>
      <w:r w:rsidR="001F0DC5" w:rsidRPr="00D65500">
        <w:rPr>
          <w:rFonts w:ascii="Arial" w:hAnsi="Arial" w:cs="Arial"/>
          <w:sz w:val="18"/>
          <w:szCs w:val="20"/>
        </w:rPr>
        <w:t xml:space="preserve"> will be addressed by </w:t>
      </w:r>
      <w:r w:rsidR="0022281D" w:rsidRPr="00D65500">
        <w:rPr>
          <w:rFonts w:ascii="Arial" w:hAnsi="Arial" w:cs="Arial"/>
          <w:sz w:val="18"/>
          <w:szCs w:val="20"/>
        </w:rPr>
        <w:t>the Emergency</w:t>
      </w:r>
      <w:r w:rsidRPr="00D65500">
        <w:rPr>
          <w:rFonts w:ascii="Arial" w:hAnsi="Arial" w:cs="Arial"/>
          <w:sz w:val="18"/>
          <w:szCs w:val="20"/>
        </w:rPr>
        <w:t xml:space="preserve"> preparedness and response </w:t>
      </w:r>
      <w:r w:rsidR="001F0DC5" w:rsidRPr="00D65500">
        <w:rPr>
          <w:rFonts w:ascii="Arial" w:hAnsi="Arial" w:cs="Arial"/>
          <w:sz w:val="18"/>
          <w:szCs w:val="20"/>
        </w:rPr>
        <w:t xml:space="preserve">plan. </w:t>
      </w:r>
      <w:r w:rsidR="009B2CE6" w:rsidRPr="00D65500">
        <w:rPr>
          <w:rFonts w:ascii="Arial" w:hAnsi="Arial" w:cs="Arial"/>
          <w:sz w:val="18"/>
          <w:szCs w:val="20"/>
        </w:rPr>
        <w:t xml:space="preserve">Even though the river Sava in the Serbian part is not confirmed to be host to unexploded ordnances, neither from the 1995-1999 conflicts nor from previous periods, </w:t>
      </w:r>
      <w:r w:rsidR="00A5668B" w:rsidRPr="00D65500">
        <w:rPr>
          <w:rFonts w:ascii="Arial" w:hAnsi="Arial" w:cs="Arial"/>
          <w:sz w:val="18"/>
          <w:szCs w:val="20"/>
        </w:rPr>
        <w:t>it is still suspected that at some locations UXOs</w:t>
      </w:r>
      <w:r w:rsidR="003A071A" w:rsidRPr="00D65500">
        <w:rPr>
          <w:rFonts w:ascii="Arial" w:hAnsi="Arial" w:cs="Arial"/>
          <w:sz w:val="18"/>
          <w:szCs w:val="20"/>
        </w:rPr>
        <w:t>,</w:t>
      </w:r>
      <w:r w:rsidR="00A5668B" w:rsidRPr="00D65500">
        <w:rPr>
          <w:lang w:eastAsia="x-none"/>
        </w:rPr>
        <w:t xml:space="preserve"> </w:t>
      </w:r>
      <w:r w:rsidR="001F0DC5" w:rsidRPr="00D65500">
        <w:rPr>
          <w:lang w:eastAsia="x-none"/>
        </w:rPr>
        <w:t>mines and mine-exploding devices</w:t>
      </w:r>
      <w:r w:rsidR="00A5668B" w:rsidRPr="00D65500">
        <w:rPr>
          <w:lang w:eastAsia="x-none"/>
        </w:rPr>
        <w:t xml:space="preserve"> might be found</w:t>
      </w:r>
      <w:r w:rsidR="001F0DC5" w:rsidRPr="00D65500">
        <w:rPr>
          <w:lang w:eastAsia="x-none"/>
        </w:rPr>
        <w:t>.</w:t>
      </w:r>
      <w:r w:rsidR="001F0DC5" w:rsidRPr="00D65500">
        <w:rPr>
          <w:rFonts w:ascii="Arial" w:hAnsi="Arial" w:cs="Arial"/>
          <w:sz w:val="18"/>
          <w:szCs w:val="20"/>
        </w:rPr>
        <w:t xml:space="preserve"> </w:t>
      </w:r>
      <w:r w:rsidR="00A5668B" w:rsidRPr="00D65500">
        <w:rPr>
          <w:rFonts w:ascii="Arial" w:hAnsi="Arial" w:cs="Arial"/>
          <w:sz w:val="18"/>
          <w:szCs w:val="20"/>
        </w:rPr>
        <w:t xml:space="preserve">The site specific ESMPs will  </w:t>
      </w:r>
      <w:r w:rsidR="00A5668B" w:rsidRPr="00D65500">
        <w:rPr>
          <w:lang w:eastAsia="x-none"/>
        </w:rPr>
        <w:t>e</w:t>
      </w:r>
      <w:r w:rsidR="001F0DC5" w:rsidRPr="00D65500">
        <w:rPr>
          <w:lang w:eastAsia="x-none"/>
        </w:rPr>
        <w:t>nsure specific site security and safety measures, and procedures for monitoring of works in these areas (including “Unexploded ordnance and mines chance finds procedure”) and its implementation before the commencement of works should be included in the construction contract and site-specific management plans</w:t>
      </w:r>
    </w:p>
    <w:p w14:paraId="0E2F7BE4" w14:textId="53DEB250" w:rsidR="00584C5A" w:rsidRPr="00D65500" w:rsidRDefault="00584C5A" w:rsidP="00584C5A">
      <w:pPr>
        <w:spacing w:after="20"/>
        <w:jc w:val="both"/>
        <w:rPr>
          <w:rFonts w:ascii="Arial" w:hAnsi="Arial" w:cs="Arial"/>
          <w:sz w:val="18"/>
          <w:szCs w:val="20"/>
        </w:rPr>
      </w:pPr>
    </w:p>
    <w:p w14:paraId="3537EEBB" w14:textId="79260E2C" w:rsidR="00D0727B" w:rsidRPr="00D65500" w:rsidRDefault="00D0727B" w:rsidP="00977C72">
      <w:pPr>
        <w:jc w:val="both"/>
        <w:rPr>
          <w:rFonts w:ascii="Arial" w:eastAsia="Times New Roman" w:hAnsi="Arial" w:cs="Arial"/>
          <w:sz w:val="20"/>
          <w:szCs w:val="20"/>
        </w:rPr>
      </w:pPr>
      <w:r w:rsidRPr="00D65500">
        <w:rPr>
          <w:rFonts w:ascii="Arial" w:eastAsia="Times New Roman" w:hAnsi="Arial" w:cs="Arial"/>
          <w:sz w:val="20"/>
          <w:szCs w:val="20"/>
        </w:rPr>
        <w:t>The civil works will need strong supervision of including potential community health and safety impacts from worker influx.</w:t>
      </w:r>
    </w:p>
    <w:tbl>
      <w:tblPr>
        <w:tblStyle w:val="TableGrid16"/>
        <w:tblW w:w="9667" w:type="dxa"/>
        <w:tblCellMar>
          <w:top w:w="28" w:type="dxa"/>
          <w:left w:w="28" w:type="dxa"/>
          <w:bottom w:w="28" w:type="dxa"/>
          <w:right w:w="28" w:type="dxa"/>
        </w:tblCellMar>
        <w:tblLook w:val="04A0" w:firstRow="1" w:lastRow="0" w:firstColumn="1" w:lastColumn="0" w:noHBand="0" w:noVBand="1"/>
      </w:tblPr>
      <w:tblGrid>
        <w:gridCol w:w="988"/>
        <w:gridCol w:w="3718"/>
        <w:gridCol w:w="1526"/>
        <w:gridCol w:w="1134"/>
        <w:gridCol w:w="2301"/>
      </w:tblGrid>
      <w:tr w:rsidR="00B342C1" w:rsidRPr="002C21E4" w14:paraId="52AE0777" w14:textId="77777777" w:rsidTr="004432F3">
        <w:trPr>
          <w:trHeight w:val="284"/>
          <w:tblHeader/>
        </w:trPr>
        <w:tc>
          <w:tcPr>
            <w:tcW w:w="988" w:type="dxa"/>
            <w:shd w:val="clear" w:color="auto" w:fill="D9D9D9" w:themeFill="background1" w:themeFillShade="D9"/>
            <w:vAlign w:val="center"/>
          </w:tcPr>
          <w:p w14:paraId="15370310" w14:textId="77777777" w:rsidR="00977C72" w:rsidRPr="002C21E4" w:rsidRDefault="00977C72" w:rsidP="002401A4">
            <w:pPr>
              <w:jc w:val="center"/>
              <w:rPr>
                <w:rFonts w:ascii="Arial" w:hAnsi="Arial" w:cs="Arial"/>
                <w:sz w:val="20"/>
                <w:szCs w:val="20"/>
              </w:rPr>
            </w:pPr>
            <w:r w:rsidRPr="002C21E4">
              <w:rPr>
                <w:rFonts w:ascii="Arial" w:hAnsi="Arial" w:cs="Arial"/>
                <w:sz w:val="20"/>
                <w:szCs w:val="20"/>
              </w:rPr>
              <w:t>Number</w:t>
            </w:r>
          </w:p>
        </w:tc>
        <w:tc>
          <w:tcPr>
            <w:tcW w:w="3718" w:type="dxa"/>
            <w:shd w:val="clear" w:color="auto" w:fill="D9D9D9" w:themeFill="background1" w:themeFillShade="D9"/>
            <w:vAlign w:val="center"/>
          </w:tcPr>
          <w:p w14:paraId="7A7D353B" w14:textId="43FAB95A" w:rsidR="00977C72" w:rsidRPr="002C21E4" w:rsidRDefault="00977C72" w:rsidP="002401A4">
            <w:pPr>
              <w:jc w:val="center"/>
              <w:rPr>
                <w:rFonts w:ascii="Arial" w:hAnsi="Arial" w:cs="Arial"/>
                <w:sz w:val="20"/>
                <w:szCs w:val="20"/>
              </w:rPr>
            </w:pPr>
            <w:r w:rsidRPr="002C21E4">
              <w:rPr>
                <w:rFonts w:ascii="Arial" w:hAnsi="Arial" w:cs="Arial"/>
                <w:sz w:val="20"/>
                <w:szCs w:val="20"/>
              </w:rPr>
              <w:t xml:space="preserve">ESS WB </w:t>
            </w:r>
            <w:r w:rsidR="00456213" w:rsidRPr="002C21E4">
              <w:rPr>
                <w:rFonts w:ascii="Arial" w:hAnsi="Arial" w:cs="Arial"/>
                <w:sz w:val="20"/>
                <w:szCs w:val="20"/>
              </w:rPr>
              <w:t xml:space="preserve">relevant to </w:t>
            </w:r>
            <w:r w:rsidRPr="002C21E4">
              <w:rPr>
                <w:rFonts w:ascii="Arial" w:hAnsi="Arial" w:cs="Arial"/>
                <w:sz w:val="20"/>
                <w:szCs w:val="20"/>
              </w:rPr>
              <w:t>SDIP Project</w:t>
            </w:r>
          </w:p>
        </w:tc>
        <w:tc>
          <w:tcPr>
            <w:tcW w:w="1526" w:type="dxa"/>
            <w:shd w:val="clear" w:color="auto" w:fill="D9D9D9" w:themeFill="background1" w:themeFillShade="D9"/>
            <w:vAlign w:val="center"/>
          </w:tcPr>
          <w:p w14:paraId="30701005" w14:textId="77777777" w:rsidR="00977C72" w:rsidRPr="002C21E4" w:rsidRDefault="00977C72" w:rsidP="002401A4">
            <w:pPr>
              <w:jc w:val="center"/>
              <w:rPr>
                <w:rFonts w:ascii="Arial" w:hAnsi="Arial" w:cs="Arial"/>
                <w:sz w:val="20"/>
                <w:szCs w:val="20"/>
              </w:rPr>
            </w:pPr>
            <w:r w:rsidRPr="002C21E4">
              <w:rPr>
                <w:rFonts w:ascii="Arial" w:hAnsi="Arial" w:cs="Arial"/>
                <w:sz w:val="20"/>
                <w:szCs w:val="20"/>
              </w:rPr>
              <w:t>Y</w:t>
            </w:r>
          </w:p>
        </w:tc>
        <w:tc>
          <w:tcPr>
            <w:tcW w:w="1134" w:type="dxa"/>
            <w:shd w:val="clear" w:color="auto" w:fill="D9D9D9" w:themeFill="background1" w:themeFillShade="D9"/>
            <w:vAlign w:val="center"/>
          </w:tcPr>
          <w:p w14:paraId="562365C2" w14:textId="77777777" w:rsidR="00977C72" w:rsidRPr="002C21E4" w:rsidRDefault="00977C72" w:rsidP="002401A4">
            <w:pPr>
              <w:jc w:val="center"/>
              <w:rPr>
                <w:rFonts w:ascii="Arial" w:hAnsi="Arial" w:cs="Arial"/>
                <w:sz w:val="20"/>
                <w:szCs w:val="20"/>
              </w:rPr>
            </w:pPr>
            <w:r w:rsidRPr="002C21E4">
              <w:rPr>
                <w:rFonts w:ascii="Arial" w:hAnsi="Arial" w:cs="Arial"/>
                <w:sz w:val="20"/>
                <w:szCs w:val="20"/>
              </w:rPr>
              <w:t>N</w:t>
            </w:r>
          </w:p>
        </w:tc>
        <w:tc>
          <w:tcPr>
            <w:tcW w:w="2301" w:type="dxa"/>
            <w:shd w:val="clear" w:color="auto" w:fill="D9D9D9" w:themeFill="background1" w:themeFillShade="D9"/>
            <w:vAlign w:val="center"/>
          </w:tcPr>
          <w:p w14:paraId="2703AA6E" w14:textId="77777777" w:rsidR="00977C72" w:rsidRPr="002C21E4" w:rsidRDefault="00977C72" w:rsidP="002401A4">
            <w:pPr>
              <w:jc w:val="center"/>
              <w:rPr>
                <w:rFonts w:ascii="Arial" w:hAnsi="Arial" w:cs="Arial"/>
                <w:sz w:val="20"/>
                <w:szCs w:val="20"/>
              </w:rPr>
            </w:pPr>
            <w:r w:rsidRPr="002C21E4">
              <w:rPr>
                <w:rFonts w:ascii="Arial" w:hAnsi="Arial" w:cs="Arial"/>
                <w:sz w:val="20"/>
                <w:szCs w:val="20"/>
              </w:rPr>
              <w:t>Level</w:t>
            </w:r>
          </w:p>
        </w:tc>
      </w:tr>
      <w:tr w:rsidR="00B342C1" w:rsidRPr="002C21E4" w14:paraId="1F4B99CC" w14:textId="77777777" w:rsidTr="00BE14FA">
        <w:trPr>
          <w:trHeight w:val="284"/>
        </w:trPr>
        <w:tc>
          <w:tcPr>
            <w:tcW w:w="988" w:type="dxa"/>
          </w:tcPr>
          <w:p w14:paraId="79614156" w14:textId="77777777" w:rsidR="00977C72" w:rsidRPr="002C21E4" w:rsidRDefault="00977C72" w:rsidP="002401A4">
            <w:pPr>
              <w:jc w:val="both"/>
              <w:rPr>
                <w:rFonts w:ascii="Arial" w:hAnsi="Arial" w:cs="Arial"/>
                <w:sz w:val="20"/>
                <w:szCs w:val="20"/>
              </w:rPr>
            </w:pPr>
            <w:r w:rsidRPr="002C21E4">
              <w:rPr>
                <w:rFonts w:ascii="Arial" w:hAnsi="Arial" w:cs="Arial"/>
                <w:sz w:val="20"/>
                <w:szCs w:val="20"/>
              </w:rPr>
              <w:t>1</w:t>
            </w:r>
          </w:p>
        </w:tc>
        <w:tc>
          <w:tcPr>
            <w:tcW w:w="3718" w:type="dxa"/>
          </w:tcPr>
          <w:p w14:paraId="231469AB" w14:textId="77777777" w:rsidR="00977C72" w:rsidRPr="002C21E4" w:rsidRDefault="00977C72" w:rsidP="002401A4">
            <w:pPr>
              <w:jc w:val="both"/>
              <w:rPr>
                <w:rFonts w:ascii="Arial" w:hAnsi="Arial" w:cs="Arial"/>
                <w:sz w:val="20"/>
                <w:szCs w:val="20"/>
              </w:rPr>
            </w:pPr>
            <w:r w:rsidRPr="002C21E4">
              <w:rPr>
                <w:rFonts w:ascii="Arial" w:hAnsi="Arial" w:cs="Arial"/>
                <w:sz w:val="20"/>
                <w:szCs w:val="20"/>
              </w:rPr>
              <w:t>ESS4 Community Health and Safety</w:t>
            </w:r>
          </w:p>
        </w:tc>
        <w:tc>
          <w:tcPr>
            <w:tcW w:w="1526" w:type="dxa"/>
            <w:vAlign w:val="center"/>
          </w:tcPr>
          <w:p w14:paraId="61268E79" w14:textId="77777777" w:rsidR="00977C72" w:rsidRPr="002C21E4" w:rsidRDefault="00977C72" w:rsidP="002401A4">
            <w:pPr>
              <w:jc w:val="both"/>
              <w:rPr>
                <w:rFonts w:ascii="Arial" w:hAnsi="Arial" w:cs="Arial"/>
                <w:iCs/>
                <w:sz w:val="20"/>
                <w:szCs w:val="20"/>
              </w:rPr>
            </w:pPr>
            <w:r w:rsidRPr="002C21E4">
              <w:rPr>
                <w:rFonts w:ascii="Arial" w:hAnsi="Arial" w:cs="Arial"/>
                <w:iCs/>
                <w:sz w:val="20"/>
                <w:szCs w:val="20"/>
              </w:rPr>
              <w:sym w:font="Symbol" w:char="F0D6"/>
            </w:r>
          </w:p>
        </w:tc>
        <w:tc>
          <w:tcPr>
            <w:tcW w:w="1134" w:type="dxa"/>
            <w:vAlign w:val="center"/>
          </w:tcPr>
          <w:p w14:paraId="1F34B17E" w14:textId="77777777" w:rsidR="00977C72" w:rsidRPr="002C21E4" w:rsidRDefault="00977C72" w:rsidP="002401A4">
            <w:pPr>
              <w:jc w:val="both"/>
              <w:rPr>
                <w:rFonts w:ascii="Arial" w:hAnsi="Arial" w:cs="Arial"/>
                <w:sz w:val="20"/>
                <w:szCs w:val="20"/>
              </w:rPr>
            </w:pPr>
          </w:p>
        </w:tc>
        <w:tc>
          <w:tcPr>
            <w:tcW w:w="2301" w:type="dxa"/>
            <w:shd w:val="clear" w:color="auto" w:fill="F0F5E7"/>
            <w:vAlign w:val="center"/>
          </w:tcPr>
          <w:p w14:paraId="4389FA14" w14:textId="77777777" w:rsidR="00977C72" w:rsidRPr="002C21E4" w:rsidRDefault="00977C72" w:rsidP="00BE14FA">
            <w:pPr>
              <w:jc w:val="center"/>
              <w:rPr>
                <w:rFonts w:ascii="Arial" w:hAnsi="Arial" w:cs="Arial"/>
                <w:sz w:val="20"/>
                <w:szCs w:val="20"/>
              </w:rPr>
            </w:pPr>
            <w:r w:rsidRPr="002C21E4">
              <w:rPr>
                <w:rFonts w:ascii="Arial" w:hAnsi="Arial" w:cs="Arial"/>
                <w:sz w:val="20"/>
                <w:szCs w:val="20"/>
              </w:rPr>
              <w:t>Moderate</w:t>
            </w:r>
          </w:p>
        </w:tc>
      </w:tr>
      <w:tr w:rsidR="00B342C1" w:rsidRPr="002C21E4" w14:paraId="61B94C49" w14:textId="77777777" w:rsidTr="004432F3">
        <w:trPr>
          <w:trHeight w:val="284"/>
        </w:trPr>
        <w:tc>
          <w:tcPr>
            <w:tcW w:w="4706" w:type="dxa"/>
            <w:gridSpan w:val="2"/>
          </w:tcPr>
          <w:p w14:paraId="3257FA5B" w14:textId="77777777" w:rsidR="00977C72" w:rsidRPr="002C21E4" w:rsidRDefault="00977C72" w:rsidP="002401A4">
            <w:pPr>
              <w:jc w:val="both"/>
              <w:rPr>
                <w:rFonts w:ascii="Arial" w:hAnsi="Arial" w:cs="Arial"/>
                <w:sz w:val="20"/>
                <w:szCs w:val="20"/>
              </w:rPr>
            </w:pPr>
            <w:r w:rsidRPr="002C21E4">
              <w:rPr>
                <w:rFonts w:ascii="Arial" w:hAnsi="Arial" w:cs="Arial"/>
                <w:sz w:val="20"/>
                <w:szCs w:val="20"/>
              </w:rPr>
              <w:t>Environmental Risks</w:t>
            </w:r>
          </w:p>
        </w:tc>
        <w:tc>
          <w:tcPr>
            <w:tcW w:w="4961" w:type="dxa"/>
            <w:gridSpan w:val="3"/>
            <w:vAlign w:val="center"/>
          </w:tcPr>
          <w:p w14:paraId="742C4754" w14:textId="77777777" w:rsidR="00977C72" w:rsidRPr="002C21E4" w:rsidRDefault="00977C72" w:rsidP="002401A4">
            <w:pPr>
              <w:jc w:val="both"/>
              <w:rPr>
                <w:rFonts w:ascii="Arial" w:hAnsi="Arial" w:cs="Arial"/>
                <w:sz w:val="20"/>
                <w:szCs w:val="20"/>
              </w:rPr>
            </w:pPr>
            <w:r w:rsidRPr="002C21E4">
              <w:rPr>
                <w:rFonts w:ascii="Arial" w:hAnsi="Arial" w:cs="Arial"/>
                <w:sz w:val="20"/>
                <w:szCs w:val="20"/>
              </w:rPr>
              <w:t>Social risks</w:t>
            </w:r>
          </w:p>
        </w:tc>
      </w:tr>
      <w:tr w:rsidR="00B342C1" w:rsidRPr="002C21E4" w14:paraId="78AB288B" w14:textId="77777777" w:rsidTr="004432F3">
        <w:trPr>
          <w:trHeight w:val="284"/>
        </w:trPr>
        <w:tc>
          <w:tcPr>
            <w:tcW w:w="4706" w:type="dxa"/>
            <w:gridSpan w:val="2"/>
          </w:tcPr>
          <w:p w14:paraId="3B27B17C" w14:textId="5D0C6245" w:rsidR="004329E9" w:rsidRPr="002C21E4" w:rsidRDefault="004329E9" w:rsidP="001F0DC5">
            <w:pPr>
              <w:jc w:val="both"/>
              <w:rPr>
                <w:rFonts w:ascii="Arial" w:hAnsi="Arial" w:cs="Arial"/>
                <w:sz w:val="20"/>
                <w:szCs w:val="20"/>
              </w:rPr>
            </w:pPr>
          </w:p>
        </w:tc>
        <w:tc>
          <w:tcPr>
            <w:tcW w:w="4961" w:type="dxa"/>
            <w:gridSpan w:val="3"/>
            <w:vAlign w:val="center"/>
          </w:tcPr>
          <w:p w14:paraId="0CFD480C" w14:textId="3F22D0C0" w:rsidR="001F0DC5" w:rsidRPr="002C21E4" w:rsidRDefault="001F0DC5" w:rsidP="001F0DC5">
            <w:pPr>
              <w:spacing w:after="20"/>
              <w:jc w:val="both"/>
              <w:rPr>
                <w:rFonts w:ascii="Arial" w:hAnsi="Arial" w:cs="Arial"/>
                <w:sz w:val="20"/>
                <w:szCs w:val="20"/>
              </w:rPr>
            </w:pPr>
            <w:r w:rsidRPr="002C21E4">
              <w:rPr>
                <w:rFonts w:ascii="Arial" w:hAnsi="Arial" w:cs="Arial"/>
                <w:sz w:val="20"/>
                <w:szCs w:val="20"/>
              </w:rPr>
              <w:t>Traffic and road safety</w:t>
            </w:r>
          </w:p>
          <w:p w14:paraId="6BC19F11" w14:textId="77777777" w:rsidR="001F0DC5" w:rsidRPr="002C21E4" w:rsidRDefault="001F0DC5" w:rsidP="001F0DC5">
            <w:pPr>
              <w:spacing w:after="20"/>
              <w:jc w:val="both"/>
              <w:rPr>
                <w:rFonts w:ascii="Arial" w:hAnsi="Arial" w:cs="Arial"/>
                <w:sz w:val="20"/>
                <w:szCs w:val="20"/>
              </w:rPr>
            </w:pPr>
            <w:r w:rsidRPr="002C21E4">
              <w:rPr>
                <w:rFonts w:ascii="Arial" w:hAnsi="Arial" w:cs="Arial"/>
                <w:sz w:val="20"/>
                <w:szCs w:val="20"/>
              </w:rPr>
              <w:t>Damage to community infrastructure</w:t>
            </w:r>
          </w:p>
          <w:p w14:paraId="7E003D8B" w14:textId="77777777" w:rsidR="001F0DC5" w:rsidRPr="002C21E4" w:rsidRDefault="001F0DC5" w:rsidP="001F0DC5">
            <w:pPr>
              <w:spacing w:after="20"/>
              <w:jc w:val="both"/>
              <w:rPr>
                <w:rFonts w:ascii="Arial" w:hAnsi="Arial" w:cs="Arial"/>
                <w:sz w:val="20"/>
                <w:szCs w:val="20"/>
              </w:rPr>
            </w:pPr>
            <w:r w:rsidRPr="002C21E4">
              <w:rPr>
                <w:rFonts w:ascii="Arial" w:hAnsi="Arial" w:cs="Arial"/>
                <w:sz w:val="20"/>
                <w:szCs w:val="20"/>
              </w:rPr>
              <w:t>Security personnel</w:t>
            </w:r>
          </w:p>
          <w:p w14:paraId="6A45ECC3" w14:textId="4BF95BBD" w:rsidR="001F0DC5" w:rsidRPr="002C21E4" w:rsidRDefault="001F0DC5" w:rsidP="001F0DC5">
            <w:pPr>
              <w:spacing w:after="20"/>
              <w:jc w:val="both"/>
              <w:rPr>
                <w:rFonts w:ascii="Arial" w:hAnsi="Arial" w:cs="Arial"/>
                <w:sz w:val="20"/>
                <w:szCs w:val="20"/>
              </w:rPr>
            </w:pPr>
            <w:r w:rsidRPr="002C21E4">
              <w:rPr>
                <w:rFonts w:ascii="Arial" w:hAnsi="Arial" w:cs="Arial"/>
                <w:sz w:val="20"/>
                <w:szCs w:val="20"/>
              </w:rPr>
              <w:t xml:space="preserve">Steep eroded riverbanks </w:t>
            </w:r>
            <w:r w:rsidR="00A5668B" w:rsidRPr="002C21E4">
              <w:rPr>
                <w:rFonts w:ascii="Arial" w:hAnsi="Arial" w:cs="Arial"/>
                <w:sz w:val="20"/>
                <w:szCs w:val="20"/>
              </w:rPr>
              <w:t>work</w:t>
            </w:r>
            <w:r w:rsidRPr="002C21E4">
              <w:rPr>
                <w:rFonts w:ascii="Arial" w:hAnsi="Arial" w:cs="Arial"/>
                <w:sz w:val="20"/>
                <w:szCs w:val="20"/>
              </w:rPr>
              <w:t xml:space="preserve"> </w:t>
            </w:r>
          </w:p>
          <w:p w14:paraId="1798EB01" w14:textId="77777777" w:rsidR="001F0DC5" w:rsidRPr="002C21E4" w:rsidRDefault="001F0DC5" w:rsidP="001F0DC5">
            <w:pPr>
              <w:spacing w:after="20"/>
              <w:jc w:val="both"/>
              <w:rPr>
                <w:rFonts w:ascii="Arial" w:hAnsi="Arial" w:cs="Arial"/>
                <w:sz w:val="20"/>
                <w:szCs w:val="20"/>
              </w:rPr>
            </w:pPr>
            <w:r w:rsidRPr="002C21E4">
              <w:rPr>
                <w:rFonts w:ascii="Arial" w:hAnsi="Arial" w:cs="Arial"/>
                <w:sz w:val="20"/>
                <w:szCs w:val="20"/>
              </w:rPr>
              <w:t>Noise and Vibration</w:t>
            </w:r>
          </w:p>
          <w:p w14:paraId="32A0C361" w14:textId="35AF2DDE" w:rsidR="00A5668B" w:rsidRPr="002C21E4" w:rsidRDefault="001F0DC5" w:rsidP="00A5668B">
            <w:pPr>
              <w:jc w:val="both"/>
              <w:rPr>
                <w:rFonts w:ascii="Arial" w:hAnsi="Arial" w:cs="Arial"/>
                <w:sz w:val="20"/>
                <w:szCs w:val="20"/>
              </w:rPr>
            </w:pPr>
            <w:r w:rsidRPr="002C21E4">
              <w:rPr>
                <w:rFonts w:ascii="Arial" w:hAnsi="Arial" w:cs="Arial"/>
                <w:sz w:val="20"/>
                <w:szCs w:val="20"/>
              </w:rPr>
              <w:t xml:space="preserve">Construction activities of vegetation clearing, excavation, materials delivery may generate dust that will pollute the air and this may affect the respiratory </w:t>
            </w:r>
            <w:r w:rsidR="00A5668B" w:rsidRPr="002C21E4">
              <w:rPr>
                <w:rFonts w:ascii="Arial" w:hAnsi="Arial" w:cs="Arial"/>
                <w:sz w:val="20"/>
                <w:szCs w:val="20"/>
              </w:rPr>
              <w:t>system.</w:t>
            </w:r>
          </w:p>
          <w:p w14:paraId="7CE87D86" w14:textId="1C7F6881" w:rsidR="004329E9" w:rsidRPr="002C21E4" w:rsidRDefault="004329E9" w:rsidP="00A5668B">
            <w:pPr>
              <w:jc w:val="both"/>
              <w:rPr>
                <w:rFonts w:ascii="Arial" w:hAnsi="Arial" w:cs="Arial"/>
                <w:sz w:val="20"/>
                <w:szCs w:val="20"/>
              </w:rPr>
            </w:pPr>
            <w:r w:rsidRPr="002C21E4">
              <w:rPr>
                <w:rFonts w:ascii="Arial" w:hAnsi="Arial" w:cs="Arial"/>
                <w:sz w:val="20"/>
                <w:szCs w:val="20"/>
              </w:rPr>
              <w:t>Site and of site traffic may pose risk</w:t>
            </w:r>
            <w:r w:rsidR="00B74DD8" w:rsidRPr="002C21E4">
              <w:rPr>
                <w:rFonts w:ascii="Arial" w:hAnsi="Arial" w:cs="Arial"/>
                <w:sz w:val="20"/>
                <w:szCs w:val="20"/>
              </w:rPr>
              <w:t>.</w:t>
            </w:r>
            <w:r w:rsidRPr="002C21E4">
              <w:rPr>
                <w:rFonts w:ascii="Arial" w:hAnsi="Arial" w:cs="Arial"/>
                <w:sz w:val="20"/>
                <w:szCs w:val="20"/>
              </w:rPr>
              <w:t xml:space="preserve"> Schools in proximity to haulage routes shall be engaged in extensive awareness campaign regarding road safety during construction. Training shall be conducted</w:t>
            </w:r>
            <w:r w:rsidR="00B35264" w:rsidRPr="002C21E4">
              <w:rPr>
                <w:rFonts w:ascii="Arial" w:hAnsi="Arial" w:cs="Arial"/>
                <w:sz w:val="20"/>
                <w:szCs w:val="20"/>
              </w:rPr>
              <w:t xml:space="preserve"> </w:t>
            </w:r>
            <w:r w:rsidRPr="002C21E4">
              <w:rPr>
                <w:rFonts w:ascii="Arial" w:hAnsi="Arial" w:cs="Arial"/>
                <w:sz w:val="20"/>
                <w:szCs w:val="20"/>
              </w:rPr>
              <w:t>adequate and commensurate to children’s age.</w:t>
            </w:r>
          </w:p>
          <w:p w14:paraId="1099D5C9" w14:textId="35E4BAC6" w:rsidR="001F0DC5" w:rsidRPr="002C21E4" w:rsidRDefault="00A5668B" w:rsidP="002401A4">
            <w:pPr>
              <w:jc w:val="both"/>
              <w:rPr>
                <w:rFonts w:ascii="Arial" w:hAnsi="Arial" w:cs="Arial"/>
                <w:sz w:val="20"/>
                <w:szCs w:val="20"/>
              </w:rPr>
            </w:pPr>
            <w:r w:rsidRPr="002C21E4">
              <w:rPr>
                <w:rFonts w:ascii="Arial" w:hAnsi="Arial" w:cs="Arial"/>
                <w:sz w:val="20"/>
                <w:szCs w:val="20"/>
              </w:rPr>
              <w:t xml:space="preserve">Risks from UXOs shall be managed </w:t>
            </w:r>
            <w:r w:rsidR="007B1BE1" w:rsidRPr="002C21E4">
              <w:rPr>
                <w:rFonts w:ascii="Arial" w:hAnsi="Arial" w:cs="Arial"/>
                <w:sz w:val="20"/>
                <w:szCs w:val="20"/>
              </w:rPr>
              <w:t xml:space="preserve">through </w:t>
            </w:r>
            <w:r w:rsidR="001F0DC5" w:rsidRPr="002C21E4">
              <w:rPr>
                <w:rFonts w:ascii="Arial" w:hAnsi="Arial" w:cs="Arial"/>
                <w:sz w:val="20"/>
                <w:szCs w:val="20"/>
              </w:rPr>
              <w:t xml:space="preserve"> </w:t>
            </w:r>
            <w:r w:rsidRPr="002C21E4">
              <w:rPr>
                <w:rFonts w:ascii="Arial" w:hAnsi="Arial" w:cs="Arial"/>
                <w:sz w:val="20"/>
                <w:szCs w:val="20"/>
                <w:lang w:eastAsia="x-none"/>
              </w:rPr>
              <w:t>Unexploded ordnance and mines chance finds procedure</w:t>
            </w:r>
          </w:p>
        </w:tc>
      </w:tr>
    </w:tbl>
    <w:p w14:paraId="593F57B7" w14:textId="1C310258" w:rsidR="00977C72" w:rsidRPr="00D65500" w:rsidRDefault="00977C72" w:rsidP="002401A4">
      <w:pPr>
        <w:spacing w:after="0"/>
        <w:jc w:val="both"/>
        <w:rPr>
          <w:rFonts w:ascii="Arial" w:eastAsia="Times New Roman" w:hAnsi="Arial" w:cs="Arial"/>
          <w:sz w:val="20"/>
          <w:szCs w:val="20"/>
        </w:rPr>
      </w:pPr>
    </w:p>
    <w:p w14:paraId="33458AC1" w14:textId="77777777" w:rsidR="00977C72" w:rsidRPr="00D65500" w:rsidRDefault="00977C72"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68" w:name="_Toc24099419"/>
      <w:bookmarkStart w:id="169" w:name="_Toc35975256"/>
      <w:bookmarkEnd w:id="168"/>
      <w:r w:rsidRPr="00D65500">
        <w:rPr>
          <w:rFonts w:ascii="Arial" w:eastAsia="Arial" w:hAnsi="Arial" w:cs="Arial"/>
          <w:spacing w:val="-1"/>
          <w:sz w:val="20"/>
          <w:szCs w:val="20"/>
        </w:rPr>
        <w:t>ESS 5 – Land Acquisition, Restrictions on Land Use, and Involuntary Resettlement</w:t>
      </w:r>
      <w:bookmarkEnd w:id="169"/>
    </w:p>
    <w:p w14:paraId="46E44ECC" w14:textId="145B8531" w:rsidR="007B1BE1" w:rsidRPr="00D65500" w:rsidRDefault="00997CFC" w:rsidP="00A91ADC">
      <w:pPr>
        <w:spacing w:after="0"/>
        <w:jc w:val="both"/>
        <w:rPr>
          <w:rFonts w:ascii="Calibri" w:eastAsia="Times New Roman" w:hAnsi="Calibri" w:cs="Calibri"/>
          <w:lang w:eastAsia="zh-CN"/>
        </w:rPr>
      </w:pPr>
      <w:r w:rsidRPr="00D65500">
        <w:rPr>
          <w:rFonts w:ascii="Arial" w:eastAsia="Times New Roman" w:hAnsi="Arial" w:cs="Arial"/>
          <w:sz w:val="20"/>
          <w:szCs w:val="20"/>
        </w:rPr>
        <w:t xml:space="preserve">In general civil works at the river banks and within the river bed in general do not require </w:t>
      </w:r>
      <w:r w:rsidR="00585816" w:rsidRPr="00D65500">
        <w:rPr>
          <w:rFonts w:ascii="Arial" w:eastAsia="Times New Roman" w:hAnsi="Arial" w:cs="Arial"/>
          <w:sz w:val="20"/>
          <w:szCs w:val="20"/>
        </w:rPr>
        <w:t>massive permanent</w:t>
      </w:r>
      <w:r w:rsidRPr="00D65500">
        <w:rPr>
          <w:rFonts w:ascii="Arial" w:eastAsia="Times New Roman" w:hAnsi="Arial" w:cs="Arial"/>
          <w:sz w:val="20"/>
          <w:szCs w:val="20"/>
        </w:rPr>
        <w:t xml:space="preserve"> land acquisition. Flood protection works per their nature and intended objective follow the natural flow of the river which. Although works are prevalently within the right of way and within the </w:t>
      </w:r>
      <w:r w:rsidR="00B3515D" w:rsidRPr="00D65500">
        <w:rPr>
          <w:rFonts w:ascii="Arial" w:eastAsia="Times New Roman" w:hAnsi="Arial" w:cs="Arial"/>
          <w:sz w:val="20"/>
          <w:szCs w:val="20"/>
        </w:rPr>
        <w:t>boundaries</w:t>
      </w:r>
      <w:r w:rsidRPr="00D65500">
        <w:rPr>
          <w:rFonts w:ascii="Arial" w:eastAsia="Times New Roman" w:hAnsi="Arial" w:cs="Arial"/>
          <w:sz w:val="20"/>
          <w:szCs w:val="20"/>
        </w:rPr>
        <w:t xml:space="preserve"> </w:t>
      </w:r>
      <w:r w:rsidR="00585816" w:rsidRPr="00D65500">
        <w:rPr>
          <w:rFonts w:ascii="Arial" w:eastAsia="Times New Roman" w:hAnsi="Arial" w:cs="Arial"/>
          <w:sz w:val="20"/>
          <w:szCs w:val="20"/>
        </w:rPr>
        <w:t>of public</w:t>
      </w:r>
      <w:r w:rsidRPr="00D65500">
        <w:rPr>
          <w:rFonts w:ascii="Arial" w:eastAsia="Times New Roman" w:hAnsi="Arial" w:cs="Arial"/>
          <w:sz w:val="20"/>
          <w:szCs w:val="20"/>
        </w:rPr>
        <w:t xml:space="preserve"> </w:t>
      </w:r>
      <w:r w:rsidR="00B3515D" w:rsidRPr="00D65500">
        <w:rPr>
          <w:rFonts w:ascii="Arial" w:eastAsia="Times New Roman" w:hAnsi="Arial" w:cs="Arial"/>
          <w:sz w:val="20"/>
          <w:szCs w:val="20"/>
        </w:rPr>
        <w:t xml:space="preserve">total avoidance of impacts whatsoever although the preferred measure in the case of this Project is not </w:t>
      </w:r>
      <w:r w:rsidR="00A32269" w:rsidRPr="00D65500">
        <w:rPr>
          <w:rFonts w:ascii="Arial" w:eastAsia="Times New Roman" w:hAnsi="Arial" w:cs="Arial"/>
          <w:sz w:val="20"/>
          <w:szCs w:val="20"/>
        </w:rPr>
        <w:t xml:space="preserve">possible. The development of the Project will require Land acquisition, result in loss of assets (trees, perennials, crops, auxiliary structures etc. and will unlikely have impacts to housing </w:t>
      </w:r>
      <w:r w:rsidR="0041397E" w:rsidRPr="00D65500">
        <w:rPr>
          <w:rFonts w:ascii="Arial" w:eastAsia="Times New Roman" w:hAnsi="Arial" w:cs="Arial"/>
          <w:sz w:val="20"/>
          <w:szCs w:val="20"/>
        </w:rPr>
        <w:t>structures causing</w:t>
      </w:r>
      <w:r w:rsidR="00A32269" w:rsidRPr="00D65500">
        <w:rPr>
          <w:rFonts w:ascii="Arial" w:eastAsia="Times New Roman" w:hAnsi="Arial" w:cs="Arial"/>
          <w:sz w:val="20"/>
          <w:szCs w:val="20"/>
        </w:rPr>
        <w:t xml:space="preserve"> physical displacement. </w:t>
      </w:r>
      <w:r w:rsidR="00976C4A" w:rsidRPr="00D65500">
        <w:rPr>
          <w:rFonts w:ascii="Arial" w:eastAsia="Times New Roman" w:hAnsi="Arial" w:cs="Arial"/>
          <w:sz w:val="20"/>
          <w:szCs w:val="20"/>
        </w:rPr>
        <w:t xml:space="preserve"> Only two </w:t>
      </w:r>
      <w:r w:rsidR="00187631" w:rsidRPr="00D65500">
        <w:rPr>
          <w:rFonts w:ascii="Arial" w:eastAsia="Times New Roman" w:hAnsi="Arial" w:cs="Arial"/>
          <w:sz w:val="20"/>
          <w:szCs w:val="20"/>
        </w:rPr>
        <w:t>Subproject</w:t>
      </w:r>
      <w:r w:rsidR="00976C4A" w:rsidRPr="00D65500">
        <w:rPr>
          <w:rFonts w:ascii="Arial" w:eastAsia="Times New Roman" w:hAnsi="Arial" w:cs="Arial"/>
          <w:sz w:val="20"/>
          <w:szCs w:val="20"/>
        </w:rPr>
        <w:t xml:space="preserve">s were identified at appraisal stage </w:t>
      </w:r>
      <w:r w:rsidR="003A78E9" w:rsidRPr="00D65500">
        <w:rPr>
          <w:rFonts w:ascii="Arial" w:eastAsia="Times New Roman" w:hAnsi="Arial" w:cs="Arial"/>
          <w:sz w:val="20"/>
          <w:szCs w:val="20"/>
        </w:rPr>
        <w:t>Embankment stabilization of left Sava River dyke in Popova Bara and Rehabilitation of left Sava riverbank in Jarak Serbia</w:t>
      </w:r>
      <w:r w:rsidR="00976C4A" w:rsidRPr="00D65500">
        <w:rPr>
          <w:rFonts w:ascii="Arial" w:eastAsia="Times New Roman" w:hAnsi="Arial" w:cs="Arial"/>
          <w:sz w:val="20"/>
          <w:szCs w:val="20"/>
        </w:rPr>
        <w:t>. For each of those two</w:t>
      </w:r>
      <w:r w:rsidR="00AA4C76" w:rsidRPr="00D65500">
        <w:rPr>
          <w:rFonts w:ascii="Arial" w:eastAsia="Times New Roman" w:hAnsi="Arial" w:cs="Arial"/>
          <w:sz w:val="20"/>
          <w:szCs w:val="20"/>
        </w:rPr>
        <w:t xml:space="preserve"> a specialized method and tool for assessment of specific impacts in the form of site specific </w:t>
      </w:r>
      <w:r w:rsidR="00976C4A" w:rsidRPr="00D65500">
        <w:rPr>
          <w:rFonts w:ascii="Arial" w:eastAsia="Times New Roman" w:hAnsi="Arial" w:cs="Arial"/>
          <w:sz w:val="20"/>
          <w:szCs w:val="20"/>
        </w:rPr>
        <w:t xml:space="preserve"> Resettlement Plans  were </w:t>
      </w:r>
      <w:r w:rsidR="00976C4A" w:rsidRPr="00D65500">
        <w:rPr>
          <w:rFonts w:ascii="Arial" w:eastAsia="Times New Roman" w:hAnsi="Arial" w:cs="Arial"/>
          <w:sz w:val="20"/>
          <w:szCs w:val="20"/>
        </w:rPr>
        <w:lastRenderedPageBreak/>
        <w:t xml:space="preserve">prepared </w:t>
      </w:r>
      <w:r w:rsidR="00AA4C76" w:rsidRPr="00D65500">
        <w:rPr>
          <w:rFonts w:ascii="Arial" w:eastAsia="Times New Roman" w:hAnsi="Arial" w:cs="Arial"/>
          <w:sz w:val="20"/>
          <w:szCs w:val="20"/>
        </w:rPr>
        <w:t xml:space="preserve">based on information available at this stage covering the proposed project and its potential impacts on the displaced persons and other adversely affected groups, appropriate and feasible mitigation measures, and the legal and institutional arrangements required for effective implementation of resettlement measures. For all other individual project components </w:t>
      </w:r>
      <w:r w:rsidR="007E766B" w:rsidRPr="00D65500">
        <w:rPr>
          <w:rFonts w:ascii="Arial" w:eastAsia="Times New Roman" w:hAnsi="Arial" w:cs="Arial"/>
          <w:sz w:val="20"/>
          <w:szCs w:val="20"/>
        </w:rPr>
        <w:t xml:space="preserve">not </w:t>
      </w:r>
      <w:r w:rsidR="00585816" w:rsidRPr="00D65500">
        <w:rPr>
          <w:rFonts w:ascii="Arial" w:eastAsia="Times New Roman" w:hAnsi="Arial" w:cs="Arial"/>
          <w:sz w:val="20"/>
          <w:szCs w:val="20"/>
        </w:rPr>
        <w:t>yet defined</w:t>
      </w:r>
      <w:r w:rsidR="00AA4C76" w:rsidRPr="00D65500">
        <w:rPr>
          <w:rFonts w:ascii="Arial" w:eastAsia="Times New Roman" w:hAnsi="Arial" w:cs="Arial"/>
          <w:sz w:val="20"/>
          <w:szCs w:val="20"/>
        </w:rPr>
        <w:t xml:space="preserve"> </w:t>
      </w:r>
      <w:r w:rsidR="00440772" w:rsidRPr="00D65500">
        <w:rPr>
          <w:rFonts w:ascii="Arial" w:eastAsia="Times New Roman" w:hAnsi="Arial" w:cs="Arial"/>
          <w:sz w:val="20"/>
          <w:szCs w:val="20"/>
        </w:rPr>
        <w:t>for which</w:t>
      </w:r>
      <w:r w:rsidR="00AA4C76" w:rsidRPr="00D65500">
        <w:rPr>
          <w:rFonts w:ascii="Arial" w:eastAsia="Times New Roman" w:hAnsi="Arial" w:cs="Arial"/>
          <w:sz w:val="20"/>
          <w:szCs w:val="20"/>
        </w:rPr>
        <w:t xml:space="preserve"> necessary information </w:t>
      </w:r>
      <w:r w:rsidR="00440772" w:rsidRPr="00D65500">
        <w:rPr>
          <w:rFonts w:ascii="Arial" w:eastAsia="Times New Roman" w:hAnsi="Arial" w:cs="Arial"/>
          <w:sz w:val="20"/>
          <w:szCs w:val="20"/>
        </w:rPr>
        <w:t>was un</w:t>
      </w:r>
      <w:r w:rsidR="00AA4C76" w:rsidRPr="00D65500">
        <w:rPr>
          <w:rFonts w:ascii="Arial" w:eastAsia="Times New Roman" w:hAnsi="Arial" w:cs="Arial"/>
          <w:sz w:val="20"/>
          <w:szCs w:val="20"/>
        </w:rPr>
        <w:t xml:space="preserve">available, </w:t>
      </w:r>
      <w:r w:rsidR="007E766B" w:rsidRPr="00D65500">
        <w:rPr>
          <w:rFonts w:ascii="Arial" w:eastAsia="Times New Roman" w:hAnsi="Arial" w:cs="Arial"/>
          <w:sz w:val="20"/>
          <w:szCs w:val="20"/>
        </w:rPr>
        <w:t xml:space="preserve">a Resettlement Policy Framework was </w:t>
      </w:r>
      <w:r w:rsidR="00BB7FAB" w:rsidRPr="00D65500">
        <w:rPr>
          <w:rFonts w:ascii="Arial" w:eastAsia="Times New Roman" w:hAnsi="Arial" w:cs="Arial"/>
          <w:sz w:val="20"/>
          <w:szCs w:val="20"/>
        </w:rPr>
        <w:t>prepared to</w:t>
      </w:r>
      <w:r w:rsidR="007E766B" w:rsidRPr="00D65500">
        <w:rPr>
          <w:rFonts w:ascii="Arial" w:eastAsia="Times New Roman" w:hAnsi="Arial" w:cs="Arial"/>
          <w:sz w:val="20"/>
          <w:szCs w:val="20"/>
        </w:rPr>
        <w:t xml:space="preserve"> b</w:t>
      </w:r>
      <w:r w:rsidR="00AA4C76" w:rsidRPr="00D65500">
        <w:rPr>
          <w:rFonts w:ascii="Arial" w:eastAsia="Times New Roman" w:hAnsi="Arial" w:cs="Arial"/>
          <w:sz w:val="20"/>
          <w:szCs w:val="20"/>
        </w:rPr>
        <w:t xml:space="preserve">e expanded </w:t>
      </w:r>
      <w:r w:rsidR="0091676A" w:rsidRPr="00D65500">
        <w:rPr>
          <w:rFonts w:ascii="Arial" w:eastAsia="Times New Roman" w:hAnsi="Arial" w:cs="Arial"/>
          <w:sz w:val="20"/>
          <w:szCs w:val="20"/>
        </w:rPr>
        <w:t>into specific</w:t>
      </w:r>
      <w:r w:rsidR="00AA4C76" w:rsidRPr="00D65500">
        <w:rPr>
          <w:rFonts w:ascii="Arial" w:eastAsia="Times New Roman" w:hAnsi="Arial" w:cs="Arial"/>
          <w:sz w:val="20"/>
          <w:szCs w:val="20"/>
        </w:rPr>
        <w:t xml:space="preserve"> plan</w:t>
      </w:r>
      <w:r w:rsidR="00CE35A8" w:rsidRPr="00D65500">
        <w:rPr>
          <w:rFonts w:ascii="Arial" w:eastAsia="Times New Roman" w:hAnsi="Arial" w:cs="Arial"/>
          <w:sz w:val="20"/>
          <w:szCs w:val="20"/>
        </w:rPr>
        <w:t>s</w:t>
      </w:r>
      <w:r w:rsidR="00AA4C76" w:rsidRPr="00D65500">
        <w:rPr>
          <w:rFonts w:ascii="Arial" w:eastAsia="Times New Roman" w:hAnsi="Arial" w:cs="Arial"/>
          <w:sz w:val="20"/>
          <w:szCs w:val="20"/>
        </w:rPr>
        <w:t xml:space="preserve"> proportionate to potential risks and impacts. Project activities that will cause physical and/or economic displacement will not commence until such specific</w:t>
      </w:r>
      <w:r w:rsidR="00CE35A8" w:rsidRPr="00D65500">
        <w:rPr>
          <w:rFonts w:ascii="Arial" w:eastAsia="Times New Roman" w:hAnsi="Arial" w:cs="Arial"/>
          <w:sz w:val="20"/>
          <w:szCs w:val="20"/>
        </w:rPr>
        <w:t xml:space="preserve"> plans have been finalized and approved by the Bank.</w:t>
      </w:r>
    </w:p>
    <w:p w14:paraId="0E3C7A01" w14:textId="0BE7DA7A" w:rsidR="00977C72" w:rsidRPr="00D65500" w:rsidRDefault="00977C72" w:rsidP="00977C72">
      <w:pPr>
        <w:jc w:val="both"/>
        <w:rPr>
          <w:rFonts w:ascii="Arial" w:eastAsia="Times New Roman" w:hAnsi="Arial" w:cs="Arial"/>
          <w:sz w:val="20"/>
          <w:szCs w:val="20"/>
        </w:rPr>
      </w:pPr>
      <w:r w:rsidRPr="00D65500">
        <w:rPr>
          <w:rFonts w:ascii="Arial" w:eastAsia="Times New Roman" w:hAnsi="Arial" w:cs="Arial"/>
          <w:sz w:val="20"/>
          <w:szCs w:val="20"/>
        </w:rPr>
        <w:t>Based on initial screening this is considered relevant</w:t>
      </w:r>
    </w:p>
    <w:tbl>
      <w:tblPr>
        <w:tblStyle w:val="TableGrid16"/>
        <w:tblW w:w="0" w:type="auto"/>
        <w:tblCellMar>
          <w:top w:w="28" w:type="dxa"/>
          <w:left w:w="28" w:type="dxa"/>
          <w:bottom w:w="28" w:type="dxa"/>
          <w:right w:w="28" w:type="dxa"/>
        </w:tblCellMar>
        <w:tblLook w:val="04A0" w:firstRow="1" w:lastRow="0" w:firstColumn="1" w:lastColumn="0" w:noHBand="0" w:noVBand="1"/>
      </w:tblPr>
      <w:tblGrid>
        <w:gridCol w:w="988"/>
        <w:gridCol w:w="4103"/>
        <w:gridCol w:w="1141"/>
        <w:gridCol w:w="1134"/>
        <w:gridCol w:w="2301"/>
      </w:tblGrid>
      <w:tr w:rsidR="00B342C1" w:rsidRPr="00B342C1" w14:paraId="71E585D4" w14:textId="77777777" w:rsidTr="002401A4">
        <w:trPr>
          <w:trHeight w:val="284"/>
        </w:trPr>
        <w:tc>
          <w:tcPr>
            <w:tcW w:w="988" w:type="dxa"/>
            <w:shd w:val="clear" w:color="auto" w:fill="D9D9D9" w:themeFill="background1" w:themeFillShade="D9"/>
            <w:vAlign w:val="center"/>
          </w:tcPr>
          <w:p w14:paraId="412139A0" w14:textId="77777777" w:rsidR="00977C72" w:rsidRPr="00D65500" w:rsidRDefault="00977C72" w:rsidP="002401A4">
            <w:pPr>
              <w:jc w:val="center"/>
              <w:rPr>
                <w:rFonts w:ascii="Arial" w:hAnsi="Arial" w:cs="Arial"/>
                <w:sz w:val="20"/>
                <w:szCs w:val="20"/>
              </w:rPr>
            </w:pPr>
            <w:r w:rsidRPr="00D65500">
              <w:rPr>
                <w:rFonts w:ascii="Arial" w:hAnsi="Arial" w:cs="Arial"/>
                <w:sz w:val="20"/>
                <w:szCs w:val="20"/>
              </w:rPr>
              <w:t>Number</w:t>
            </w:r>
          </w:p>
        </w:tc>
        <w:tc>
          <w:tcPr>
            <w:tcW w:w="4103" w:type="dxa"/>
            <w:shd w:val="clear" w:color="auto" w:fill="D9D9D9" w:themeFill="background1" w:themeFillShade="D9"/>
            <w:vAlign w:val="center"/>
          </w:tcPr>
          <w:p w14:paraId="32AC90FC" w14:textId="180830E0" w:rsidR="00977C72" w:rsidRPr="00D65500" w:rsidRDefault="00977C72" w:rsidP="002401A4">
            <w:pPr>
              <w:jc w:val="center"/>
              <w:rPr>
                <w:rFonts w:ascii="Arial" w:hAnsi="Arial" w:cs="Arial"/>
                <w:sz w:val="20"/>
                <w:szCs w:val="20"/>
              </w:rPr>
            </w:pPr>
            <w:r w:rsidRPr="00D65500">
              <w:rPr>
                <w:rFonts w:ascii="Arial" w:hAnsi="Arial" w:cs="Arial"/>
                <w:sz w:val="20"/>
                <w:szCs w:val="20"/>
              </w:rPr>
              <w:t>ESS WB</w:t>
            </w:r>
            <w:r w:rsidR="00B35264" w:rsidRPr="00D65500">
              <w:rPr>
                <w:rFonts w:ascii="Arial" w:hAnsi="Arial" w:cs="Arial"/>
                <w:sz w:val="20"/>
                <w:szCs w:val="20"/>
              </w:rPr>
              <w:t xml:space="preserve"> </w:t>
            </w:r>
            <w:r w:rsidRPr="00D65500">
              <w:rPr>
                <w:rFonts w:ascii="Arial" w:hAnsi="Arial" w:cs="Arial"/>
                <w:sz w:val="20"/>
                <w:szCs w:val="20"/>
              </w:rPr>
              <w:t>relevant to SDIP Project</w:t>
            </w:r>
          </w:p>
        </w:tc>
        <w:tc>
          <w:tcPr>
            <w:tcW w:w="1141" w:type="dxa"/>
            <w:shd w:val="clear" w:color="auto" w:fill="D9D9D9" w:themeFill="background1" w:themeFillShade="D9"/>
            <w:vAlign w:val="center"/>
          </w:tcPr>
          <w:p w14:paraId="2142CF91" w14:textId="77777777" w:rsidR="00977C72" w:rsidRPr="00D65500" w:rsidRDefault="00977C72" w:rsidP="002401A4">
            <w:pPr>
              <w:jc w:val="center"/>
              <w:rPr>
                <w:rFonts w:ascii="Arial" w:hAnsi="Arial" w:cs="Arial"/>
                <w:sz w:val="20"/>
                <w:szCs w:val="20"/>
              </w:rPr>
            </w:pPr>
            <w:r w:rsidRPr="00D65500">
              <w:rPr>
                <w:rFonts w:ascii="Arial" w:hAnsi="Arial" w:cs="Arial"/>
                <w:sz w:val="20"/>
                <w:szCs w:val="20"/>
              </w:rPr>
              <w:t>Y</w:t>
            </w:r>
          </w:p>
        </w:tc>
        <w:tc>
          <w:tcPr>
            <w:tcW w:w="1134" w:type="dxa"/>
            <w:shd w:val="clear" w:color="auto" w:fill="D9D9D9" w:themeFill="background1" w:themeFillShade="D9"/>
            <w:vAlign w:val="center"/>
          </w:tcPr>
          <w:p w14:paraId="1B21B41C" w14:textId="77777777" w:rsidR="00977C72" w:rsidRPr="00D65500" w:rsidRDefault="00977C72" w:rsidP="002401A4">
            <w:pPr>
              <w:jc w:val="center"/>
              <w:rPr>
                <w:rFonts w:ascii="Arial" w:hAnsi="Arial" w:cs="Arial"/>
                <w:sz w:val="20"/>
                <w:szCs w:val="20"/>
              </w:rPr>
            </w:pPr>
            <w:r w:rsidRPr="00D65500">
              <w:rPr>
                <w:rFonts w:ascii="Arial" w:hAnsi="Arial" w:cs="Arial"/>
                <w:sz w:val="20"/>
                <w:szCs w:val="20"/>
              </w:rPr>
              <w:t>N</w:t>
            </w:r>
          </w:p>
        </w:tc>
        <w:tc>
          <w:tcPr>
            <w:tcW w:w="2301" w:type="dxa"/>
            <w:shd w:val="clear" w:color="auto" w:fill="D9D9D9" w:themeFill="background1" w:themeFillShade="D9"/>
            <w:vAlign w:val="center"/>
          </w:tcPr>
          <w:p w14:paraId="7707661E" w14:textId="77777777" w:rsidR="00977C72" w:rsidRPr="00D65500" w:rsidRDefault="00977C72" w:rsidP="002401A4">
            <w:pPr>
              <w:jc w:val="center"/>
              <w:rPr>
                <w:rFonts w:ascii="Arial" w:hAnsi="Arial" w:cs="Arial"/>
                <w:sz w:val="20"/>
                <w:szCs w:val="20"/>
              </w:rPr>
            </w:pPr>
            <w:r w:rsidRPr="00D65500">
              <w:rPr>
                <w:rFonts w:ascii="Arial" w:hAnsi="Arial" w:cs="Arial"/>
                <w:sz w:val="20"/>
                <w:szCs w:val="20"/>
              </w:rPr>
              <w:t>Level</w:t>
            </w:r>
          </w:p>
        </w:tc>
      </w:tr>
      <w:tr w:rsidR="00B342C1" w:rsidRPr="00B342C1" w14:paraId="3828F82C" w14:textId="77777777" w:rsidTr="00BE14FA">
        <w:trPr>
          <w:trHeight w:val="284"/>
        </w:trPr>
        <w:tc>
          <w:tcPr>
            <w:tcW w:w="988" w:type="dxa"/>
          </w:tcPr>
          <w:p w14:paraId="0D4C1CAA" w14:textId="77777777" w:rsidR="00977C72" w:rsidRPr="00D65500" w:rsidRDefault="00977C72" w:rsidP="002401A4">
            <w:pPr>
              <w:jc w:val="both"/>
              <w:rPr>
                <w:rFonts w:ascii="Arial" w:hAnsi="Arial" w:cs="Arial"/>
                <w:sz w:val="20"/>
                <w:szCs w:val="20"/>
              </w:rPr>
            </w:pPr>
            <w:r w:rsidRPr="00D65500">
              <w:rPr>
                <w:rFonts w:ascii="Arial" w:hAnsi="Arial" w:cs="Arial"/>
                <w:sz w:val="20"/>
                <w:szCs w:val="20"/>
              </w:rPr>
              <w:t>1</w:t>
            </w:r>
          </w:p>
        </w:tc>
        <w:tc>
          <w:tcPr>
            <w:tcW w:w="4103" w:type="dxa"/>
          </w:tcPr>
          <w:p w14:paraId="3BF468F8" w14:textId="77777777" w:rsidR="00977C72" w:rsidRPr="00D65500" w:rsidRDefault="00977C72" w:rsidP="002401A4">
            <w:pPr>
              <w:jc w:val="both"/>
              <w:rPr>
                <w:rFonts w:ascii="Arial" w:hAnsi="Arial" w:cs="Arial"/>
                <w:sz w:val="20"/>
                <w:szCs w:val="20"/>
              </w:rPr>
            </w:pPr>
            <w:r w:rsidRPr="00D65500">
              <w:rPr>
                <w:rFonts w:ascii="Arial" w:hAnsi="Arial" w:cs="Arial"/>
                <w:sz w:val="20"/>
                <w:szCs w:val="20"/>
              </w:rPr>
              <w:t>ESS5 Land Acquisition, Restrictions on Land Use and Involuntary Resettlement</w:t>
            </w:r>
          </w:p>
        </w:tc>
        <w:tc>
          <w:tcPr>
            <w:tcW w:w="1141" w:type="dxa"/>
            <w:vAlign w:val="center"/>
          </w:tcPr>
          <w:p w14:paraId="2A6BC950" w14:textId="77777777" w:rsidR="00977C72" w:rsidRPr="00D65500" w:rsidRDefault="00977C72" w:rsidP="002401A4">
            <w:pPr>
              <w:jc w:val="both"/>
              <w:rPr>
                <w:rFonts w:ascii="Arial" w:hAnsi="Arial" w:cs="Arial"/>
                <w:iCs/>
                <w:sz w:val="20"/>
                <w:szCs w:val="20"/>
              </w:rPr>
            </w:pPr>
            <w:r w:rsidRPr="00D65500">
              <w:rPr>
                <w:rFonts w:ascii="Arial" w:hAnsi="Arial" w:cs="Arial"/>
                <w:iCs/>
                <w:sz w:val="20"/>
                <w:szCs w:val="20"/>
              </w:rPr>
              <w:sym w:font="Symbol" w:char="F0D6"/>
            </w:r>
          </w:p>
        </w:tc>
        <w:tc>
          <w:tcPr>
            <w:tcW w:w="1134" w:type="dxa"/>
            <w:vAlign w:val="center"/>
          </w:tcPr>
          <w:p w14:paraId="0416C607" w14:textId="77777777" w:rsidR="00977C72" w:rsidRPr="00D65500" w:rsidRDefault="00977C72" w:rsidP="002401A4">
            <w:pPr>
              <w:jc w:val="both"/>
              <w:rPr>
                <w:rFonts w:ascii="Arial" w:hAnsi="Arial" w:cs="Arial"/>
                <w:sz w:val="20"/>
                <w:szCs w:val="20"/>
              </w:rPr>
            </w:pPr>
          </w:p>
        </w:tc>
        <w:tc>
          <w:tcPr>
            <w:tcW w:w="2301" w:type="dxa"/>
            <w:shd w:val="clear" w:color="auto" w:fill="F0F5E7"/>
            <w:vAlign w:val="center"/>
          </w:tcPr>
          <w:p w14:paraId="78B7A45A" w14:textId="77777777" w:rsidR="00977C72" w:rsidRPr="00D65500" w:rsidRDefault="00977C72" w:rsidP="00BE14FA">
            <w:pPr>
              <w:jc w:val="center"/>
              <w:rPr>
                <w:rFonts w:ascii="Arial" w:hAnsi="Arial" w:cs="Arial"/>
                <w:sz w:val="20"/>
                <w:szCs w:val="20"/>
              </w:rPr>
            </w:pPr>
            <w:r w:rsidRPr="00D65500">
              <w:rPr>
                <w:rFonts w:ascii="Arial" w:hAnsi="Arial" w:cs="Arial"/>
                <w:sz w:val="20"/>
                <w:szCs w:val="20"/>
              </w:rPr>
              <w:t>High</w:t>
            </w:r>
          </w:p>
        </w:tc>
      </w:tr>
      <w:tr w:rsidR="00B342C1" w:rsidRPr="00B342C1" w14:paraId="3264FF6A" w14:textId="77777777" w:rsidTr="002401A4">
        <w:trPr>
          <w:trHeight w:val="284"/>
        </w:trPr>
        <w:tc>
          <w:tcPr>
            <w:tcW w:w="9667" w:type="dxa"/>
            <w:gridSpan w:val="5"/>
          </w:tcPr>
          <w:p w14:paraId="16C583FB" w14:textId="77777777" w:rsidR="00977C72" w:rsidRPr="00D65500" w:rsidRDefault="00977C72" w:rsidP="002401A4">
            <w:pPr>
              <w:jc w:val="both"/>
              <w:rPr>
                <w:rFonts w:ascii="Arial" w:hAnsi="Arial" w:cs="Arial"/>
                <w:sz w:val="20"/>
                <w:szCs w:val="20"/>
              </w:rPr>
            </w:pPr>
            <w:r w:rsidRPr="00D65500">
              <w:rPr>
                <w:rFonts w:ascii="Arial" w:hAnsi="Arial" w:cs="Arial"/>
                <w:sz w:val="20"/>
                <w:szCs w:val="20"/>
              </w:rPr>
              <w:t>Social risks</w:t>
            </w:r>
          </w:p>
        </w:tc>
      </w:tr>
      <w:tr w:rsidR="00B342C1" w:rsidRPr="002C21E4" w14:paraId="34B51EA5" w14:textId="77777777" w:rsidTr="002401A4">
        <w:trPr>
          <w:trHeight w:val="284"/>
        </w:trPr>
        <w:tc>
          <w:tcPr>
            <w:tcW w:w="9667" w:type="dxa"/>
            <w:gridSpan w:val="5"/>
          </w:tcPr>
          <w:p w14:paraId="67A74711" w14:textId="38716AE1" w:rsidR="00977C72" w:rsidRPr="002C21E4" w:rsidRDefault="00977C72" w:rsidP="002401A4">
            <w:pPr>
              <w:jc w:val="both"/>
              <w:rPr>
                <w:rFonts w:ascii="Arial" w:hAnsi="Arial" w:cs="Arial"/>
                <w:sz w:val="20"/>
                <w:szCs w:val="20"/>
              </w:rPr>
            </w:pPr>
            <w:r w:rsidRPr="002C21E4">
              <w:rPr>
                <w:rFonts w:ascii="Arial" w:hAnsi="Arial" w:cs="Arial"/>
                <w:sz w:val="20"/>
                <w:szCs w:val="20"/>
              </w:rPr>
              <w:t>-physical displacement (relocation, loss of residential land or loss of shelter)</w:t>
            </w:r>
            <w:r w:rsidR="007B1BE1" w:rsidRPr="002C21E4">
              <w:rPr>
                <w:rFonts w:ascii="Arial" w:hAnsi="Arial" w:cs="Arial"/>
                <w:sz w:val="20"/>
                <w:szCs w:val="20"/>
              </w:rPr>
              <w:t xml:space="preserve"> although not likely</w:t>
            </w:r>
            <w:r w:rsidRPr="002C21E4">
              <w:rPr>
                <w:rFonts w:ascii="Arial" w:hAnsi="Arial" w:cs="Arial"/>
                <w:sz w:val="20"/>
                <w:szCs w:val="20"/>
              </w:rPr>
              <w:t xml:space="preserve"> </w:t>
            </w:r>
          </w:p>
          <w:p w14:paraId="248270F8" w14:textId="2442F3E2" w:rsidR="00977C72" w:rsidRPr="002C21E4" w:rsidRDefault="00977C72" w:rsidP="002401A4">
            <w:pPr>
              <w:jc w:val="both"/>
              <w:rPr>
                <w:rFonts w:ascii="Arial" w:hAnsi="Arial" w:cs="Arial"/>
                <w:sz w:val="20"/>
                <w:szCs w:val="20"/>
              </w:rPr>
            </w:pPr>
            <w:r w:rsidRPr="002C21E4">
              <w:rPr>
                <w:rFonts w:ascii="Arial" w:hAnsi="Arial" w:cs="Arial"/>
                <w:sz w:val="20"/>
                <w:szCs w:val="20"/>
              </w:rPr>
              <w:t>-economic displacement (loss of land, assets or access to assets, leading to loss of income sources</w:t>
            </w:r>
            <w:r w:rsidR="002401A4" w:rsidRPr="002C21E4">
              <w:rPr>
                <w:rFonts w:ascii="Arial" w:hAnsi="Arial" w:cs="Arial"/>
                <w:sz w:val="20"/>
                <w:szCs w:val="20"/>
              </w:rPr>
              <w:t xml:space="preserve"> or other means of livelihood),</w:t>
            </w:r>
          </w:p>
          <w:p w14:paraId="3792F919" w14:textId="7CCB63CF" w:rsidR="00367D9F" w:rsidRPr="002C21E4" w:rsidRDefault="00367D9F" w:rsidP="002401A4">
            <w:pPr>
              <w:jc w:val="both"/>
              <w:rPr>
                <w:rFonts w:ascii="Arial" w:hAnsi="Arial" w:cs="Arial"/>
                <w:sz w:val="20"/>
                <w:szCs w:val="20"/>
              </w:rPr>
            </w:pPr>
            <w:r w:rsidRPr="002C21E4">
              <w:rPr>
                <w:rFonts w:ascii="Arial" w:hAnsi="Arial" w:cs="Arial"/>
                <w:sz w:val="20"/>
                <w:szCs w:val="20"/>
              </w:rPr>
              <w:t>-</w:t>
            </w:r>
            <w:r w:rsidR="00157998" w:rsidRPr="002C21E4">
              <w:rPr>
                <w:rFonts w:ascii="Arial" w:hAnsi="Arial" w:cs="Arial"/>
                <w:sz w:val="20"/>
                <w:szCs w:val="20"/>
              </w:rPr>
              <w:t xml:space="preserve"> Project-related land acquisition,  restrictions on land use causing physical displacement (relocation, loss of residential land or loss of shelter), economic displacement (loss of land, assets or access to assets, leading to loss of income sources or other means of livelihood) are mitigated through the specific mitigation tools in the form of the project level Resettlement policy Framework for components of the project unknown while for those components known  </w:t>
            </w:r>
            <w:r w:rsidR="00F27B94" w:rsidRPr="002C21E4">
              <w:rPr>
                <w:rFonts w:ascii="Arial" w:hAnsi="Arial" w:cs="Arial"/>
                <w:sz w:val="20"/>
                <w:szCs w:val="20"/>
              </w:rPr>
              <w:t xml:space="preserve">the framework was expanded into project specific Resettlement Plan i.e. for </w:t>
            </w:r>
            <w:r w:rsidR="00187631" w:rsidRPr="002C21E4">
              <w:rPr>
                <w:rFonts w:ascii="Arial" w:hAnsi="Arial" w:cs="Arial"/>
                <w:sz w:val="20"/>
                <w:szCs w:val="20"/>
              </w:rPr>
              <w:t>Subproject</w:t>
            </w:r>
            <w:r w:rsidR="00F27B94" w:rsidRPr="002C21E4">
              <w:rPr>
                <w:rFonts w:ascii="Arial" w:hAnsi="Arial" w:cs="Arial"/>
                <w:sz w:val="20"/>
                <w:szCs w:val="20"/>
              </w:rPr>
              <w:t xml:space="preserve"> Jarak and Popova Bara.</w:t>
            </w:r>
          </w:p>
          <w:p w14:paraId="18EC1A2E" w14:textId="09E80131" w:rsidR="00367D9F" w:rsidRPr="002C21E4" w:rsidRDefault="00367D9F" w:rsidP="002401A4">
            <w:pPr>
              <w:jc w:val="both"/>
              <w:rPr>
                <w:rFonts w:ascii="Arial" w:hAnsi="Arial" w:cs="Arial"/>
                <w:sz w:val="20"/>
                <w:szCs w:val="20"/>
              </w:rPr>
            </w:pPr>
          </w:p>
        </w:tc>
      </w:tr>
    </w:tbl>
    <w:p w14:paraId="236561CE" w14:textId="77777777" w:rsidR="00977C72" w:rsidRPr="00D65500" w:rsidRDefault="00977C72" w:rsidP="002401A4">
      <w:pPr>
        <w:spacing w:after="0"/>
        <w:jc w:val="both"/>
        <w:rPr>
          <w:rFonts w:ascii="Arial" w:eastAsia="Times New Roman" w:hAnsi="Arial" w:cs="Arial"/>
          <w:sz w:val="20"/>
          <w:szCs w:val="20"/>
        </w:rPr>
      </w:pPr>
    </w:p>
    <w:p w14:paraId="0365E8B7" w14:textId="77777777" w:rsidR="00977C72" w:rsidRPr="00D65500" w:rsidRDefault="00977C72"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70" w:name="_Toc35975257"/>
      <w:r w:rsidRPr="00D65500">
        <w:rPr>
          <w:rFonts w:ascii="Arial" w:eastAsia="Arial" w:hAnsi="Arial" w:cs="Arial"/>
          <w:spacing w:val="-1"/>
          <w:sz w:val="20"/>
          <w:szCs w:val="20"/>
        </w:rPr>
        <w:t>ESS 6 – Biodiversity Conservation and Sustainable Management of Living Natural Resources.</w:t>
      </w:r>
      <w:bookmarkEnd w:id="170"/>
    </w:p>
    <w:p w14:paraId="779D75E4" w14:textId="2620C966" w:rsidR="00977C72" w:rsidRPr="00D65500" w:rsidRDefault="00977C72" w:rsidP="00977C72">
      <w:pPr>
        <w:jc w:val="both"/>
        <w:rPr>
          <w:rFonts w:ascii="Arial" w:eastAsia="Times New Roman" w:hAnsi="Arial" w:cs="Arial"/>
          <w:sz w:val="20"/>
          <w:szCs w:val="20"/>
        </w:rPr>
      </w:pPr>
      <w:r w:rsidRPr="00D65500">
        <w:rPr>
          <w:rFonts w:ascii="Arial" w:eastAsia="Times New Roman" w:hAnsi="Arial" w:cs="Arial"/>
          <w:sz w:val="20"/>
          <w:szCs w:val="20"/>
        </w:rPr>
        <w:t>The project area includes several nationally and internationally recognized natural and critical habitats, protected areas, wetlands and Ramsar sites as well as hundreds of locally designated nature sites. The environmental and social screening criteria, to be developed during the project implementation will screen for the relevant risks and apply mitigation hierarchy. The environmental screening criteria will ensure that no activities with potential negative impact are eligible for funding in natural or critical habitats. In case of activities to be funded by the project and to be implemented in modified habitats (like mushrooms harvesting and honey production), the project-level ESMF will present requirements for the Borrower to avoid or minimize the respective impacts on biodiversity and implement mitigation measures as appropriate. Where the activities in modified habitats are considered, the project will incorporate consultations with protected area sponsors, national and local guardian institutions and relevant stakeholders, including local communities, and NGOs. Where necessary, a site-specific biodiversity management plans will be reviewed, updated and/or developed. Where the above plans are not existing, development of a site-specific ESMPs will be considered as a part of the screening and approval procedure.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86"/>
        <w:gridCol w:w="4073"/>
        <w:gridCol w:w="1131"/>
        <w:gridCol w:w="1124"/>
        <w:gridCol w:w="2365"/>
      </w:tblGrid>
      <w:tr w:rsidR="00B342C1" w:rsidRPr="00B342C1" w14:paraId="5B9895FE" w14:textId="77777777" w:rsidTr="007519EE">
        <w:trPr>
          <w:trHeight w:val="284"/>
          <w:tblHeader/>
        </w:trPr>
        <w:tc>
          <w:tcPr>
            <w:tcW w:w="988" w:type="dxa"/>
            <w:shd w:val="clear" w:color="auto" w:fill="D9D9D9" w:themeFill="background1" w:themeFillShade="D9"/>
            <w:vAlign w:val="center"/>
          </w:tcPr>
          <w:p w14:paraId="6EC09B9E" w14:textId="77777777" w:rsidR="00977C72" w:rsidRPr="00D65500" w:rsidRDefault="00977C72" w:rsidP="007519EE">
            <w:pPr>
              <w:spacing w:after="0"/>
              <w:rPr>
                <w:rFonts w:ascii="Arial" w:eastAsia="Times New Roman" w:hAnsi="Arial" w:cs="Arial"/>
                <w:sz w:val="20"/>
                <w:szCs w:val="20"/>
              </w:rPr>
            </w:pPr>
            <w:r w:rsidRPr="00D65500">
              <w:rPr>
                <w:rFonts w:ascii="Arial" w:eastAsia="Times New Roman" w:hAnsi="Arial" w:cs="Arial"/>
                <w:sz w:val="20"/>
                <w:szCs w:val="20"/>
              </w:rPr>
              <w:t>Number</w:t>
            </w:r>
          </w:p>
        </w:tc>
        <w:tc>
          <w:tcPr>
            <w:tcW w:w="4103" w:type="dxa"/>
            <w:shd w:val="clear" w:color="auto" w:fill="D9D9D9" w:themeFill="background1" w:themeFillShade="D9"/>
            <w:vAlign w:val="center"/>
          </w:tcPr>
          <w:p w14:paraId="6E1EFCE6" w14:textId="5EB01319" w:rsidR="00977C72" w:rsidRPr="00D65500" w:rsidRDefault="00977C72" w:rsidP="007519EE">
            <w:pPr>
              <w:spacing w:after="0"/>
              <w:rPr>
                <w:rFonts w:ascii="Arial" w:eastAsia="Times New Roman" w:hAnsi="Arial" w:cs="Arial"/>
                <w:sz w:val="20"/>
                <w:szCs w:val="20"/>
              </w:rPr>
            </w:pPr>
            <w:r w:rsidRPr="00D65500">
              <w:rPr>
                <w:rFonts w:ascii="Arial" w:eastAsia="Times New Roman" w:hAnsi="Arial" w:cs="Arial"/>
                <w:sz w:val="20"/>
                <w:szCs w:val="20"/>
              </w:rPr>
              <w:t xml:space="preserve">ESS WB </w:t>
            </w:r>
            <w:r w:rsidR="00F975DC" w:rsidRPr="00D65500">
              <w:rPr>
                <w:rFonts w:ascii="Arial" w:eastAsia="Times New Roman" w:hAnsi="Arial" w:cs="Arial"/>
                <w:sz w:val="20"/>
                <w:szCs w:val="20"/>
              </w:rPr>
              <w:t>relevant to</w:t>
            </w:r>
            <w:r w:rsidR="00456213" w:rsidRPr="00D65500">
              <w:rPr>
                <w:rFonts w:ascii="Arial" w:eastAsia="Times New Roman" w:hAnsi="Arial" w:cs="Arial"/>
                <w:sz w:val="20"/>
                <w:szCs w:val="20"/>
              </w:rPr>
              <w:t xml:space="preserve"> the</w:t>
            </w:r>
            <w:r w:rsidR="00F975DC" w:rsidRPr="00D65500">
              <w:rPr>
                <w:rFonts w:ascii="Arial" w:eastAsia="Times New Roman" w:hAnsi="Arial" w:cs="Arial"/>
                <w:sz w:val="20"/>
                <w:szCs w:val="20"/>
              </w:rPr>
              <w:t xml:space="preserve"> </w:t>
            </w:r>
            <w:r w:rsidRPr="00D65500">
              <w:rPr>
                <w:rFonts w:ascii="Arial" w:eastAsia="Times New Roman" w:hAnsi="Arial" w:cs="Arial"/>
                <w:sz w:val="20"/>
                <w:szCs w:val="20"/>
              </w:rPr>
              <w:t xml:space="preserve"> </w:t>
            </w:r>
            <w:r w:rsidR="007519EE" w:rsidRPr="00D65500">
              <w:rPr>
                <w:rFonts w:ascii="Arial" w:eastAsia="Times New Roman" w:hAnsi="Arial" w:cs="Arial"/>
                <w:sz w:val="20"/>
                <w:szCs w:val="20"/>
              </w:rPr>
              <w:t>SDIP</w:t>
            </w:r>
            <w:r w:rsidRPr="00D65500">
              <w:rPr>
                <w:rFonts w:ascii="Arial" w:eastAsia="Times New Roman" w:hAnsi="Arial" w:cs="Arial"/>
                <w:sz w:val="20"/>
                <w:szCs w:val="20"/>
              </w:rPr>
              <w:t xml:space="preserve"> Project</w:t>
            </w:r>
          </w:p>
        </w:tc>
        <w:tc>
          <w:tcPr>
            <w:tcW w:w="1141" w:type="dxa"/>
            <w:shd w:val="clear" w:color="auto" w:fill="D9D9D9" w:themeFill="background1" w:themeFillShade="D9"/>
            <w:vAlign w:val="center"/>
          </w:tcPr>
          <w:p w14:paraId="35D8F12D" w14:textId="77777777" w:rsidR="00977C72" w:rsidRPr="00D65500" w:rsidRDefault="00977C72" w:rsidP="007519EE">
            <w:pPr>
              <w:spacing w:after="0"/>
              <w:rPr>
                <w:rFonts w:ascii="Arial" w:eastAsia="Times New Roman" w:hAnsi="Arial" w:cs="Arial"/>
                <w:sz w:val="20"/>
                <w:szCs w:val="20"/>
              </w:rPr>
            </w:pPr>
            <w:r w:rsidRPr="00D65500">
              <w:rPr>
                <w:rFonts w:ascii="Arial" w:eastAsia="Times New Roman" w:hAnsi="Arial" w:cs="Arial"/>
                <w:sz w:val="20"/>
                <w:szCs w:val="20"/>
              </w:rPr>
              <w:t>Y</w:t>
            </w:r>
          </w:p>
        </w:tc>
        <w:tc>
          <w:tcPr>
            <w:tcW w:w="1134" w:type="dxa"/>
            <w:shd w:val="clear" w:color="auto" w:fill="D9D9D9" w:themeFill="background1" w:themeFillShade="D9"/>
            <w:vAlign w:val="center"/>
          </w:tcPr>
          <w:p w14:paraId="5EA91B4B" w14:textId="77777777" w:rsidR="00977C72" w:rsidRPr="00D65500" w:rsidRDefault="00977C72" w:rsidP="007519EE">
            <w:pPr>
              <w:spacing w:after="0"/>
              <w:rPr>
                <w:rFonts w:ascii="Arial" w:eastAsia="Times New Roman" w:hAnsi="Arial" w:cs="Arial"/>
                <w:sz w:val="20"/>
                <w:szCs w:val="20"/>
              </w:rPr>
            </w:pPr>
            <w:r w:rsidRPr="00D65500">
              <w:rPr>
                <w:rFonts w:ascii="Arial" w:eastAsia="Times New Roman" w:hAnsi="Arial" w:cs="Arial"/>
                <w:sz w:val="20"/>
                <w:szCs w:val="20"/>
              </w:rPr>
              <w:t>N</w:t>
            </w:r>
          </w:p>
        </w:tc>
        <w:tc>
          <w:tcPr>
            <w:tcW w:w="2381" w:type="dxa"/>
            <w:shd w:val="clear" w:color="auto" w:fill="D9D9D9" w:themeFill="background1" w:themeFillShade="D9"/>
            <w:vAlign w:val="center"/>
          </w:tcPr>
          <w:p w14:paraId="1889052F" w14:textId="77777777" w:rsidR="00977C72" w:rsidRPr="00D65500" w:rsidRDefault="00977C72" w:rsidP="007519EE">
            <w:pPr>
              <w:spacing w:after="0"/>
              <w:rPr>
                <w:rFonts w:ascii="Arial" w:eastAsia="Times New Roman" w:hAnsi="Arial" w:cs="Arial"/>
                <w:sz w:val="20"/>
                <w:szCs w:val="20"/>
              </w:rPr>
            </w:pPr>
            <w:r w:rsidRPr="00D65500">
              <w:rPr>
                <w:rFonts w:ascii="Arial" w:eastAsia="Times New Roman" w:hAnsi="Arial" w:cs="Arial"/>
                <w:sz w:val="20"/>
                <w:szCs w:val="20"/>
              </w:rPr>
              <w:t>Level</w:t>
            </w:r>
          </w:p>
        </w:tc>
      </w:tr>
      <w:tr w:rsidR="00B342C1" w:rsidRPr="00B342C1" w14:paraId="5B952A4C" w14:textId="77777777" w:rsidTr="00BE14FA">
        <w:trPr>
          <w:trHeight w:val="284"/>
        </w:trPr>
        <w:tc>
          <w:tcPr>
            <w:tcW w:w="988" w:type="dxa"/>
          </w:tcPr>
          <w:p w14:paraId="07BF1AC7" w14:textId="77777777" w:rsidR="00977C72" w:rsidRPr="00D65500" w:rsidRDefault="00977C72" w:rsidP="007519EE">
            <w:pPr>
              <w:spacing w:after="0"/>
              <w:jc w:val="both"/>
              <w:rPr>
                <w:rFonts w:ascii="Arial" w:eastAsia="Times New Roman" w:hAnsi="Arial" w:cs="Arial"/>
                <w:sz w:val="20"/>
                <w:szCs w:val="20"/>
              </w:rPr>
            </w:pPr>
            <w:r w:rsidRPr="00D65500">
              <w:rPr>
                <w:rFonts w:ascii="Arial" w:eastAsia="Times New Roman" w:hAnsi="Arial" w:cs="Arial"/>
                <w:sz w:val="20"/>
                <w:szCs w:val="20"/>
              </w:rPr>
              <w:t>1</w:t>
            </w:r>
          </w:p>
        </w:tc>
        <w:tc>
          <w:tcPr>
            <w:tcW w:w="4103" w:type="dxa"/>
          </w:tcPr>
          <w:p w14:paraId="4972EE2D" w14:textId="77777777" w:rsidR="00977C72" w:rsidRPr="00D65500" w:rsidRDefault="00977C72" w:rsidP="007519EE">
            <w:pPr>
              <w:spacing w:after="0"/>
              <w:jc w:val="both"/>
              <w:rPr>
                <w:rFonts w:ascii="Arial" w:eastAsia="Times New Roman" w:hAnsi="Arial" w:cs="Arial"/>
                <w:sz w:val="20"/>
                <w:szCs w:val="20"/>
              </w:rPr>
            </w:pPr>
            <w:r w:rsidRPr="00D65500">
              <w:rPr>
                <w:rFonts w:ascii="Arial" w:eastAsia="Times New Roman" w:hAnsi="Arial" w:cs="Arial"/>
                <w:sz w:val="20"/>
                <w:szCs w:val="20"/>
              </w:rPr>
              <w:t>ESS6 Biodiversity Conservation and Sustainable Management of Living Natural Resources</w:t>
            </w:r>
            <w:r w:rsidRPr="00D65500" w:rsidDel="0074007D">
              <w:rPr>
                <w:rFonts w:ascii="Arial" w:eastAsia="Times New Roman" w:hAnsi="Arial" w:cs="Arial"/>
                <w:sz w:val="20"/>
                <w:szCs w:val="20"/>
              </w:rPr>
              <w:t xml:space="preserve"> </w:t>
            </w:r>
          </w:p>
        </w:tc>
        <w:tc>
          <w:tcPr>
            <w:tcW w:w="1141" w:type="dxa"/>
            <w:vAlign w:val="center"/>
          </w:tcPr>
          <w:p w14:paraId="592822CA" w14:textId="77777777" w:rsidR="00977C72" w:rsidRPr="00D65500" w:rsidRDefault="00977C72" w:rsidP="007519EE">
            <w:pPr>
              <w:spacing w:after="0"/>
              <w:jc w:val="both"/>
              <w:rPr>
                <w:rFonts w:ascii="Arial" w:eastAsia="Times New Roman" w:hAnsi="Arial" w:cs="Arial"/>
                <w:iCs/>
                <w:sz w:val="20"/>
                <w:szCs w:val="20"/>
              </w:rPr>
            </w:pPr>
            <w:r w:rsidRPr="00D65500">
              <w:rPr>
                <w:rFonts w:ascii="Arial" w:eastAsia="Times New Roman" w:hAnsi="Arial" w:cs="Arial"/>
                <w:iCs/>
                <w:sz w:val="20"/>
                <w:szCs w:val="20"/>
              </w:rPr>
              <w:sym w:font="Symbol" w:char="F0D6"/>
            </w:r>
          </w:p>
        </w:tc>
        <w:tc>
          <w:tcPr>
            <w:tcW w:w="1134" w:type="dxa"/>
            <w:vAlign w:val="center"/>
          </w:tcPr>
          <w:p w14:paraId="73CB958B" w14:textId="77777777" w:rsidR="00977C72" w:rsidRPr="00D65500" w:rsidRDefault="00977C72" w:rsidP="007519EE">
            <w:pPr>
              <w:spacing w:after="0"/>
              <w:jc w:val="both"/>
              <w:rPr>
                <w:rFonts w:ascii="Arial" w:eastAsia="Times New Roman" w:hAnsi="Arial" w:cs="Arial"/>
                <w:sz w:val="20"/>
                <w:szCs w:val="20"/>
              </w:rPr>
            </w:pPr>
          </w:p>
        </w:tc>
        <w:tc>
          <w:tcPr>
            <w:tcW w:w="2381" w:type="dxa"/>
            <w:shd w:val="clear" w:color="auto" w:fill="F0F5E7"/>
            <w:vAlign w:val="center"/>
          </w:tcPr>
          <w:p w14:paraId="6434E07E" w14:textId="77777777" w:rsidR="00977C72" w:rsidRPr="00D65500" w:rsidRDefault="00977C72" w:rsidP="00BE14FA">
            <w:pPr>
              <w:spacing w:after="0"/>
              <w:rPr>
                <w:rFonts w:ascii="Arial" w:eastAsia="Times New Roman" w:hAnsi="Arial" w:cs="Arial"/>
                <w:sz w:val="20"/>
                <w:szCs w:val="20"/>
              </w:rPr>
            </w:pPr>
            <w:r w:rsidRPr="00D65500">
              <w:rPr>
                <w:rFonts w:ascii="Arial" w:eastAsia="Times New Roman" w:hAnsi="Arial" w:cs="Arial"/>
                <w:sz w:val="20"/>
                <w:szCs w:val="20"/>
              </w:rPr>
              <w:t>Moderate</w:t>
            </w:r>
          </w:p>
        </w:tc>
      </w:tr>
      <w:tr w:rsidR="00B342C1" w:rsidRPr="00B342C1" w14:paraId="427DD569" w14:textId="77777777" w:rsidTr="007519EE">
        <w:trPr>
          <w:trHeight w:val="284"/>
        </w:trPr>
        <w:tc>
          <w:tcPr>
            <w:tcW w:w="5091" w:type="dxa"/>
            <w:gridSpan w:val="2"/>
          </w:tcPr>
          <w:p w14:paraId="04848E5D" w14:textId="77777777" w:rsidR="00977C72" w:rsidRPr="00D65500" w:rsidRDefault="00977C72" w:rsidP="007519EE">
            <w:pPr>
              <w:spacing w:after="0"/>
              <w:jc w:val="both"/>
              <w:rPr>
                <w:rFonts w:ascii="Arial" w:eastAsia="Times New Roman" w:hAnsi="Arial" w:cs="Arial"/>
                <w:sz w:val="20"/>
                <w:szCs w:val="20"/>
              </w:rPr>
            </w:pPr>
            <w:r w:rsidRPr="00D65500">
              <w:rPr>
                <w:rFonts w:ascii="Arial" w:eastAsia="Times New Roman" w:hAnsi="Arial" w:cs="Arial"/>
                <w:sz w:val="20"/>
                <w:szCs w:val="20"/>
              </w:rPr>
              <w:t>Environmental Risks</w:t>
            </w:r>
          </w:p>
        </w:tc>
        <w:tc>
          <w:tcPr>
            <w:tcW w:w="4656" w:type="dxa"/>
            <w:gridSpan w:val="3"/>
            <w:vAlign w:val="center"/>
          </w:tcPr>
          <w:p w14:paraId="6C5636B6" w14:textId="77777777" w:rsidR="00977C72" w:rsidRPr="00D65500" w:rsidRDefault="00977C72" w:rsidP="007519EE">
            <w:pPr>
              <w:spacing w:after="0"/>
              <w:jc w:val="both"/>
              <w:rPr>
                <w:rFonts w:ascii="Arial" w:eastAsia="Times New Roman" w:hAnsi="Arial" w:cs="Arial"/>
                <w:sz w:val="20"/>
                <w:szCs w:val="20"/>
              </w:rPr>
            </w:pPr>
            <w:r w:rsidRPr="00D65500">
              <w:rPr>
                <w:rFonts w:ascii="Arial" w:eastAsia="Times New Roman" w:hAnsi="Arial" w:cs="Arial"/>
                <w:sz w:val="20"/>
                <w:szCs w:val="20"/>
              </w:rPr>
              <w:t>Social risks</w:t>
            </w:r>
          </w:p>
        </w:tc>
      </w:tr>
      <w:tr w:rsidR="00B342C1" w:rsidRPr="00B342C1" w14:paraId="4C314936" w14:textId="77777777" w:rsidTr="007519EE">
        <w:trPr>
          <w:trHeight w:val="284"/>
        </w:trPr>
        <w:tc>
          <w:tcPr>
            <w:tcW w:w="5091" w:type="dxa"/>
            <w:gridSpan w:val="2"/>
          </w:tcPr>
          <w:p w14:paraId="7070E932" w14:textId="77777777" w:rsidR="00977C72" w:rsidRPr="00D65500" w:rsidRDefault="00977C72" w:rsidP="007519EE">
            <w:pPr>
              <w:spacing w:after="0"/>
              <w:jc w:val="both"/>
              <w:rPr>
                <w:rFonts w:ascii="Arial" w:eastAsia="Times New Roman" w:hAnsi="Arial" w:cs="Arial"/>
                <w:sz w:val="20"/>
                <w:szCs w:val="20"/>
              </w:rPr>
            </w:pPr>
            <w:r w:rsidRPr="00D65500">
              <w:rPr>
                <w:rFonts w:ascii="Arial" w:eastAsia="Times New Roman" w:hAnsi="Arial" w:cs="Arial"/>
                <w:sz w:val="20"/>
                <w:szCs w:val="20"/>
              </w:rPr>
              <w:t>- potential negative impact in natural or critical habitats</w:t>
            </w:r>
          </w:p>
          <w:p w14:paraId="36AF0B04" w14:textId="77777777" w:rsidR="00977C72" w:rsidRPr="00D65500" w:rsidRDefault="00977C72" w:rsidP="007519EE">
            <w:pPr>
              <w:spacing w:after="0"/>
              <w:jc w:val="both"/>
              <w:rPr>
                <w:rFonts w:ascii="Arial" w:eastAsia="Times New Roman" w:hAnsi="Arial" w:cs="Arial"/>
                <w:sz w:val="20"/>
                <w:szCs w:val="20"/>
              </w:rPr>
            </w:pPr>
            <w:r w:rsidRPr="00D65500">
              <w:rPr>
                <w:rFonts w:ascii="Arial" w:eastAsia="Times New Roman" w:hAnsi="Arial" w:cs="Arial"/>
                <w:sz w:val="20"/>
                <w:szCs w:val="20"/>
              </w:rPr>
              <w:t>- potential activities in modified habitats and/or protected areas in various stage of protection in line with the Serbian national legislation</w:t>
            </w:r>
          </w:p>
        </w:tc>
        <w:tc>
          <w:tcPr>
            <w:tcW w:w="4656" w:type="dxa"/>
            <w:gridSpan w:val="3"/>
          </w:tcPr>
          <w:p w14:paraId="744668D9" w14:textId="77777777" w:rsidR="00977C72" w:rsidRPr="00D65500" w:rsidRDefault="00977C72" w:rsidP="007519EE">
            <w:pPr>
              <w:spacing w:after="0"/>
              <w:jc w:val="both"/>
              <w:rPr>
                <w:rFonts w:ascii="Arial" w:eastAsia="Times New Roman" w:hAnsi="Arial" w:cs="Arial"/>
                <w:sz w:val="20"/>
                <w:szCs w:val="20"/>
              </w:rPr>
            </w:pPr>
            <w:r w:rsidRPr="00D65500">
              <w:rPr>
                <w:rFonts w:ascii="Arial" w:eastAsia="Times New Roman" w:hAnsi="Arial" w:cs="Arial"/>
                <w:sz w:val="20"/>
                <w:szCs w:val="20"/>
              </w:rPr>
              <w:t>- consultations with protected area sponsors, national and local guardian institutions and relevant stakeholders, including local communities, and NGOs</w:t>
            </w:r>
          </w:p>
        </w:tc>
      </w:tr>
    </w:tbl>
    <w:p w14:paraId="19D28A8A" w14:textId="77777777" w:rsidR="00977C72" w:rsidRPr="00D65500" w:rsidRDefault="00977C72" w:rsidP="007519EE">
      <w:pPr>
        <w:spacing w:after="0"/>
        <w:jc w:val="both"/>
        <w:rPr>
          <w:rFonts w:ascii="Arial" w:eastAsia="Times New Roman" w:hAnsi="Arial" w:cs="Arial"/>
          <w:sz w:val="20"/>
          <w:szCs w:val="20"/>
        </w:rPr>
      </w:pPr>
    </w:p>
    <w:p w14:paraId="3D199584" w14:textId="77777777" w:rsidR="00977C72" w:rsidRPr="00D65500" w:rsidRDefault="00977C72"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71" w:name="_Toc35975258"/>
      <w:r w:rsidRPr="00D65500">
        <w:rPr>
          <w:rFonts w:ascii="Arial" w:eastAsia="Arial" w:hAnsi="Arial" w:cs="Arial"/>
          <w:spacing w:val="-1"/>
          <w:sz w:val="20"/>
          <w:szCs w:val="20"/>
        </w:rPr>
        <w:t>ESS7 Indigenous Peoples/Sub-Saharan African Historically Underserved Traditional Local Communities</w:t>
      </w:r>
      <w:bookmarkEnd w:id="171"/>
    </w:p>
    <w:p w14:paraId="1989CA70" w14:textId="77777777" w:rsidR="00977C72" w:rsidRPr="00D65500" w:rsidRDefault="00977C72" w:rsidP="00977C72">
      <w:pPr>
        <w:jc w:val="both"/>
        <w:rPr>
          <w:rFonts w:ascii="Arial" w:eastAsia="Times New Roman" w:hAnsi="Arial" w:cs="Arial"/>
          <w:sz w:val="20"/>
          <w:szCs w:val="20"/>
        </w:rPr>
      </w:pPr>
      <w:r w:rsidRPr="00D65500">
        <w:rPr>
          <w:rFonts w:ascii="Arial" w:eastAsia="Times New Roman" w:hAnsi="Arial" w:cs="Arial"/>
          <w:sz w:val="20"/>
          <w:szCs w:val="20"/>
        </w:rPr>
        <w:t>Serbia does not have distinct social and cultural groups as covered by ESS7. Thus, this standard is not applicable.</w:t>
      </w:r>
    </w:p>
    <w:tbl>
      <w:tblPr>
        <w:tblStyle w:val="TableGrid16"/>
        <w:tblW w:w="0" w:type="auto"/>
        <w:tblCellMar>
          <w:top w:w="28" w:type="dxa"/>
          <w:left w:w="28" w:type="dxa"/>
          <w:bottom w:w="28" w:type="dxa"/>
          <w:right w:w="28" w:type="dxa"/>
        </w:tblCellMar>
        <w:tblLook w:val="04A0" w:firstRow="1" w:lastRow="0" w:firstColumn="1" w:lastColumn="0" w:noHBand="0" w:noVBand="1"/>
      </w:tblPr>
      <w:tblGrid>
        <w:gridCol w:w="988"/>
        <w:gridCol w:w="5844"/>
        <w:gridCol w:w="851"/>
        <w:gridCol w:w="850"/>
        <w:gridCol w:w="1134"/>
      </w:tblGrid>
      <w:tr w:rsidR="00B342C1" w:rsidRPr="00B342C1" w14:paraId="1A478DD4" w14:textId="77777777" w:rsidTr="004432F3">
        <w:trPr>
          <w:trHeight w:val="284"/>
          <w:tblHeader/>
        </w:trPr>
        <w:tc>
          <w:tcPr>
            <w:tcW w:w="988" w:type="dxa"/>
            <w:shd w:val="clear" w:color="auto" w:fill="D9D9D9" w:themeFill="background1" w:themeFillShade="D9"/>
            <w:vAlign w:val="center"/>
          </w:tcPr>
          <w:p w14:paraId="5627EA3A" w14:textId="77777777" w:rsidR="00977C72" w:rsidRPr="00D65500" w:rsidRDefault="00977C72" w:rsidP="007519EE">
            <w:pPr>
              <w:jc w:val="center"/>
              <w:rPr>
                <w:rFonts w:ascii="Arial" w:hAnsi="Arial" w:cs="Arial"/>
                <w:sz w:val="20"/>
                <w:szCs w:val="20"/>
              </w:rPr>
            </w:pPr>
            <w:r w:rsidRPr="00D65500">
              <w:rPr>
                <w:rFonts w:ascii="Arial" w:hAnsi="Arial" w:cs="Arial"/>
                <w:sz w:val="20"/>
                <w:szCs w:val="20"/>
              </w:rPr>
              <w:t>Number</w:t>
            </w:r>
          </w:p>
        </w:tc>
        <w:tc>
          <w:tcPr>
            <w:tcW w:w="5844" w:type="dxa"/>
            <w:shd w:val="clear" w:color="auto" w:fill="D9D9D9" w:themeFill="background1" w:themeFillShade="D9"/>
            <w:vAlign w:val="center"/>
          </w:tcPr>
          <w:p w14:paraId="54518E1B" w14:textId="23D98DEF" w:rsidR="00977C72" w:rsidRPr="00D65500" w:rsidRDefault="00977C72" w:rsidP="00456213">
            <w:pPr>
              <w:jc w:val="center"/>
              <w:rPr>
                <w:rFonts w:ascii="Arial" w:hAnsi="Arial" w:cs="Arial"/>
                <w:sz w:val="20"/>
                <w:szCs w:val="20"/>
              </w:rPr>
            </w:pPr>
            <w:r w:rsidRPr="00D65500">
              <w:rPr>
                <w:rFonts w:ascii="Arial" w:hAnsi="Arial" w:cs="Arial"/>
                <w:sz w:val="20"/>
                <w:szCs w:val="20"/>
              </w:rPr>
              <w:t xml:space="preserve">ESS WB </w:t>
            </w:r>
            <w:r w:rsidR="00F975DC" w:rsidRPr="00D65500">
              <w:rPr>
                <w:rFonts w:ascii="Arial" w:eastAsia="Times New Roman" w:hAnsi="Arial" w:cs="Arial"/>
                <w:sz w:val="20"/>
                <w:szCs w:val="20"/>
              </w:rPr>
              <w:t xml:space="preserve">relevant to </w:t>
            </w:r>
            <w:r w:rsidRPr="00D65500">
              <w:rPr>
                <w:rFonts w:ascii="Arial" w:hAnsi="Arial" w:cs="Arial"/>
                <w:sz w:val="20"/>
                <w:szCs w:val="20"/>
              </w:rPr>
              <w:t xml:space="preserve">the </w:t>
            </w:r>
            <w:r w:rsidR="007519EE" w:rsidRPr="00D65500">
              <w:rPr>
                <w:rFonts w:ascii="Arial" w:hAnsi="Arial" w:cs="Arial"/>
                <w:sz w:val="20"/>
                <w:szCs w:val="20"/>
              </w:rPr>
              <w:t>SDIP</w:t>
            </w:r>
            <w:r w:rsidRPr="00D65500">
              <w:rPr>
                <w:rFonts w:ascii="Arial" w:hAnsi="Arial" w:cs="Arial"/>
                <w:sz w:val="20"/>
                <w:szCs w:val="20"/>
              </w:rPr>
              <w:t xml:space="preserve"> Project</w:t>
            </w:r>
          </w:p>
        </w:tc>
        <w:tc>
          <w:tcPr>
            <w:tcW w:w="851" w:type="dxa"/>
            <w:shd w:val="clear" w:color="auto" w:fill="D9D9D9" w:themeFill="background1" w:themeFillShade="D9"/>
            <w:vAlign w:val="center"/>
          </w:tcPr>
          <w:p w14:paraId="57C5963F" w14:textId="77777777" w:rsidR="00977C72" w:rsidRPr="00D65500" w:rsidRDefault="00977C72" w:rsidP="007519EE">
            <w:pPr>
              <w:jc w:val="center"/>
              <w:rPr>
                <w:rFonts w:ascii="Arial" w:hAnsi="Arial" w:cs="Arial"/>
                <w:sz w:val="20"/>
                <w:szCs w:val="20"/>
              </w:rPr>
            </w:pPr>
            <w:r w:rsidRPr="00D65500">
              <w:rPr>
                <w:rFonts w:ascii="Arial" w:hAnsi="Arial" w:cs="Arial"/>
                <w:sz w:val="20"/>
                <w:szCs w:val="20"/>
              </w:rPr>
              <w:t>Y</w:t>
            </w:r>
          </w:p>
        </w:tc>
        <w:tc>
          <w:tcPr>
            <w:tcW w:w="850" w:type="dxa"/>
            <w:shd w:val="clear" w:color="auto" w:fill="D9D9D9" w:themeFill="background1" w:themeFillShade="D9"/>
            <w:vAlign w:val="center"/>
          </w:tcPr>
          <w:p w14:paraId="5221D311" w14:textId="77777777" w:rsidR="00977C72" w:rsidRPr="00D65500" w:rsidRDefault="00977C72" w:rsidP="007519EE">
            <w:pPr>
              <w:jc w:val="center"/>
              <w:rPr>
                <w:rFonts w:ascii="Arial" w:hAnsi="Arial" w:cs="Arial"/>
                <w:sz w:val="20"/>
                <w:szCs w:val="20"/>
              </w:rPr>
            </w:pPr>
            <w:r w:rsidRPr="00D65500">
              <w:rPr>
                <w:rFonts w:ascii="Arial" w:hAnsi="Arial" w:cs="Arial"/>
                <w:sz w:val="20"/>
                <w:szCs w:val="20"/>
              </w:rPr>
              <w:t>N</w:t>
            </w:r>
          </w:p>
        </w:tc>
        <w:tc>
          <w:tcPr>
            <w:tcW w:w="1134" w:type="dxa"/>
            <w:shd w:val="clear" w:color="auto" w:fill="D9D9D9" w:themeFill="background1" w:themeFillShade="D9"/>
            <w:vAlign w:val="center"/>
          </w:tcPr>
          <w:p w14:paraId="76AB0764" w14:textId="77777777" w:rsidR="00977C72" w:rsidRPr="00D65500" w:rsidRDefault="00977C72" w:rsidP="007519EE">
            <w:pPr>
              <w:jc w:val="center"/>
              <w:rPr>
                <w:rFonts w:ascii="Arial" w:hAnsi="Arial" w:cs="Arial"/>
                <w:sz w:val="20"/>
                <w:szCs w:val="20"/>
              </w:rPr>
            </w:pPr>
            <w:r w:rsidRPr="00D65500">
              <w:rPr>
                <w:rFonts w:ascii="Arial" w:hAnsi="Arial" w:cs="Arial"/>
                <w:sz w:val="20"/>
                <w:szCs w:val="20"/>
              </w:rPr>
              <w:t>Level</w:t>
            </w:r>
          </w:p>
        </w:tc>
      </w:tr>
      <w:tr w:rsidR="00B342C1" w:rsidRPr="00B342C1" w14:paraId="4FCB1468" w14:textId="77777777" w:rsidTr="004432F3">
        <w:trPr>
          <w:trHeight w:val="284"/>
        </w:trPr>
        <w:tc>
          <w:tcPr>
            <w:tcW w:w="988" w:type="dxa"/>
          </w:tcPr>
          <w:p w14:paraId="4618B34A" w14:textId="77777777" w:rsidR="00977C72" w:rsidRPr="00D65500" w:rsidRDefault="00977C72" w:rsidP="007519EE">
            <w:pPr>
              <w:jc w:val="both"/>
              <w:rPr>
                <w:rFonts w:ascii="Arial" w:hAnsi="Arial" w:cs="Arial"/>
                <w:sz w:val="20"/>
                <w:szCs w:val="20"/>
              </w:rPr>
            </w:pPr>
            <w:r w:rsidRPr="00D65500">
              <w:rPr>
                <w:rFonts w:ascii="Arial" w:hAnsi="Arial" w:cs="Arial"/>
                <w:sz w:val="20"/>
                <w:szCs w:val="20"/>
              </w:rPr>
              <w:t>1</w:t>
            </w:r>
          </w:p>
        </w:tc>
        <w:tc>
          <w:tcPr>
            <w:tcW w:w="5844" w:type="dxa"/>
          </w:tcPr>
          <w:p w14:paraId="3CA2FD58" w14:textId="77777777" w:rsidR="00977C72" w:rsidRPr="00D65500" w:rsidRDefault="00977C72" w:rsidP="007519EE">
            <w:pPr>
              <w:jc w:val="both"/>
              <w:rPr>
                <w:rFonts w:ascii="Arial" w:hAnsi="Arial" w:cs="Arial"/>
                <w:sz w:val="20"/>
                <w:szCs w:val="20"/>
              </w:rPr>
            </w:pPr>
            <w:r w:rsidRPr="00D65500">
              <w:rPr>
                <w:rFonts w:ascii="Arial" w:hAnsi="Arial" w:cs="Arial"/>
                <w:sz w:val="20"/>
                <w:szCs w:val="20"/>
              </w:rPr>
              <w:t>ESS7 Indigenous Peoples/Sub-Saharan African Historically Underserved Traditional Local Communities</w:t>
            </w:r>
          </w:p>
        </w:tc>
        <w:tc>
          <w:tcPr>
            <w:tcW w:w="851" w:type="dxa"/>
            <w:vAlign w:val="center"/>
          </w:tcPr>
          <w:p w14:paraId="53DDDC2E" w14:textId="77777777" w:rsidR="00977C72" w:rsidRPr="00D65500" w:rsidRDefault="00977C72" w:rsidP="007519EE">
            <w:pPr>
              <w:jc w:val="both"/>
              <w:rPr>
                <w:rFonts w:ascii="Arial" w:hAnsi="Arial" w:cs="Arial"/>
                <w:iCs/>
                <w:sz w:val="20"/>
                <w:szCs w:val="20"/>
              </w:rPr>
            </w:pPr>
          </w:p>
        </w:tc>
        <w:tc>
          <w:tcPr>
            <w:tcW w:w="850" w:type="dxa"/>
            <w:vAlign w:val="center"/>
          </w:tcPr>
          <w:p w14:paraId="0154A7EE" w14:textId="77777777" w:rsidR="00977C72" w:rsidRPr="00D65500" w:rsidRDefault="00977C72" w:rsidP="007519EE">
            <w:pPr>
              <w:jc w:val="both"/>
              <w:rPr>
                <w:rFonts w:ascii="Arial" w:hAnsi="Arial" w:cs="Arial"/>
                <w:sz w:val="20"/>
                <w:szCs w:val="20"/>
              </w:rPr>
            </w:pPr>
            <w:r w:rsidRPr="00D65500">
              <w:rPr>
                <w:rFonts w:ascii="Arial" w:hAnsi="Arial" w:cs="Arial"/>
                <w:iCs/>
                <w:sz w:val="20"/>
                <w:szCs w:val="20"/>
              </w:rPr>
              <w:sym w:font="Symbol" w:char="F0D6"/>
            </w:r>
          </w:p>
        </w:tc>
        <w:tc>
          <w:tcPr>
            <w:tcW w:w="1134" w:type="dxa"/>
            <w:vAlign w:val="center"/>
          </w:tcPr>
          <w:p w14:paraId="27BB196C" w14:textId="77777777" w:rsidR="00977C72" w:rsidRPr="00D65500" w:rsidRDefault="00977C72" w:rsidP="007519EE">
            <w:pPr>
              <w:jc w:val="both"/>
              <w:rPr>
                <w:rFonts w:ascii="Arial" w:hAnsi="Arial" w:cs="Arial"/>
                <w:sz w:val="20"/>
                <w:szCs w:val="20"/>
              </w:rPr>
            </w:pPr>
          </w:p>
        </w:tc>
      </w:tr>
    </w:tbl>
    <w:p w14:paraId="3CDACCC2" w14:textId="77777777" w:rsidR="00977C72" w:rsidRPr="00D65500" w:rsidRDefault="00977C72" w:rsidP="007519EE">
      <w:pPr>
        <w:spacing w:after="0"/>
        <w:jc w:val="both"/>
        <w:rPr>
          <w:rFonts w:ascii="Arial" w:eastAsia="Times New Roman" w:hAnsi="Arial" w:cs="Arial"/>
          <w:sz w:val="20"/>
          <w:szCs w:val="20"/>
        </w:rPr>
      </w:pPr>
    </w:p>
    <w:p w14:paraId="30EE1115" w14:textId="77777777" w:rsidR="00977C72" w:rsidRPr="00D65500" w:rsidRDefault="00977C72"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72" w:name="_Toc35975259"/>
      <w:r w:rsidRPr="00D65500">
        <w:rPr>
          <w:rFonts w:ascii="Arial" w:eastAsia="Arial" w:hAnsi="Arial" w:cs="Arial"/>
          <w:spacing w:val="-1"/>
          <w:sz w:val="20"/>
          <w:szCs w:val="20"/>
        </w:rPr>
        <w:t>ESS 8 – Cultural Heritage</w:t>
      </w:r>
      <w:bookmarkEnd w:id="172"/>
    </w:p>
    <w:p w14:paraId="38122DF8" w14:textId="68B04EFB" w:rsidR="00977C72" w:rsidRPr="00D65500" w:rsidRDefault="00977C72" w:rsidP="00977C72">
      <w:pPr>
        <w:jc w:val="both"/>
        <w:rPr>
          <w:rFonts w:ascii="Arial" w:eastAsia="Times New Roman" w:hAnsi="Arial" w:cs="Arial"/>
          <w:sz w:val="20"/>
          <w:szCs w:val="20"/>
        </w:rPr>
      </w:pPr>
      <w:r w:rsidRPr="00D65500">
        <w:rPr>
          <w:rFonts w:ascii="Arial" w:eastAsia="Times New Roman" w:hAnsi="Arial" w:cs="Arial"/>
          <w:sz w:val="20"/>
          <w:szCs w:val="20"/>
        </w:rPr>
        <w:lastRenderedPageBreak/>
        <w:t xml:space="preserve">As the project will not contribute to land use change, and the project will support only a very limited construction or rehabilitation of buildings within already existing </w:t>
      </w:r>
      <w:r w:rsidR="004432F3" w:rsidRPr="00D65500">
        <w:rPr>
          <w:rFonts w:ascii="Arial" w:eastAsia="Times New Roman" w:hAnsi="Arial" w:cs="Arial"/>
          <w:sz w:val="20"/>
          <w:szCs w:val="20"/>
        </w:rPr>
        <w:t>complexes</w:t>
      </w:r>
      <w:r w:rsidRPr="00D65500">
        <w:rPr>
          <w:rFonts w:ascii="Arial" w:eastAsia="Times New Roman" w:hAnsi="Arial" w:cs="Arial"/>
          <w:sz w:val="20"/>
          <w:szCs w:val="20"/>
        </w:rPr>
        <w:t>, it is very unlikely that there will be any interaction with the known cultural heritage sites.</w:t>
      </w:r>
    </w:p>
    <w:p w14:paraId="2C7A46AE" w14:textId="77777777" w:rsidR="00977C72" w:rsidRPr="00D65500" w:rsidRDefault="00977C72" w:rsidP="00977C72">
      <w:pPr>
        <w:jc w:val="both"/>
        <w:rPr>
          <w:rFonts w:ascii="Arial" w:eastAsia="Times New Roman" w:hAnsi="Arial" w:cs="Arial"/>
          <w:sz w:val="20"/>
          <w:szCs w:val="20"/>
        </w:rPr>
      </w:pPr>
      <w:r w:rsidRPr="00D65500">
        <w:rPr>
          <w:rFonts w:ascii="Arial" w:eastAsia="Times New Roman" w:hAnsi="Arial" w:cs="Arial"/>
          <w:sz w:val="20"/>
          <w:szCs w:val="20"/>
        </w:rPr>
        <w:t>However, in the event of chance finds, the Borrower will deal with it taking into account national legal requirements that are fully consistent with UNESCO and good international practice.</w:t>
      </w:r>
    </w:p>
    <w:tbl>
      <w:tblPr>
        <w:tblStyle w:val="TableGrid16"/>
        <w:tblW w:w="0" w:type="auto"/>
        <w:tblCellMar>
          <w:top w:w="28" w:type="dxa"/>
          <w:left w:w="28" w:type="dxa"/>
          <w:bottom w:w="28" w:type="dxa"/>
          <w:right w:w="28" w:type="dxa"/>
        </w:tblCellMar>
        <w:tblLook w:val="04A0" w:firstRow="1" w:lastRow="0" w:firstColumn="1" w:lastColumn="0" w:noHBand="0" w:noVBand="1"/>
      </w:tblPr>
      <w:tblGrid>
        <w:gridCol w:w="988"/>
        <w:gridCol w:w="5844"/>
        <w:gridCol w:w="851"/>
        <w:gridCol w:w="850"/>
        <w:gridCol w:w="1134"/>
      </w:tblGrid>
      <w:tr w:rsidR="00B342C1" w:rsidRPr="00B342C1" w14:paraId="60605DC9" w14:textId="77777777" w:rsidTr="004432F3">
        <w:trPr>
          <w:trHeight w:val="284"/>
          <w:tblHeader/>
        </w:trPr>
        <w:tc>
          <w:tcPr>
            <w:tcW w:w="988" w:type="dxa"/>
            <w:shd w:val="clear" w:color="auto" w:fill="D9D9D9" w:themeFill="background1" w:themeFillShade="D9"/>
            <w:vAlign w:val="center"/>
          </w:tcPr>
          <w:p w14:paraId="69F654E7" w14:textId="77777777" w:rsidR="00977C72" w:rsidRPr="00D65500" w:rsidRDefault="00977C72" w:rsidP="004432F3">
            <w:pPr>
              <w:jc w:val="center"/>
              <w:rPr>
                <w:rFonts w:ascii="Arial" w:hAnsi="Arial" w:cs="Arial"/>
                <w:sz w:val="20"/>
                <w:szCs w:val="20"/>
              </w:rPr>
            </w:pPr>
            <w:r w:rsidRPr="00D65500">
              <w:rPr>
                <w:rFonts w:ascii="Arial" w:hAnsi="Arial" w:cs="Arial"/>
                <w:sz w:val="20"/>
                <w:szCs w:val="20"/>
              </w:rPr>
              <w:t>Number</w:t>
            </w:r>
          </w:p>
        </w:tc>
        <w:tc>
          <w:tcPr>
            <w:tcW w:w="5844" w:type="dxa"/>
            <w:shd w:val="clear" w:color="auto" w:fill="D9D9D9" w:themeFill="background1" w:themeFillShade="D9"/>
            <w:vAlign w:val="center"/>
          </w:tcPr>
          <w:p w14:paraId="2A241E00" w14:textId="6C26DA38" w:rsidR="00977C72" w:rsidRPr="00D65500" w:rsidRDefault="00977C72" w:rsidP="00456213">
            <w:pPr>
              <w:jc w:val="center"/>
              <w:rPr>
                <w:rFonts w:ascii="Arial" w:hAnsi="Arial" w:cs="Arial"/>
                <w:sz w:val="20"/>
                <w:szCs w:val="20"/>
              </w:rPr>
            </w:pPr>
            <w:r w:rsidRPr="00D65500">
              <w:rPr>
                <w:rFonts w:ascii="Arial" w:hAnsi="Arial" w:cs="Arial"/>
                <w:sz w:val="20"/>
                <w:szCs w:val="20"/>
              </w:rPr>
              <w:t xml:space="preserve">ESS WB </w:t>
            </w:r>
            <w:r w:rsidR="00F975DC" w:rsidRPr="00D65500">
              <w:rPr>
                <w:rFonts w:ascii="Arial" w:eastAsia="Times New Roman" w:hAnsi="Arial" w:cs="Arial"/>
                <w:sz w:val="20"/>
                <w:szCs w:val="20"/>
              </w:rPr>
              <w:t xml:space="preserve">relevant to </w:t>
            </w:r>
            <w:r w:rsidRPr="00D65500">
              <w:rPr>
                <w:rFonts w:ascii="Arial" w:hAnsi="Arial" w:cs="Arial"/>
                <w:sz w:val="20"/>
                <w:szCs w:val="20"/>
              </w:rPr>
              <w:t xml:space="preserve">the </w:t>
            </w:r>
            <w:r w:rsidR="004432F3" w:rsidRPr="00D65500">
              <w:rPr>
                <w:rFonts w:ascii="Arial" w:hAnsi="Arial" w:cs="Arial"/>
                <w:sz w:val="20"/>
                <w:szCs w:val="20"/>
              </w:rPr>
              <w:t>SDIP</w:t>
            </w:r>
            <w:r w:rsidRPr="00D65500">
              <w:rPr>
                <w:rFonts w:ascii="Arial" w:hAnsi="Arial" w:cs="Arial"/>
                <w:sz w:val="20"/>
                <w:szCs w:val="20"/>
              </w:rPr>
              <w:t xml:space="preserve"> Project</w:t>
            </w:r>
          </w:p>
        </w:tc>
        <w:tc>
          <w:tcPr>
            <w:tcW w:w="851" w:type="dxa"/>
            <w:shd w:val="clear" w:color="auto" w:fill="D9D9D9" w:themeFill="background1" w:themeFillShade="D9"/>
            <w:vAlign w:val="center"/>
          </w:tcPr>
          <w:p w14:paraId="469FB80C" w14:textId="77777777" w:rsidR="00977C72" w:rsidRPr="00D65500" w:rsidRDefault="00977C72" w:rsidP="004432F3">
            <w:pPr>
              <w:jc w:val="center"/>
              <w:rPr>
                <w:rFonts w:ascii="Arial" w:hAnsi="Arial" w:cs="Arial"/>
                <w:sz w:val="20"/>
                <w:szCs w:val="20"/>
              </w:rPr>
            </w:pPr>
            <w:r w:rsidRPr="00D65500">
              <w:rPr>
                <w:rFonts w:ascii="Arial" w:hAnsi="Arial" w:cs="Arial"/>
                <w:sz w:val="20"/>
                <w:szCs w:val="20"/>
              </w:rPr>
              <w:t>Y</w:t>
            </w:r>
          </w:p>
        </w:tc>
        <w:tc>
          <w:tcPr>
            <w:tcW w:w="850" w:type="dxa"/>
            <w:shd w:val="clear" w:color="auto" w:fill="D9D9D9" w:themeFill="background1" w:themeFillShade="D9"/>
            <w:vAlign w:val="center"/>
          </w:tcPr>
          <w:p w14:paraId="78647A39" w14:textId="77777777" w:rsidR="00977C72" w:rsidRPr="00D65500" w:rsidRDefault="00977C72" w:rsidP="004432F3">
            <w:pPr>
              <w:jc w:val="center"/>
              <w:rPr>
                <w:rFonts w:ascii="Arial" w:hAnsi="Arial" w:cs="Arial"/>
                <w:sz w:val="20"/>
                <w:szCs w:val="20"/>
              </w:rPr>
            </w:pPr>
            <w:r w:rsidRPr="00D65500">
              <w:rPr>
                <w:rFonts w:ascii="Arial" w:hAnsi="Arial" w:cs="Arial"/>
                <w:sz w:val="20"/>
                <w:szCs w:val="20"/>
              </w:rPr>
              <w:t>N</w:t>
            </w:r>
          </w:p>
        </w:tc>
        <w:tc>
          <w:tcPr>
            <w:tcW w:w="1134" w:type="dxa"/>
            <w:shd w:val="clear" w:color="auto" w:fill="D9D9D9" w:themeFill="background1" w:themeFillShade="D9"/>
            <w:vAlign w:val="center"/>
          </w:tcPr>
          <w:p w14:paraId="41B1E30E" w14:textId="77777777" w:rsidR="00977C72" w:rsidRPr="00D65500" w:rsidRDefault="00977C72" w:rsidP="004432F3">
            <w:pPr>
              <w:jc w:val="center"/>
              <w:rPr>
                <w:rFonts w:ascii="Arial" w:hAnsi="Arial" w:cs="Arial"/>
                <w:sz w:val="20"/>
                <w:szCs w:val="20"/>
              </w:rPr>
            </w:pPr>
            <w:r w:rsidRPr="00D65500">
              <w:rPr>
                <w:rFonts w:ascii="Arial" w:hAnsi="Arial" w:cs="Arial"/>
                <w:sz w:val="20"/>
                <w:szCs w:val="20"/>
              </w:rPr>
              <w:t>Level</w:t>
            </w:r>
          </w:p>
        </w:tc>
      </w:tr>
      <w:tr w:rsidR="00B342C1" w:rsidRPr="00B342C1" w14:paraId="6F99A791" w14:textId="77777777" w:rsidTr="00BE722C">
        <w:trPr>
          <w:trHeight w:val="284"/>
        </w:trPr>
        <w:tc>
          <w:tcPr>
            <w:tcW w:w="988" w:type="dxa"/>
          </w:tcPr>
          <w:p w14:paraId="6BFACFB8" w14:textId="77777777" w:rsidR="00977C72" w:rsidRPr="00D65500" w:rsidRDefault="00977C72" w:rsidP="004432F3">
            <w:pPr>
              <w:jc w:val="both"/>
              <w:rPr>
                <w:rFonts w:ascii="Arial" w:hAnsi="Arial" w:cs="Arial"/>
                <w:sz w:val="20"/>
                <w:szCs w:val="20"/>
              </w:rPr>
            </w:pPr>
            <w:r w:rsidRPr="00D65500">
              <w:rPr>
                <w:rFonts w:ascii="Arial" w:hAnsi="Arial" w:cs="Arial"/>
                <w:sz w:val="20"/>
                <w:szCs w:val="20"/>
              </w:rPr>
              <w:t>1</w:t>
            </w:r>
          </w:p>
        </w:tc>
        <w:tc>
          <w:tcPr>
            <w:tcW w:w="5844" w:type="dxa"/>
          </w:tcPr>
          <w:p w14:paraId="0FFFAEAC" w14:textId="77777777" w:rsidR="00977C72" w:rsidRPr="00D65500" w:rsidRDefault="00977C72" w:rsidP="004432F3">
            <w:pPr>
              <w:jc w:val="both"/>
              <w:rPr>
                <w:rFonts w:ascii="Arial" w:hAnsi="Arial" w:cs="Arial"/>
                <w:sz w:val="20"/>
                <w:szCs w:val="20"/>
              </w:rPr>
            </w:pPr>
            <w:r w:rsidRPr="00D65500">
              <w:rPr>
                <w:rFonts w:ascii="Arial" w:hAnsi="Arial" w:cs="Arial"/>
                <w:sz w:val="20"/>
                <w:szCs w:val="20"/>
              </w:rPr>
              <w:t>ESS8 Cultural Heritage</w:t>
            </w:r>
          </w:p>
        </w:tc>
        <w:tc>
          <w:tcPr>
            <w:tcW w:w="851" w:type="dxa"/>
            <w:vAlign w:val="center"/>
          </w:tcPr>
          <w:p w14:paraId="5EDCB474" w14:textId="77777777" w:rsidR="00977C72" w:rsidRPr="00D65500" w:rsidRDefault="00977C72" w:rsidP="004432F3">
            <w:pPr>
              <w:jc w:val="both"/>
              <w:rPr>
                <w:rFonts w:ascii="Arial" w:hAnsi="Arial" w:cs="Arial"/>
                <w:iCs/>
                <w:sz w:val="20"/>
                <w:szCs w:val="20"/>
              </w:rPr>
            </w:pPr>
          </w:p>
        </w:tc>
        <w:tc>
          <w:tcPr>
            <w:tcW w:w="850" w:type="dxa"/>
            <w:vAlign w:val="center"/>
          </w:tcPr>
          <w:p w14:paraId="5403BA47" w14:textId="77777777" w:rsidR="00977C72" w:rsidRPr="00D65500" w:rsidRDefault="00977C72" w:rsidP="004432F3">
            <w:pPr>
              <w:jc w:val="both"/>
              <w:rPr>
                <w:rFonts w:ascii="Arial" w:hAnsi="Arial" w:cs="Arial"/>
                <w:sz w:val="20"/>
                <w:szCs w:val="20"/>
              </w:rPr>
            </w:pPr>
            <w:r w:rsidRPr="00D65500">
              <w:rPr>
                <w:rFonts w:ascii="Arial" w:hAnsi="Arial" w:cs="Arial"/>
                <w:iCs/>
                <w:sz w:val="20"/>
                <w:szCs w:val="20"/>
              </w:rPr>
              <w:sym w:font="Symbol" w:char="F0D6"/>
            </w:r>
          </w:p>
        </w:tc>
        <w:tc>
          <w:tcPr>
            <w:tcW w:w="1134" w:type="dxa"/>
            <w:shd w:val="clear" w:color="auto" w:fill="F0F5E7"/>
            <w:vAlign w:val="center"/>
          </w:tcPr>
          <w:p w14:paraId="2E0E2477" w14:textId="6152C73C" w:rsidR="00977C72" w:rsidRPr="00D65500" w:rsidRDefault="00BE722C" w:rsidP="00BE722C">
            <w:pPr>
              <w:jc w:val="center"/>
              <w:rPr>
                <w:rFonts w:ascii="Arial" w:hAnsi="Arial" w:cs="Arial"/>
                <w:sz w:val="20"/>
                <w:szCs w:val="20"/>
              </w:rPr>
            </w:pPr>
            <w:r w:rsidRPr="00D65500">
              <w:rPr>
                <w:rFonts w:ascii="Arial" w:hAnsi="Arial" w:cs="Arial"/>
                <w:sz w:val="20"/>
                <w:szCs w:val="20"/>
              </w:rPr>
              <w:t>Low</w:t>
            </w:r>
          </w:p>
        </w:tc>
      </w:tr>
      <w:tr w:rsidR="00B342C1" w:rsidRPr="00B342C1" w14:paraId="0A06007C" w14:textId="77777777" w:rsidTr="004432F3">
        <w:trPr>
          <w:trHeight w:val="284"/>
        </w:trPr>
        <w:tc>
          <w:tcPr>
            <w:tcW w:w="6832" w:type="dxa"/>
            <w:gridSpan w:val="2"/>
          </w:tcPr>
          <w:p w14:paraId="74BE6AAC" w14:textId="77777777" w:rsidR="00977C72" w:rsidRPr="00D65500" w:rsidRDefault="00977C72" w:rsidP="004432F3">
            <w:pPr>
              <w:jc w:val="both"/>
              <w:rPr>
                <w:rFonts w:ascii="Arial" w:hAnsi="Arial" w:cs="Arial"/>
                <w:sz w:val="20"/>
                <w:szCs w:val="20"/>
              </w:rPr>
            </w:pPr>
            <w:r w:rsidRPr="00D65500">
              <w:rPr>
                <w:rFonts w:ascii="Arial" w:hAnsi="Arial" w:cs="Arial"/>
                <w:sz w:val="20"/>
                <w:szCs w:val="20"/>
              </w:rPr>
              <w:t>Environmental Risks</w:t>
            </w:r>
          </w:p>
        </w:tc>
        <w:tc>
          <w:tcPr>
            <w:tcW w:w="2835" w:type="dxa"/>
            <w:gridSpan w:val="3"/>
            <w:vAlign w:val="center"/>
          </w:tcPr>
          <w:p w14:paraId="480F3235" w14:textId="77777777" w:rsidR="00977C72" w:rsidRPr="00D65500" w:rsidRDefault="00977C72" w:rsidP="004432F3">
            <w:pPr>
              <w:jc w:val="both"/>
              <w:rPr>
                <w:rFonts w:ascii="Arial" w:hAnsi="Arial" w:cs="Arial"/>
                <w:sz w:val="20"/>
                <w:szCs w:val="20"/>
              </w:rPr>
            </w:pPr>
            <w:r w:rsidRPr="00D65500">
              <w:rPr>
                <w:rFonts w:ascii="Arial" w:hAnsi="Arial" w:cs="Arial"/>
                <w:sz w:val="20"/>
                <w:szCs w:val="20"/>
              </w:rPr>
              <w:t>Social risks</w:t>
            </w:r>
          </w:p>
        </w:tc>
      </w:tr>
      <w:tr w:rsidR="00B342C1" w:rsidRPr="00B342C1" w14:paraId="47DD63E4" w14:textId="77777777" w:rsidTr="004432F3">
        <w:trPr>
          <w:trHeight w:val="284"/>
        </w:trPr>
        <w:tc>
          <w:tcPr>
            <w:tcW w:w="6832" w:type="dxa"/>
            <w:gridSpan w:val="2"/>
          </w:tcPr>
          <w:p w14:paraId="234D57BC" w14:textId="298E92BA" w:rsidR="00977C72" w:rsidRPr="00D65500" w:rsidRDefault="00977C72" w:rsidP="004432F3">
            <w:pPr>
              <w:jc w:val="both"/>
              <w:rPr>
                <w:rFonts w:ascii="Arial" w:hAnsi="Arial" w:cs="Arial"/>
                <w:sz w:val="20"/>
                <w:szCs w:val="20"/>
              </w:rPr>
            </w:pPr>
            <w:r w:rsidRPr="00D65500">
              <w:rPr>
                <w:rFonts w:ascii="Arial" w:hAnsi="Arial" w:cs="Arial"/>
                <w:sz w:val="20"/>
                <w:szCs w:val="20"/>
              </w:rPr>
              <w:t>- it is very unlikely that there will be any interaction with the known cultural heritage sites; however, if such event would occur, immediately disrupt works and notify the Republic Institution for Protection of Cultural Monuments</w:t>
            </w:r>
          </w:p>
        </w:tc>
        <w:tc>
          <w:tcPr>
            <w:tcW w:w="2835" w:type="dxa"/>
            <w:gridSpan w:val="3"/>
            <w:vAlign w:val="center"/>
          </w:tcPr>
          <w:p w14:paraId="692B9419" w14:textId="77777777" w:rsidR="00977C72" w:rsidRPr="00D65500" w:rsidRDefault="00977C72" w:rsidP="004432F3">
            <w:pPr>
              <w:jc w:val="both"/>
              <w:rPr>
                <w:rFonts w:ascii="Arial" w:hAnsi="Arial" w:cs="Arial"/>
                <w:sz w:val="20"/>
                <w:szCs w:val="20"/>
              </w:rPr>
            </w:pPr>
            <w:r w:rsidRPr="00D65500">
              <w:rPr>
                <w:rFonts w:ascii="Arial" w:hAnsi="Arial" w:cs="Arial"/>
                <w:sz w:val="20"/>
                <w:szCs w:val="20"/>
              </w:rPr>
              <w:t>- N/A</w:t>
            </w:r>
          </w:p>
        </w:tc>
      </w:tr>
    </w:tbl>
    <w:p w14:paraId="134DEF62" w14:textId="77777777" w:rsidR="00977C72" w:rsidRPr="00D65500" w:rsidRDefault="00977C72" w:rsidP="004432F3">
      <w:pPr>
        <w:spacing w:after="0"/>
        <w:jc w:val="both"/>
        <w:rPr>
          <w:rFonts w:ascii="Arial" w:eastAsia="Times New Roman" w:hAnsi="Arial" w:cs="Arial"/>
          <w:sz w:val="20"/>
          <w:szCs w:val="20"/>
        </w:rPr>
      </w:pPr>
    </w:p>
    <w:p w14:paraId="2FE53601" w14:textId="77777777" w:rsidR="00977C72" w:rsidRPr="00D65500" w:rsidRDefault="00977C72"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73" w:name="_Toc35975260"/>
      <w:r w:rsidRPr="00D65500">
        <w:rPr>
          <w:rFonts w:ascii="Arial" w:eastAsia="Arial" w:hAnsi="Arial" w:cs="Arial"/>
          <w:spacing w:val="-1"/>
          <w:sz w:val="20"/>
          <w:szCs w:val="20"/>
        </w:rPr>
        <w:t>ESS9 Financial Intermediaries</w:t>
      </w:r>
      <w:bookmarkEnd w:id="173"/>
    </w:p>
    <w:p w14:paraId="07558F12" w14:textId="22DDFB99" w:rsidR="00977C72" w:rsidRPr="00D65500" w:rsidRDefault="00977C72" w:rsidP="00977C72">
      <w:pPr>
        <w:jc w:val="both"/>
        <w:rPr>
          <w:rFonts w:ascii="Arial" w:eastAsia="Times New Roman" w:hAnsi="Arial" w:cs="Arial"/>
          <w:sz w:val="20"/>
          <w:szCs w:val="20"/>
        </w:rPr>
      </w:pPr>
      <w:r w:rsidRPr="00D65500">
        <w:rPr>
          <w:rFonts w:ascii="Arial" w:eastAsia="Times New Roman" w:hAnsi="Arial" w:cs="Arial"/>
          <w:sz w:val="20"/>
          <w:szCs w:val="20"/>
        </w:rPr>
        <w:t>The project will provide technical support to producers for using private loans for financing part of the business plans, to commercial banks for the use of existing public guarantee funds to de-risk investments in small and medium producers, and to the Ministry on the needs assessment for a public guarantee fund to ensure financial sustainability of these investments. The project will not finance the on-lending/risk sharing activities of the funds, therefore this standard is not applicable.</w:t>
      </w:r>
    </w:p>
    <w:tbl>
      <w:tblPr>
        <w:tblStyle w:val="TableGrid16"/>
        <w:tblW w:w="0" w:type="auto"/>
        <w:tblCellMar>
          <w:top w:w="28" w:type="dxa"/>
          <w:left w:w="28" w:type="dxa"/>
          <w:bottom w:w="28" w:type="dxa"/>
          <w:right w:w="28" w:type="dxa"/>
        </w:tblCellMar>
        <w:tblLook w:val="04A0" w:firstRow="1" w:lastRow="0" w:firstColumn="1" w:lastColumn="0" w:noHBand="0" w:noVBand="1"/>
      </w:tblPr>
      <w:tblGrid>
        <w:gridCol w:w="988"/>
        <w:gridCol w:w="5844"/>
        <w:gridCol w:w="851"/>
        <w:gridCol w:w="850"/>
        <w:gridCol w:w="1134"/>
      </w:tblGrid>
      <w:tr w:rsidR="00B342C1" w:rsidRPr="00B342C1" w14:paraId="79AA6C53" w14:textId="77777777" w:rsidTr="004432F3">
        <w:trPr>
          <w:trHeight w:val="284"/>
          <w:tblHeader/>
        </w:trPr>
        <w:tc>
          <w:tcPr>
            <w:tcW w:w="988" w:type="dxa"/>
            <w:shd w:val="clear" w:color="auto" w:fill="D9D9D9" w:themeFill="background1" w:themeFillShade="D9"/>
            <w:vAlign w:val="center"/>
          </w:tcPr>
          <w:p w14:paraId="785E5CAF" w14:textId="77777777" w:rsidR="00977C72" w:rsidRPr="00D65500" w:rsidRDefault="00977C72" w:rsidP="004432F3">
            <w:pPr>
              <w:jc w:val="center"/>
              <w:rPr>
                <w:rFonts w:ascii="Arial" w:hAnsi="Arial" w:cs="Arial"/>
                <w:sz w:val="20"/>
                <w:szCs w:val="20"/>
              </w:rPr>
            </w:pPr>
            <w:r w:rsidRPr="00D65500">
              <w:rPr>
                <w:rFonts w:ascii="Arial" w:hAnsi="Arial" w:cs="Arial"/>
                <w:sz w:val="20"/>
                <w:szCs w:val="20"/>
              </w:rPr>
              <w:t>Number</w:t>
            </w:r>
          </w:p>
        </w:tc>
        <w:tc>
          <w:tcPr>
            <w:tcW w:w="5844" w:type="dxa"/>
            <w:shd w:val="clear" w:color="auto" w:fill="D9D9D9" w:themeFill="background1" w:themeFillShade="D9"/>
            <w:vAlign w:val="center"/>
          </w:tcPr>
          <w:p w14:paraId="571699C9" w14:textId="5D9FB120" w:rsidR="00977C72" w:rsidRPr="00D65500" w:rsidRDefault="00977C72" w:rsidP="00456213">
            <w:pPr>
              <w:jc w:val="center"/>
              <w:rPr>
                <w:rFonts w:ascii="Arial" w:hAnsi="Arial" w:cs="Arial"/>
                <w:sz w:val="20"/>
                <w:szCs w:val="20"/>
              </w:rPr>
            </w:pPr>
            <w:r w:rsidRPr="00D65500">
              <w:rPr>
                <w:rFonts w:ascii="Arial" w:hAnsi="Arial" w:cs="Arial"/>
                <w:sz w:val="20"/>
                <w:szCs w:val="20"/>
              </w:rPr>
              <w:t xml:space="preserve">ESS WB </w:t>
            </w:r>
            <w:r w:rsidR="00585F71" w:rsidRPr="00D65500">
              <w:rPr>
                <w:rFonts w:ascii="Arial" w:eastAsia="Times New Roman" w:hAnsi="Arial" w:cs="Arial"/>
                <w:sz w:val="20"/>
                <w:szCs w:val="20"/>
              </w:rPr>
              <w:t xml:space="preserve">relevant to </w:t>
            </w:r>
            <w:r w:rsidRPr="00D65500">
              <w:rPr>
                <w:rFonts w:ascii="Arial" w:hAnsi="Arial" w:cs="Arial"/>
                <w:sz w:val="20"/>
                <w:szCs w:val="20"/>
              </w:rPr>
              <w:t xml:space="preserve">the </w:t>
            </w:r>
            <w:r w:rsidR="004432F3" w:rsidRPr="00D65500">
              <w:rPr>
                <w:rFonts w:ascii="Arial" w:hAnsi="Arial" w:cs="Arial"/>
                <w:sz w:val="20"/>
                <w:szCs w:val="20"/>
              </w:rPr>
              <w:t>SDIP</w:t>
            </w:r>
            <w:r w:rsidRPr="00D65500">
              <w:rPr>
                <w:rFonts w:ascii="Arial" w:hAnsi="Arial" w:cs="Arial"/>
                <w:sz w:val="20"/>
                <w:szCs w:val="20"/>
              </w:rPr>
              <w:t xml:space="preserve"> Project</w:t>
            </w:r>
          </w:p>
        </w:tc>
        <w:tc>
          <w:tcPr>
            <w:tcW w:w="851" w:type="dxa"/>
            <w:shd w:val="clear" w:color="auto" w:fill="D9D9D9" w:themeFill="background1" w:themeFillShade="D9"/>
            <w:vAlign w:val="center"/>
          </w:tcPr>
          <w:p w14:paraId="1916A9BC" w14:textId="77777777" w:rsidR="00977C72" w:rsidRPr="00D65500" w:rsidRDefault="00977C72" w:rsidP="004432F3">
            <w:pPr>
              <w:jc w:val="center"/>
              <w:rPr>
                <w:rFonts w:ascii="Arial" w:hAnsi="Arial" w:cs="Arial"/>
                <w:sz w:val="20"/>
                <w:szCs w:val="20"/>
              </w:rPr>
            </w:pPr>
            <w:r w:rsidRPr="00D65500">
              <w:rPr>
                <w:rFonts w:ascii="Arial" w:hAnsi="Arial" w:cs="Arial"/>
                <w:sz w:val="20"/>
                <w:szCs w:val="20"/>
              </w:rPr>
              <w:t>Y</w:t>
            </w:r>
          </w:p>
        </w:tc>
        <w:tc>
          <w:tcPr>
            <w:tcW w:w="850" w:type="dxa"/>
            <w:shd w:val="clear" w:color="auto" w:fill="D9D9D9" w:themeFill="background1" w:themeFillShade="D9"/>
            <w:vAlign w:val="center"/>
          </w:tcPr>
          <w:p w14:paraId="157A527D" w14:textId="77777777" w:rsidR="00977C72" w:rsidRPr="00D65500" w:rsidRDefault="00977C72" w:rsidP="004432F3">
            <w:pPr>
              <w:jc w:val="center"/>
              <w:rPr>
                <w:rFonts w:ascii="Arial" w:hAnsi="Arial" w:cs="Arial"/>
                <w:sz w:val="20"/>
                <w:szCs w:val="20"/>
              </w:rPr>
            </w:pPr>
            <w:r w:rsidRPr="00D65500">
              <w:rPr>
                <w:rFonts w:ascii="Arial" w:hAnsi="Arial" w:cs="Arial"/>
                <w:sz w:val="20"/>
                <w:szCs w:val="20"/>
              </w:rPr>
              <w:t>N</w:t>
            </w:r>
          </w:p>
        </w:tc>
        <w:tc>
          <w:tcPr>
            <w:tcW w:w="1134" w:type="dxa"/>
            <w:shd w:val="clear" w:color="auto" w:fill="D9D9D9" w:themeFill="background1" w:themeFillShade="D9"/>
            <w:vAlign w:val="center"/>
          </w:tcPr>
          <w:p w14:paraId="10BB39F0" w14:textId="77777777" w:rsidR="00977C72" w:rsidRPr="00D65500" w:rsidRDefault="00977C72" w:rsidP="004432F3">
            <w:pPr>
              <w:jc w:val="center"/>
              <w:rPr>
                <w:rFonts w:ascii="Arial" w:hAnsi="Arial" w:cs="Arial"/>
                <w:sz w:val="20"/>
                <w:szCs w:val="20"/>
              </w:rPr>
            </w:pPr>
            <w:r w:rsidRPr="00D65500">
              <w:rPr>
                <w:rFonts w:ascii="Arial" w:hAnsi="Arial" w:cs="Arial"/>
                <w:sz w:val="20"/>
                <w:szCs w:val="20"/>
              </w:rPr>
              <w:t>Level</w:t>
            </w:r>
          </w:p>
        </w:tc>
      </w:tr>
      <w:tr w:rsidR="00B342C1" w:rsidRPr="00B342C1" w14:paraId="6DD63151" w14:textId="77777777" w:rsidTr="004432F3">
        <w:trPr>
          <w:trHeight w:val="284"/>
        </w:trPr>
        <w:tc>
          <w:tcPr>
            <w:tcW w:w="988" w:type="dxa"/>
          </w:tcPr>
          <w:p w14:paraId="1A0A9894" w14:textId="77777777" w:rsidR="00977C72" w:rsidRPr="00D65500" w:rsidRDefault="00977C72" w:rsidP="004432F3">
            <w:pPr>
              <w:jc w:val="both"/>
              <w:rPr>
                <w:rFonts w:ascii="Arial" w:hAnsi="Arial" w:cs="Arial"/>
                <w:sz w:val="20"/>
                <w:szCs w:val="20"/>
              </w:rPr>
            </w:pPr>
            <w:r w:rsidRPr="00D65500">
              <w:rPr>
                <w:rFonts w:ascii="Arial" w:hAnsi="Arial" w:cs="Arial"/>
                <w:sz w:val="20"/>
                <w:szCs w:val="20"/>
              </w:rPr>
              <w:t>1</w:t>
            </w:r>
          </w:p>
        </w:tc>
        <w:tc>
          <w:tcPr>
            <w:tcW w:w="5844" w:type="dxa"/>
          </w:tcPr>
          <w:p w14:paraId="238C12F3" w14:textId="77777777" w:rsidR="00977C72" w:rsidRPr="00D65500" w:rsidRDefault="00977C72" w:rsidP="004432F3">
            <w:pPr>
              <w:jc w:val="both"/>
              <w:rPr>
                <w:rFonts w:ascii="Arial" w:hAnsi="Arial" w:cs="Arial"/>
                <w:sz w:val="20"/>
                <w:szCs w:val="20"/>
              </w:rPr>
            </w:pPr>
            <w:r w:rsidRPr="00D65500">
              <w:rPr>
                <w:rFonts w:ascii="Arial" w:hAnsi="Arial" w:cs="Arial"/>
                <w:sz w:val="20"/>
                <w:szCs w:val="20"/>
              </w:rPr>
              <w:t>ESS9 Financial Intermediaries</w:t>
            </w:r>
          </w:p>
        </w:tc>
        <w:tc>
          <w:tcPr>
            <w:tcW w:w="851" w:type="dxa"/>
            <w:vAlign w:val="center"/>
          </w:tcPr>
          <w:p w14:paraId="4FBFBC0F" w14:textId="77777777" w:rsidR="00977C72" w:rsidRPr="00D65500" w:rsidRDefault="00977C72" w:rsidP="004432F3">
            <w:pPr>
              <w:jc w:val="both"/>
              <w:rPr>
                <w:rFonts w:ascii="Arial" w:hAnsi="Arial" w:cs="Arial"/>
                <w:iCs/>
                <w:sz w:val="20"/>
                <w:szCs w:val="20"/>
              </w:rPr>
            </w:pPr>
          </w:p>
        </w:tc>
        <w:tc>
          <w:tcPr>
            <w:tcW w:w="850" w:type="dxa"/>
            <w:vAlign w:val="center"/>
          </w:tcPr>
          <w:p w14:paraId="099E65BE" w14:textId="77777777" w:rsidR="00977C72" w:rsidRPr="00D65500" w:rsidRDefault="00977C72" w:rsidP="004432F3">
            <w:pPr>
              <w:jc w:val="both"/>
              <w:rPr>
                <w:rFonts w:ascii="Arial" w:hAnsi="Arial" w:cs="Arial"/>
                <w:sz w:val="20"/>
                <w:szCs w:val="20"/>
              </w:rPr>
            </w:pPr>
            <w:r w:rsidRPr="00D65500">
              <w:rPr>
                <w:rFonts w:ascii="Arial" w:hAnsi="Arial" w:cs="Arial"/>
                <w:iCs/>
                <w:sz w:val="20"/>
                <w:szCs w:val="20"/>
              </w:rPr>
              <w:sym w:font="Symbol" w:char="F0D6"/>
            </w:r>
          </w:p>
        </w:tc>
        <w:tc>
          <w:tcPr>
            <w:tcW w:w="1134" w:type="dxa"/>
            <w:vAlign w:val="center"/>
          </w:tcPr>
          <w:p w14:paraId="1CB1D8C8" w14:textId="77777777" w:rsidR="00977C72" w:rsidRPr="00D65500" w:rsidRDefault="00977C72" w:rsidP="004432F3">
            <w:pPr>
              <w:jc w:val="both"/>
              <w:rPr>
                <w:rFonts w:ascii="Arial" w:hAnsi="Arial" w:cs="Arial"/>
                <w:sz w:val="20"/>
                <w:szCs w:val="20"/>
              </w:rPr>
            </w:pPr>
          </w:p>
        </w:tc>
      </w:tr>
    </w:tbl>
    <w:p w14:paraId="6C13A3F3" w14:textId="77777777" w:rsidR="00977C72" w:rsidRPr="00D65500" w:rsidRDefault="00977C72" w:rsidP="004432F3">
      <w:pPr>
        <w:spacing w:after="0"/>
        <w:jc w:val="both"/>
        <w:rPr>
          <w:rFonts w:ascii="Arial" w:eastAsia="Times New Roman" w:hAnsi="Arial" w:cs="Arial"/>
          <w:sz w:val="20"/>
          <w:szCs w:val="20"/>
        </w:rPr>
      </w:pPr>
    </w:p>
    <w:p w14:paraId="48858D66" w14:textId="77777777" w:rsidR="00977C72" w:rsidRPr="00D65500" w:rsidRDefault="00977C72"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74" w:name="_Toc35975261"/>
      <w:r w:rsidRPr="00D65500">
        <w:rPr>
          <w:rFonts w:ascii="Arial" w:eastAsia="Arial" w:hAnsi="Arial" w:cs="Arial"/>
          <w:spacing w:val="-1"/>
          <w:sz w:val="20"/>
          <w:szCs w:val="20"/>
        </w:rPr>
        <w:t>ESS 10 – Stakeholder Engagement and Information Disclosure</w:t>
      </w:r>
      <w:bookmarkEnd w:id="174"/>
    </w:p>
    <w:p w14:paraId="2724621A" w14:textId="08C391FF" w:rsidR="008746A9" w:rsidRPr="00D65500" w:rsidRDefault="008746A9" w:rsidP="008746A9">
      <w:pPr>
        <w:jc w:val="both"/>
        <w:rPr>
          <w:rFonts w:ascii="Arial" w:eastAsia="Times New Roman" w:hAnsi="Arial" w:cs="Arial"/>
          <w:sz w:val="20"/>
          <w:szCs w:val="20"/>
        </w:rPr>
      </w:pPr>
      <w:r w:rsidRPr="00D65500">
        <w:rPr>
          <w:rFonts w:ascii="Arial" w:eastAsia="Times New Roman" w:hAnsi="Arial" w:cs="Arial"/>
          <w:sz w:val="20"/>
          <w:szCs w:val="20"/>
        </w:rPr>
        <w:t xml:space="preserve">Direct beneficiaries are the direct flood affected communities and the broader communities and various sectors. i.e. agriculture, trade, commerce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 specific and country wide. The project will launch a public awareness campaign to present the features of the program. A Grievance Redress Mechanism will provide the opportunity for continued feedback and resolution of individual grievances during implementation. Procedures related to complaints handling will be posted on the MAFWM website to ensure full transparency. The Borrower will initiate a stakeholder engagement processes to identify additional project stakeholders as designed by the Stakeholder Engagement Plan (SEP) that outlines the timing and methods of engagements with different stakeholders, including hard to reach groups (e.g., women, elderly, disadvantaged, absentees).</w:t>
      </w:r>
    </w:p>
    <w:p w14:paraId="5A49413F" w14:textId="77777777" w:rsidR="008746A9" w:rsidRPr="00D65500" w:rsidRDefault="008746A9" w:rsidP="00977C72">
      <w:pPr>
        <w:jc w:val="both"/>
        <w:rPr>
          <w:rFonts w:ascii="Arial" w:eastAsia="Times New Roman"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988"/>
        <w:gridCol w:w="5277"/>
        <w:gridCol w:w="1134"/>
        <w:gridCol w:w="1134"/>
        <w:gridCol w:w="1134"/>
      </w:tblGrid>
      <w:tr w:rsidR="00B342C1" w:rsidRPr="00B342C1" w14:paraId="1CE735E3" w14:textId="77777777" w:rsidTr="00666A34">
        <w:trPr>
          <w:trHeight w:val="284"/>
          <w:tblHeader/>
        </w:trPr>
        <w:tc>
          <w:tcPr>
            <w:tcW w:w="988" w:type="dxa"/>
            <w:shd w:val="clear" w:color="auto" w:fill="D9D9D9" w:themeFill="background1" w:themeFillShade="D9"/>
            <w:vAlign w:val="center"/>
          </w:tcPr>
          <w:p w14:paraId="7DB4EE8C" w14:textId="77777777" w:rsidR="00977C72" w:rsidRPr="00D65500" w:rsidRDefault="00977C72" w:rsidP="00666A34">
            <w:pPr>
              <w:spacing w:after="0"/>
              <w:rPr>
                <w:rFonts w:ascii="Arial" w:eastAsia="Times New Roman" w:hAnsi="Arial" w:cs="Arial"/>
                <w:sz w:val="20"/>
                <w:szCs w:val="20"/>
              </w:rPr>
            </w:pPr>
            <w:r w:rsidRPr="00D65500">
              <w:rPr>
                <w:rFonts w:ascii="Arial" w:eastAsia="Times New Roman" w:hAnsi="Arial" w:cs="Arial"/>
                <w:sz w:val="20"/>
                <w:szCs w:val="20"/>
              </w:rPr>
              <w:t>Number</w:t>
            </w:r>
          </w:p>
        </w:tc>
        <w:tc>
          <w:tcPr>
            <w:tcW w:w="5277" w:type="dxa"/>
            <w:shd w:val="clear" w:color="auto" w:fill="D9D9D9" w:themeFill="background1" w:themeFillShade="D9"/>
            <w:vAlign w:val="center"/>
          </w:tcPr>
          <w:p w14:paraId="21307A6E" w14:textId="51C4A32D" w:rsidR="00977C72" w:rsidRPr="00D65500" w:rsidRDefault="00977C72" w:rsidP="00456213">
            <w:pPr>
              <w:spacing w:after="0"/>
              <w:rPr>
                <w:rFonts w:ascii="Arial" w:eastAsia="Times New Roman" w:hAnsi="Arial" w:cs="Arial"/>
                <w:sz w:val="20"/>
                <w:szCs w:val="20"/>
              </w:rPr>
            </w:pPr>
            <w:r w:rsidRPr="00D65500">
              <w:rPr>
                <w:rFonts w:ascii="Arial" w:eastAsia="Times New Roman" w:hAnsi="Arial" w:cs="Arial"/>
                <w:sz w:val="20"/>
                <w:szCs w:val="20"/>
              </w:rPr>
              <w:t xml:space="preserve">ESS WB </w:t>
            </w:r>
            <w:r w:rsidR="00585F71" w:rsidRPr="00D65500">
              <w:rPr>
                <w:rFonts w:ascii="Arial" w:eastAsia="Times New Roman" w:hAnsi="Arial" w:cs="Arial"/>
                <w:sz w:val="20"/>
                <w:szCs w:val="20"/>
              </w:rPr>
              <w:t xml:space="preserve">relevant to </w:t>
            </w:r>
            <w:r w:rsidRPr="00D65500">
              <w:rPr>
                <w:rFonts w:ascii="Arial" w:eastAsia="Times New Roman" w:hAnsi="Arial" w:cs="Arial"/>
                <w:sz w:val="20"/>
                <w:szCs w:val="20"/>
              </w:rPr>
              <w:t xml:space="preserve">the </w:t>
            </w:r>
            <w:r w:rsidR="00666A34" w:rsidRPr="00D65500">
              <w:rPr>
                <w:rFonts w:ascii="Arial" w:eastAsia="Times New Roman" w:hAnsi="Arial" w:cs="Arial"/>
                <w:sz w:val="20"/>
                <w:szCs w:val="20"/>
              </w:rPr>
              <w:t>SDIP</w:t>
            </w:r>
            <w:r w:rsidRPr="00D65500">
              <w:rPr>
                <w:rFonts w:ascii="Arial" w:eastAsia="Times New Roman" w:hAnsi="Arial" w:cs="Arial"/>
                <w:sz w:val="20"/>
                <w:szCs w:val="20"/>
              </w:rPr>
              <w:t xml:space="preserve"> Project</w:t>
            </w:r>
          </w:p>
        </w:tc>
        <w:tc>
          <w:tcPr>
            <w:tcW w:w="1134" w:type="dxa"/>
            <w:shd w:val="clear" w:color="auto" w:fill="D9D9D9" w:themeFill="background1" w:themeFillShade="D9"/>
            <w:vAlign w:val="center"/>
          </w:tcPr>
          <w:p w14:paraId="5BD59451" w14:textId="77777777" w:rsidR="00977C72" w:rsidRPr="00D65500" w:rsidRDefault="00977C72" w:rsidP="00666A34">
            <w:pPr>
              <w:spacing w:after="0"/>
              <w:rPr>
                <w:rFonts w:ascii="Arial" w:eastAsia="Times New Roman" w:hAnsi="Arial" w:cs="Arial"/>
                <w:sz w:val="20"/>
                <w:szCs w:val="20"/>
              </w:rPr>
            </w:pPr>
            <w:r w:rsidRPr="00D65500">
              <w:rPr>
                <w:rFonts w:ascii="Arial" w:eastAsia="Times New Roman" w:hAnsi="Arial" w:cs="Arial"/>
                <w:sz w:val="20"/>
                <w:szCs w:val="20"/>
              </w:rPr>
              <w:t>Y</w:t>
            </w:r>
          </w:p>
        </w:tc>
        <w:tc>
          <w:tcPr>
            <w:tcW w:w="1134" w:type="dxa"/>
            <w:shd w:val="clear" w:color="auto" w:fill="D9D9D9" w:themeFill="background1" w:themeFillShade="D9"/>
            <w:vAlign w:val="center"/>
          </w:tcPr>
          <w:p w14:paraId="2BA7D6C5" w14:textId="77777777" w:rsidR="00977C72" w:rsidRPr="00D65500" w:rsidRDefault="00977C72" w:rsidP="00666A34">
            <w:pPr>
              <w:spacing w:after="0"/>
              <w:rPr>
                <w:rFonts w:ascii="Arial" w:eastAsia="Times New Roman" w:hAnsi="Arial" w:cs="Arial"/>
                <w:sz w:val="20"/>
                <w:szCs w:val="20"/>
              </w:rPr>
            </w:pPr>
            <w:r w:rsidRPr="00D65500">
              <w:rPr>
                <w:rFonts w:ascii="Arial" w:eastAsia="Times New Roman" w:hAnsi="Arial" w:cs="Arial"/>
                <w:sz w:val="20"/>
                <w:szCs w:val="20"/>
              </w:rPr>
              <w:t>N</w:t>
            </w:r>
          </w:p>
        </w:tc>
        <w:tc>
          <w:tcPr>
            <w:tcW w:w="1134" w:type="dxa"/>
            <w:shd w:val="clear" w:color="auto" w:fill="D9D9D9" w:themeFill="background1" w:themeFillShade="D9"/>
            <w:vAlign w:val="center"/>
          </w:tcPr>
          <w:p w14:paraId="60E71A42" w14:textId="77777777" w:rsidR="00977C72" w:rsidRPr="00D65500" w:rsidRDefault="00977C72" w:rsidP="00666A34">
            <w:pPr>
              <w:spacing w:after="0"/>
              <w:rPr>
                <w:rFonts w:ascii="Arial" w:eastAsia="Times New Roman" w:hAnsi="Arial" w:cs="Arial"/>
                <w:sz w:val="20"/>
                <w:szCs w:val="20"/>
              </w:rPr>
            </w:pPr>
            <w:r w:rsidRPr="00D65500">
              <w:rPr>
                <w:rFonts w:ascii="Arial" w:eastAsia="Times New Roman" w:hAnsi="Arial" w:cs="Arial"/>
                <w:sz w:val="20"/>
                <w:szCs w:val="20"/>
              </w:rPr>
              <w:t>Level</w:t>
            </w:r>
          </w:p>
        </w:tc>
      </w:tr>
      <w:tr w:rsidR="00B342C1" w:rsidRPr="00B342C1" w14:paraId="2A66502B" w14:textId="77777777" w:rsidTr="00BE722C">
        <w:trPr>
          <w:trHeight w:val="284"/>
        </w:trPr>
        <w:tc>
          <w:tcPr>
            <w:tcW w:w="988" w:type="dxa"/>
          </w:tcPr>
          <w:p w14:paraId="6D0B0C1F" w14:textId="77777777" w:rsidR="00977C72" w:rsidRPr="00D65500" w:rsidRDefault="00977C72" w:rsidP="00666A34">
            <w:pPr>
              <w:spacing w:after="0"/>
              <w:jc w:val="both"/>
              <w:rPr>
                <w:rFonts w:ascii="Arial" w:eastAsia="Times New Roman" w:hAnsi="Arial" w:cs="Arial"/>
                <w:sz w:val="20"/>
                <w:szCs w:val="20"/>
              </w:rPr>
            </w:pPr>
            <w:r w:rsidRPr="00D65500">
              <w:rPr>
                <w:rFonts w:ascii="Arial" w:eastAsia="Times New Roman" w:hAnsi="Arial" w:cs="Arial"/>
                <w:sz w:val="20"/>
                <w:szCs w:val="20"/>
              </w:rPr>
              <w:t>1</w:t>
            </w:r>
          </w:p>
        </w:tc>
        <w:tc>
          <w:tcPr>
            <w:tcW w:w="5277" w:type="dxa"/>
          </w:tcPr>
          <w:p w14:paraId="5BDCE61D" w14:textId="77777777" w:rsidR="00977C72" w:rsidRPr="00D65500" w:rsidRDefault="00977C72" w:rsidP="00666A34">
            <w:pPr>
              <w:spacing w:after="0"/>
              <w:jc w:val="both"/>
              <w:rPr>
                <w:rFonts w:ascii="Arial" w:eastAsia="Times New Roman" w:hAnsi="Arial" w:cs="Arial"/>
                <w:sz w:val="20"/>
                <w:szCs w:val="20"/>
              </w:rPr>
            </w:pPr>
            <w:r w:rsidRPr="00D65500">
              <w:rPr>
                <w:rFonts w:ascii="Arial" w:eastAsia="Times New Roman" w:hAnsi="Arial" w:cs="Arial"/>
                <w:sz w:val="20"/>
                <w:szCs w:val="20"/>
              </w:rPr>
              <w:t>ESS10 Stakeholder Engagement and Information Disclosure</w:t>
            </w:r>
          </w:p>
        </w:tc>
        <w:tc>
          <w:tcPr>
            <w:tcW w:w="1134" w:type="dxa"/>
            <w:vAlign w:val="center"/>
          </w:tcPr>
          <w:p w14:paraId="4474D31B" w14:textId="77777777" w:rsidR="00977C72" w:rsidRPr="00D65500" w:rsidRDefault="00977C72" w:rsidP="00666A34">
            <w:pPr>
              <w:spacing w:after="0"/>
              <w:jc w:val="both"/>
              <w:rPr>
                <w:rFonts w:ascii="Arial" w:eastAsia="Times New Roman" w:hAnsi="Arial" w:cs="Arial"/>
                <w:iCs/>
                <w:sz w:val="20"/>
                <w:szCs w:val="20"/>
              </w:rPr>
            </w:pPr>
            <w:r w:rsidRPr="00D65500">
              <w:rPr>
                <w:rFonts w:ascii="Arial" w:eastAsia="Times New Roman" w:hAnsi="Arial" w:cs="Arial"/>
                <w:iCs/>
                <w:sz w:val="20"/>
                <w:szCs w:val="20"/>
              </w:rPr>
              <w:sym w:font="Symbol" w:char="F0D6"/>
            </w:r>
          </w:p>
        </w:tc>
        <w:tc>
          <w:tcPr>
            <w:tcW w:w="1134" w:type="dxa"/>
            <w:vAlign w:val="center"/>
          </w:tcPr>
          <w:p w14:paraId="50D39437" w14:textId="77777777" w:rsidR="00977C72" w:rsidRPr="00D65500" w:rsidRDefault="00977C72" w:rsidP="00666A34">
            <w:pPr>
              <w:spacing w:after="0"/>
              <w:jc w:val="both"/>
              <w:rPr>
                <w:rFonts w:ascii="Arial" w:eastAsia="Times New Roman" w:hAnsi="Arial" w:cs="Arial"/>
                <w:sz w:val="20"/>
                <w:szCs w:val="20"/>
              </w:rPr>
            </w:pPr>
          </w:p>
        </w:tc>
        <w:tc>
          <w:tcPr>
            <w:tcW w:w="1134" w:type="dxa"/>
            <w:shd w:val="clear" w:color="auto" w:fill="F0F5E7"/>
            <w:vAlign w:val="center"/>
          </w:tcPr>
          <w:p w14:paraId="5FE9E0EA" w14:textId="77777777" w:rsidR="00977C72" w:rsidRPr="00D65500" w:rsidRDefault="00977C72" w:rsidP="00BE722C">
            <w:pPr>
              <w:spacing w:after="0"/>
              <w:rPr>
                <w:rFonts w:ascii="Arial" w:eastAsia="Times New Roman" w:hAnsi="Arial" w:cs="Arial"/>
                <w:sz w:val="20"/>
                <w:szCs w:val="20"/>
              </w:rPr>
            </w:pPr>
            <w:r w:rsidRPr="00D65500">
              <w:rPr>
                <w:rFonts w:ascii="Arial" w:eastAsia="Times New Roman" w:hAnsi="Arial" w:cs="Arial"/>
                <w:sz w:val="20"/>
                <w:szCs w:val="20"/>
              </w:rPr>
              <w:t>Moderate</w:t>
            </w:r>
          </w:p>
        </w:tc>
      </w:tr>
      <w:tr w:rsidR="00B342C1" w:rsidRPr="00B342C1" w14:paraId="5BAB783C" w14:textId="77777777" w:rsidTr="00666A34">
        <w:trPr>
          <w:trHeight w:val="284"/>
        </w:trPr>
        <w:tc>
          <w:tcPr>
            <w:tcW w:w="6265" w:type="dxa"/>
            <w:gridSpan w:val="2"/>
          </w:tcPr>
          <w:p w14:paraId="321E4F53" w14:textId="77777777" w:rsidR="00977C72" w:rsidRPr="00D65500" w:rsidRDefault="00977C72" w:rsidP="00666A34">
            <w:pPr>
              <w:spacing w:after="0"/>
              <w:jc w:val="both"/>
              <w:rPr>
                <w:rFonts w:ascii="Arial" w:eastAsia="Times New Roman" w:hAnsi="Arial" w:cs="Arial"/>
                <w:sz w:val="20"/>
                <w:szCs w:val="20"/>
              </w:rPr>
            </w:pPr>
            <w:r w:rsidRPr="00D65500">
              <w:rPr>
                <w:rFonts w:ascii="Arial" w:eastAsia="Times New Roman" w:hAnsi="Arial" w:cs="Arial"/>
                <w:sz w:val="20"/>
                <w:szCs w:val="20"/>
              </w:rPr>
              <w:t>Environmental Risks</w:t>
            </w:r>
          </w:p>
        </w:tc>
        <w:tc>
          <w:tcPr>
            <w:tcW w:w="3402" w:type="dxa"/>
            <w:gridSpan w:val="3"/>
            <w:vAlign w:val="center"/>
          </w:tcPr>
          <w:p w14:paraId="4FD5E47D" w14:textId="77777777" w:rsidR="00977C72" w:rsidRPr="00D65500" w:rsidRDefault="00977C72" w:rsidP="00666A34">
            <w:pPr>
              <w:spacing w:after="0"/>
              <w:jc w:val="both"/>
              <w:rPr>
                <w:rFonts w:ascii="Arial" w:eastAsia="Times New Roman" w:hAnsi="Arial" w:cs="Arial"/>
                <w:sz w:val="20"/>
                <w:szCs w:val="20"/>
              </w:rPr>
            </w:pPr>
            <w:r w:rsidRPr="00D65500">
              <w:rPr>
                <w:rFonts w:ascii="Arial" w:eastAsia="Times New Roman" w:hAnsi="Arial" w:cs="Arial"/>
                <w:sz w:val="20"/>
                <w:szCs w:val="20"/>
              </w:rPr>
              <w:t>Social risks</w:t>
            </w:r>
          </w:p>
        </w:tc>
      </w:tr>
      <w:tr w:rsidR="00B342C1" w:rsidRPr="00B342C1" w14:paraId="64463DBF" w14:textId="77777777" w:rsidTr="00666A34">
        <w:trPr>
          <w:trHeight w:val="284"/>
        </w:trPr>
        <w:tc>
          <w:tcPr>
            <w:tcW w:w="6265" w:type="dxa"/>
            <w:gridSpan w:val="2"/>
          </w:tcPr>
          <w:p w14:paraId="5C30740E" w14:textId="77777777" w:rsidR="008746A9" w:rsidRPr="00D65500" w:rsidRDefault="008746A9" w:rsidP="00666A34">
            <w:pPr>
              <w:spacing w:after="0"/>
              <w:jc w:val="both"/>
              <w:rPr>
                <w:rFonts w:ascii="Arial" w:eastAsia="Times New Roman" w:hAnsi="Arial" w:cs="Arial"/>
                <w:sz w:val="20"/>
                <w:szCs w:val="20"/>
              </w:rPr>
            </w:pPr>
            <w:r w:rsidRPr="00D65500">
              <w:rPr>
                <w:rFonts w:ascii="Arial" w:eastAsia="Times New Roman" w:hAnsi="Arial" w:cs="Arial"/>
                <w:sz w:val="20"/>
                <w:szCs w:val="20"/>
              </w:rPr>
              <w:t>- low level of information and awareness of the final beneficiaries regarding the environmental BAT/BAP, network of waste management operators, providers of services and technologies</w:t>
            </w:r>
          </w:p>
          <w:p w14:paraId="49E12A42" w14:textId="25149E95" w:rsidR="008746A9" w:rsidRPr="00D65500" w:rsidRDefault="008746A9" w:rsidP="00666A34">
            <w:pPr>
              <w:spacing w:after="0"/>
              <w:jc w:val="both"/>
              <w:rPr>
                <w:rFonts w:ascii="Arial" w:eastAsia="Times New Roman" w:hAnsi="Arial" w:cs="Arial"/>
                <w:sz w:val="20"/>
                <w:szCs w:val="20"/>
              </w:rPr>
            </w:pPr>
            <w:r w:rsidRPr="00D65500">
              <w:rPr>
                <w:rFonts w:ascii="Arial" w:eastAsia="Times New Roman" w:hAnsi="Arial" w:cs="Arial"/>
                <w:sz w:val="20"/>
                <w:szCs w:val="20"/>
              </w:rPr>
              <w:t>- unfamiliarity of environmental enforcement institutions and organizations in relations to potential environmental risks and mitigation measures</w:t>
            </w:r>
          </w:p>
        </w:tc>
        <w:tc>
          <w:tcPr>
            <w:tcW w:w="3402" w:type="dxa"/>
            <w:gridSpan w:val="3"/>
          </w:tcPr>
          <w:p w14:paraId="34D89A77" w14:textId="7D303917" w:rsidR="008746A9" w:rsidRPr="00D65500" w:rsidRDefault="008746A9" w:rsidP="005C07E4">
            <w:pPr>
              <w:jc w:val="both"/>
              <w:rPr>
                <w:rFonts w:ascii="Arial" w:hAnsi="Arial" w:cs="Arial"/>
                <w:sz w:val="20"/>
                <w:szCs w:val="20"/>
              </w:rPr>
            </w:pPr>
            <w:r w:rsidRPr="00D65500">
              <w:rPr>
                <w:rFonts w:ascii="Arial" w:hAnsi="Arial" w:cs="Arial"/>
                <w:sz w:val="20"/>
                <w:szCs w:val="20"/>
              </w:rPr>
              <w:t>- lack of communication, information and awareness of the Project affected persons and communities of Project regarding the existence of the various mechanisms (Grievance mechanism) and other relevant data and information sources needed by the end users</w:t>
            </w:r>
          </w:p>
          <w:p w14:paraId="5E1EF267" w14:textId="74AA96BA" w:rsidR="008746A9" w:rsidRPr="00D65500" w:rsidRDefault="008746A9" w:rsidP="00666A34">
            <w:pPr>
              <w:spacing w:after="0"/>
              <w:jc w:val="both"/>
              <w:rPr>
                <w:rFonts w:ascii="Arial" w:eastAsia="Times New Roman" w:hAnsi="Arial" w:cs="Arial"/>
                <w:sz w:val="20"/>
                <w:szCs w:val="20"/>
              </w:rPr>
            </w:pPr>
            <w:r w:rsidRPr="00D65500">
              <w:rPr>
                <w:rFonts w:ascii="Arial" w:hAnsi="Arial" w:cs="Arial"/>
                <w:sz w:val="20"/>
                <w:szCs w:val="20"/>
              </w:rPr>
              <w:t>-opposition to project activities</w:t>
            </w:r>
          </w:p>
        </w:tc>
      </w:tr>
    </w:tbl>
    <w:p w14:paraId="41D81FC8" w14:textId="77777777" w:rsidR="00977C72" w:rsidRPr="00D65500" w:rsidRDefault="00977C72" w:rsidP="0041273E">
      <w:pPr>
        <w:autoSpaceDE w:val="0"/>
        <w:autoSpaceDN w:val="0"/>
        <w:adjustRightInd w:val="0"/>
        <w:spacing w:after="0"/>
        <w:jc w:val="both"/>
        <w:rPr>
          <w:rFonts w:ascii="Arial" w:eastAsia="Calibri" w:hAnsi="Arial" w:cs="Arial"/>
          <w:sz w:val="20"/>
          <w:szCs w:val="20"/>
        </w:rPr>
      </w:pPr>
    </w:p>
    <w:p w14:paraId="57CBAB5C" w14:textId="77777777" w:rsidR="001D74F9" w:rsidRPr="00D65500" w:rsidRDefault="001D74F9" w:rsidP="005579E4">
      <w:pPr>
        <w:numPr>
          <w:ilvl w:val="2"/>
          <w:numId w:val="31"/>
        </w:numPr>
        <w:tabs>
          <w:tab w:val="left" w:pos="709"/>
        </w:tabs>
        <w:snapToGrid w:val="0"/>
        <w:spacing w:after="60"/>
        <w:ind w:left="709" w:hanging="709"/>
        <w:jc w:val="both"/>
        <w:outlineLvl w:val="2"/>
        <w:rPr>
          <w:rFonts w:ascii="Arial" w:eastAsia="Arial" w:hAnsi="Arial" w:cs="Arial"/>
          <w:spacing w:val="-1"/>
          <w:sz w:val="20"/>
          <w:szCs w:val="20"/>
        </w:rPr>
      </w:pPr>
      <w:bookmarkStart w:id="175" w:name="_Toc35975262"/>
      <w:r w:rsidRPr="00D65500">
        <w:rPr>
          <w:rFonts w:ascii="Arial" w:eastAsia="Arial" w:hAnsi="Arial" w:cs="Arial"/>
          <w:spacing w:val="-1"/>
          <w:sz w:val="20"/>
          <w:szCs w:val="20"/>
        </w:rPr>
        <w:t>OP 7.50 – Projects on international waterways</w:t>
      </w:r>
      <w:bookmarkEnd w:id="175"/>
    </w:p>
    <w:p w14:paraId="1C9FCD7E" w14:textId="0B2E85B1" w:rsidR="001D74F9" w:rsidRPr="002C21E4" w:rsidRDefault="001D74F9" w:rsidP="002C21E4">
      <w:pPr>
        <w:jc w:val="both"/>
        <w:rPr>
          <w:rFonts w:ascii="Arial" w:eastAsia="Times New Roman" w:hAnsi="Arial" w:cs="Arial"/>
          <w:sz w:val="20"/>
          <w:szCs w:val="20"/>
        </w:rPr>
      </w:pPr>
      <w:r w:rsidRPr="002C21E4">
        <w:rPr>
          <w:rFonts w:ascii="Arial" w:eastAsia="Times New Roman" w:hAnsi="Arial" w:cs="Arial"/>
          <w:sz w:val="20"/>
          <w:szCs w:val="20"/>
        </w:rPr>
        <w:t xml:space="preserve">This Policy applies to various international waterways, such as: any river, lake, canal or similar water body that forms the border between two units; any river or surface water body that flows through two or more countries; any tributary or other surface water body that is a component of any waterway and any creek, bay, gorge or canal connecting two or more countries. Or, if within one state, that is recognized as a necessary communication canal between the open sea and other states and any river that flows into such waters. Required action involves respecting the notification procedure. The project details attached to the notification letter usually relies on environmental impact assessment and/or environmental assessment, to make determination that the Bank financed Project will not cause damage to riparian countries. For the purposes of this project the activities will be communicated to the riparians through The International Commission for the </w:t>
      </w:r>
      <w:r w:rsidRPr="002C21E4">
        <w:rPr>
          <w:rFonts w:ascii="Arial" w:eastAsia="Times New Roman" w:hAnsi="Arial" w:cs="Arial"/>
          <w:sz w:val="20"/>
          <w:szCs w:val="20"/>
        </w:rPr>
        <w:lastRenderedPageBreak/>
        <w:t>Protection of the Danube River (ICPDR), upon request of the borrower countries, as noted in the session of the Sava River Commission.</w:t>
      </w:r>
    </w:p>
    <w:p w14:paraId="399B11B2" w14:textId="77777777" w:rsidR="001D74F9" w:rsidRPr="00D65500" w:rsidRDefault="001D74F9" w:rsidP="0041273E">
      <w:pPr>
        <w:autoSpaceDE w:val="0"/>
        <w:autoSpaceDN w:val="0"/>
        <w:adjustRightInd w:val="0"/>
        <w:spacing w:after="0"/>
        <w:jc w:val="both"/>
        <w:rPr>
          <w:rFonts w:ascii="Arial" w:eastAsia="Calibri" w:hAnsi="Arial" w:cs="Arial"/>
          <w:sz w:val="20"/>
          <w:szCs w:val="20"/>
        </w:rPr>
      </w:pPr>
    </w:p>
    <w:p w14:paraId="6AD4C1AC" w14:textId="7FB4D062" w:rsidR="00721E83" w:rsidRPr="00D65500" w:rsidRDefault="00721E83" w:rsidP="005579E4">
      <w:pPr>
        <w:numPr>
          <w:ilvl w:val="1"/>
          <w:numId w:val="31"/>
        </w:numPr>
        <w:tabs>
          <w:tab w:val="left" w:pos="567"/>
        </w:tabs>
        <w:snapToGrid w:val="0"/>
        <w:ind w:left="567" w:hanging="567"/>
        <w:jc w:val="both"/>
        <w:outlineLvl w:val="1"/>
        <w:rPr>
          <w:rFonts w:ascii="Arial" w:hAnsi="Arial"/>
          <w:sz w:val="20"/>
        </w:rPr>
      </w:pPr>
      <w:bookmarkStart w:id="176" w:name="_Toc35975263"/>
      <w:r w:rsidRPr="00D65500">
        <w:rPr>
          <w:rFonts w:ascii="Arial" w:hAnsi="Arial"/>
          <w:sz w:val="20"/>
        </w:rPr>
        <w:t xml:space="preserve">Projects Consisting of Multiple Smaller </w:t>
      </w:r>
      <w:r w:rsidR="00187631" w:rsidRPr="00D65500">
        <w:rPr>
          <w:rFonts w:ascii="Arial" w:hAnsi="Arial"/>
          <w:sz w:val="20"/>
        </w:rPr>
        <w:t>Subproject</w:t>
      </w:r>
      <w:r w:rsidRPr="00D65500">
        <w:rPr>
          <w:rFonts w:ascii="Arial" w:hAnsi="Arial"/>
          <w:sz w:val="20"/>
        </w:rPr>
        <w:t>s</w:t>
      </w:r>
      <w:bookmarkEnd w:id="176"/>
      <w:r w:rsidRPr="00D65500">
        <w:rPr>
          <w:rFonts w:ascii="Arial" w:hAnsi="Arial"/>
          <w:sz w:val="20"/>
        </w:rPr>
        <w:t xml:space="preserve"> </w:t>
      </w:r>
    </w:p>
    <w:p w14:paraId="7F16D140" w14:textId="6F83DED0" w:rsidR="00721E83" w:rsidRPr="00D65500" w:rsidRDefault="00721E83" w:rsidP="00721E83">
      <w:pPr>
        <w:jc w:val="both"/>
        <w:rPr>
          <w:rFonts w:ascii="Arial" w:eastAsia="Times New Roman" w:hAnsi="Arial" w:cs="Arial"/>
          <w:sz w:val="20"/>
          <w:szCs w:val="20"/>
        </w:rPr>
      </w:pPr>
      <w:r w:rsidRPr="00D65500">
        <w:rPr>
          <w:rFonts w:ascii="Arial" w:eastAsia="Times New Roman" w:hAnsi="Arial" w:cs="Arial"/>
          <w:sz w:val="20"/>
          <w:szCs w:val="20"/>
        </w:rPr>
        <w:t xml:space="preserve">For the projects involving several smaller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s identified, prepared and implemented during the projects, the World Bank requirements involve mandatory review of adequacy of local environmental and social requirements relevant for the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s, as well as assessment of the Borrower’s capacity to manage the environmental and social risks and impacts of such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s, particularly, Borrower’s capacity to (a) perform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s screening; (b) ensure necessary </w:t>
      </w:r>
      <w:r w:rsidR="0060651E" w:rsidRPr="00D65500">
        <w:rPr>
          <w:rFonts w:ascii="Arial" w:eastAsia="Times New Roman" w:hAnsi="Arial" w:cs="Arial"/>
          <w:sz w:val="20"/>
          <w:szCs w:val="20"/>
        </w:rPr>
        <w:t>specialists</w:t>
      </w:r>
      <w:r w:rsidRPr="00D65500">
        <w:rPr>
          <w:rFonts w:ascii="Arial" w:eastAsia="Times New Roman" w:hAnsi="Arial" w:cs="Arial"/>
          <w:sz w:val="20"/>
          <w:szCs w:val="20"/>
        </w:rPr>
        <w:t xml:space="preserve"> for conducting environmental and social assessment; (c) review findings of environmental and social assessment for individual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s; (d) implement mitigation measures; and (e) monitor environmental and social impact during project implementation. If necessary, the project may envisage measures to strengthen Borrower’s capacities. </w:t>
      </w:r>
    </w:p>
    <w:p w14:paraId="3E0ADB88" w14:textId="74086371" w:rsidR="00721E83" w:rsidRPr="00D65500" w:rsidRDefault="008372D1" w:rsidP="00F55530">
      <w:pPr>
        <w:spacing w:after="0"/>
        <w:jc w:val="both"/>
        <w:rPr>
          <w:rFonts w:ascii="Arial" w:eastAsia="Times New Roman" w:hAnsi="Arial" w:cs="Arial"/>
          <w:sz w:val="20"/>
          <w:szCs w:val="20"/>
        </w:rPr>
      </w:pPr>
      <w:r w:rsidRPr="00D65500">
        <w:rPr>
          <w:rFonts w:ascii="Arial" w:eastAsia="Times New Roman" w:hAnsi="Arial" w:cs="Arial"/>
          <w:sz w:val="20"/>
          <w:szCs w:val="20"/>
        </w:rPr>
        <w:t>PMU</w:t>
      </w:r>
      <w:r w:rsidR="0026636A">
        <w:rPr>
          <w:rFonts w:ascii="Arial" w:eastAsia="Times New Roman" w:hAnsi="Arial" w:cs="Arial"/>
          <w:sz w:val="20"/>
          <w:szCs w:val="20"/>
        </w:rPr>
        <w:t>s within the MAFWM and MCTI</w:t>
      </w:r>
      <w:r w:rsidR="00721E83" w:rsidRPr="00D65500">
        <w:rPr>
          <w:rFonts w:ascii="Arial" w:eastAsia="Times New Roman" w:hAnsi="Arial" w:cs="Arial"/>
          <w:sz w:val="20"/>
          <w:szCs w:val="20"/>
        </w:rPr>
        <w:t xml:space="preserve"> will ensure, on a case-by-case basis, that environmental management will be an integral part of the </w:t>
      </w:r>
      <w:r w:rsidR="00187631" w:rsidRPr="00D65500">
        <w:rPr>
          <w:rFonts w:ascii="Arial" w:eastAsia="Times New Roman" w:hAnsi="Arial" w:cs="Arial"/>
          <w:sz w:val="20"/>
          <w:szCs w:val="20"/>
        </w:rPr>
        <w:t>subproject</w:t>
      </w:r>
      <w:r w:rsidR="00721E83" w:rsidRPr="00D65500">
        <w:rPr>
          <w:rFonts w:ascii="Arial" w:eastAsia="Times New Roman" w:hAnsi="Arial" w:cs="Arial"/>
          <w:sz w:val="20"/>
          <w:szCs w:val="20"/>
        </w:rPr>
        <w:t xml:space="preserve"> planning, design, implementation, and operation and maintenance.</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PMU</w:t>
      </w:r>
      <w:r w:rsidR="0077093F">
        <w:rPr>
          <w:rFonts w:ascii="Arial" w:eastAsia="Times New Roman" w:hAnsi="Arial" w:cs="Arial"/>
          <w:sz w:val="20"/>
          <w:szCs w:val="20"/>
        </w:rPr>
        <w:t>s</w:t>
      </w:r>
      <w:r w:rsidR="00721E83" w:rsidRPr="00D65500">
        <w:rPr>
          <w:rFonts w:ascii="Arial" w:eastAsia="Times New Roman" w:hAnsi="Arial" w:cs="Arial"/>
          <w:sz w:val="20"/>
          <w:szCs w:val="20"/>
        </w:rPr>
        <w:t xml:space="preserve"> will screen and monitor the environmental issues in both rehabilitation works and in subsequent operation &amp; maintenance phases and ensure efficient application of environmentally-related measures, as shall be defined in site-specific EMPs.</w:t>
      </w:r>
    </w:p>
    <w:p w14:paraId="04E0B405" w14:textId="77777777" w:rsidR="003B5C71" w:rsidRPr="00D65500" w:rsidRDefault="003B5C71" w:rsidP="00F55530">
      <w:pPr>
        <w:spacing w:after="0"/>
        <w:jc w:val="both"/>
        <w:rPr>
          <w:rFonts w:ascii="Arial" w:eastAsia="Times New Roman" w:hAnsi="Arial" w:cs="Arial"/>
          <w:sz w:val="20"/>
          <w:szCs w:val="20"/>
        </w:rPr>
      </w:pPr>
    </w:p>
    <w:p w14:paraId="4C12EF80" w14:textId="77777777" w:rsidR="003B5C71" w:rsidRPr="00D65500" w:rsidRDefault="003B5C71" w:rsidP="005579E4">
      <w:pPr>
        <w:numPr>
          <w:ilvl w:val="1"/>
          <w:numId w:val="31"/>
        </w:numPr>
        <w:tabs>
          <w:tab w:val="left" w:pos="567"/>
        </w:tabs>
        <w:snapToGrid w:val="0"/>
        <w:ind w:left="567" w:hanging="567"/>
        <w:jc w:val="both"/>
        <w:outlineLvl w:val="1"/>
        <w:rPr>
          <w:rFonts w:ascii="Arial" w:hAnsi="Arial"/>
          <w:sz w:val="20"/>
        </w:rPr>
      </w:pPr>
      <w:bookmarkStart w:id="177" w:name="_Toc23101450"/>
      <w:bookmarkStart w:id="178" w:name="_Toc35975264"/>
      <w:r w:rsidRPr="00D65500">
        <w:rPr>
          <w:rFonts w:ascii="Arial" w:hAnsi="Arial"/>
          <w:sz w:val="20"/>
        </w:rPr>
        <w:t>Environmental and Social Screening and Project Approval</w:t>
      </w:r>
      <w:bookmarkEnd w:id="177"/>
      <w:bookmarkEnd w:id="178"/>
    </w:p>
    <w:p w14:paraId="0D7AD14D" w14:textId="3909E2DE" w:rsidR="003B5C71" w:rsidRPr="00D65500" w:rsidRDefault="003B5C71" w:rsidP="003B5C71">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 xml:space="preserve">All the </w:t>
      </w:r>
      <w:r w:rsidR="00187631" w:rsidRPr="00D65500">
        <w:rPr>
          <w:rFonts w:ascii="Arial" w:eastAsia="Calibri" w:hAnsi="Arial" w:cs="Arial"/>
          <w:sz w:val="20"/>
          <w:szCs w:val="20"/>
        </w:rPr>
        <w:t>subproject</w:t>
      </w:r>
      <w:r w:rsidRPr="00D65500">
        <w:rPr>
          <w:rFonts w:ascii="Arial" w:eastAsia="Calibri" w:hAnsi="Arial" w:cs="Arial"/>
          <w:sz w:val="20"/>
          <w:szCs w:val="20"/>
        </w:rPr>
        <w:t>s to be financed under the Project must undergo environmental and social screening in the manner described in this ESMF. P</w:t>
      </w:r>
      <w:r w:rsidR="002C21E4">
        <w:rPr>
          <w:rFonts w:ascii="Arial" w:eastAsia="Calibri" w:hAnsi="Arial" w:cs="Arial"/>
          <w:sz w:val="20"/>
          <w:szCs w:val="20"/>
        </w:rPr>
        <w:t>M</w:t>
      </w:r>
      <w:r w:rsidRPr="00D65500">
        <w:rPr>
          <w:rFonts w:ascii="Arial" w:eastAsia="Calibri" w:hAnsi="Arial" w:cs="Arial"/>
          <w:sz w:val="20"/>
          <w:szCs w:val="20"/>
        </w:rPr>
        <w:t>U would perform this process when reviewing and evaluating subprojects</w:t>
      </w:r>
      <w:r w:rsidR="00984C4B" w:rsidRPr="00D65500">
        <w:rPr>
          <w:rFonts w:ascii="Arial" w:eastAsia="Calibri" w:hAnsi="Arial" w:cs="Arial"/>
          <w:sz w:val="20"/>
          <w:szCs w:val="20"/>
        </w:rPr>
        <w:t xml:space="preserve"> </w:t>
      </w:r>
      <w:r w:rsidRPr="00D65500">
        <w:rPr>
          <w:rFonts w:ascii="Arial" w:eastAsia="Calibri" w:hAnsi="Arial" w:cs="Arial"/>
          <w:sz w:val="20"/>
          <w:szCs w:val="20"/>
        </w:rPr>
        <w:t>in order to be able to implement them in environmentally and socially acceptable manner.</w:t>
      </w:r>
    </w:p>
    <w:p w14:paraId="7B0A3F2B" w14:textId="53CA0557" w:rsidR="0077093F" w:rsidRPr="00D65500" w:rsidRDefault="003B5C71" w:rsidP="003B5C71">
      <w:pPr>
        <w:autoSpaceDE w:val="0"/>
        <w:autoSpaceDN w:val="0"/>
        <w:adjustRightInd w:val="0"/>
        <w:spacing w:after="0"/>
        <w:jc w:val="both"/>
        <w:rPr>
          <w:rFonts w:ascii="Arial" w:eastAsia="Calibri" w:hAnsi="Arial" w:cs="Arial"/>
          <w:sz w:val="20"/>
          <w:szCs w:val="20"/>
        </w:rPr>
      </w:pPr>
      <w:r w:rsidRPr="00D65500">
        <w:rPr>
          <w:rFonts w:ascii="Arial" w:eastAsia="Calibri" w:hAnsi="Arial" w:cs="Arial"/>
          <w:sz w:val="20"/>
          <w:szCs w:val="20"/>
        </w:rPr>
        <w:t xml:space="preserve">Screening is the first step in the process of thorough analysis of subprojects, and its purpose is to identify potential impacts of the proposed subprojects and define measures aimed to prevent or minimize negative impacts. Specifically, the screening would identify environmental and social risks related to the proposed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 and determine type of impact assessment documentation needed for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 implementation. </w:t>
      </w:r>
      <w:r w:rsidR="00187631" w:rsidRPr="00D65500">
        <w:rPr>
          <w:rFonts w:ascii="Arial" w:eastAsia="Calibri" w:hAnsi="Arial" w:cs="Arial"/>
          <w:sz w:val="20"/>
          <w:szCs w:val="20"/>
        </w:rPr>
        <w:t>Subproject</w:t>
      </w:r>
      <w:r w:rsidRPr="00D65500">
        <w:rPr>
          <w:rFonts w:ascii="Arial" w:eastAsia="Calibri" w:hAnsi="Arial" w:cs="Arial"/>
          <w:sz w:val="20"/>
          <w:szCs w:val="20"/>
        </w:rPr>
        <w:t>s unacceptable due to the nature of the proposed activities would be rejected.</w:t>
      </w:r>
    </w:p>
    <w:p w14:paraId="3F4791D5" w14:textId="77777777" w:rsidR="003B5C71" w:rsidRPr="00D65500" w:rsidRDefault="003B5C71" w:rsidP="003B5C71">
      <w:pPr>
        <w:spacing w:after="0"/>
        <w:jc w:val="both"/>
        <w:rPr>
          <w:rFonts w:ascii="Arial" w:hAnsi="Arial" w:cs="Arial"/>
          <w:sz w:val="20"/>
          <w:szCs w:val="20"/>
        </w:rPr>
      </w:pPr>
    </w:p>
    <w:p w14:paraId="37B28121" w14:textId="77777777" w:rsidR="003B5C71" w:rsidRPr="0077093F" w:rsidRDefault="003B5C71" w:rsidP="0077093F">
      <w:pPr>
        <w:numPr>
          <w:ilvl w:val="2"/>
          <w:numId w:val="31"/>
        </w:numPr>
        <w:tabs>
          <w:tab w:val="left" w:pos="567"/>
        </w:tabs>
        <w:snapToGrid w:val="0"/>
        <w:jc w:val="both"/>
        <w:outlineLvl w:val="1"/>
        <w:rPr>
          <w:rFonts w:ascii="Arial" w:hAnsi="Arial"/>
          <w:sz w:val="20"/>
        </w:rPr>
      </w:pPr>
      <w:bookmarkStart w:id="179" w:name="_Toc23101451"/>
      <w:bookmarkStart w:id="180" w:name="_Toc35975265"/>
      <w:r w:rsidRPr="0077093F">
        <w:rPr>
          <w:rFonts w:ascii="Arial" w:hAnsi="Arial"/>
          <w:sz w:val="20"/>
        </w:rPr>
        <w:t>Environmental and Social Screening Process (Step-by-Step}</w:t>
      </w:r>
      <w:bookmarkEnd w:id="179"/>
      <w:bookmarkEnd w:id="180"/>
    </w:p>
    <w:p w14:paraId="5610A647" w14:textId="083BC468" w:rsidR="003B5C71" w:rsidRPr="00D65500" w:rsidRDefault="003B5C71" w:rsidP="003B5C71">
      <w:pPr>
        <w:autoSpaceDE w:val="0"/>
        <w:autoSpaceDN w:val="0"/>
        <w:adjustRightInd w:val="0"/>
        <w:spacing w:after="60"/>
        <w:jc w:val="both"/>
        <w:rPr>
          <w:rFonts w:ascii="Arial" w:eastAsia="Calibri" w:hAnsi="Arial" w:cs="Arial"/>
          <w:sz w:val="20"/>
          <w:szCs w:val="20"/>
        </w:rPr>
      </w:pPr>
      <w:r w:rsidRPr="00D65500">
        <w:rPr>
          <w:rFonts w:ascii="Arial" w:hAnsi="Arial"/>
          <w:sz w:val="20"/>
        </w:rPr>
        <w:t>Step 1.</w:t>
      </w:r>
      <w:r w:rsidRPr="00D65500">
        <w:rPr>
          <w:rFonts w:ascii="Arial" w:eastAsia="Calibri" w:hAnsi="Arial" w:cs="Arial"/>
          <w:sz w:val="20"/>
          <w:szCs w:val="20"/>
        </w:rPr>
        <w:t xml:space="preserve"> </w:t>
      </w:r>
      <w:r w:rsidR="008372D1" w:rsidRPr="00D65500">
        <w:rPr>
          <w:rFonts w:ascii="Arial" w:eastAsia="Calibri" w:hAnsi="Arial" w:cs="Arial"/>
          <w:sz w:val="20"/>
          <w:szCs w:val="20"/>
        </w:rPr>
        <w:t>PMU</w:t>
      </w:r>
      <w:r w:rsidRPr="00D65500">
        <w:rPr>
          <w:rFonts w:ascii="Arial" w:eastAsia="Calibri" w:hAnsi="Arial" w:cs="Arial"/>
          <w:sz w:val="20"/>
          <w:szCs w:val="20"/>
        </w:rPr>
        <w:t xml:space="preserve"> prepares necessary documentation for subproject implementation</w:t>
      </w:r>
      <w:r w:rsidR="0077093F">
        <w:rPr>
          <w:rStyle w:val="FootnoteReference"/>
          <w:rFonts w:ascii="Arial" w:eastAsia="Calibri" w:hAnsi="Arial" w:cs="Arial"/>
          <w:sz w:val="20"/>
          <w:szCs w:val="20"/>
        </w:rPr>
        <w:footnoteReference w:id="38"/>
      </w:r>
    </w:p>
    <w:p w14:paraId="57C7E315" w14:textId="210B904D" w:rsidR="003B5C71" w:rsidRPr="00D65500" w:rsidRDefault="008372D1" w:rsidP="003B5C71">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PMU</w:t>
      </w:r>
      <w:r w:rsidR="0077093F">
        <w:rPr>
          <w:rFonts w:ascii="Arial" w:eastAsia="Calibri" w:hAnsi="Arial" w:cs="Arial"/>
          <w:sz w:val="20"/>
          <w:szCs w:val="20"/>
        </w:rPr>
        <w:t>s</w:t>
      </w:r>
      <w:r w:rsidR="003B5C71" w:rsidRPr="00D65500">
        <w:rPr>
          <w:rFonts w:ascii="Arial" w:eastAsia="Calibri" w:hAnsi="Arial" w:cs="Arial"/>
          <w:sz w:val="20"/>
          <w:szCs w:val="20"/>
        </w:rPr>
        <w:t xml:space="preserve"> shall be responsible to prepare the required designs, documentation and necessary permits for the proposed subprojects obtained from responsible authorities as prescribed by appropriate local legislation and in line with the World Bank procedures, as described in this paper.</w:t>
      </w:r>
    </w:p>
    <w:p w14:paraId="7296624C" w14:textId="547A8C5F" w:rsidR="004004D2" w:rsidRPr="00D65500" w:rsidRDefault="008372D1" w:rsidP="00F55530">
      <w:pPr>
        <w:autoSpaceDE w:val="0"/>
        <w:autoSpaceDN w:val="0"/>
        <w:adjustRightInd w:val="0"/>
        <w:jc w:val="both"/>
        <w:rPr>
          <w:rFonts w:ascii="Arial" w:hAnsi="Arial" w:cs="Arial"/>
          <w:sz w:val="20"/>
          <w:szCs w:val="20"/>
        </w:rPr>
      </w:pPr>
      <w:r w:rsidRPr="00D65500">
        <w:rPr>
          <w:rFonts w:ascii="Arial" w:hAnsi="Arial" w:cs="Arial"/>
          <w:sz w:val="20"/>
          <w:szCs w:val="20"/>
        </w:rPr>
        <w:t>PMU</w:t>
      </w:r>
      <w:r w:rsidR="004004D2" w:rsidRPr="00D65500">
        <w:rPr>
          <w:rFonts w:ascii="Arial" w:hAnsi="Arial" w:cs="Arial"/>
          <w:sz w:val="20"/>
          <w:szCs w:val="20"/>
        </w:rPr>
        <w:t xml:space="preserve"> environmental and Social Specialists should fill the Environmental Screening </w:t>
      </w:r>
      <w:r w:rsidR="0091676A" w:rsidRPr="00D65500">
        <w:rPr>
          <w:rFonts w:ascii="Arial" w:hAnsi="Arial" w:cs="Arial"/>
          <w:sz w:val="20"/>
          <w:szCs w:val="20"/>
        </w:rPr>
        <w:t>Questionnaire</w:t>
      </w:r>
      <w:r w:rsidR="004004D2" w:rsidRPr="00D65500">
        <w:rPr>
          <w:rFonts w:ascii="Arial" w:hAnsi="Arial" w:cs="Arial"/>
          <w:sz w:val="20"/>
          <w:szCs w:val="20"/>
        </w:rPr>
        <w:t xml:space="preserve"> </w:t>
      </w:r>
      <w:r w:rsidR="00E94DFA" w:rsidRPr="00D65500">
        <w:rPr>
          <w:rFonts w:ascii="Arial" w:hAnsi="Arial" w:cs="Arial"/>
          <w:sz w:val="20"/>
          <w:szCs w:val="20"/>
        </w:rPr>
        <w:t xml:space="preserve">(Check-List) </w:t>
      </w:r>
      <w:r w:rsidR="004004D2" w:rsidRPr="00D65500">
        <w:rPr>
          <w:rFonts w:ascii="Arial" w:hAnsi="Arial" w:cs="Arial"/>
          <w:sz w:val="20"/>
          <w:szCs w:val="20"/>
        </w:rPr>
        <w:t xml:space="preserve">presented in Annex </w:t>
      </w:r>
      <w:r w:rsidR="00D04C90" w:rsidRPr="00D65500">
        <w:rPr>
          <w:rFonts w:ascii="Arial" w:hAnsi="Arial" w:cs="Arial"/>
          <w:sz w:val="20"/>
          <w:szCs w:val="20"/>
        </w:rPr>
        <w:t xml:space="preserve">04 of this ESMF document </w:t>
      </w:r>
      <w:r w:rsidR="004004D2" w:rsidRPr="00D65500">
        <w:rPr>
          <w:rFonts w:ascii="Arial" w:hAnsi="Arial" w:cs="Arial"/>
          <w:sz w:val="20"/>
          <w:szCs w:val="20"/>
        </w:rPr>
        <w:t xml:space="preserve">for </w:t>
      </w:r>
      <w:r w:rsidR="00D04C90" w:rsidRPr="00D65500">
        <w:rPr>
          <w:rFonts w:ascii="Arial" w:hAnsi="Arial" w:cs="Arial"/>
          <w:sz w:val="20"/>
          <w:szCs w:val="20"/>
        </w:rPr>
        <w:t xml:space="preserve">each </w:t>
      </w:r>
      <w:r w:rsidR="004004D2" w:rsidRPr="00D65500">
        <w:rPr>
          <w:rFonts w:ascii="Arial" w:hAnsi="Arial" w:cs="Arial"/>
          <w:sz w:val="20"/>
          <w:szCs w:val="20"/>
        </w:rPr>
        <w:t xml:space="preserve">particular subproject. </w:t>
      </w:r>
      <w:r w:rsidR="00E94DFA" w:rsidRPr="00D65500">
        <w:rPr>
          <w:rFonts w:ascii="Arial" w:hAnsi="Arial" w:cs="Arial"/>
          <w:sz w:val="20"/>
          <w:szCs w:val="20"/>
        </w:rPr>
        <w:t xml:space="preserve">The Checklist presents simple tool for identification of Project-related potential environmental and social impacts. </w:t>
      </w:r>
      <w:r w:rsidR="004004D2" w:rsidRPr="00D65500">
        <w:rPr>
          <w:rFonts w:ascii="Arial" w:hAnsi="Arial" w:cs="Arial"/>
          <w:sz w:val="20"/>
          <w:szCs w:val="20"/>
        </w:rPr>
        <w:t xml:space="preserve">At this time, it is the responsibility of the </w:t>
      </w:r>
      <w:r w:rsidRPr="00D65500">
        <w:rPr>
          <w:rFonts w:ascii="Arial" w:hAnsi="Arial" w:cs="Arial"/>
          <w:sz w:val="20"/>
          <w:szCs w:val="20"/>
        </w:rPr>
        <w:t>PMU</w:t>
      </w:r>
      <w:r w:rsidR="0077093F">
        <w:rPr>
          <w:rFonts w:ascii="Arial" w:hAnsi="Arial" w:cs="Arial"/>
          <w:sz w:val="20"/>
          <w:szCs w:val="20"/>
        </w:rPr>
        <w:t>s</w:t>
      </w:r>
      <w:r w:rsidR="004004D2" w:rsidRPr="00D65500">
        <w:rPr>
          <w:rFonts w:ascii="Arial" w:hAnsi="Arial" w:cs="Arial"/>
          <w:sz w:val="20"/>
          <w:szCs w:val="20"/>
        </w:rPr>
        <w:t xml:space="preserve"> to initiate discussions with the MoEP in order to fulfill any local and national environmental review requirements. It will be the responsibility of the </w:t>
      </w:r>
      <w:r w:rsidRPr="00D65500">
        <w:rPr>
          <w:rFonts w:ascii="Arial" w:hAnsi="Arial" w:cs="Arial"/>
          <w:sz w:val="20"/>
          <w:szCs w:val="20"/>
        </w:rPr>
        <w:t>PMU</w:t>
      </w:r>
      <w:r w:rsidR="0077093F">
        <w:rPr>
          <w:rFonts w:ascii="Arial" w:hAnsi="Arial" w:cs="Arial"/>
          <w:sz w:val="20"/>
          <w:szCs w:val="20"/>
        </w:rPr>
        <w:t>s</w:t>
      </w:r>
      <w:r w:rsidR="004004D2" w:rsidRPr="00D65500">
        <w:rPr>
          <w:rFonts w:ascii="Arial" w:hAnsi="Arial" w:cs="Arial"/>
          <w:sz w:val="20"/>
          <w:szCs w:val="20"/>
        </w:rPr>
        <w:t xml:space="preserve"> to obtain the appropriate permits and licenses as required by national law in order to facilitate the clearance process with the MoEP. </w:t>
      </w:r>
      <w:r w:rsidR="00E94DFA" w:rsidRPr="00D65500">
        <w:rPr>
          <w:rFonts w:ascii="Arial" w:hAnsi="Arial" w:cs="Arial"/>
          <w:sz w:val="20"/>
          <w:szCs w:val="20"/>
        </w:rPr>
        <w:t xml:space="preserve">As important step in subproject screening </w:t>
      </w:r>
      <w:r w:rsidRPr="00D65500">
        <w:rPr>
          <w:rFonts w:ascii="Arial" w:hAnsi="Arial" w:cs="Arial"/>
          <w:sz w:val="20"/>
          <w:szCs w:val="20"/>
        </w:rPr>
        <w:t>PMU</w:t>
      </w:r>
      <w:r w:rsidR="0077093F">
        <w:rPr>
          <w:rFonts w:ascii="Arial" w:hAnsi="Arial" w:cs="Arial"/>
          <w:sz w:val="20"/>
          <w:szCs w:val="20"/>
        </w:rPr>
        <w:t>s</w:t>
      </w:r>
      <w:r w:rsidR="000252AD" w:rsidRPr="00D65500">
        <w:rPr>
          <w:rFonts w:ascii="Arial" w:hAnsi="Arial" w:cs="Arial"/>
          <w:sz w:val="20"/>
          <w:szCs w:val="20"/>
        </w:rPr>
        <w:t xml:space="preserve"> will obtain a Ministry Decision that full EIA is needed or not</w:t>
      </w:r>
      <w:r w:rsidR="00E94DFA" w:rsidRPr="00D65500">
        <w:rPr>
          <w:rFonts w:ascii="Arial" w:hAnsi="Arial" w:cs="Arial"/>
          <w:sz w:val="20"/>
          <w:szCs w:val="20"/>
        </w:rPr>
        <w:t xml:space="preserve"> for the project</w:t>
      </w:r>
      <w:r w:rsidR="000252AD" w:rsidRPr="00D65500">
        <w:rPr>
          <w:rFonts w:ascii="Arial" w:hAnsi="Arial" w:cs="Arial"/>
          <w:sz w:val="20"/>
          <w:szCs w:val="20"/>
        </w:rPr>
        <w:t>.</w:t>
      </w:r>
    </w:p>
    <w:p w14:paraId="69697C1A" w14:textId="35E36DE0" w:rsidR="003B5C71" w:rsidRPr="00D65500" w:rsidRDefault="003B5C71" w:rsidP="003B5C71">
      <w:pPr>
        <w:autoSpaceDE w:val="0"/>
        <w:autoSpaceDN w:val="0"/>
        <w:adjustRightInd w:val="0"/>
        <w:spacing w:after="60"/>
        <w:jc w:val="both"/>
        <w:rPr>
          <w:rFonts w:ascii="Arial" w:eastAsia="Calibri" w:hAnsi="Arial" w:cs="Arial"/>
          <w:sz w:val="20"/>
          <w:szCs w:val="20"/>
        </w:rPr>
      </w:pPr>
      <w:r w:rsidRPr="00D65500">
        <w:rPr>
          <w:rFonts w:ascii="Arial" w:hAnsi="Arial"/>
          <w:sz w:val="20"/>
        </w:rPr>
        <w:t>Step 2</w:t>
      </w:r>
      <w:r w:rsidRPr="00D65500">
        <w:rPr>
          <w:rFonts w:ascii="Arial" w:eastAsia="Calibri" w:hAnsi="Arial" w:cs="Arial"/>
          <w:sz w:val="20"/>
          <w:szCs w:val="20"/>
        </w:rPr>
        <w:t xml:space="preserve"> </w:t>
      </w:r>
      <w:r w:rsidR="008372D1" w:rsidRPr="00D65500">
        <w:rPr>
          <w:rFonts w:ascii="Arial" w:eastAsia="Calibri" w:hAnsi="Arial" w:cs="Arial"/>
          <w:sz w:val="20"/>
          <w:szCs w:val="20"/>
        </w:rPr>
        <w:t>PMU</w:t>
      </w:r>
      <w:r w:rsidRPr="00D65500">
        <w:rPr>
          <w:rFonts w:ascii="Arial" w:eastAsia="Calibri" w:hAnsi="Arial" w:cs="Arial"/>
          <w:sz w:val="20"/>
          <w:szCs w:val="20"/>
        </w:rPr>
        <w:t xml:space="preserve"> performs screening</w:t>
      </w:r>
    </w:p>
    <w:p w14:paraId="0ECAD374" w14:textId="4B5120A9" w:rsidR="003B5C71" w:rsidRPr="00D65500" w:rsidRDefault="003B5C71" w:rsidP="003B5C71">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P</w:t>
      </w:r>
      <w:r w:rsidR="0077093F">
        <w:rPr>
          <w:rFonts w:ascii="Arial" w:eastAsia="Calibri" w:hAnsi="Arial" w:cs="Arial"/>
          <w:sz w:val="20"/>
          <w:szCs w:val="20"/>
        </w:rPr>
        <w:t>M</w:t>
      </w:r>
      <w:r w:rsidRPr="00D65500">
        <w:rPr>
          <w:rFonts w:ascii="Arial" w:eastAsia="Calibri" w:hAnsi="Arial" w:cs="Arial"/>
          <w:sz w:val="20"/>
          <w:szCs w:val="20"/>
        </w:rPr>
        <w:t>U</w:t>
      </w:r>
      <w:r w:rsidR="0077093F">
        <w:rPr>
          <w:rFonts w:ascii="Arial" w:eastAsia="Calibri" w:hAnsi="Arial" w:cs="Arial"/>
          <w:sz w:val="20"/>
          <w:szCs w:val="20"/>
        </w:rPr>
        <w:t>’s</w:t>
      </w:r>
      <w:r w:rsidRPr="00D65500">
        <w:rPr>
          <w:rFonts w:ascii="Arial" w:eastAsia="Calibri" w:hAnsi="Arial" w:cs="Arial"/>
          <w:sz w:val="20"/>
          <w:szCs w:val="20"/>
        </w:rPr>
        <w:t xml:space="preserve"> </w:t>
      </w:r>
      <w:r w:rsidR="004004D2" w:rsidRPr="00D65500">
        <w:rPr>
          <w:rFonts w:ascii="Arial" w:eastAsia="Calibri" w:hAnsi="Arial" w:cs="Arial"/>
          <w:sz w:val="20"/>
          <w:szCs w:val="20"/>
        </w:rPr>
        <w:t xml:space="preserve">Environmental and Social Specialists </w:t>
      </w:r>
      <w:r w:rsidRPr="00D65500">
        <w:rPr>
          <w:rFonts w:ascii="Arial" w:eastAsia="Calibri" w:hAnsi="Arial" w:cs="Arial"/>
          <w:sz w:val="20"/>
          <w:szCs w:val="20"/>
        </w:rPr>
        <w:t>evaluate the subproject based on the Environmental and Social Checklist (Annex 0</w:t>
      </w:r>
      <w:r w:rsidR="00E94DFA" w:rsidRPr="00D65500">
        <w:rPr>
          <w:rFonts w:ascii="Arial" w:eastAsia="Calibri" w:hAnsi="Arial" w:cs="Arial"/>
          <w:sz w:val="20"/>
          <w:szCs w:val="20"/>
        </w:rPr>
        <w:t>4</w:t>
      </w:r>
      <w:r w:rsidRPr="00D65500">
        <w:rPr>
          <w:rFonts w:ascii="Arial" w:eastAsia="Calibri" w:hAnsi="Arial" w:cs="Arial"/>
          <w:sz w:val="20"/>
          <w:szCs w:val="20"/>
        </w:rPr>
        <w:t>)</w:t>
      </w:r>
      <w:r w:rsidR="00E94DFA" w:rsidRPr="00D65500">
        <w:rPr>
          <w:rFonts w:ascii="Arial" w:eastAsia="Calibri" w:hAnsi="Arial" w:cs="Arial"/>
          <w:sz w:val="20"/>
          <w:szCs w:val="20"/>
        </w:rPr>
        <w:t xml:space="preserve">, IFI Exclusion list and Decision obtained from MoEP regarding the need for full EIA on proposed project. </w:t>
      </w:r>
      <w:r w:rsidRPr="00D65500">
        <w:rPr>
          <w:rFonts w:ascii="Arial" w:eastAsia="Calibri" w:hAnsi="Arial" w:cs="Arial"/>
          <w:sz w:val="20"/>
          <w:szCs w:val="20"/>
        </w:rPr>
        <w:t>This would also help simplify decision-making process whether the project can be financed or it is on Exclusion Lists (Annex 0</w:t>
      </w:r>
      <w:r w:rsidR="002527D0" w:rsidRPr="00D65500">
        <w:rPr>
          <w:rFonts w:ascii="Arial" w:eastAsia="Calibri" w:hAnsi="Arial" w:cs="Arial"/>
          <w:sz w:val="20"/>
          <w:szCs w:val="20"/>
        </w:rPr>
        <w:t>3</w:t>
      </w:r>
      <w:r w:rsidRPr="00D65500">
        <w:rPr>
          <w:rFonts w:ascii="Arial" w:eastAsia="Calibri" w:hAnsi="Arial" w:cs="Arial"/>
          <w:sz w:val="20"/>
          <w:szCs w:val="20"/>
        </w:rPr>
        <w:t>), as well as whether ESMP is needed.</w:t>
      </w:r>
    </w:p>
    <w:p w14:paraId="161ED319" w14:textId="025ECE36" w:rsidR="003B5C71" w:rsidRPr="00D65500" w:rsidRDefault="003B5C71" w:rsidP="003B5C71">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P</w:t>
      </w:r>
      <w:r w:rsidR="002C21E4">
        <w:rPr>
          <w:rFonts w:ascii="Arial" w:eastAsia="Calibri" w:hAnsi="Arial" w:cs="Arial"/>
          <w:sz w:val="20"/>
          <w:szCs w:val="20"/>
        </w:rPr>
        <w:t>M</w:t>
      </w:r>
      <w:r w:rsidRPr="00D65500">
        <w:rPr>
          <w:rFonts w:ascii="Arial" w:eastAsia="Calibri" w:hAnsi="Arial" w:cs="Arial"/>
          <w:sz w:val="20"/>
          <w:szCs w:val="20"/>
        </w:rPr>
        <w:t xml:space="preserve">U </w:t>
      </w:r>
      <w:r w:rsidR="00E94DFA" w:rsidRPr="00D65500">
        <w:rPr>
          <w:rFonts w:ascii="Arial" w:eastAsia="Calibri" w:hAnsi="Arial" w:cs="Arial"/>
          <w:sz w:val="20"/>
          <w:szCs w:val="20"/>
        </w:rPr>
        <w:t xml:space="preserve">also </w:t>
      </w:r>
      <w:r w:rsidRPr="00D65500">
        <w:rPr>
          <w:rFonts w:ascii="Arial" w:eastAsia="Calibri" w:hAnsi="Arial" w:cs="Arial"/>
          <w:sz w:val="20"/>
          <w:szCs w:val="20"/>
        </w:rPr>
        <w:t xml:space="preserve">determines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 category depending on its type, location, sensitivity and scope, nature and intensity of environmental and social risks and impacts.</w:t>
      </w:r>
    </w:p>
    <w:p w14:paraId="37952446" w14:textId="58E6F053" w:rsidR="003B5C71" w:rsidRPr="00D65500" w:rsidRDefault="003B5C71" w:rsidP="003B5C71">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 xml:space="preserve">According to the </w:t>
      </w:r>
      <w:r w:rsidR="004004D2" w:rsidRPr="00D65500">
        <w:rPr>
          <w:rFonts w:ascii="Arial" w:eastAsia="Calibri" w:hAnsi="Arial" w:cs="Arial"/>
          <w:sz w:val="20"/>
          <w:szCs w:val="20"/>
        </w:rPr>
        <w:t xml:space="preserve">New </w:t>
      </w:r>
      <w:r w:rsidRPr="00D65500">
        <w:rPr>
          <w:rFonts w:ascii="Arial" w:eastAsia="Calibri" w:hAnsi="Arial" w:cs="Arial"/>
          <w:sz w:val="20"/>
          <w:szCs w:val="20"/>
        </w:rPr>
        <w:t xml:space="preserve">World Bank </w:t>
      </w:r>
      <w:r w:rsidR="004004D2" w:rsidRPr="00D65500">
        <w:rPr>
          <w:rFonts w:ascii="Arial" w:eastAsia="Calibri" w:hAnsi="Arial" w:cs="Arial"/>
          <w:sz w:val="20"/>
          <w:szCs w:val="20"/>
        </w:rPr>
        <w:t>Environmental and Social Framework (ESF)</w:t>
      </w:r>
      <w:r w:rsidRPr="00D65500">
        <w:rPr>
          <w:rFonts w:ascii="Arial" w:eastAsia="Calibri" w:hAnsi="Arial" w:cs="Arial"/>
          <w:sz w:val="20"/>
          <w:szCs w:val="20"/>
        </w:rPr>
        <w:t xml:space="preserve">, the </w:t>
      </w:r>
      <w:r w:rsidR="00187631" w:rsidRPr="00D65500">
        <w:rPr>
          <w:rFonts w:ascii="Arial" w:eastAsia="Calibri" w:hAnsi="Arial" w:cs="Arial"/>
          <w:sz w:val="20"/>
          <w:szCs w:val="20"/>
        </w:rPr>
        <w:t>subproject</w:t>
      </w:r>
      <w:r w:rsidRPr="00D65500">
        <w:rPr>
          <w:rFonts w:ascii="Arial" w:eastAsia="Calibri" w:hAnsi="Arial" w:cs="Arial"/>
          <w:sz w:val="20"/>
          <w:szCs w:val="20"/>
        </w:rPr>
        <w:t>s shall be categorized as follows:</w:t>
      </w:r>
    </w:p>
    <w:p w14:paraId="01B5BA8C" w14:textId="2E9E7AF8" w:rsidR="00F22365" w:rsidRPr="00D65500" w:rsidRDefault="003B5C71" w:rsidP="005579E4">
      <w:pPr>
        <w:numPr>
          <w:ilvl w:val="0"/>
          <w:numId w:val="26"/>
        </w:numPr>
        <w:autoSpaceDE w:val="0"/>
        <w:autoSpaceDN w:val="0"/>
        <w:adjustRightInd w:val="0"/>
        <w:ind w:right="594"/>
        <w:jc w:val="both"/>
        <w:rPr>
          <w:rFonts w:ascii="Arial" w:eastAsia="HiddenHorzOCR" w:hAnsi="Arial" w:cs="Arial"/>
          <w:sz w:val="20"/>
          <w:szCs w:val="20"/>
        </w:rPr>
      </w:pPr>
      <w:r w:rsidRPr="00D65500">
        <w:rPr>
          <w:rFonts w:ascii="Arial" w:eastAsia="HiddenHorzOCR" w:hAnsi="Arial" w:cs="Arial"/>
          <w:sz w:val="20"/>
          <w:szCs w:val="20"/>
        </w:rPr>
        <w:t xml:space="preserve">Category 1- </w:t>
      </w:r>
      <w:r w:rsidRPr="00D65500">
        <w:rPr>
          <w:rFonts w:ascii="Arial" w:hAnsi="Arial"/>
          <w:sz w:val="20"/>
        </w:rPr>
        <w:t>Low risk</w:t>
      </w:r>
      <w:r w:rsidRPr="00D65500">
        <w:rPr>
          <w:rFonts w:ascii="Arial" w:eastAsia="HiddenHorzOCR" w:hAnsi="Arial" w:cs="Arial"/>
          <w:sz w:val="20"/>
          <w:szCs w:val="20"/>
        </w:rPr>
        <w:t xml:space="preserve"> projects (</w:t>
      </w:r>
      <w:r w:rsidR="00187631" w:rsidRPr="00D65500">
        <w:rPr>
          <w:rFonts w:ascii="Arial" w:eastAsia="HiddenHorzOCR" w:hAnsi="Arial" w:cs="Arial"/>
          <w:sz w:val="20"/>
          <w:szCs w:val="20"/>
        </w:rPr>
        <w:t>subproject</w:t>
      </w:r>
      <w:r w:rsidRPr="00D65500">
        <w:rPr>
          <w:rFonts w:ascii="Arial" w:eastAsia="HiddenHorzOCR" w:hAnsi="Arial" w:cs="Arial"/>
          <w:sz w:val="20"/>
          <w:szCs w:val="20"/>
        </w:rPr>
        <w:t>s expected to have negligible environmental and social impacts with no need of environmental impact assessment);</w:t>
      </w:r>
      <w:r w:rsidR="00E94DFA" w:rsidRPr="00D65500">
        <w:rPr>
          <w:rFonts w:ascii="Arial" w:eastAsia="HiddenHorzOCR" w:hAnsi="Arial" w:cs="Arial"/>
          <w:sz w:val="20"/>
          <w:szCs w:val="20"/>
        </w:rPr>
        <w:t xml:space="preserve"> In such cases </w:t>
      </w:r>
      <w:r w:rsidR="00F22365" w:rsidRPr="00D65500">
        <w:rPr>
          <w:rFonts w:ascii="Arial" w:hAnsi="Arial" w:cs="Arial"/>
          <w:sz w:val="20"/>
          <w:szCs w:val="20"/>
        </w:rPr>
        <w:t xml:space="preserve">no EA would be required. </w:t>
      </w:r>
      <w:r w:rsidR="00E94DFA" w:rsidRPr="00D65500">
        <w:rPr>
          <w:rFonts w:ascii="Arial" w:hAnsi="Arial" w:cs="Arial"/>
          <w:sz w:val="20"/>
          <w:szCs w:val="20"/>
        </w:rPr>
        <w:t>No further due diligence is needed.</w:t>
      </w:r>
    </w:p>
    <w:p w14:paraId="25B2E009" w14:textId="04683BE3" w:rsidR="00F22365" w:rsidRPr="00D65500" w:rsidRDefault="003B5C71" w:rsidP="005579E4">
      <w:pPr>
        <w:numPr>
          <w:ilvl w:val="0"/>
          <w:numId w:val="26"/>
        </w:numPr>
        <w:autoSpaceDE w:val="0"/>
        <w:autoSpaceDN w:val="0"/>
        <w:adjustRightInd w:val="0"/>
        <w:jc w:val="both"/>
        <w:rPr>
          <w:rFonts w:ascii="Arial" w:eastAsia="HiddenHorzOCR" w:hAnsi="Arial" w:cs="Arial"/>
          <w:sz w:val="20"/>
          <w:szCs w:val="20"/>
        </w:rPr>
      </w:pPr>
      <w:r w:rsidRPr="00D65500">
        <w:rPr>
          <w:rFonts w:ascii="Arial" w:eastAsia="HiddenHorzOCR" w:hAnsi="Arial" w:cs="Arial"/>
          <w:sz w:val="20"/>
          <w:szCs w:val="20"/>
        </w:rPr>
        <w:t xml:space="preserve">Category 2- </w:t>
      </w:r>
      <w:r w:rsidRPr="00D65500">
        <w:rPr>
          <w:rFonts w:ascii="Arial" w:hAnsi="Arial"/>
          <w:sz w:val="20"/>
        </w:rPr>
        <w:t>Moderate risk</w:t>
      </w:r>
      <w:r w:rsidRPr="00D65500">
        <w:rPr>
          <w:rFonts w:ascii="Arial" w:eastAsia="HiddenHorzOCR" w:hAnsi="Arial" w:cs="Arial"/>
          <w:sz w:val="20"/>
          <w:szCs w:val="20"/>
        </w:rPr>
        <w:t xml:space="preserve"> project (</w:t>
      </w:r>
      <w:r w:rsidR="00187631" w:rsidRPr="00D65500">
        <w:rPr>
          <w:rFonts w:ascii="Arial" w:eastAsia="HiddenHorzOCR" w:hAnsi="Arial" w:cs="Arial"/>
          <w:sz w:val="20"/>
          <w:szCs w:val="20"/>
        </w:rPr>
        <w:t>subproject</w:t>
      </w:r>
      <w:r w:rsidRPr="00D65500">
        <w:rPr>
          <w:rFonts w:ascii="Arial" w:eastAsia="HiddenHorzOCR" w:hAnsi="Arial" w:cs="Arial"/>
          <w:sz w:val="20"/>
          <w:szCs w:val="20"/>
        </w:rPr>
        <w:t xml:space="preserve">s with impacts which can be identified easily and for which standard preventive and/or corrective measures can be prescribes without environmental impact </w:t>
      </w:r>
      <w:r w:rsidRPr="00D65500">
        <w:rPr>
          <w:rFonts w:ascii="Arial" w:eastAsia="HiddenHorzOCR" w:hAnsi="Arial" w:cs="Arial"/>
          <w:sz w:val="20"/>
          <w:szCs w:val="20"/>
        </w:rPr>
        <w:lastRenderedPageBreak/>
        <w:t>assessment. Mitigation measures are standard and usually involve only good maintenance measures or good engineering practices);</w:t>
      </w:r>
      <w:r w:rsidR="00F22365" w:rsidRPr="00D65500">
        <w:t xml:space="preserve"> </w:t>
      </w:r>
      <w:r w:rsidR="00F22365" w:rsidRPr="00D65500">
        <w:rPr>
          <w:rFonts w:ascii="Arial" w:eastAsia="HiddenHorzOCR" w:hAnsi="Arial" w:cs="Arial"/>
          <w:sz w:val="20"/>
          <w:szCs w:val="20"/>
        </w:rPr>
        <w:t>E</w:t>
      </w:r>
      <w:r w:rsidR="00E0557A" w:rsidRPr="00D65500">
        <w:rPr>
          <w:rFonts w:ascii="Arial" w:eastAsia="HiddenHorzOCR" w:hAnsi="Arial" w:cs="Arial"/>
          <w:sz w:val="20"/>
          <w:szCs w:val="20"/>
        </w:rPr>
        <w:t>S</w:t>
      </w:r>
      <w:r w:rsidR="00F22365" w:rsidRPr="00D65500">
        <w:rPr>
          <w:rFonts w:ascii="Arial" w:eastAsia="HiddenHorzOCR" w:hAnsi="Arial" w:cs="Arial"/>
          <w:sz w:val="20"/>
          <w:szCs w:val="20"/>
        </w:rPr>
        <w:t>MP</w:t>
      </w:r>
      <w:r w:rsidR="00E0557A" w:rsidRPr="00D65500">
        <w:rPr>
          <w:rFonts w:ascii="Arial" w:eastAsia="HiddenHorzOCR" w:hAnsi="Arial" w:cs="Arial"/>
          <w:sz w:val="20"/>
          <w:szCs w:val="20"/>
        </w:rPr>
        <w:t xml:space="preserve"> document is required for subprojects that belongs to this Category. T</w:t>
      </w:r>
      <w:r w:rsidR="00F22365" w:rsidRPr="00D65500">
        <w:rPr>
          <w:rFonts w:ascii="Arial" w:eastAsia="HiddenHorzOCR" w:hAnsi="Arial" w:cs="Arial"/>
          <w:sz w:val="20"/>
          <w:szCs w:val="20"/>
        </w:rPr>
        <w:t xml:space="preserve">his category includes </w:t>
      </w:r>
      <w:r w:rsidR="00187631" w:rsidRPr="00D65500">
        <w:rPr>
          <w:rFonts w:ascii="Arial" w:eastAsia="HiddenHorzOCR" w:hAnsi="Arial" w:cs="Arial"/>
          <w:sz w:val="20"/>
          <w:szCs w:val="20"/>
        </w:rPr>
        <w:t>subproject</w:t>
      </w:r>
      <w:r w:rsidR="00F22365" w:rsidRPr="00D65500">
        <w:rPr>
          <w:rFonts w:ascii="Arial" w:eastAsia="HiddenHorzOCR" w:hAnsi="Arial" w:cs="Arial"/>
          <w:sz w:val="20"/>
          <w:szCs w:val="20"/>
        </w:rPr>
        <w:t xml:space="preserve">s which may have intermediate levels of </w:t>
      </w:r>
      <w:r w:rsidR="00E0557A" w:rsidRPr="00D65500">
        <w:rPr>
          <w:rFonts w:ascii="Arial" w:eastAsia="HiddenHorzOCR" w:hAnsi="Arial" w:cs="Arial"/>
          <w:sz w:val="20"/>
          <w:szCs w:val="20"/>
        </w:rPr>
        <w:t xml:space="preserve">environmental and social impacts </w:t>
      </w:r>
      <w:r w:rsidR="00F22365" w:rsidRPr="00D65500">
        <w:rPr>
          <w:rFonts w:ascii="Arial" w:eastAsia="HiddenHorzOCR" w:hAnsi="Arial" w:cs="Arial"/>
          <w:sz w:val="20"/>
          <w:szCs w:val="20"/>
        </w:rPr>
        <w:t>and typical simple construction related impacts. There might include:</w:t>
      </w:r>
    </w:p>
    <w:p w14:paraId="124D4610" w14:textId="77777777" w:rsidR="00E0557A" w:rsidRPr="00D65500" w:rsidRDefault="00F22365" w:rsidP="005579E4">
      <w:pPr>
        <w:numPr>
          <w:ilvl w:val="1"/>
          <w:numId w:val="26"/>
        </w:numPr>
        <w:autoSpaceDE w:val="0"/>
        <w:autoSpaceDN w:val="0"/>
        <w:adjustRightInd w:val="0"/>
        <w:spacing w:after="0"/>
        <w:ind w:left="1434" w:hanging="357"/>
        <w:jc w:val="both"/>
        <w:rPr>
          <w:rFonts w:ascii="Arial" w:eastAsia="HiddenHorzOCR" w:hAnsi="Arial" w:cs="Arial"/>
          <w:sz w:val="20"/>
          <w:szCs w:val="20"/>
        </w:rPr>
      </w:pPr>
      <w:r w:rsidRPr="00D65500">
        <w:rPr>
          <w:rFonts w:ascii="Arial" w:eastAsia="HiddenHorzOCR" w:hAnsi="Arial" w:cs="Arial"/>
          <w:sz w:val="20"/>
          <w:szCs w:val="20"/>
        </w:rPr>
        <w:t xml:space="preserve">all construction of buildings or any infrastructure not included in </w:t>
      </w:r>
      <w:r w:rsidR="00E0557A" w:rsidRPr="00D65500">
        <w:rPr>
          <w:rFonts w:ascii="Arial" w:eastAsia="HiddenHorzOCR" w:hAnsi="Arial" w:cs="Arial"/>
          <w:sz w:val="20"/>
          <w:szCs w:val="20"/>
        </w:rPr>
        <w:t xml:space="preserve">List II of the </w:t>
      </w:r>
      <w:r w:rsidRPr="00D65500">
        <w:rPr>
          <w:rFonts w:ascii="Arial" w:eastAsia="HiddenHorzOCR" w:hAnsi="Arial" w:cs="Arial"/>
          <w:sz w:val="20"/>
          <w:szCs w:val="20"/>
        </w:rPr>
        <w:t xml:space="preserve">national EIA regulation </w:t>
      </w:r>
      <w:r w:rsidR="00E0557A" w:rsidRPr="00D65500">
        <w:rPr>
          <w:rFonts w:ascii="Arial" w:eastAsia="HiddenHorzOCR" w:hAnsi="Arial" w:cs="Arial"/>
          <w:sz w:val="20"/>
          <w:szCs w:val="20"/>
        </w:rPr>
        <w:t>(see Annex 06 of this document), or</w:t>
      </w:r>
    </w:p>
    <w:p w14:paraId="5162020A" w14:textId="791DB7AD" w:rsidR="00E0557A" w:rsidRPr="00D65500" w:rsidRDefault="00E0557A" w:rsidP="005579E4">
      <w:pPr>
        <w:numPr>
          <w:ilvl w:val="1"/>
          <w:numId w:val="26"/>
        </w:numPr>
        <w:autoSpaceDE w:val="0"/>
        <w:autoSpaceDN w:val="0"/>
        <w:adjustRightInd w:val="0"/>
        <w:spacing w:after="0"/>
        <w:ind w:left="1434" w:hanging="357"/>
        <w:jc w:val="both"/>
        <w:rPr>
          <w:rFonts w:ascii="Arial" w:eastAsia="HiddenHorzOCR" w:hAnsi="Arial" w:cs="Arial"/>
          <w:sz w:val="20"/>
          <w:szCs w:val="20"/>
        </w:rPr>
      </w:pPr>
      <w:r w:rsidRPr="00D65500">
        <w:rPr>
          <w:rFonts w:ascii="Arial" w:eastAsia="HiddenHorzOCR" w:hAnsi="Arial" w:cs="Arial"/>
          <w:sz w:val="20"/>
          <w:szCs w:val="20"/>
        </w:rPr>
        <w:t>subprojects included in List II of the Serbian EIA regulation but Ministry decision is that EIA is not required for the subproject, or</w:t>
      </w:r>
    </w:p>
    <w:p w14:paraId="3EE346FE" w14:textId="0A19A6CB" w:rsidR="00E0557A" w:rsidRPr="00D65500" w:rsidRDefault="00F22365" w:rsidP="005579E4">
      <w:pPr>
        <w:numPr>
          <w:ilvl w:val="1"/>
          <w:numId w:val="26"/>
        </w:numPr>
        <w:autoSpaceDE w:val="0"/>
        <w:autoSpaceDN w:val="0"/>
        <w:adjustRightInd w:val="0"/>
        <w:jc w:val="both"/>
        <w:rPr>
          <w:rFonts w:ascii="Arial" w:eastAsia="HiddenHorzOCR" w:hAnsi="Arial" w:cs="Arial"/>
          <w:sz w:val="20"/>
          <w:szCs w:val="20"/>
        </w:rPr>
      </w:pPr>
      <w:r w:rsidRPr="00D65500">
        <w:rPr>
          <w:rFonts w:ascii="Arial" w:eastAsia="HiddenHorzOCR" w:hAnsi="Arial" w:cs="Arial"/>
          <w:sz w:val="20"/>
          <w:szCs w:val="20"/>
        </w:rPr>
        <w:t xml:space="preserve">all physical investments (rehabilitation, refurbishing, </w:t>
      </w:r>
      <w:r w:rsidR="0022281D" w:rsidRPr="00D65500">
        <w:rPr>
          <w:rFonts w:ascii="Arial" w:eastAsia="HiddenHorzOCR" w:hAnsi="Arial" w:cs="Arial"/>
          <w:sz w:val="20"/>
          <w:szCs w:val="20"/>
        </w:rPr>
        <w:t>etc.</w:t>
      </w:r>
      <w:r w:rsidRPr="00D65500">
        <w:rPr>
          <w:rFonts w:ascii="Arial" w:eastAsia="HiddenHorzOCR" w:hAnsi="Arial" w:cs="Arial"/>
          <w:sz w:val="20"/>
          <w:szCs w:val="20"/>
        </w:rPr>
        <w:t>) on existing buildings</w:t>
      </w:r>
    </w:p>
    <w:p w14:paraId="6EC87516" w14:textId="2EDE8580" w:rsidR="00E0557A" w:rsidRPr="00D65500" w:rsidRDefault="00E0557A" w:rsidP="00E0557A">
      <w:pPr>
        <w:autoSpaceDE w:val="0"/>
        <w:autoSpaceDN w:val="0"/>
        <w:adjustRightInd w:val="0"/>
        <w:ind w:left="720"/>
        <w:jc w:val="both"/>
        <w:rPr>
          <w:rFonts w:ascii="Arial" w:eastAsia="HiddenHorzOCR" w:hAnsi="Arial" w:cs="Arial"/>
          <w:sz w:val="20"/>
          <w:szCs w:val="20"/>
        </w:rPr>
      </w:pPr>
      <w:r w:rsidRPr="00D65500">
        <w:rPr>
          <w:rFonts w:ascii="Arial" w:eastAsia="HiddenHorzOCR" w:hAnsi="Arial" w:cs="Arial"/>
          <w:sz w:val="20"/>
          <w:szCs w:val="20"/>
        </w:rPr>
        <w:t xml:space="preserve">In any of above cases </w:t>
      </w:r>
      <w:r w:rsidRPr="00D65500">
        <w:rPr>
          <w:rFonts w:ascii="Arial" w:eastAsia="HiddenHorzOCR" w:hAnsi="Arial" w:cs="Arial"/>
          <w:sz w:val="20"/>
          <w:szCs w:val="20"/>
          <w:u w:val="single"/>
        </w:rPr>
        <w:t xml:space="preserve">ESMP document is required </w:t>
      </w:r>
      <w:r w:rsidRPr="00D65500">
        <w:rPr>
          <w:rFonts w:ascii="Arial" w:eastAsia="HiddenHorzOCR" w:hAnsi="Arial" w:cs="Arial"/>
          <w:sz w:val="20"/>
          <w:szCs w:val="20"/>
        </w:rPr>
        <w:t>for the subprojects.</w:t>
      </w:r>
    </w:p>
    <w:p w14:paraId="683B8DBA" w14:textId="70FAEE2F" w:rsidR="00071D18" w:rsidRPr="00D65500" w:rsidRDefault="003B5C71" w:rsidP="005579E4">
      <w:pPr>
        <w:numPr>
          <w:ilvl w:val="0"/>
          <w:numId w:val="26"/>
        </w:numPr>
        <w:autoSpaceDE w:val="0"/>
        <w:autoSpaceDN w:val="0"/>
        <w:adjustRightInd w:val="0"/>
        <w:jc w:val="both"/>
        <w:rPr>
          <w:rFonts w:ascii="Arial" w:eastAsia="HiddenHorzOCR" w:hAnsi="Arial" w:cs="Arial"/>
          <w:sz w:val="20"/>
          <w:szCs w:val="20"/>
        </w:rPr>
      </w:pPr>
      <w:r w:rsidRPr="00D65500">
        <w:rPr>
          <w:rFonts w:ascii="Arial" w:eastAsia="HiddenHorzOCR" w:hAnsi="Arial" w:cs="Arial"/>
          <w:sz w:val="20"/>
          <w:szCs w:val="20"/>
        </w:rPr>
        <w:t xml:space="preserve">Category 3 - </w:t>
      </w:r>
      <w:r w:rsidRPr="00D65500">
        <w:rPr>
          <w:rFonts w:ascii="Arial" w:hAnsi="Arial"/>
          <w:sz w:val="20"/>
        </w:rPr>
        <w:t>Substantial risk</w:t>
      </w:r>
      <w:r w:rsidRPr="00D65500">
        <w:rPr>
          <w:rFonts w:ascii="Arial" w:eastAsia="HiddenHorzOCR" w:hAnsi="Arial" w:cs="Arial"/>
          <w:sz w:val="20"/>
          <w:szCs w:val="20"/>
        </w:rPr>
        <w:t xml:space="preserve"> projects (</w:t>
      </w:r>
      <w:r w:rsidR="00187631" w:rsidRPr="00D65500">
        <w:rPr>
          <w:rFonts w:ascii="Arial" w:eastAsia="HiddenHorzOCR" w:hAnsi="Arial" w:cs="Arial"/>
          <w:sz w:val="20"/>
          <w:szCs w:val="20"/>
        </w:rPr>
        <w:t>subproject</w:t>
      </w:r>
      <w:r w:rsidRPr="00D65500">
        <w:rPr>
          <w:rFonts w:ascii="Arial" w:eastAsia="HiddenHorzOCR" w:hAnsi="Arial" w:cs="Arial"/>
          <w:sz w:val="20"/>
          <w:szCs w:val="20"/>
        </w:rPr>
        <w:t>s which may have potential and significant or irreversible environmental and social impacts, scope of which is very difficult to determine in project identification phase);</w:t>
      </w:r>
      <w:r w:rsidR="00FE4116" w:rsidRPr="00D65500">
        <w:rPr>
          <w:rFonts w:ascii="Arial" w:eastAsia="HiddenHorzOCR" w:hAnsi="Arial" w:cs="Arial"/>
          <w:sz w:val="20"/>
          <w:szCs w:val="20"/>
        </w:rPr>
        <w:t xml:space="preserve"> </w:t>
      </w:r>
      <w:r w:rsidR="009E0CBE" w:rsidRPr="00D65500">
        <w:rPr>
          <w:rFonts w:ascii="Arial" w:eastAsia="HiddenHorzOCR" w:hAnsi="Arial" w:cs="Arial"/>
          <w:sz w:val="20"/>
          <w:szCs w:val="20"/>
        </w:rPr>
        <w:t xml:space="preserve">This category include projects listed in List II of Serbian EIA regulation. </w:t>
      </w:r>
      <w:r w:rsidR="00071D18" w:rsidRPr="00D65500">
        <w:rPr>
          <w:rFonts w:ascii="Arial" w:eastAsia="HiddenHorzOCR" w:hAnsi="Arial" w:cs="Arial"/>
          <w:sz w:val="20"/>
          <w:szCs w:val="20"/>
        </w:rPr>
        <w:t xml:space="preserve">Respecting provisions of the new ESF, for this type of subprojects </w:t>
      </w:r>
      <w:r w:rsidR="009E0CBE" w:rsidRPr="00D65500">
        <w:rPr>
          <w:rFonts w:ascii="Arial" w:eastAsia="HiddenHorzOCR" w:hAnsi="Arial" w:cs="Arial"/>
          <w:sz w:val="20"/>
          <w:szCs w:val="20"/>
        </w:rPr>
        <w:t xml:space="preserve">Management of Environmental and Social Risks and Impacts (ESS1) is required for such subprojects, as well as other subproject relevant ESSs. </w:t>
      </w:r>
      <w:r w:rsidR="00071D18" w:rsidRPr="00D65500">
        <w:rPr>
          <w:rFonts w:ascii="Arial" w:eastAsia="HiddenHorzOCR" w:hAnsi="Arial" w:cs="Arial"/>
          <w:sz w:val="20"/>
          <w:szCs w:val="20"/>
        </w:rPr>
        <w:t xml:space="preserve">Environmental Assessment Report should be prepared by </w:t>
      </w:r>
      <w:r w:rsidR="008372D1" w:rsidRPr="00D65500">
        <w:rPr>
          <w:rFonts w:ascii="Arial" w:eastAsia="HiddenHorzOCR" w:hAnsi="Arial" w:cs="Arial"/>
          <w:sz w:val="20"/>
          <w:szCs w:val="20"/>
        </w:rPr>
        <w:t>PMU</w:t>
      </w:r>
      <w:r w:rsidR="00071D18" w:rsidRPr="00D65500">
        <w:rPr>
          <w:rFonts w:ascii="Arial" w:eastAsia="HiddenHorzOCR" w:hAnsi="Arial" w:cs="Arial"/>
          <w:sz w:val="20"/>
          <w:szCs w:val="20"/>
        </w:rPr>
        <w:t xml:space="preserve"> and delivered to the Bank on approval. ESMP document is required for the subprojects too.</w:t>
      </w:r>
    </w:p>
    <w:p w14:paraId="000AD02E" w14:textId="659069AC" w:rsidR="00071D18" w:rsidRPr="00D65500" w:rsidRDefault="003B5C71" w:rsidP="005579E4">
      <w:pPr>
        <w:numPr>
          <w:ilvl w:val="0"/>
          <w:numId w:val="26"/>
        </w:numPr>
        <w:autoSpaceDE w:val="0"/>
        <w:autoSpaceDN w:val="0"/>
        <w:adjustRightInd w:val="0"/>
        <w:jc w:val="both"/>
        <w:rPr>
          <w:rFonts w:ascii="Arial" w:eastAsia="HiddenHorzOCR" w:hAnsi="Arial" w:cs="Arial"/>
          <w:sz w:val="20"/>
          <w:szCs w:val="20"/>
        </w:rPr>
      </w:pPr>
      <w:r w:rsidRPr="00D65500">
        <w:rPr>
          <w:rFonts w:ascii="Arial" w:eastAsia="HiddenHorzOCR" w:hAnsi="Arial" w:cs="Arial"/>
          <w:sz w:val="20"/>
          <w:szCs w:val="20"/>
        </w:rPr>
        <w:t xml:space="preserve">Category 4- </w:t>
      </w:r>
      <w:r w:rsidRPr="00D65500">
        <w:rPr>
          <w:rFonts w:ascii="Arial" w:hAnsi="Arial"/>
          <w:sz w:val="20"/>
        </w:rPr>
        <w:t>High risk</w:t>
      </w:r>
      <w:r w:rsidRPr="00D65500">
        <w:rPr>
          <w:rFonts w:ascii="Arial" w:eastAsia="HiddenHorzOCR" w:hAnsi="Arial" w:cs="Arial"/>
          <w:sz w:val="20"/>
          <w:szCs w:val="20"/>
        </w:rPr>
        <w:t xml:space="preserve"> projects (</w:t>
      </w:r>
      <w:r w:rsidR="00187631" w:rsidRPr="00D65500">
        <w:rPr>
          <w:rFonts w:ascii="Arial" w:eastAsia="HiddenHorzOCR" w:hAnsi="Arial" w:cs="Arial"/>
          <w:sz w:val="20"/>
          <w:szCs w:val="20"/>
        </w:rPr>
        <w:t>subproject</w:t>
      </w:r>
      <w:r w:rsidRPr="00D65500">
        <w:rPr>
          <w:rFonts w:ascii="Arial" w:eastAsia="HiddenHorzOCR" w:hAnsi="Arial" w:cs="Arial"/>
          <w:sz w:val="20"/>
          <w:szCs w:val="20"/>
        </w:rPr>
        <w:t>s or enterprise engaged in manufacturing or use of hazardous or illegal material).</w:t>
      </w:r>
      <w:r w:rsidR="007552F6" w:rsidRPr="00D65500">
        <w:rPr>
          <w:rFonts w:ascii="Arial" w:eastAsia="HiddenHorzOCR" w:hAnsi="Arial" w:cs="Arial"/>
          <w:sz w:val="20"/>
          <w:szCs w:val="20"/>
        </w:rPr>
        <w:t xml:space="preserve"> A proposed </w:t>
      </w:r>
      <w:r w:rsidR="00187631" w:rsidRPr="00D65500">
        <w:rPr>
          <w:rFonts w:ascii="Arial" w:eastAsia="HiddenHorzOCR" w:hAnsi="Arial" w:cs="Arial"/>
          <w:sz w:val="20"/>
          <w:szCs w:val="20"/>
        </w:rPr>
        <w:t>subproject</w:t>
      </w:r>
      <w:r w:rsidR="007552F6" w:rsidRPr="00D65500">
        <w:rPr>
          <w:rFonts w:ascii="Arial" w:eastAsia="HiddenHorzOCR" w:hAnsi="Arial" w:cs="Arial"/>
          <w:sz w:val="20"/>
          <w:szCs w:val="20"/>
        </w:rPr>
        <w:t xml:space="preserve"> is classified in this category, if it is likely to have highly significant, diverse, and/or long term adverse impacts on human health and natural environment, the magnitude of which is difficult to determine at the </w:t>
      </w:r>
      <w:r w:rsidR="00187631" w:rsidRPr="00D65500">
        <w:rPr>
          <w:rFonts w:ascii="Arial" w:eastAsia="HiddenHorzOCR" w:hAnsi="Arial" w:cs="Arial"/>
          <w:sz w:val="20"/>
          <w:szCs w:val="20"/>
        </w:rPr>
        <w:t>subproject</w:t>
      </w:r>
      <w:r w:rsidR="007552F6" w:rsidRPr="00D65500">
        <w:rPr>
          <w:rFonts w:ascii="Arial" w:eastAsia="HiddenHorzOCR" w:hAnsi="Arial" w:cs="Arial"/>
          <w:sz w:val="20"/>
          <w:szCs w:val="20"/>
        </w:rPr>
        <w:t xml:space="preserve"> identification stage.  These impacts may also affect an area broader than the </w:t>
      </w:r>
      <w:r w:rsidR="00187631" w:rsidRPr="00D65500">
        <w:rPr>
          <w:rFonts w:ascii="Arial" w:eastAsia="HiddenHorzOCR" w:hAnsi="Arial" w:cs="Arial"/>
          <w:sz w:val="20"/>
          <w:szCs w:val="20"/>
        </w:rPr>
        <w:t>subproject</w:t>
      </w:r>
      <w:r w:rsidR="007552F6" w:rsidRPr="00D65500">
        <w:rPr>
          <w:rFonts w:ascii="Arial" w:eastAsia="HiddenHorzOCR" w:hAnsi="Arial" w:cs="Arial"/>
          <w:sz w:val="20"/>
          <w:szCs w:val="20"/>
        </w:rPr>
        <w:t xml:space="preserve"> sites.  Measures for mitigating such environmental risks may be complex and costly. These projects coincide with List I of the national Regulation on EIA</w:t>
      </w:r>
      <w:r w:rsidR="00071D18" w:rsidRPr="00D65500">
        <w:rPr>
          <w:rFonts w:ascii="Arial" w:eastAsia="HiddenHorzOCR" w:hAnsi="Arial" w:cs="Arial"/>
          <w:sz w:val="20"/>
          <w:szCs w:val="20"/>
        </w:rPr>
        <w:t xml:space="preserve"> (Annex 05 of this ESMF document)</w:t>
      </w:r>
      <w:r w:rsidR="007552F6" w:rsidRPr="00D65500">
        <w:rPr>
          <w:rFonts w:ascii="Arial" w:eastAsia="HiddenHorzOCR" w:hAnsi="Arial" w:cs="Arial"/>
          <w:sz w:val="20"/>
          <w:szCs w:val="20"/>
        </w:rPr>
        <w:t xml:space="preserve">. In </w:t>
      </w:r>
      <w:r w:rsidR="00071D18" w:rsidRPr="00D65500">
        <w:rPr>
          <w:rFonts w:ascii="Arial" w:eastAsia="HiddenHorzOCR" w:hAnsi="Arial" w:cs="Arial"/>
          <w:sz w:val="20"/>
          <w:szCs w:val="20"/>
        </w:rPr>
        <w:t xml:space="preserve">such cases full EA procedure is needed, EIA Study including Public Consultations is mandatory for subprojects of this type. Environmental Assessment Report should be prepared by </w:t>
      </w:r>
      <w:r w:rsidR="008372D1" w:rsidRPr="00D65500">
        <w:rPr>
          <w:rFonts w:ascii="Arial" w:eastAsia="HiddenHorzOCR" w:hAnsi="Arial" w:cs="Arial"/>
          <w:sz w:val="20"/>
          <w:szCs w:val="20"/>
        </w:rPr>
        <w:t>PMU</w:t>
      </w:r>
      <w:r w:rsidR="00071D18" w:rsidRPr="00D65500">
        <w:rPr>
          <w:rFonts w:ascii="Arial" w:eastAsia="HiddenHorzOCR" w:hAnsi="Arial" w:cs="Arial"/>
          <w:sz w:val="20"/>
          <w:szCs w:val="20"/>
        </w:rPr>
        <w:t xml:space="preserve"> and delivered to the Bank on approval. ESMP document is required for the subprojects too.</w:t>
      </w:r>
    </w:p>
    <w:p w14:paraId="66893E55" w14:textId="15B24768" w:rsidR="003B5C71" w:rsidRPr="00D65500" w:rsidRDefault="003B5C71" w:rsidP="003B5C71">
      <w:pPr>
        <w:autoSpaceDE w:val="0"/>
        <w:autoSpaceDN w:val="0"/>
        <w:adjustRightInd w:val="0"/>
        <w:jc w:val="both"/>
        <w:rPr>
          <w:rFonts w:ascii="Arial" w:eastAsia="Calibri" w:hAnsi="Arial" w:cs="Arial"/>
          <w:sz w:val="20"/>
          <w:szCs w:val="20"/>
        </w:rPr>
      </w:pPr>
      <w:r w:rsidRPr="00D65500">
        <w:rPr>
          <w:rFonts w:ascii="Arial" w:hAnsi="Arial"/>
          <w:sz w:val="20"/>
        </w:rPr>
        <w:t xml:space="preserve">For </w:t>
      </w:r>
      <w:r w:rsidR="00187631" w:rsidRPr="00D65500">
        <w:rPr>
          <w:rFonts w:ascii="Arial" w:hAnsi="Arial"/>
          <w:sz w:val="20"/>
        </w:rPr>
        <w:t>subproject</w:t>
      </w:r>
      <w:r w:rsidRPr="00D65500">
        <w:rPr>
          <w:rFonts w:ascii="Arial" w:hAnsi="Arial"/>
          <w:sz w:val="20"/>
        </w:rPr>
        <w:t xml:space="preserve">s with many aspects assessed as "moderate impact", </w:t>
      </w:r>
      <w:r w:rsidR="00F22365" w:rsidRPr="00D65500">
        <w:rPr>
          <w:rFonts w:ascii="Arial" w:hAnsi="Arial"/>
          <w:sz w:val="20"/>
        </w:rPr>
        <w:t xml:space="preserve">or </w:t>
      </w:r>
      <w:r w:rsidRPr="00D65500">
        <w:rPr>
          <w:rFonts w:ascii="Arial" w:eastAsia="Calibri" w:hAnsi="Arial" w:cs="Arial"/>
          <w:sz w:val="20"/>
          <w:szCs w:val="20"/>
        </w:rPr>
        <w:t>P</w:t>
      </w:r>
      <w:r w:rsidR="009D6912">
        <w:rPr>
          <w:rFonts w:ascii="Arial" w:eastAsia="Calibri" w:hAnsi="Arial" w:cs="Arial"/>
          <w:sz w:val="20"/>
          <w:szCs w:val="20"/>
        </w:rPr>
        <w:t>M</w:t>
      </w:r>
      <w:r w:rsidRPr="00D65500">
        <w:rPr>
          <w:rFonts w:ascii="Arial" w:eastAsia="Calibri" w:hAnsi="Arial" w:cs="Arial"/>
          <w:sz w:val="20"/>
          <w:szCs w:val="20"/>
        </w:rPr>
        <w:t xml:space="preserve">U assesses that they present potential environmental and social risk, development of full and comprehensive ESMP is recommended. However, in case of simpler </w:t>
      </w:r>
      <w:r w:rsidR="00187631" w:rsidRPr="00D65500">
        <w:rPr>
          <w:rFonts w:ascii="Arial" w:eastAsia="Calibri" w:hAnsi="Arial" w:cs="Arial"/>
          <w:sz w:val="20"/>
          <w:szCs w:val="20"/>
        </w:rPr>
        <w:t>subproject</w:t>
      </w:r>
      <w:r w:rsidRPr="00D65500">
        <w:rPr>
          <w:rFonts w:ascii="Arial" w:eastAsia="Calibri" w:hAnsi="Arial" w:cs="Arial"/>
          <w:sz w:val="20"/>
          <w:szCs w:val="20"/>
        </w:rPr>
        <w:t>s with only one or two items assessed as "moderate impact", P</w:t>
      </w:r>
      <w:r w:rsidR="009D6912">
        <w:rPr>
          <w:rFonts w:ascii="Arial" w:eastAsia="Calibri" w:hAnsi="Arial" w:cs="Arial"/>
          <w:sz w:val="20"/>
          <w:szCs w:val="20"/>
        </w:rPr>
        <w:t>M</w:t>
      </w:r>
      <w:r w:rsidRPr="00D65500">
        <w:rPr>
          <w:rFonts w:ascii="Arial" w:eastAsia="Calibri" w:hAnsi="Arial" w:cs="Arial"/>
          <w:sz w:val="20"/>
          <w:szCs w:val="20"/>
        </w:rPr>
        <w:t xml:space="preserve">U may assess that concise or simplified ESMP would be sufficient. </w:t>
      </w:r>
    </w:p>
    <w:p w14:paraId="36082A5A" w14:textId="6E739380" w:rsidR="003B5C71" w:rsidRPr="00D65500" w:rsidRDefault="003B5C71" w:rsidP="003B5C71">
      <w:pPr>
        <w:autoSpaceDE w:val="0"/>
        <w:autoSpaceDN w:val="0"/>
        <w:adjustRightInd w:val="0"/>
        <w:spacing w:after="60"/>
        <w:jc w:val="both"/>
        <w:rPr>
          <w:rFonts w:ascii="Arial" w:eastAsia="Calibri" w:hAnsi="Arial" w:cs="Arial"/>
          <w:sz w:val="20"/>
          <w:szCs w:val="20"/>
        </w:rPr>
      </w:pPr>
      <w:r w:rsidRPr="00D65500">
        <w:rPr>
          <w:rFonts w:ascii="Arial" w:hAnsi="Arial"/>
          <w:sz w:val="20"/>
        </w:rPr>
        <w:t>Step 4</w:t>
      </w:r>
      <w:r w:rsidRPr="00D65500">
        <w:rPr>
          <w:rFonts w:ascii="Arial" w:eastAsia="Calibri" w:hAnsi="Arial" w:cs="Arial"/>
          <w:sz w:val="20"/>
          <w:szCs w:val="20"/>
        </w:rPr>
        <w:t xml:space="preserve">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 approval and Monitoring</w:t>
      </w:r>
    </w:p>
    <w:p w14:paraId="724D95AF" w14:textId="736A0CCC" w:rsidR="003B5C71" w:rsidRPr="00D65500" w:rsidRDefault="003B5C71" w:rsidP="003B5C71">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P</w:t>
      </w:r>
      <w:r w:rsidR="009D6912">
        <w:rPr>
          <w:rFonts w:ascii="Arial" w:eastAsia="Calibri" w:hAnsi="Arial" w:cs="Arial"/>
          <w:sz w:val="20"/>
          <w:szCs w:val="20"/>
        </w:rPr>
        <w:t>M</w:t>
      </w:r>
      <w:r w:rsidRPr="00D65500">
        <w:rPr>
          <w:rFonts w:ascii="Arial" w:eastAsia="Calibri" w:hAnsi="Arial" w:cs="Arial"/>
          <w:sz w:val="20"/>
          <w:szCs w:val="20"/>
        </w:rPr>
        <w:t xml:space="preserve">U shall be responsible of review and approval of environmental documentation. For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s subject to ESMP as a result of limited and site-specific impacts, ESMP shall be approved by </w:t>
      </w:r>
      <w:r w:rsidR="005568CC" w:rsidRPr="00D65500">
        <w:rPr>
          <w:rFonts w:ascii="Arial" w:eastAsia="Calibri" w:hAnsi="Arial" w:cs="Arial"/>
          <w:sz w:val="20"/>
          <w:szCs w:val="20"/>
        </w:rPr>
        <w:t>WB</w:t>
      </w:r>
      <w:r w:rsidRPr="00D65500">
        <w:rPr>
          <w:rFonts w:ascii="Arial" w:eastAsia="Calibri" w:hAnsi="Arial" w:cs="Arial"/>
          <w:sz w:val="20"/>
          <w:szCs w:val="20"/>
        </w:rPr>
        <w:t xml:space="preserve">.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 shall be eligible for financing only after ESMP approval. ESMP approval shall follow public disclosure and completion of public consultations, as described in details in the Chapter 9 of this document.</w:t>
      </w:r>
    </w:p>
    <w:p w14:paraId="2574565C" w14:textId="4679F684" w:rsidR="003B5C71" w:rsidRPr="00D65500" w:rsidRDefault="003B5C71" w:rsidP="003B5C71">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P</w:t>
      </w:r>
      <w:r w:rsidR="009D6912">
        <w:rPr>
          <w:rFonts w:ascii="Arial" w:eastAsia="Calibri" w:hAnsi="Arial" w:cs="Arial"/>
          <w:sz w:val="20"/>
          <w:szCs w:val="20"/>
        </w:rPr>
        <w:t>M</w:t>
      </w:r>
      <w:r w:rsidRPr="00D65500">
        <w:rPr>
          <w:rFonts w:ascii="Arial" w:eastAsia="Calibri" w:hAnsi="Arial" w:cs="Arial"/>
          <w:sz w:val="20"/>
          <w:szCs w:val="20"/>
        </w:rPr>
        <w:t xml:space="preserve">U would include in each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 </w:t>
      </w:r>
      <w:r w:rsidR="002660DA" w:rsidRPr="00D65500">
        <w:rPr>
          <w:rFonts w:ascii="Arial" w:eastAsia="Calibri" w:hAnsi="Arial" w:cs="Arial"/>
          <w:sz w:val="20"/>
          <w:szCs w:val="20"/>
        </w:rPr>
        <w:t xml:space="preserve">contract </w:t>
      </w:r>
      <w:r w:rsidRPr="00D65500">
        <w:rPr>
          <w:rFonts w:ascii="Arial" w:eastAsia="Calibri" w:hAnsi="Arial" w:cs="Arial"/>
          <w:sz w:val="20"/>
          <w:szCs w:val="20"/>
        </w:rPr>
        <w:t xml:space="preserve">agreement, the </w:t>
      </w:r>
      <w:r w:rsidR="005568CC" w:rsidRPr="00D65500">
        <w:rPr>
          <w:rFonts w:ascii="Arial" w:eastAsia="Calibri" w:hAnsi="Arial" w:cs="Arial"/>
          <w:sz w:val="20"/>
          <w:szCs w:val="20"/>
        </w:rPr>
        <w:t>Contractor</w:t>
      </w:r>
      <w:r w:rsidRPr="00D65500">
        <w:rPr>
          <w:rFonts w:ascii="Arial" w:eastAsia="Calibri" w:hAnsi="Arial" w:cs="Arial"/>
          <w:sz w:val="20"/>
          <w:szCs w:val="20"/>
        </w:rPr>
        <w:t xml:space="preserve">'s obligation to comply with the requirements specified in the ESMP. </w:t>
      </w:r>
      <w:r w:rsidR="002660DA" w:rsidRPr="00D65500">
        <w:rPr>
          <w:rFonts w:ascii="Arial" w:eastAsia="Calibri" w:hAnsi="Arial" w:cs="Arial"/>
          <w:sz w:val="20"/>
          <w:szCs w:val="20"/>
        </w:rPr>
        <w:t xml:space="preserve">The Contractor shall prepare a Contractor’s ESMP prior to commencing works. C-ESMP shall be reviewed by </w:t>
      </w:r>
      <w:r w:rsidR="008372D1" w:rsidRPr="00D65500">
        <w:rPr>
          <w:rFonts w:ascii="Arial" w:eastAsia="Calibri" w:hAnsi="Arial" w:cs="Arial"/>
          <w:sz w:val="20"/>
          <w:szCs w:val="20"/>
        </w:rPr>
        <w:t>PMU</w:t>
      </w:r>
      <w:r w:rsidR="002660DA" w:rsidRPr="00D65500">
        <w:rPr>
          <w:rFonts w:ascii="Arial" w:eastAsia="Calibri" w:hAnsi="Arial" w:cs="Arial"/>
          <w:sz w:val="20"/>
          <w:szCs w:val="20"/>
        </w:rPr>
        <w:t xml:space="preserve"> and Bank E&amp;S Specialists. </w:t>
      </w:r>
      <w:r w:rsidRPr="00D65500">
        <w:rPr>
          <w:rFonts w:ascii="Arial" w:eastAsia="Calibri" w:hAnsi="Arial" w:cs="Arial"/>
          <w:sz w:val="20"/>
          <w:szCs w:val="20"/>
        </w:rPr>
        <w:t xml:space="preserve">The </w:t>
      </w:r>
      <w:r w:rsidR="005568CC" w:rsidRPr="00D65500">
        <w:rPr>
          <w:rFonts w:ascii="Arial" w:eastAsia="Calibri" w:hAnsi="Arial" w:cs="Arial"/>
          <w:sz w:val="20"/>
          <w:szCs w:val="20"/>
        </w:rPr>
        <w:t>Contractors</w:t>
      </w:r>
      <w:r w:rsidRPr="00D65500">
        <w:rPr>
          <w:rFonts w:ascii="Arial" w:eastAsia="Calibri" w:hAnsi="Arial" w:cs="Arial"/>
          <w:sz w:val="20"/>
          <w:szCs w:val="20"/>
        </w:rPr>
        <w:t xml:space="preserve"> would be required to invest all efforts to ensure </w:t>
      </w:r>
      <w:r w:rsidR="00187631" w:rsidRPr="00D65500">
        <w:rPr>
          <w:rFonts w:ascii="Arial" w:eastAsia="Calibri" w:hAnsi="Arial" w:cs="Arial"/>
          <w:sz w:val="20"/>
          <w:szCs w:val="20"/>
        </w:rPr>
        <w:t>subproject</w:t>
      </w:r>
      <w:r w:rsidRPr="00D65500">
        <w:rPr>
          <w:rFonts w:ascii="Arial" w:eastAsia="Calibri" w:hAnsi="Arial" w:cs="Arial"/>
          <w:sz w:val="20"/>
          <w:szCs w:val="20"/>
        </w:rPr>
        <w:t xml:space="preserve"> implementation in environmentally and socially acceptable manner.</w:t>
      </w:r>
    </w:p>
    <w:p w14:paraId="14F9AFCC" w14:textId="77777777" w:rsidR="003B5C71" w:rsidRPr="00D65500" w:rsidRDefault="003B5C71" w:rsidP="003B5C71">
      <w:pPr>
        <w:autoSpaceDE w:val="0"/>
        <w:autoSpaceDN w:val="0"/>
        <w:adjustRightInd w:val="0"/>
        <w:spacing w:after="0"/>
        <w:jc w:val="both"/>
        <w:rPr>
          <w:rFonts w:ascii="Arial" w:eastAsia="Calibri" w:hAnsi="Arial" w:cs="Arial"/>
          <w:sz w:val="20"/>
          <w:szCs w:val="20"/>
        </w:rPr>
      </w:pPr>
    </w:p>
    <w:p w14:paraId="49D9E818" w14:textId="77777777" w:rsidR="003B5C71" w:rsidRPr="00E5296F" w:rsidRDefault="003B5C71" w:rsidP="00E5296F">
      <w:pPr>
        <w:numPr>
          <w:ilvl w:val="2"/>
          <w:numId w:val="31"/>
        </w:numPr>
        <w:tabs>
          <w:tab w:val="left" w:pos="567"/>
        </w:tabs>
        <w:snapToGrid w:val="0"/>
        <w:jc w:val="both"/>
        <w:outlineLvl w:val="1"/>
        <w:rPr>
          <w:rFonts w:ascii="Arial" w:hAnsi="Arial"/>
          <w:sz w:val="20"/>
        </w:rPr>
      </w:pPr>
      <w:bookmarkStart w:id="181" w:name="_Toc23101452"/>
      <w:bookmarkStart w:id="182" w:name="_Toc35975266"/>
      <w:r w:rsidRPr="00E5296F">
        <w:rPr>
          <w:rFonts w:ascii="Arial" w:hAnsi="Arial"/>
          <w:sz w:val="20"/>
        </w:rPr>
        <w:t>Environmental and Social Screening Checklists</w:t>
      </w:r>
      <w:bookmarkEnd w:id="181"/>
      <w:bookmarkEnd w:id="182"/>
    </w:p>
    <w:p w14:paraId="47A9C965" w14:textId="68E4F258" w:rsidR="003B5C71" w:rsidRPr="00D65500" w:rsidRDefault="003B5C71" w:rsidP="003B5C71">
      <w:pPr>
        <w:jc w:val="both"/>
        <w:rPr>
          <w:rFonts w:ascii="Arial" w:eastAsia="Calibri" w:hAnsi="Arial" w:cs="Arial"/>
          <w:sz w:val="20"/>
          <w:szCs w:val="20"/>
        </w:rPr>
      </w:pPr>
      <w:r w:rsidRPr="00D65500">
        <w:rPr>
          <w:rFonts w:ascii="Arial" w:eastAsia="Calibri" w:hAnsi="Arial" w:cs="Arial"/>
          <w:sz w:val="20"/>
          <w:szCs w:val="20"/>
        </w:rPr>
        <w:t xml:space="preserve">Environmental and Social Checklist shall, be filled out by the </w:t>
      </w:r>
      <w:r w:rsidR="008372D1" w:rsidRPr="00D65500">
        <w:rPr>
          <w:rFonts w:ascii="Arial" w:eastAsia="Calibri" w:hAnsi="Arial" w:cs="Arial"/>
          <w:sz w:val="20"/>
          <w:szCs w:val="20"/>
        </w:rPr>
        <w:t>PMU</w:t>
      </w:r>
      <w:r w:rsidR="005568CC" w:rsidRPr="00D65500">
        <w:rPr>
          <w:rFonts w:ascii="Arial" w:eastAsia="Calibri" w:hAnsi="Arial" w:cs="Arial"/>
          <w:sz w:val="20"/>
          <w:szCs w:val="20"/>
        </w:rPr>
        <w:t xml:space="preserve"> Environmental and Social Specialists who will </w:t>
      </w:r>
      <w:r w:rsidRPr="00D65500">
        <w:rPr>
          <w:rFonts w:ascii="Arial" w:eastAsia="Calibri" w:hAnsi="Arial" w:cs="Arial"/>
          <w:sz w:val="20"/>
          <w:szCs w:val="20"/>
        </w:rPr>
        <w:t>make a decision on the category of the proposed subproject.</w:t>
      </w:r>
    </w:p>
    <w:p w14:paraId="579FF803" w14:textId="66B7A58C" w:rsidR="003B5C71" w:rsidRPr="00D65500" w:rsidRDefault="003B5C71" w:rsidP="003B5C71">
      <w:pPr>
        <w:jc w:val="both"/>
        <w:rPr>
          <w:rFonts w:ascii="Arial" w:eastAsia="Calibri" w:hAnsi="Arial" w:cs="Arial"/>
          <w:sz w:val="20"/>
          <w:szCs w:val="20"/>
        </w:rPr>
      </w:pPr>
      <w:r w:rsidRPr="00D65500">
        <w:rPr>
          <w:rFonts w:ascii="Arial" w:eastAsia="Calibri" w:hAnsi="Arial" w:cs="Arial"/>
          <w:sz w:val="20"/>
          <w:szCs w:val="20"/>
        </w:rPr>
        <w:t xml:space="preserve">The Environmental and Social Checklist comprises </w:t>
      </w:r>
      <w:r w:rsidR="005568CC" w:rsidRPr="00D65500">
        <w:rPr>
          <w:rFonts w:ascii="Arial" w:eastAsia="Calibri" w:hAnsi="Arial" w:cs="Arial"/>
          <w:sz w:val="20"/>
          <w:szCs w:val="20"/>
        </w:rPr>
        <w:t>four</w:t>
      </w:r>
      <w:r w:rsidRPr="00D65500">
        <w:rPr>
          <w:rFonts w:ascii="Arial" w:eastAsia="Calibri" w:hAnsi="Arial" w:cs="Arial"/>
          <w:sz w:val="20"/>
          <w:szCs w:val="20"/>
        </w:rPr>
        <w:t xml:space="preserve"> parts:</w:t>
      </w:r>
    </w:p>
    <w:p w14:paraId="2EFA8081" w14:textId="77777777" w:rsidR="003B5C71" w:rsidRPr="00D65500" w:rsidRDefault="003B5C71" w:rsidP="003B5C71">
      <w:pPr>
        <w:jc w:val="both"/>
        <w:rPr>
          <w:rFonts w:ascii="Arial" w:eastAsia="Calibri" w:hAnsi="Arial" w:cs="Arial"/>
          <w:sz w:val="20"/>
          <w:szCs w:val="20"/>
        </w:rPr>
      </w:pPr>
      <w:r w:rsidRPr="00D65500">
        <w:rPr>
          <w:rFonts w:ascii="Arial" w:eastAsia="Calibri" w:hAnsi="Arial" w:cs="Arial"/>
          <w:sz w:val="20"/>
          <w:szCs w:val="20"/>
        </w:rPr>
        <w:t>PART l -Administrative and institutional data: includes a descriptive part that characterizes the project, including administrative and institutional data, and a brief description of technical contents of the project, as well as the location of the subproject. This part can contain up to two pages of text. Annexes for all additional information can be supplemented if necessary.</w:t>
      </w:r>
    </w:p>
    <w:p w14:paraId="5B20A08A" w14:textId="77777777" w:rsidR="003B5C71" w:rsidRPr="00D65500" w:rsidRDefault="003B5C71" w:rsidP="003B5C71">
      <w:pPr>
        <w:jc w:val="both"/>
        <w:rPr>
          <w:rFonts w:ascii="Arial" w:eastAsia="Calibri" w:hAnsi="Arial" w:cs="Arial"/>
          <w:sz w:val="20"/>
          <w:szCs w:val="20"/>
        </w:rPr>
      </w:pPr>
      <w:r w:rsidRPr="00D65500">
        <w:rPr>
          <w:rFonts w:ascii="Arial" w:eastAsia="Calibri" w:hAnsi="Arial" w:cs="Arial"/>
          <w:sz w:val="20"/>
          <w:szCs w:val="20"/>
        </w:rPr>
        <w:t>PART II- Project elimination criteria: includes two questions that should assist the ESE in determining whether the project in question is suitable for funding. The ESE should check whether the project is included in the Elimination List. It is necessary to check the corresponding Yes/No field attached to each question. If the answer is "Yes", the subproject cannot be approved for financing. In such a case the ESE should move to the final part of the List and record that the project is "not eligible for financing".</w:t>
      </w:r>
    </w:p>
    <w:p w14:paraId="0DBBB982" w14:textId="01B3F4FB" w:rsidR="003B5C71" w:rsidRPr="00D65500" w:rsidRDefault="003B5C71" w:rsidP="003B5C71">
      <w:pPr>
        <w:jc w:val="both"/>
        <w:rPr>
          <w:rFonts w:ascii="Arial" w:eastAsia="Calibri" w:hAnsi="Arial" w:cs="Arial"/>
          <w:sz w:val="20"/>
          <w:szCs w:val="20"/>
        </w:rPr>
      </w:pPr>
      <w:r w:rsidRPr="00D65500">
        <w:rPr>
          <w:rFonts w:ascii="Arial" w:eastAsia="Calibri" w:hAnsi="Arial" w:cs="Arial"/>
          <w:sz w:val="20"/>
          <w:szCs w:val="20"/>
        </w:rPr>
        <w:t>PART III - Basic information on proposed project</w:t>
      </w:r>
    </w:p>
    <w:p w14:paraId="75C86EDD" w14:textId="77777777" w:rsidR="003B5C71" w:rsidRPr="00D65500" w:rsidRDefault="003B5C71" w:rsidP="003B5C71">
      <w:pPr>
        <w:jc w:val="both"/>
        <w:rPr>
          <w:rFonts w:ascii="Arial" w:eastAsia="Calibri" w:hAnsi="Arial" w:cs="Arial"/>
          <w:sz w:val="20"/>
          <w:szCs w:val="20"/>
        </w:rPr>
      </w:pPr>
      <w:r w:rsidRPr="00D65500">
        <w:rPr>
          <w:rFonts w:ascii="Arial" w:eastAsia="Calibri" w:hAnsi="Arial" w:cs="Arial"/>
          <w:sz w:val="20"/>
          <w:szCs w:val="20"/>
        </w:rPr>
        <w:lastRenderedPageBreak/>
        <w:t>PART IV- Project impacts and risks: includes a series of questions on potential adverse environmental and social impacts and risks of the project, to which two answers are possible: "yes" or "no". The level of risk, i.e. the project category shall be determined on the basis of the number of responses (see table below):</w:t>
      </w:r>
    </w:p>
    <w:p w14:paraId="25520ECB" w14:textId="77777777" w:rsidR="003B5C71" w:rsidRPr="00D65500" w:rsidRDefault="003B5C71" w:rsidP="005579E4">
      <w:pPr>
        <w:numPr>
          <w:ilvl w:val="0"/>
          <w:numId w:val="27"/>
        </w:numPr>
        <w:ind w:right="624"/>
        <w:contextualSpacing/>
        <w:jc w:val="both"/>
        <w:rPr>
          <w:rFonts w:ascii="Arial" w:eastAsia="Calibri" w:hAnsi="Arial" w:cs="Arial"/>
          <w:sz w:val="20"/>
          <w:szCs w:val="20"/>
        </w:rPr>
      </w:pPr>
      <w:r w:rsidRPr="00D65500">
        <w:rPr>
          <w:rFonts w:ascii="Arial" w:eastAsia="Calibri" w:hAnsi="Arial" w:cs="Arial"/>
          <w:sz w:val="20"/>
          <w:szCs w:val="20"/>
        </w:rPr>
        <w:t>If answers to all questions are "no", the subproject shall be classified as category 1 subproject (Low risk).</w:t>
      </w:r>
    </w:p>
    <w:p w14:paraId="580E5AFC" w14:textId="77777777" w:rsidR="003B5C71" w:rsidRPr="00D65500" w:rsidRDefault="003B5C71" w:rsidP="005579E4">
      <w:pPr>
        <w:numPr>
          <w:ilvl w:val="0"/>
          <w:numId w:val="27"/>
        </w:numPr>
        <w:ind w:right="624"/>
        <w:contextualSpacing/>
        <w:jc w:val="both"/>
        <w:rPr>
          <w:rFonts w:ascii="Arial" w:eastAsia="Calibri" w:hAnsi="Arial" w:cs="Arial"/>
          <w:sz w:val="20"/>
          <w:szCs w:val="20"/>
        </w:rPr>
      </w:pPr>
      <w:r w:rsidRPr="00D65500">
        <w:rPr>
          <w:rFonts w:ascii="Arial" w:eastAsia="Calibri" w:hAnsi="Arial" w:cs="Arial"/>
          <w:sz w:val="20"/>
          <w:szCs w:val="20"/>
        </w:rPr>
        <w:t>If "yes" is the answer to one or two questions, the subproject shall be classified as category 2 subproject (“Moderate risk”).</w:t>
      </w:r>
    </w:p>
    <w:p w14:paraId="39C55C33" w14:textId="77777777" w:rsidR="003B5C71" w:rsidRPr="00D65500" w:rsidRDefault="003B5C71" w:rsidP="005579E4">
      <w:pPr>
        <w:numPr>
          <w:ilvl w:val="0"/>
          <w:numId w:val="27"/>
        </w:numPr>
        <w:ind w:right="624"/>
        <w:contextualSpacing/>
        <w:jc w:val="both"/>
        <w:rPr>
          <w:rFonts w:ascii="Arial" w:eastAsia="Calibri" w:hAnsi="Arial" w:cs="Arial"/>
          <w:sz w:val="20"/>
          <w:szCs w:val="20"/>
        </w:rPr>
      </w:pPr>
      <w:r w:rsidRPr="00D65500">
        <w:rPr>
          <w:rFonts w:ascii="Arial" w:eastAsia="Calibri" w:hAnsi="Arial" w:cs="Arial"/>
          <w:sz w:val="20"/>
          <w:szCs w:val="20"/>
        </w:rPr>
        <w:t>If "yes" is the answer to three of more than three questions, the subproject shall be classified as category 3 subproject (“Substantial risk”).</w:t>
      </w:r>
    </w:p>
    <w:p w14:paraId="636EE485" w14:textId="77777777" w:rsidR="003B5C71" w:rsidRPr="00D65500" w:rsidRDefault="003B5C71" w:rsidP="005579E4">
      <w:pPr>
        <w:numPr>
          <w:ilvl w:val="0"/>
          <w:numId w:val="27"/>
        </w:numPr>
        <w:ind w:left="714" w:right="624" w:hanging="357"/>
        <w:jc w:val="both"/>
        <w:rPr>
          <w:rFonts w:ascii="Arial" w:eastAsia="Calibri" w:hAnsi="Arial" w:cs="Arial"/>
          <w:sz w:val="20"/>
          <w:szCs w:val="20"/>
        </w:rPr>
      </w:pPr>
      <w:r w:rsidRPr="00D65500">
        <w:rPr>
          <w:rFonts w:ascii="Arial" w:eastAsia="Calibri" w:hAnsi="Arial" w:cs="Arial"/>
          <w:sz w:val="20"/>
          <w:szCs w:val="20"/>
        </w:rPr>
        <w:t>Projects involving manufacturing or use of hazardous or illegal substances shall be classified as “High risk” projects – category 4.</w:t>
      </w:r>
    </w:p>
    <w:p w14:paraId="3041B3E9" w14:textId="4FF306AF" w:rsidR="003B5C71" w:rsidRPr="00D65500" w:rsidRDefault="003B5C71" w:rsidP="003B5C71">
      <w:pPr>
        <w:jc w:val="both"/>
        <w:rPr>
          <w:rFonts w:ascii="Arial" w:eastAsia="Calibri" w:hAnsi="Arial" w:cs="Arial"/>
          <w:sz w:val="20"/>
          <w:szCs w:val="20"/>
        </w:rPr>
      </w:pPr>
      <w:r w:rsidRPr="00D65500">
        <w:rPr>
          <w:rFonts w:ascii="Arial" w:eastAsia="Calibri" w:hAnsi="Arial" w:cs="Arial"/>
          <w:sz w:val="20"/>
          <w:szCs w:val="20"/>
        </w:rPr>
        <w:t>NOTE: The P</w:t>
      </w:r>
      <w:r w:rsidR="007767A5">
        <w:rPr>
          <w:rFonts w:ascii="Arial" w:eastAsia="Calibri" w:hAnsi="Arial" w:cs="Arial"/>
          <w:sz w:val="20"/>
          <w:szCs w:val="20"/>
        </w:rPr>
        <w:t>M</w:t>
      </w:r>
      <w:r w:rsidRPr="00D65500">
        <w:rPr>
          <w:rFonts w:ascii="Arial" w:eastAsia="Calibri" w:hAnsi="Arial" w:cs="Arial"/>
          <w:sz w:val="20"/>
          <w:szCs w:val="20"/>
        </w:rPr>
        <w:t>U reserve</w:t>
      </w:r>
      <w:r w:rsidR="007767A5">
        <w:rPr>
          <w:rFonts w:ascii="Arial" w:eastAsia="Calibri" w:hAnsi="Arial" w:cs="Arial"/>
          <w:sz w:val="20"/>
          <w:szCs w:val="20"/>
        </w:rPr>
        <w:t>s</w:t>
      </w:r>
      <w:r w:rsidRPr="00D65500">
        <w:rPr>
          <w:rFonts w:ascii="Arial" w:eastAsia="Calibri" w:hAnsi="Arial" w:cs="Arial"/>
          <w:sz w:val="20"/>
          <w:szCs w:val="20"/>
        </w:rPr>
        <w:t xml:space="preserve"> the right to assign a different (higher) category based on the information received beyond the yes/no evaluation, and also reserves the right to increase the project risk category following further assessment and consultations with the World Bank team.</w:t>
      </w:r>
    </w:p>
    <w:p w14:paraId="33EBD8A9" w14:textId="77777777" w:rsidR="003B5C71" w:rsidRPr="00D65500" w:rsidRDefault="003B5C71" w:rsidP="003B5C71">
      <w:pPr>
        <w:jc w:val="both"/>
        <w:rPr>
          <w:rFonts w:ascii="Arial" w:eastAsia="Calibri" w:hAnsi="Arial" w:cs="Arial"/>
          <w:sz w:val="20"/>
          <w:szCs w:val="20"/>
        </w:rPr>
      </w:pPr>
      <w:r w:rsidRPr="00D65500">
        <w:rPr>
          <w:rFonts w:ascii="Arial" w:eastAsia="Calibri" w:hAnsi="Arial" w:cs="Arial"/>
          <w:sz w:val="20"/>
          <w:szCs w:val="20"/>
        </w:rPr>
        <w:t>After reviewing the Checklist, the screening will result in the project being classified in one of the following categories:</w:t>
      </w:r>
    </w:p>
    <w:tbl>
      <w:tblPr>
        <w:tblStyle w:val="TableGrid72"/>
        <w:tblW w:w="0" w:type="auto"/>
        <w:tblCellMar>
          <w:top w:w="57" w:type="dxa"/>
          <w:left w:w="57" w:type="dxa"/>
          <w:bottom w:w="57" w:type="dxa"/>
          <w:right w:w="57" w:type="dxa"/>
        </w:tblCellMar>
        <w:tblLook w:val="04A0" w:firstRow="1" w:lastRow="0" w:firstColumn="1" w:lastColumn="0" w:noHBand="0" w:noVBand="1"/>
      </w:tblPr>
      <w:tblGrid>
        <w:gridCol w:w="1050"/>
        <w:gridCol w:w="5387"/>
        <w:gridCol w:w="3032"/>
      </w:tblGrid>
      <w:tr w:rsidR="00B342C1" w:rsidRPr="00B342C1" w14:paraId="1C228398" w14:textId="77777777" w:rsidTr="003B5C71">
        <w:trPr>
          <w:trHeight w:val="227"/>
          <w:tblHeader/>
        </w:trPr>
        <w:tc>
          <w:tcPr>
            <w:tcW w:w="1050" w:type="dxa"/>
            <w:shd w:val="clear" w:color="auto" w:fill="D9D9D9" w:themeFill="background1" w:themeFillShade="D9"/>
            <w:vAlign w:val="center"/>
          </w:tcPr>
          <w:p w14:paraId="79E39353" w14:textId="77777777" w:rsidR="003B5C71" w:rsidRPr="00D65500" w:rsidRDefault="003B5C71" w:rsidP="003B5C71">
            <w:pPr>
              <w:rPr>
                <w:sz w:val="20"/>
              </w:rPr>
            </w:pPr>
            <w:r w:rsidRPr="00D65500">
              <w:rPr>
                <w:sz w:val="20"/>
              </w:rPr>
              <w:t>Category</w:t>
            </w:r>
          </w:p>
        </w:tc>
        <w:tc>
          <w:tcPr>
            <w:tcW w:w="5387" w:type="dxa"/>
            <w:shd w:val="clear" w:color="auto" w:fill="D9D9D9" w:themeFill="background1" w:themeFillShade="D9"/>
            <w:vAlign w:val="center"/>
          </w:tcPr>
          <w:p w14:paraId="2A97CAE1" w14:textId="77777777" w:rsidR="003B5C71" w:rsidRPr="00D65500" w:rsidRDefault="003B5C71" w:rsidP="003B5C71">
            <w:pPr>
              <w:rPr>
                <w:sz w:val="20"/>
              </w:rPr>
            </w:pPr>
            <w:r w:rsidRPr="00D65500">
              <w:rPr>
                <w:sz w:val="20"/>
              </w:rPr>
              <w:t>Risk Level</w:t>
            </w:r>
          </w:p>
        </w:tc>
        <w:tc>
          <w:tcPr>
            <w:tcW w:w="3032" w:type="dxa"/>
            <w:shd w:val="clear" w:color="auto" w:fill="D9D9D9" w:themeFill="background1" w:themeFillShade="D9"/>
            <w:vAlign w:val="center"/>
          </w:tcPr>
          <w:p w14:paraId="1C4EF53A" w14:textId="77777777" w:rsidR="003B5C71" w:rsidRPr="00D65500" w:rsidRDefault="003B5C71" w:rsidP="003B5C71">
            <w:pPr>
              <w:rPr>
                <w:sz w:val="20"/>
              </w:rPr>
            </w:pPr>
            <w:r w:rsidRPr="00D65500">
              <w:rPr>
                <w:sz w:val="20"/>
              </w:rPr>
              <w:t>Decision</w:t>
            </w:r>
          </w:p>
        </w:tc>
      </w:tr>
      <w:tr w:rsidR="00B342C1" w:rsidRPr="00B342C1" w14:paraId="68B5E4F6" w14:textId="77777777" w:rsidTr="003B5C71">
        <w:trPr>
          <w:trHeight w:val="227"/>
        </w:trPr>
        <w:tc>
          <w:tcPr>
            <w:tcW w:w="1050" w:type="dxa"/>
            <w:vAlign w:val="center"/>
          </w:tcPr>
          <w:p w14:paraId="731F29AB" w14:textId="77777777" w:rsidR="003B5C71" w:rsidRPr="00D65500" w:rsidRDefault="003B5C71" w:rsidP="003B5C71">
            <w:pPr>
              <w:rPr>
                <w:sz w:val="20"/>
              </w:rPr>
            </w:pPr>
            <w:r w:rsidRPr="00D65500">
              <w:rPr>
                <w:sz w:val="20"/>
              </w:rPr>
              <w:t>1</w:t>
            </w:r>
          </w:p>
        </w:tc>
        <w:tc>
          <w:tcPr>
            <w:tcW w:w="5387" w:type="dxa"/>
            <w:vAlign w:val="center"/>
          </w:tcPr>
          <w:p w14:paraId="0D8E81F4" w14:textId="77777777" w:rsidR="003B5C71" w:rsidRPr="00D65500" w:rsidRDefault="003B5C71" w:rsidP="003B5C71">
            <w:pPr>
              <w:rPr>
                <w:rFonts w:eastAsia="Calibri"/>
                <w:sz w:val="20"/>
                <w:szCs w:val="20"/>
              </w:rPr>
            </w:pPr>
            <w:r w:rsidRPr="00D65500">
              <w:rPr>
                <w:sz w:val="20"/>
              </w:rPr>
              <w:t>Low risk</w:t>
            </w:r>
            <w:r w:rsidRPr="00D65500">
              <w:rPr>
                <w:rFonts w:eastAsia="Calibri"/>
                <w:sz w:val="20"/>
                <w:szCs w:val="20"/>
              </w:rPr>
              <w:t xml:space="preserve"> project (with negligible environmental and social impacts for which an environmental impact assessment is not necessary)</w:t>
            </w:r>
          </w:p>
        </w:tc>
        <w:tc>
          <w:tcPr>
            <w:tcW w:w="3032" w:type="dxa"/>
            <w:vAlign w:val="center"/>
          </w:tcPr>
          <w:p w14:paraId="2F1C38A5" w14:textId="77777777" w:rsidR="003B5C71" w:rsidRPr="00D65500" w:rsidRDefault="003B5C71" w:rsidP="003B5C71">
            <w:pPr>
              <w:rPr>
                <w:rFonts w:eastAsia="Calibri"/>
                <w:sz w:val="20"/>
                <w:szCs w:val="20"/>
              </w:rPr>
            </w:pPr>
            <w:r w:rsidRPr="00D65500">
              <w:rPr>
                <w:sz w:val="20"/>
              </w:rPr>
              <w:t>Eligible</w:t>
            </w:r>
            <w:r w:rsidRPr="00D65500">
              <w:rPr>
                <w:rFonts w:eastAsia="Calibri"/>
                <w:sz w:val="20"/>
                <w:szCs w:val="20"/>
              </w:rPr>
              <w:t xml:space="preserve"> for financing. No additional environmental and social assessment necessary</w:t>
            </w:r>
          </w:p>
        </w:tc>
      </w:tr>
      <w:tr w:rsidR="00B342C1" w:rsidRPr="00B342C1" w14:paraId="108AB67B" w14:textId="77777777" w:rsidTr="003B5C71">
        <w:trPr>
          <w:trHeight w:val="227"/>
        </w:trPr>
        <w:tc>
          <w:tcPr>
            <w:tcW w:w="1050" w:type="dxa"/>
            <w:vAlign w:val="center"/>
          </w:tcPr>
          <w:p w14:paraId="251D9519" w14:textId="77777777" w:rsidR="003B5C71" w:rsidRPr="00D65500" w:rsidRDefault="003B5C71" w:rsidP="003B5C71">
            <w:pPr>
              <w:rPr>
                <w:sz w:val="20"/>
              </w:rPr>
            </w:pPr>
            <w:r w:rsidRPr="00D65500">
              <w:rPr>
                <w:sz w:val="20"/>
              </w:rPr>
              <w:t>2</w:t>
            </w:r>
          </w:p>
        </w:tc>
        <w:tc>
          <w:tcPr>
            <w:tcW w:w="5387" w:type="dxa"/>
            <w:vAlign w:val="center"/>
          </w:tcPr>
          <w:p w14:paraId="7AEDB0DA" w14:textId="77777777" w:rsidR="003B5C71" w:rsidRPr="00D65500" w:rsidRDefault="003B5C71" w:rsidP="003B5C71">
            <w:pPr>
              <w:rPr>
                <w:rFonts w:eastAsia="Calibri"/>
                <w:sz w:val="20"/>
                <w:szCs w:val="20"/>
              </w:rPr>
            </w:pPr>
            <w:r w:rsidRPr="00D65500">
              <w:rPr>
                <w:sz w:val="20"/>
              </w:rPr>
              <w:t>Moderate risk</w:t>
            </w:r>
            <w:r w:rsidRPr="00D65500">
              <w:rPr>
                <w:rFonts w:eastAsia="Calibri"/>
                <w:sz w:val="20"/>
                <w:szCs w:val="20"/>
              </w:rPr>
              <w:t xml:space="preserve"> project (with impacts that can be easily identified and for which standard preventive and/or corrective measures can be prescribed without an environmental impact assessment</w:t>
            </w:r>
          </w:p>
        </w:tc>
        <w:tc>
          <w:tcPr>
            <w:tcW w:w="3032" w:type="dxa"/>
            <w:vAlign w:val="center"/>
          </w:tcPr>
          <w:p w14:paraId="0BA6940F" w14:textId="199C39B1" w:rsidR="003B5C71" w:rsidRPr="00D65500" w:rsidRDefault="003B5C71" w:rsidP="005568CC">
            <w:pPr>
              <w:rPr>
                <w:rFonts w:eastAsia="Calibri"/>
                <w:sz w:val="20"/>
                <w:szCs w:val="20"/>
              </w:rPr>
            </w:pPr>
            <w:r w:rsidRPr="00D65500">
              <w:rPr>
                <w:sz w:val="20"/>
              </w:rPr>
              <w:t>Eligible</w:t>
            </w:r>
            <w:r w:rsidRPr="00D65500">
              <w:rPr>
                <w:rFonts w:eastAsia="Calibri"/>
                <w:sz w:val="20"/>
                <w:szCs w:val="20"/>
              </w:rPr>
              <w:t xml:space="preserve"> for financing. It is necessary for </w:t>
            </w:r>
            <w:r w:rsidR="008372D1" w:rsidRPr="00D65500">
              <w:rPr>
                <w:rFonts w:eastAsia="Calibri"/>
                <w:sz w:val="20"/>
                <w:szCs w:val="20"/>
              </w:rPr>
              <w:t>PMU</w:t>
            </w:r>
            <w:r w:rsidRPr="00D65500">
              <w:rPr>
                <w:rFonts w:eastAsia="Calibri"/>
                <w:sz w:val="20"/>
                <w:szCs w:val="20"/>
              </w:rPr>
              <w:t xml:space="preserve"> to develop ESMP</w:t>
            </w:r>
            <w:r w:rsidR="00797973">
              <w:rPr>
                <w:rFonts w:eastAsia="Calibri"/>
                <w:sz w:val="20"/>
                <w:szCs w:val="20"/>
              </w:rPr>
              <w:t xml:space="preserve">. </w:t>
            </w:r>
            <w:r w:rsidR="00797973" w:rsidRPr="00797973">
              <w:rPr>
                <w:rFonts w:eastAsia="Calibri"/>
                <w:sz w:val="20"/>
                <w:szCs w:val="20"/>
              </w:rPr>
              <w:t>Public Consultations are mandatory.</w:t>
            </w:r>
          </w:p>
        </w:tc>
      </w:tr>
      <w:tr w:rsidR="00B342C1" w:rsidRPr="00B342C1" w14:paraId="5587F4F9" w14:textId="77777777" w:rsidTr="003B5C71">
        <w:trPr>
          <w:trHeight w:val="227"/>
        </w:trPr>
        <w:tc>
          <w:tcPr>
            <w:tcW w:w="1050" w:type="dxa"/>
            <w:vAlign w:val="center"/>
          </w:tcPr>
          <w:p w14:paraId="3487348C" w14:textId="77777777" w:rsidR="003B5C71" w:rsidRPr="00D65500" w:rsidRDefault="003B5C71" w:rsidP="003B5C71">
            <w:pPr>
              <w:rPr>
                <w:sz w:val="20"/>
              </w:rPr>
            </w:pPr>
            <w:r w:rsidRPr="00D65500">
              <w:rPr>
                <w:sz w:val="20"/>
              </w:rPr>
              <w:t>3</w:t>
            </w:r>
          </w:p>
        </w:tc>
        <w:tc>
          <w:tcPr>
            <w:tcW w:w="5387" w:type="dxa"/>
            <w:vAlign w:val="center"/>
          </w:tcPr>
          <w:p w14:paraId="41F7AA9D" w14:textId="77777777" w:rsidR="003B5C71" w:rsidRPr="00D65500" w:rsidRDefault="003B5C71" w:rsidP="003B5C71">
            <w:pPr>
              <w:rPr>
                <w:rFonts w:eastAsia="Calibri"/>
                <w:sz w:val="20"/>
                <w:szCs w:val="20"/>
              </w:rPr>
            </w:pPr>
            <w:r w:rsidRPr="00D65500">
              <w:rPr>
                <w:sz w:val="20"/>
              </w:rPr>
              <w:t>Substantial risk</w:t>
            </w:r>
            <w:r w:rsidRPr="00D65500">
              <w:rPr>
                <w:rFonts w:eastAsia="Calibri"/>
                <w:sz w:val="20"/>
                <w:szCs w:val="20"/>
              </w:rPr>
              <w:t xml:space="preserve"> project (with potential and very significant or irrevocable environmental and social impacts, whose size is difficult to determine in the project identification phase)</w:t>
            </w:r>
          </w:p>
        </w:tc>
        <w:tc>
          <w:tcPr>
            <w:tcW w:w="3032" w:type="dxa"/>
            <w:vAlign w:val="center"/>
          </w:tcPr>
          <w:p w14:paraId="55591503" w14:textId="73EC2BA0" w:rsidR="00043293" w:rsidRPr="00D65500" w:rsidRDefault="005568CC" w:rsidP="00043293">
            <w:pPr>
              <w:rPr>
                <w:rFonts w:eastAsia="Calibri"/>
                <w:sz w:val="20"/>
                <w:szCs w:val="20"/>
              </w:rPr>
            </w:pPr>
            <w:r w:rsidRPr="00D65500">
              <w:rPr>
                <w:sz w:val="20"/>
              </w:rPr>
              <w:t>Eligible</w:t>
            </w:r>
            <w:r w:rsidRPr="00D65500">
              <w:rPr>
                <w:rFonts w:eastAsia="Calibri"/>
                <w:sz w:val="20"/>
                <w:szCs w:val="20"/>
              </w:rPr>
              <w:t xml:space="preserve"> for financing. It is necessary for </w:t>
            </w:r>
            <w:r w:rsidR="008372D1" w:rsidRPr="00D65500">
              <w:rPr>
                <w:rFonts w:eastAsia="Calibri"/>
                <w:sz w:val="20"/>
                <w:szCs w:val="20"/>
              </w:rPr>
              <w:t>PMU</w:t>
            </w:r>
            <w:r w:rsidRPr="00D65500">
              <w:rPr>
                <w:rFonts w:eastAsia="Calibri"/>
                <w:sz w:val="20"/>
                <w:szCs w:val="20"/>
              </w:rPr>
              <w:t xml:space="preserve"> to develop ESMP</w:t>
            </w:r>
            <w:r w:rsidR="00043293">
              <w:rPr>
                <w:rFonts w:eastAsia="Calibri"/>
                <w:sz w:val="20"/>
                <w:szCs w:val="20"/>
              </w:rPr>
              <w:t xml:space="preserve"> and </w:t>
            </w:r>
            <w:r w:rsidR="00043293" w:rsidRPr="00043293">
              <w:rPr>
                <w:rFonts w:eastAsia="Calibri"/>
                <w:sz w:val="20"/>
                <w:szCs w:val="20"/>
              </w:rPr>
              <w:t>EA Report for WB</w:t>
            </w:r>
            <w:r w:rsidR="00043293">
              <w:rPr>
                <w:rFonts w:eastAsia="Calibri"/>
                <w:sz w:val="20"/>
                <w:szCs w:val="20"/>
              </w:rPr>
              <w:t>.</w:t>
            </w:r>
            <w:r w:rsidR="00797973">
              <w:rPr>
                <w:rFonts w:eastAsia="Calibri"/>
                <w:sz w:val="20"/>
                <w:szCs w:val="20"/>
              </w:rPr>
              <w:t xml:space="preserve"> </w:t>
            </w:r>
            <w:r w:rsidR="00797973" w:rsidRPr="00797973">
              <w:rPr>
                <w:rFonts w:eastAsia="Calibri"/>
                <w:sz w:val="20"/>
                <w:szCs w:val="20"/>
              </w:rPr>
              <w:t>Public Consultations are mandatory.</w:t>
            </w:r>
          </w:p>
        </w:tc>
      </w:tr>
      <w:tr w:rsidR="00B342C1" w:rsidRPr="00B342C1" w14:paraId="18D764B1" w14:textId="77777777" w:rsidTr="003B5C71">
        <w:trPr>
          <w:trHeight w:val="227"/>
        </w:trPr>
        <w:tc>
          <w:tcPr>
            <w:tcW w:w="1050" w:type="dxa"/>
            <w:vAlign w:val="center"/>
          </w:tcPr>
          <w:p w14:paraId="5BCDC8FA" w14:textId="77777777" w:rsidR="003B5C71" w:rsidRPr="00D65500" w:rsidRDefault="003B5C71" w:rsidP="003B5C71">
            <w:pPr>
              <w:rPr>
                <w:sz w:val="20"/>
              </w:rPr>
            </w:pPr>
            <w:r w:rsidRPr="00D65500">
              <w:rPr>
                <w:sz w:val="20"/>
              </w:rPr>
              <w:t>4</w:t>
            </w:r>
          </w:p>
        </w:tc>
        <w:tc>
          <w:tcPr>
            <w:tcW w:w="5387" w:type="dxa"/>
            <w:vAlign w:val="center"/>
          </w:tcPr>
          <w:p w14:paraId="00A3F478" w14:textId="77777777" w:rsidR="003B5C71" w:rsidRPr="00D65500" w:rsidRDefault="003B5C71" w:rsidP="003B5C71">
            <w:pPr>
              <w:rPr>
                <w:rFonts w:eastAsia="Calibri"/>
                <w:sz w:val="20"/>
                <w:szCs w:val="20"/>
              </w:rPr>
            </w:pPr>
            <w:r w:rsidRPr="00D65500">
              <w:rPr>
                <w:sz w:val="20"/>
              </w:rPr>
              <w:t>High risk</w:t>
            </w:r>
            <w:r w:rsidRPr="00D65500">
              <w:rPr>
                <w:rFonts w:eastAsia="Calibri"/>
                <w:sz w:val="20"/>
                <w:szCs w:val="20"/>
              </w:rPr>
              <w:t xml:space="preserve"> project (or enterprises involved in manufacturing or use of hazardous or illegal substances).</w:t>
            </w:r>
          </w:p>
        </w:tc>
        <w:tc>
          <w:tcPr>
            <w:tcW w:w="3032" w:type="dxa"/>
            <w:vAlign w:val="center"/>
          </w:tcPr>
          <w:p w14:paraId="2CE6444F" w14:textId="1F48A30E" w:rsidR="00797973" w:rsidRPr="00D65500" w:rsidRDefault="005568CC" w:rsidP="00043293">
            <w:pPr>
              <w:rPr>
                <w:rFonts w:eastAsia="Calibri"/>
                <w:sz w:val="20"/>
                <w:szCs w:val="20"/>
              </w:rPr>
            </w:pPr>
            <w:r w:rsidRPr="00D65500">
              <w:rPr>
                <w:sz w:val="20"/>
              </w:rPr>
              <w:t>Eligible</w:t>
            </w:r>
            <w:r w:rsidRPr="00D65500">
              <w:rPr>
                <w:rFonts w:eastAsia="Calibri"/>
                <w:sz w:val="20"/>
                <w:szCs w:val="20"/>
              </w:rPr>
              <w:t xml:space="preserve"> for financing. It is necessary for </w:t>
            </w:r>
            <w:r w:rsidR="008372D1" w:rsidRPr="00D65500">
              <w:rPr>
                <w:rFonts w:eastAsia="Calibri"/>
                <w:sz w:val="20"/>
                <w:szCs w:val="20"/>
              </w:rPr>
              <w:t>PMU</w:t>
            </w:r>
            <w:r w:rsidRPr="00D65500">
              <w:rPr>
                <w:rFonts w:eastAsia="Calibri"/>
                <w:sz w:val="20"/>
                <w:szCs w:val="20"/>
              </w:rPr>
              <w:t xml:space="preserve"> to develop </w:t>
            </w:r>
            <w:r w:rsidR="00043293">
              <w:rPr>
                <w:rFonts w:eastAsia="Calibri"/>
                <w:sz w:val="20"/>
                <w:szCs w:val="20"/>
              </w:rPr>
              <w:t>E</w:t>
            </w:r>
            <w:r w:rsidR="007767A5">
              <w:rPr>
                <w:rFonts w:eastAsia="Calibri"/>
                <w:sz w:val="20"/>
                <w:szCs w:val="20"/>
              </w:rPr>
              <w:t>S</w:t>
            </w:r>
            <w:r w:rsidR="00043293">
              <w:rPr>
                <w:rFonts w:eastAsia="Calibri"/>
                <w:sz w:val="20"/>
                <w:szCs w:val="20"/>
              </w:rPr>
              <w:t xml:space="preserve">IA Study, EA Report for WB and </w:t>
            </w:r>
            <w:r w:rsidRPr="00D65500">
              <w:rPr>
                <w:rFonts w:eastAsia="Calibri"/>
                <w:sz w:val="20"/>
                <w:szCs w:val="20"/>
              </w:rPr>
              <w:t>ESMP</w:t>
            </w:r>
            <w:r w:rsidR="00043293">
              <w:rPr>
                <w:rFonts w:eastAsia="Calibri"/>
                <w:sz w:val="20"/>
                <w:szCs w:val="20"/>
              </w:rPr>
              <w:t>.</w:t>
            </w:r>
            <w:r w:rsidR="00797973">
              <w:rPr>
                <w:rFonts w:eastAsia="Calibri"/>
                <w:sz w:val="20"/>
                <w:szCs w:val="20"/>
              </w:rPr>
              <w:t xml:space="preserve">  Public Consultations are mandatory.</w:t>
            </w:r>
          </w:p>
        </w:tc>
      </w:tr>
      <w:tr w:rsidR="00B342C1" w:rsidRPr="00B342C1" w14:paraId="7388FAF9" w14:textId="77777777" w:rsidTr="005568CC">
        <w:trPr>
          <w:trHeight w:val="227"/>
        </w:trPr>
        <w:tc>
          <w:tcPr>
            <w:tcW w:w="1050" w:type="dxa"/>
            <w:shd w:val="clear" w:color="auto" w:fill="FFE1E1"/>
            <w:vAlign w:val="center"/>
          </w:tcPr>
          <w:p w14:paraId="63CCDF0F" w14:textId="2CFD6E36" w:rsidR="005568CC" w:rsidRPr="00D65500" w:rsidRDefault="005568CC" w:rsidP="003B5C71">
            <w:pPr>
              <w:rPr>
                <w:rFonts w:eastAsia="Calibri"/>
                <w:sz w:val="20"/>
                <w:szCs w:val="20"/>
              </w:rPr>
            </w:pPr>
            <w:r w:rsidRPr="00D65500">
              <w:rPr>
                <w:rFonts w:eastAsia="Calibri"/>
                <w:sz w:val="20"/>
                <w:szCs w:val="20"/>
              </w:rPr>
              <w:t>-</w:t>
            </w:r>
          </w:p>
        </w:tc>
        <w:tc>
          <w:tcPr>
            <w:tcW w:w="5387" w:type="dxa"/>
            <w:shd w:val="clear" w:color="auto" w:fill="FFE1E1"/>
            <w:vAlign w:val="center"/>
          </w:tcPr>
          <w:p w14:paraId="45963D2F" w14:textId="5154802D" w:rsidR="005568CC" w:rsidRPr="00D65500" w:rsidRDefault="005568CC" w:rsidP="003B5C71">
            <w:pPr>
              <w:rPr>
                <w:rFonts w:eastAsia="Calibri"/>
                <w:sz w:val="20"/>
                <w:szCs w:val="20"/>
              </w:rPr>
            </w:pPr>
            <w:r w:rsidRPr="00D65500">
              <w:rPr>
                <w:rFonts w:eastAsia="Calibri"/>
                <w:sz w:val="20"/>
                <w:szCs w:val="20"/>
              </w:rPr>
              <w:t>Project belongs to IFI Exclusion List (Annex 03)</w:t>
            </w:r>
          </w:p>
        </w:tc>
        <w:tc>
          <w:tcPr>
            <w:tcW w:w="3032" w:type="dxa"/>
            <w:shd w:val="clear" w:color="auto" w:fill="FFE1E1"/>
            <w:vAlign w:val="center"/>
          </w:tcPr>
          <w:p w14:paraId="2FB5FBC8" w14:textId="31C61950" w:rsidR="005568CC" w:rsidRPr="00D65500" w:rsidRDefault="005568CC" w:rsidP="003B5C71">
            <w:pPr>
              <w:rPr>
                <w:rFonts w:eastAsia="Calibri"/>
                <w:sz w:val="20"/>
                <w:szCs w:val="20"/>
              </w:rPr>
            </w:pPr>
            <w:r w:rsidRPr="00D65500">
              <w:rPr>
                <w:rFonts w:eastAsia="Calibri"/>
                <w:sz w:val="20"/>
                <w:szCs w:val="20"/>
              </w:rPr>
              <w:t xml:space="preserve">Subproject is </w:t>
            </w:r>
            <w:r w:rsidRPr="00D65500">
              <w:rPr>
                <w:sz w:val="20"/>
              </w:rPr>
              <w:t xml:space="preserve">not eligible </w:t>
            </w:r>
            <w:r w:rsidRPr="00D65500">
              <w:rPr>
                <w:rFonts w:eastAsia="Calibri"/>
                <w:sz w:val="20"/>
                <w:szCs w:val="20"/>
              </w:rPr>
              <w:t>for financing</w:t>
            </w:r>
          </w:p>
        </w:tc>
      </w:tr>
    </w:tbl>
    <w:p w14:paraId="1A3E9F0D" w14:textId="77777777" w:rsidR="003B5C71" w:rsidRPr="00D65500" w:rsidRDefault="003B5C71" w:rsidP="003B5C71">
      <w:pPr>
        <w:jc w:val="both"/>
        <w:rPr>
          <w:rFonts w:ascii="Arial" w:eastAsia="Calibri" w:hAnsi="Arial" w:cs="Arial"/>
          <w:sz w:val="20"/>
          <w:szCs w:val="20"/>
        </w:rPr>
      </w:pPr>
    </w:p>
    <w:p w14:paraId="6F686F27" w14:textId="7D8A5E09" w:rsidR="003B5C71" w:rsidRPr="00D65500" w:rsidRDefault="003B5C71" w:rsidP="003B5C71">
      <w:pPr>
        <w:spacing w:after="0"/>
        <w:jc w:val="both"/>
        <w:rPr>
          <w:rFonts w:ascii="Arial" w:eastAsia="Calibri" w:hAnsi="Arial" w:cs="Arial"/>
          <w:sz w:val="20"/>
          <w:szCs w:val="20"/>
        </w:rPr>
      </w:pPr>
      <w:r w:rsidRPr="00D65500">
        <w:rPr>
          <w:rFonts w:ascii="Arial" w:eastAsia="Calibri" w:hAnsi="Arial" w:cs="Arial"/>
          <w:sz w:val="20"/>
          <w:szCs w:val="20"/>
        </w:rPr>
        <w:t xml:space="preserve">Environmental </w:t>
      </w:r>
      <w:r w:rsidR="005568CC" w:rsidRPr="00D65500">
        <w:rPr>
          <w:rFonts w:ascii="Arial" w:eastAsia="Calibri" w:hAnsi="Arial" w:cs="Arial"/>
          <w:sz w:val="20"/>
          <w:szCs w:val="20"/>
        </w:rPr>
        <w:t xml:space="preserve">Screening </w:t>
      </w:r>
      <w:r w:rsidR="0091676A" w:rsidRPr="00D65500">
        <w:rPr>
          <w:rFonts w:ascii="Arial" w:eastAsia="Calibri" w:hAnsi="Arial" w:cs="Arial"/>
          <w:sz w:val="20"/>
          <w:szCs w:val="20"/>
        </w:rPr>
        <w:t>Questionnaire</w:t>
      </w:r>
      <w:r w:rsidR="005568CC" w:rsidRPr="00D65500">
        <w:rPr>
          <w:rFonts w:ascii="Arial" w:eastAsia="Calibri" w:hAnsi="Arial" w:cs="Arial"/>
          <w:sz w:val="20"/>
          <w:szCs w:val="20"/>
        </w:rPr>
        <w:t xml:space="preserve"> is </w:t>
      </w:r>
      <w:r w:rsidRPr="00D65500">
        <w:rPr>
          <w:rFonts w:ascii="Arial" w:eastAsia="Calibri" w:hAnsi="Arial" w:cs="Arial"/>
          <w:sz w:val="20"/>
          <w:szCs w:val="20"/>
        </w:rPr>
        <w:t>enclosed as Annex 0</w:t>
      </w:r>
      <w:r w:rsidR="005568CC" w:rsidRPr="00D65500">
        <w:rPr>
          <w:rFonts w:ascii="Arial" w:eastAsia="Calibri" w:hAnsi="Arial" w:cs="Arial"/>
          <w:sz w:val="20"/>
          <w:szCs w:val="20"/>
        </w:rPr>
        <w:t>4</w:t>
      </w:r>
      <w:r w:rsidRPr="00D65500">
        <w:rPr>
          <w:rFonts w:ascii="Arial" w:eastAsia="Calibri" w:hAnsi="Arial" w:cs="Arial"/>
          <w:sz w:val="20"/>
          <w:szCs w:val="20"/>
        </w:rPr>
        <w:t xml:space="preserve"> to this ESMF document.</w:t>
      </w:r>
    </w:p>
    <w:p w14:paraId="3B66DABD" w14:textId="77777777" w:rsidR="003B5C71" w:rsidRPr="00D65500" w:rsidRDefault="003B5C71" w:rsidP="00721E83">
      <w:pPr>
        <w:jc w:val="both"/>
        <w:rPr>
          <w:rFonts w:ascii="Arial" w:eastAsia="Times New Roman" w:hAnsi="Arial" w:cs="Arial"/>
          <w:sz w:val="20"/>
          <w:szCs w:val="20"/>
        </w:rPr>
      </w:pPr>
    </w:p>
    <w:p w14:paraId="73E263F7" w14:textId="77777777" w:rsidR="003B5C71" w:rsidRPr="00D65500" w:rsidRDefault="003B5C71" w:rsidP="00721E83">
      <w:pPr>
        <w:jc w:val="both"/>
        <w:rPr>
          <w:rFonts w:ascii="Arial" w:eastAsia="Times New Roman" w:hAnsi="Arial" w:cs="Arial"/>
          <w:sz w:val="20"/>
          <w:szCs w:val="20"/>
        </w:rPr>
      </w:pPr>
    </w:p>
    <w:p w14:paraId="356608C9" w14:textId="77777777" w:rsidR="005A44DB" w:rsidRPr="00D65500" w:rsidRDefault="005A44DB">
      <w:pPr>
        <w:rPr>
          <w:rFonts w:ascii="Arial" w:hAnsi="Arial"/>
          <w:sz w:val="20"/>
        </w:rPr>
      </w:pPr>
      <w:r w:rsidRPr="00D65500">
        <w:rPr>
          <w:rFonts w:ascii="Arial" w:hAnsi="Arial"/>
          <w:sz w:val="20"/>
        </w:rPr>
        <w:br w:type="page"/>
      </w:r>
    </w:p>
    <w:p w14:paraId="5A291C94" w14:textId="77777777" w:rsidR="005A44DB" w:rsidRPr="00D65500" w:rsidRDefault="005A44DB"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w:lastRenderedPageBreak/>
        <mc:AlternateContent>
          <mc:Choice Requires="wps">
            <w:drawing>
              <wp:anchor distT="0" distB="0" distL="114300" distR="114300" simplePos="0" relativeHeight="251717632" behindDoc="0" locked="0" layoutInCell="1" allowOverlap="1" wp14:anchorId="1DDC0139" wp14:editId="1C27A0F4">
                <wp:simplePos x="0" y="0"/>
                <wp:positionH relativeFrom="column">
                  <wp:posOffset>1476375</wp:posOffset>
                </wp:positionH>
                <wp:positionV relativeFrom="paragraph">
                  <wp:posOffset>153035</wp:posOffset>
                </wp:positionV>
                <wp:extent cx="1616710" cy="1748790"/>
                <wp:effectExtent l="10795" t="6350" r="10795" b="6985"/>
                <wp:wrapNone/>
                <wp:docPr id="31" name="Rounded Rectangle 10737420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6710" cy="1748790"/>
                        </a:xfrm>
                        <a:prstGeom prst="roundRect">
                          <a:avLst>
                            <a:gd name="adj" fmla="val 16667"/>
                          </a:avLst>
                        </a:prstGeom>
                        <a:solidFill>
                          <a:srgbClr val="FFFFFF"/>
                        </a:solidFill>
                        <a:ln w="12700">
                          <a:solidFill>
                            <a:srgbClr val="4472C4"/>
                          </a:solidFill>
                          <a:miter lim="800000"/>
                          <a:headEnd/>
                          <a:tailEnd/>
                        </a:ln>
                      </wps:spPr>
                      <wps:txbx>
                        <w:txbxContent>
                          <w:p w14:paraId="266BE834" w14:textId="6605FBD3" w:rsidR="00EF5AD6" w:rsidRDefault="00EF5AD6" w:rsidP="005A44DB">
                            <w:r>
                              <w:t xml:space="preserve">PMU and Env/Soc Expert perform subproject  </w:t>
                            </w:r>
                            <w:r w:rsidRPr="00605FD3">
                              <w:t>SCREENING</w:t>
                            </w:r>
                            <w:r>
                              <w:t>.</w:t>
                            </w:r>
                          </w:p>
                          <w:p w14:paraId="14B7DCEC" w14:textId="77777777" w:rsidR="00EF5AD6" w:rsidRDefault="00EF5AD6" w:rsidP="005A44DB">
                            <w:r>
                              <w:t>Does this activity require a full EIA Study?</w:t>
                            </w:r>
                          </w:p>
                        </w:txbxContent>
                      </wps:txbx>
                      <wps:bodyPr rot="0" vert="horz" wrap="square" lIns="45720" tIns="45720" rIns="4572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DDC0139" id="Rounded Rectangle 1073742025" o:spid="_x0000_s1038" style="position:absolute;left:0;text-align:left;margin-left:116.25pt;margin-top:12.05pt;width:127.3pt;height:137.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" strokecolor="#4472c4" strokeweight="1pt">
                <v:stroke joinstyle="miter"/>
                <v:textbox inset="3.6pt,,3.6pt">
                  <w:txbxContent>
                    <w:p w14:paraId="266BE834" w14:textId="6605FBD3" w:rsidR="00EF5AD6" w:rsidRDefault="00EF5AD6" w:rsidP="005A44DB">
                      <w:r>
                        <w:t xml:space="preserve">PMU and Env/Soc Expert perform subproject  </w:t>
                      </w:r>
                      <w:r w:rsidRPr="00605FD3">
                        <w:t>SCREENING</w:t>
                      </w:r>
                      <w:r>
                        <w:t>.</w:t>
                      </w:r>
                    </w:p>
                    <w:p w14:paraId="14B7DCEC" w14:textId="77777777" w:rsidR="00EF5AD6" w:rsidRDefault="00EF5AD6" w:rsidP="005A44DB">
                      <w:r>
                        <w:t>Does this activity require a full EIA Study?</w:t>
                      </w:r>
                    </w:p>
                  </w:txbxContent>
                </v:textbox>
              </v:roundrect>
            </w:pict>
          </mc:Fallback>
        </mc:AlternateContent>
      </w:r>
    </w:p>
    <w:p w14:paraId="763A4942" w14:textId="7D305D97" w:rsidR="005A44DB" w:rsidRPr="00D65500" w:rsidRDefault="009C4236"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19680" behindDoc="0" locked="0" layoutInCell="1" allowOverlap="1" wp14:anchorId="6DE11B21" wp14:editId="204C5D91">
                <wp:simplePos x="0" y="0"/>
                <wp:positionH relativeFrom="column">
                  <wp:posOffset>3513455</wp:posOffset>
                </wp:positionH>
                <wp:positionV relativeFrom="paragraph">
                  <wp:posOffset>5080</wp:posOffset>
                </wp:positionV>
                <wp:extent cx="1057910" cy="1018540"/>
                <wp:effectExtent l="0" t="0" r="27940" b="10160"/>
                <wp:wrapNone/>
                <wp:docPr id="29" name="Rounded Rectangle 10737420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910" cy="1018540"/>
                        </a:xfrm>
                        <a:prstGeom prst="roundRect">
                          <a:avLst>
                            <a:gd name="adj" fmla="val 16667"/>
                          </a:avLst>
                        </a:prstGeom>
                        <a:solidFill>
                          <a:srgbClr val="FFFFFF"/>
                        </a:solidFill>
                        <a:ln w="12700">
                          <a:solidFill>
                            <a:srgbClr val="4472C4"/>
                          </a:solidFill>
                          <a:miter lim="800000"/>
                          <a:headEnd/>
                          <a:tailEnd/>
                        </a:ln>
                      </wps:spPr>
                      <wps:txbx>
                        <w:txbxContent>
                          <w:p w14:paraId="37C65653" w14:textId="75193A4C" w:rsidR="00EF5AD6" w:rsidRDefault="00EF5AD6" w:rsidP="005A44DB">
                            <w:r>
                              <w:t>YES, requires a full EIA Procedure and E</w:t>
                            </w:r>
                            <w:r w:rsidR="00596972">
                              <w:t>S</w:t>
                            </w:r>
                            <w:r>
                              <w:t>IA Study</w:t>
                            </w:r>
                          </w:p>
                        </w:txbxContent>
                      </wps:txbx>
                      <wps:bodyPr rot="0" vert="horz" wrap="square" lIns="45720" tIns="45720" rIns="4572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E11B21" id="Rounded Rectangle 1073742026" o:spid="_x0000_s1039" style="position:absolute;left:0;text-align:left;margin-left:276.65pt;margin-top:.4pt;width:83.3pt;height:80.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" strokecolor="#4472c4" strokeweight="1pt">
                <v:stroke joinstyle="miter"/>
                <v:textbox inset="3.6pt,,3.6pt">
                  <w:txbxContent>
                    <w:p w14:paraId="37C65653" w14:textId="75193A4C" w:rsidR="00EF5AD6" w:rsidRDefault="00EF5AD6" w:rsidP="005A44DB">
                      <w:r>
                        <w:t>YES, requires a full EIA Procedure and E</w:t>
                      </w:r>
                      <w:r w:rsidR="00596972">
                        <w:t>S</w:t>
                      </w:r>
                      <w:r>
                        <w:t>IA Study</w:t>
                      </w:r>
                    </w:p>
                  </w:txbxContent>
                </v:textbox>
              </v:roundrect>
            </w:pict>
          </mc:Fallback>
        </mc:AlternateContent>
      </w: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21728" behindDoc="0" locked="0" layoutInCell="1" allowOverlap="1" wp14:anchorId="375681CA" wp14:editId="4383553A">
                <wp:simplePos x="0" y="0"/>
                <wp:positionH relativeFrom="column">
                  <wp:posOffset>5037455</wp:posOffset>
                </wp:positionH>
                <wp:positionV relativeFrom="paragraph">
                  <wp:posOffset>5080</wp:posOffset>
                </wp:positionV>
                <wp:extent cx="1083310" cy="7658100"/>
                <wp:effectExtent l="0" t="0" r="21590" b="19050"/>
                <wp:wrapNone/>
                <wp:docPr id="4" name="Rounded Rectangle 10737420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3310" cy="7658100"/>
                        </a:xfrm>
                        <a:prstGeom prst="roundRect">
                          <a:avLst>
                            <a:gd name="adj" fmla="val 16667"/>
                          </a:avLst>
                        </a:prstGeom>
                        <a:solidFill>
                          <a:srgbClr val="FF0000">
                            <a:alpha val="45097"/>
                          </a:srgbClr>
                        </a:solidFill>
                        <a:ln w="12700">
                          <a:solidFill>
                            <a:srgbClr val="7F7F7F"/>
                          </a:solidFill>
                          <a:prstDash val="sysDash"/>
                          <a:miter lim="800000"/>
                          <a:headEnd/>
                          <a:tailEnd/>
                        </a:ln>
                      </wps:spPr>
                      <wps:txbx>
                        <w:txbxContent>
                          <w:p w14:paraId="467F33C5" w14:textId="12582005" w:rsidR="00EF5AD6" w:rsidRDefault="00EF5AD6" w:rsidP="005A44DB">
                            <w:r>
                              <w:t>Subproject belongs to IFI Exclusion List</w:t>
                            </w:r>
                          </w:p>
                          <w:p w14:paraId="18F1D89F" w14:textId="77777777" w:rsidR="00EF5AD6" w:rsidRDefault="00EF5AD6" w:rsidP="005A44DB">
                            <w:r>
                              <w:t>STOP!</w:t>
                            </w:r>
                          </w:p>
                          <w:p w14:paraId="11100D41" w14:textId="77777777" w:rsidR="00EF5AD6" w:rsidRDefault="00EF5AD6" w:rsidP="005A44DB">
                            <w:r>
                              <w:t>This Project or activity is NOT eligible for financing</w:t>
                            </w:r>
                          </w:p>
                        </w:txbxContent>
                      </wps:txbx>
                      <wps:bodyPr rot="0" vert="horz" wrap="square" lIns="45720" tIns="45720" rIns="4572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75681CA" id="Rounded Rectangle 1073742024" o:spid="_x0000_s1040" style="position:absolute;left:0;text-align:left;margin-left:396.65pt;margin-top:.4pt;width:85.3pt;height:60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" fillcolor="red" strokecolor="#7f7f7f" strokeweight="1pt">
                <v:fill opacity="29555f"/>
                <v:stroke dashstyle="3 1" joinstyle="miter"/>
                <v:textbox inset="3.6pt,,3.6pt">
                  <w:txbxContent>
                    <w:p w14:paraId="467F33C5" w14:textId="12582005" w:rsidR="00EF5AD6" w:rsidRDefault="00EF5AD6" w:rsidP="005A44DB">
                      <w:r>
                        <w:t>Subproject belongs to IFI Exclusion List</w:t>
                      </w:r>
                    </w:p>
                    <w:p w14:paraId="18F1D89F" w14:textId="77777777" w:rsidR="00EF5AD6" w:rsidRDefault="00EF5AD6" w:rsidP="005A44DB">
                      <w:r>
                        <w:t>STOP!</w:t>
                      </w:r>
                    </w:p>
                    <w:p w14:paraId="11100D41" w14:textId="77777777" w:rsidR="00EF5AD6" w:rsidRDefault="00EF5AD6" w:rsidP="005A44DB">
                      <w:r>
                        <w:t>This Project or activity is NOT eligible for financing</w:t>
                      </w:r>
                    </w:p>
                  </w:txbxContent>
                </v:textbox>
              </v:roundrect>
            </w:pict>
          </mc:Fallback>
        </mc:AlternateContent>
      </w:r>
    </w:p>
    <w:p w14:paraId="35194D9B" w14:textId="0ADC8961" w:rsidR="005A44DB" w:rsidRPr="00D65500" w:rsidRDefault="005A44DB"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p>
    <w:p w14:paraId="26C30B0D" w14:textId="3F5A7E4F" w:rsidR="005A44DB" w:rsidRPr="00D65500" w:rsidRDefault="005A44DB"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18656" behindDoc="0" locked="0" layoutInCell="1" allowOverlap="1" wp14:anchorId="4346D36F" wp14:editId="4748A7BB">
                <wp:simplePos x="0" y="0"/>
                <wp:positionH relativeFrom="column">
                  <wp:posOffset>3208655</wp:posOffset>
                </wp:positionH>
                <wp:positionV relativeFrom="paragraph">
                  <wp:posOffset>185420</wp:posOffset>
                </wp:positionV>
                <wp:extent cx="160655" cy="203200"/>
                <wp:effectExtent l="9525" t="26035" r="20320" b="27940"/>
                <wp:wrapNone/>
                <wp:docPr id="26" name="Right Arrow 1073742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655" cy="203200"/>
                        </a:xfrm>
                        <a:prstGeom prst="rightArrow">
                          <a:avLst>
                            <a:gd name="adj1" fmla="val 50000"/>
                            <a:gd name="adj2" fmla="val 50000"/>
                          </a:avLst>
                        </a:prstGeom>
                        <a:solidFill>
                          <a:srgbClr val="FFFFFF"/>
                        </a:solidFill>
                        <a:ln w="12700">
                          <a:solidFill>
                            <a:srgbClr val="4472C4"/>
                          </a:solidFill>
                          <a:miter lim="800000"/>
                          <a:headEnd/>
                          <a:tailEnd/>
                        </a:ln>
                      </wps:spPr>
                      <wps:bodyPr rot="0" vert="horz" wrap="square" lIns="45720" tIns="45720" rIns="45720" bIns="45720" anchor="ctr" anchorCtr="0" upright="1">
                        <a:spAutoFit/>
                      </wps:bodyPr>
                    </wps:wsp>
                  </a:graphicData>
                </a:graphic>
                <wp14:sizeRelH relativeFrom="page">
                  <wp14:pctWidth>0</wp14:pctWidth>
                </wp14:sizeRelH>
                <wp14:sizeRelV relativeFrom="page">
                  <wp14:pctHeight>0</wp14:pctHeight>
                </wp14:sizeRelV>
              </wp:anchor>
            </w:drawing>
          </mc:Choice>
          <mc:Fallback>
            <w:pict>
              <v:shapetype w14:anchorId="03626F0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73742029" o:spid="_x0000_s1026" type="#_x0000_t13" style="position:absolute;margin-left:252.65pt;margin-top:14.6pt;width:12.65pt;height:1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" adj="10800" strokecolor="#4472c4" strokeweight="1pt">
                <v:textbox style="mso-fit-shape-to-text:t" inset="3.6pt,,3.6pt"/>
              </v:shape>
            </w:pict>
          </mc:Fallback>
        </mc:AlternateContent>
      </w:r>
    </w:p>
    <w:p w14:paraId="238BC01A" w14:textId="77777777" w:rsidR="005A44DB" w:rsidRPr="00D65500" w:rsidRDefault="005A44DB"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p>
    <w:p w14:paraId="435558C5" w14:textId="4067B235" w:rsidR="005A44DB" w:rsidRPr="00D65500" w:rsidRDefault="00DB4ED8"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20704" behindDoc="0" locked="0" layoutInCell="1" allowOverlap="1" wp14:anchorId="144D4C37" wp14:editId="40810158">
                <wp:simplePos x="0" y="0"/>
                <wp:positionH relativeFrom="column">
                  <wp:posOffset>3928110</wp:posOffset>
                </wp:positionH>
                <wp:positionV relativeFrom="paragraph">
                  <wp:posOffset>22224</wp:posOffset>
                </wp:positionV>
                <wp:extent cx="229870" cy="285750"/>
                <wp:effectExtent l="10160" t="8890" r="27940" b="46990"/>
                <wp:wrapNone/>
                <wp:docPr id="27" name="Right Arrow 1073742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9870" cy="285750"/>
                        </a:xfrm>
                        <a:prstGeom prst="rightArrow">
                          <a:avLst>
                            <a:gd name="adj1" fmla="val 50000"/>
                            <a:gd name="adj2" fmla="val 50000"/>
                          </a:avLst>
                        </a:prstGeom>
                        <a:solidFill>
                          <a:srgbClr val="FFFFFF"/>
                        </a:solidFill>
                        <a:ln w="12700">
                          <a:solidFill>
                            <a:srgbClr val="4472C4"/>
                          </a:solidFill>
                          <a:miter lim="800000"/>
                          <a:headEnd/>
                          <a:tailEnd/>
                        </a:ln>
                      </wps:spPr>
                      <wps:bodyPr rot="0" vert="horz" wrap="square" lIns="45720" tIns="45720" rIns="45720" bIns="45720" anchor="ctr" anchorCtr="0" upright="1">
                        <a:spAutoFit/>
                      </wps:bodyPr>
                    </wps:wsp>
                  </a:graphicData>
                </a:graphic>
                <wp14:sizeRelH relativeFrom="page">
                  <wp14:pctWidth>0</wp14:pctWidth>
                </wp14:sizeRelH>
                <wp14:sizeRelV relativeFrom="page">
                  <wp14:pctHeight>0</wp14:pctHeight>
                </wp14:sizeRelV>
              </wp:anchor>
            </w:drawing>
          </mc:Choice>
          <mc:Fallback>
            <w:pict>
              <v:shape w14:anchorId="4E751377" id="Right Arrow 1073742028" o:spid="_x0000_s1026" type="#_x0000_t13" style="position:absolute;margin-left:309.3pt;margin-top:1.75pt;width:18.1pt;height:22.5pt;rotation:9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" adj="10800" strokecolor="#4472c4" strokeweight="1pt">
                <v:textbox style="mso-fit-shape-to-text:t" inset="3.6pt,,3.6pt"/>
              </v:shape>
            </w:pict>
          </mc:Fallback>
        </mc:AlternateContent>
      </w:r>
    </w:p>
    <w:p w14:paraId="3C3B67AA" w14:textId="2BDAEC45" w:rsidR="005A44DB" w:rsidRPr="00D65500" w:rsidRDefault="00DB4ED8"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83168" behindDoc="0" locked="0" layoutInCell="1" allowOverlap="1" wp14:anchorId="2ECC74BF" wp14:editId="5A2DC8F8">
                <wp:simplePos x="0" y="0"/>
                <wp:positionH relativeFrom="column">
                  <wp:posOffset>3447415</wp:posOffset>
                </wp:positionH>
                <wp:positionV relativeFrom="paragraph">
                  <wp:posOffset>109220</wp:posOffset>
                </wp:positionV>
                <wp:extent cx="1311910" cy="648970"/>
                <wp:effectExtent l="0" t="0" r="21590" b="11430"/>
                <wp:wrapNone/>
                <wp:docPr id="1073742175" name="Rounded Rectangle 10737420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1910" cy="648970"/>
                        </a:xfrm>
                        <a:prstGeom prst="roundRect">
                          <a:avLst>
                            <a:gd name="adj" fmla="val 16667"/>
                          </a:avLst>
                        </a:prstGeom>
                        <a:solidFill>
                          <a:srgbClr val="FFE593">
                            <a:alpha val="42745"/>
                          </a:srgbClr>
                        </a:solidFill>
                        <a:ln w="12700">
                          <a:solidFill>
                            <a:srgbClr val="7F7F7F"/>
                          </a:solidFill>
                          <a:prstDash val="sysDash"/>
                          <a:miter lim="800000"/>
                          <a:headEnd/>
                          <a:tailEnd/>
                        </a:ln>
                      </wps:spPr>
                      <wps:txbx>
                        <w:txbxContent>
                          <w:p w14:paraId="32C4E240" w14:textId="7EA05ECE" w:rsidR="00EF5AD6" w:rsidRDefault="00EF5AD6" w:rsidP="00A347F7">
                            <w:r>
                              <w:t>Category 4</w:t>
                            </w:r>
                          </w:p>
                          <w:p w14:paraId="462882D9" w14:textId="5F48168B" w:rsidR="00EF5AD6" w:rsidRPr="00DB4ED8" w:rsidRDefault="00EF5AD6" w:rsidP="00A347F7">
                            <w:r>
                              <w:t>“</w:t>
                            </w:r>
                            <w:r w:rsidRPr="00DB4ED8">
                              <w:rPr>
                                <w:b/>
                              </w:rPr>
                              <w:t>High Risk</w:t>
                            </w:r>
                            <w:r>
                              <w:t>”</w:t>
                            </w:r>
                          </w:p>
                        </w:txbxContent>
                      </wps:txbx>
                      <wps:bodyPr rot="0" vert="horz" wrap="square" lIns="45720" tIns="45720" rIns="45720" bIns="45720" anchor="ctr" anchorCtr="0" upright="1">
                        <a:spAutoFit/>
                      </wps:bodyPr>
                    </wps:wsp>
                  </a:graphicData>
                </a:graphic>
                <wp14:sizeRelH relativeFrom="margin">
                  <wp14:pctWidth>0</wp14:pctWidth>
                </wp14:sizeRelH>
                <wp14:sizeRelV relativeFrom="page">
                  <wp14:pctHeight>0</wp14:pctHeight>
                </wp14:sizeRelV>
              </wp:anchor>
            </w:drawing>
          </mc:Choice>
          <mc:Fallback>
            <w:pict>
              <v:roundrect w14:anchorId="2ECC74BF" id="Rounded Rectangle 1073742038" o:spid="_x0000_s1041" style="position:absolute;left:0;text-align:left;margin-left:271.45pt;margin-top:8.6pt;width:103.3pt;height:51.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" fillcolor="#ffe593" strokecolor="#7f7f7f" strokeweight="1pt">
                <v:fill opacity="28013f"/>
                <v:stroke dashstyle="3 1" joinstyle="miter"/>
                <v:textbox style="mso-fit-shape-to-text:t" inset="3.6pt,,3.6pt">
                  <w:txbxContent>
                    <w:p w14:paraId="32C4E240" w14:textId="7EA05ECE" w:rsidR="00EF5AD6" w:rsidRDefault="00EF5AD6" w:rsidP="00A347F7">
                      <w:r>
                        <w:t>Category 4</w:t>
                      </w:r>
                    </w:p>
                    <w:p w14:paraId="462882D9" w14:textId="5F48168B" w:rsidR="00EF5AD6" w:rsidRPr="00DB4ED8" w:rsidRDefault="00EF5AD6" w:rsidP="00A347F7">
                      <w:r>
                        <w:t>“</w:t>
                      </w:r>
                      <w:r w:rsidRPr="00DB4ED8">
                        <w:rPr>
                          <w:b/>
                        </w:rPr>
                        <w:t>High Risk</w:t>
                      </w:r>
                      <w:r>
                        <w:t>”</w:t>
                      </w:r>
                    </w:p>
                  </w:txbxContent>
                </v:textbox>
              </v:roundrect>
            </w:pict>
          </mc:Fallback>
        </mc:AlternateContent>
      </w:r>
    </w:p>
    <w:p w14:paraId="4E04C664" w14:textId="7448E736" w:rsidR="005A44DB" w:rsidRPr="00D65500" w:rsidRDefault="005A44DB"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22752" behindDoc="0" locked="0" layoutInCell="1" allowOverlap="1" wp14:anchorId="58175082" wp14:editId="1178685E">
                <wp:simplePos x="0" y="0"/>
                <wp:positionH relativeFrom="column">
                  <wp:posOffset>2129155</wp:posOffset>
                </wp:positionH>
                <wp:positionV relativeFrom="paragraph">
                  <wp:posOffset>151765</wp:posOffset>
                </wp:positionV>
                <wp:extent cx="241935" cy="213995"/>
                <wp:effectExtent l="29845" t="14605" r="22860" b="10160"/>
                <wp:wrapNone/>
                <wp:docPr id="24" name="Right Arrow 10737420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41935" cy="213995"/>
                        </a:xfrm>
                        <a:prstGeom prst="rightArrow">
                          <a:avLst>
                            <a:gd name="adj1" fmla="val 50000"/>
                            <a:gd name="adj2" fmla="val 50001"/>
                          </a:avLst>
                        </a:prstGeom>
                        <a:solidFill>
                          <a:srgbClr val="FFFFFF"/>
                        </a:solidFill>
                        <a:ln w="12700">
                          <a:solidFill>
                            <a:srgbClr val="4472C4"/>
                          </a:solidFill>
                          <a:miter lim="800000"/>
                          <a:headEnd/>
                          <a:tailEnd/>
                        </a:ln>
                      </wps:spPr>
                      <wps:bodyPr rot="0" vert="horz" wrap="square" lIns="45720" tIns="45720" rIns="45720" bIns="4572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64AFCDD6" id="Right Arrow 1073742031" o:spid="_x0000_s1026" type="#_x0000_t13" style="position:absolute;margin-left:167.65pt;margin-top:11.95pt;width:19.05pt;height:16.85pt;rotation:9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" adj="12047" strokecolor="#4472c4" strokeweight="1pt">
                <v:textbox style="mso-fit-shape-to-text:t" inset="3.6pt,,3.6pt"/>
              </v:shape>
            </w:pict>
          </mc:Fallback>
        </mc:AlternateContent>
      </w:r>
    </w:p>
    <w:p w14:paraId="283BB7CE" w14:textId="77777777" w:rsidR="005A44DB" w:rsidRPr="00D65500" w:rsidRDefault="005A44DB" w:rsidP="005A44DB">
      <w:pPr>
        <w:pBdr>
          <w:top w:val="nil"/>
          <w:left w:val="nil"/>
          <w:bottom w:val="nil"/>
          <w:right w:val="nil"/>
          <w:between w:val="nil"/>
          <w:bar w:val="nil"/>
        </w:pBdr>
        <w:spacing w:after="0"/>
        <w:jc w:val="both"/>
        <w:rPr>
          <w:rFonts w:ascii="Arial" w:eastAsia="Arial Unicode MS" w:hAnsi="Arial" w:cs="Arial"/>
          <w:sz w:val="20"/>
          <w:szCs w:val="20"/>
          <w:bdr w:val="nil"/>
        </w:rPr>
      </w:pPr>
    </w:p>
    <w:p w14:paraId="16072CA2" w14:textId="44D09A8C" w:rsidR="005A44DB" w:rsidRPr="00D65500" w:rsidRDefault="00DB4ED8"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85216" behindDoc="0" locked="0" layoutInCell="1" allowOverlap="1" wp14:anchorId="07DD95FF" wp14:editId="6333B56C">
                <wp:simplePos x="0" y="0"/>
                <wp:positionH relativeFrom="column">
                  <wp:posOffset>3455670</wp:posOffset>
                </wp:positionH>
                <wp:positionV relativeFrom="paragraph">
                  <wp:posOffset>182880</wp:posOffset>
                </wp:positionV>
                <wp:extent cx="1311910" cy="648970"/>
                <wp:effectExtent l="0" t="0" r="21590" b="28575"/>
                <wp:wrapNone/>
                <wp:docPr id="1073742176" name="Rounded Rectangle 10737420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1910" cy="648970"/>
                        </a:xfrm>
                        <a:prstGeom prst="roundRect">
                          <a:avLst>
                            <a:gd name="adj" fmla="val 16667"/>
                          </a:avLst>
                        </a:prstGeom>
                        <a:solidFill>
                          <a:srgbClr val="FFDC6D">
                            <a:alpha val="42745"/>
                          </a:srgbClr>
                        </a:solidFill>
                        <a:ln w="12700">
                          <a:solidFill>
                            <a:srgbClr val="7F7F7F"/>
                          </a:solidFill>
                          <a:prstDash val="sysDash"/>
                          <a:miter lim="800000"/>
                          <a:headEnd/>
                          <a:tailEnd/>
                        </a:ln>
                      </wps:spPr>
                      <wps:txbx>
                        <w:txbxContent>
                          <w:p w14:paraId="247EE500" w14:textId="0E9AC0AC" w:rsidR="00EF5AD6" w:rsidRDefault="00EF5AD6" w:rsidP="00DB4ED8">
                            <w:pPr>
                              <w:spacing w:after="60"/>
                            </w:pPr>
                            <w:r>
                              <w:t>PMU prepares:</w:t>
                            </w:r>
                          </w:p>
                          <w:p w14:paraId="14559DFF" w14:textId="63DE7C1B" w:rsidR="00EF5AD6" w:rsidRDefault="00EF5AD6" w:rsidP="00DB4ED8">
                            <w:pPr>
                              <w:spacing w:after="60"/>
                            </w:pPr>
                            <w:r>
                              <w:t>E</w:t>
                            </w:r>
                            <w:r w:rsidR="00596972">
                              <w:t>S</w:t>
                            </w:r>
                            <w:r>
                              <w:t>IA Study</w:t>
                            </w:r>
                          </w:p>
                          <w:p w14:paraId="5B92A404" w14:textId="67DB4402" w:rsidR="00EF5AD6" w:rsidRDefault="00EF5AD6" w:rsidP="00DB4ED8">
                            <w:pPr>
                              <w:spacing w:after="60"/>
                            </w:pPr>
                            <w:r>
                              <w:t>EA Report for WB</w:t>
                            </w:r>
                          </w:p>
                          <w:p w14:paraId="737197D9" w14:textId="0FD4C5B5" w:rsidR="00EF5AD6" w:rsidRDefault="00EF5AD6" w:rsidP="00DB4ED8">
                            <w:pPr>
                              <w:spacing w:after="60"/>
                            </w:pPr>
                            <w:r>
                              <w:t xml:space="preserve">ESMP document </w:t>
                            </w:r>
                          </w:p>
                          <w:p w14:paraId="61CCFB62" w14:textId="70B161D4" w:rsidR="00EF5AD6" w:rsidRPr="00DB4ED8" w:rsidRDefault="00EF5AD6" w:rsidP="00DB4ED8">
                            <w:pPr>
                              <w:spacing w:after="60"/>
                            </w:pPr>
                            <w:r>
                              <w:t>Public Consultations</w:t>
                            </w:r>
                          </w:p>
                        </w:txbxContent>
                      </wps:txbx>
                      <wps:bodyPr rot="0" vert="horz" wrap="square" lIns="45720" tIns="45720" rIns="45720" bIns="45720" anchor="ctr" anchorCtr="0" upright="1">
                        <a:spAutoFit/>
                      </wps:bodyPr>
                    </wps:wsp>
                  </a:graphicData>
                </a:graphic>
                <wp14:sizeRelH relativeFrom="margin">
                  <wp14:pctWidth>0</wp14:pctWidth>
                </wp14:sizeRelH>
                <wp14:sizeRelV relativeFrom="page">
                  <wp14:pctHeight>0</wp14:pctHeight>
                </wp14:sizeRelV>
              </wp:anchor>
            </w:drawing>
          </mc:Choice>
          <mc:Fallback>
            <w:pict>
              <v:roundrect w14:anchorId="07DD95FF" id="_x0000_s1042" style="position:absolute;left:0;text-align:left;margin-left:272.1pt;margin-top:14.4pt;width:103.3pt;height:51.1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" fillcolor="#ffdc6d" strokecolor="#7f7f7f" strokeweight="1pt">
                <v:fill opacity="28013f"/>
                <v:stroke dashstyle="3 1" joinstyle="miter"/>
                <v:textbox style="mso-fit-shape-to-text:t" inset="3.6pt,,3.6pt">
                  <w:txbxContent>
                    <w:p w14:paraId="247EE500" w14:textId="0E9AC0AC" w:rsidR="00EF5AD6" w:rsidRDefault="00EF5AD6" w:rsidP="00DB4ED8">
                      <w:pPr>
                        <w:spacing w:after="60"/>
                      </w:pPr>
                      <w:r>
                        <w:t>PMU prepares:</w:t>
                      </w:r>
                    </w:p>
                    <w:p w14:paraId="14559DFF" w14:textId="63DE7C1B" w:rsidR="00EF5AD6" w:rsidRDefault="00EF5AD6" w:rsidP="00DB4ED8">
                      <w:pPr>
                        <w:spacing w:after="60"/>
                      </w:pPr>
                      <w:r>
                        <w:t>E</w:t>
                      </w:r>
                      <w:r w:rsidR="00596972">
                        <w:t>S</w:t>
                      </w:r>
                      <w:r>
                        <w:t>IA Study</w:t>
                      </w:r>
                    </w:p>
                    <w:p w14:paraId="5B92A404" w14:textId="67DB4402" w:rsidR="00EF5AD6" w:rsidRDefault="00EF5AD6" w:rsidP="00DB4ED8">
                      <w:pPr>
                        <w:spacing w:after="60"/>
                      </w:pPr>
                      <w:r>
                        <w:t>EA Report for WB</w:t>
                      </w:r>
                    </w:p>
                    <w:p w14:paraId="737197D9" w14:textId="0FD4C5B5" w:rsidR="00EF5AD6" w:rsidRDefault="00EF5AD6" w:rsidP="00DB4ED8">
                      <w:pPr>
                        <w:spacing w:after="60"/>
                      </w:pPr>
                      <w:r>
                        <w:t xml:space="preserve">ESMP document </w:t>
                      </w:r>
                    </w:p>
                    <w:p w14:paraId="61CCFB62" w14:textId="70B161D4" w:rsidR="00EF5AD6" w:rsidRPr="00DB4ED8" w:rsidRDefault="00EF5AD6" w:rsidP="00DB4ED8">
                      <w:pPr>
                        <w:spacing w:after="60"/>
                      </w:pPr>
                      <w:r>
                        <w:t>Public Consultations</w:t>
                      </w:r>
                    </w:p>
                  </w:txbxContent>
                </v:textbox>
              </v:roundrect>
            </w:pict>
          </mc:Fallback>
        </mc:AlternateContent>
      </w:r>
      <w:r w:rsidR="005A44DB"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23776" behindDoc="0" locked="0" layoutInCell="1" allowOverlap="1" wp14:anchorId="53488928" wp14:editId="20C2A76A">
                <wp:simplePos x="0" y="0"/>
                <wp:positionH relativeFrom="column">
                  <wp:posOffset>1475105</wp:posOffset>
                </wp:positionH>
                <wp:positionV relativeFrom="paragraph">
                  <wp:posOffset>15875</wp:posOffset>
                </wp:positionV>
                <wp:extent cx="1616710" cy="603885"/>
                <wp:effectExtent l="9525" t="12065" r="12065" b="12700"/>
                <wp:wrapNone/>
                <wp:docPr id="23" name="Rounded Rectangle 10737420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6710" cy="603885"/>
                        </a:xfrm>
                        <a:prstGeom prst="roundRect">
                          <a:avLst>
                            <a:gd name="adj" fmla="val 16667"/>
                          </a:avLst>
                        </a:prstGeom>
                        <a:solidFill>
                          <a:srgbClr val="FFFFFF"/>
                        </a:solidFill>
                        <a:ln w="12700">
                          <a:solidFill>
                            <a:srgbClr val="4472C4"/>
                          </a:solidFill>
                          <a:miter lim="800000"/>
                          <a:headEnd/>
                          <a:tailEnd/>
                        </a:ln>
                      </wps:spPr>
                      <wps:txbx>
                        <w:txbxContent>
                          <w:p w14:paraId="749DE215" w14:textId="77777777" w:rsidR="00EF5AD6" w:rsidRDefault="00EF5AD6" w:rsidP="005A44DB">
                            <w:r>
                              <w:t>NO, there is no requirement for full EIA</w:t>
                            </w:r>
                          </w:p>
                        </w:txbxContent>
                      </wps:txbx>
                      <wps:bodyPr rot="0" vert="horz" wrap="square" lIns="45720" tIns="45720" rIns="45720" bIns="45720" anchor="ctr" anchorCtr="0" upright="1">
                        <a:spAutoFit/>
                      </wps:bodyPr>
                    </wps:wsp>
                  </a:graphicData>
                </a:graphic>
                <wp14:sizeRelH relativeFrom="page">
                  <wp14:pctWidth>0</wp14:pctWidth>
                </wp14:sizeRelH>
                <wp14:sizeRelV relativeFrom="page">
                  <wp14:pctHeight>0</wp14:pctHeight>
                </wp14:sizeRelV>
              </wp:anchor>
            </w:drawing>
          </mc:Choice>
          <mc:Fallback>
            <w:pict>
              <v:roundrect w14:anchorId="53488928" id="Rounded Rectangle 1073742032" o:spid="_x0000_s1043" style="position:absolute;left:0;text-align:left;margin-left:116.15pt;margin-top:1.25pt;width:127.3pt;height:47.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" strokecolor="#4472c4" strokeweight="1pt">
                <v:stroke joinstyle="miter"/>
                <v:textbox style="mso-fit-shape-to-text:t" inset="3.6pt,,3.6pt">
                  <w:txbxContent>
                    <w:p w14:paraId="749DE215" w14:textId="77777777" w:rsidR="00EF5AD6" w:rsidRDefault="00EF5AD6" w:rsidP="005A44DB">
                      <w:r>
                        <w:t>NO, there is no requirement for full EIA</w:t>
                      </w:r>
                    </w:p>
                  </w:txbxContent>
                </v:textbox>
              </v:roundrect>
            </w:pict>
          </mc:Fallback>
        </mc:AlternateContent>
      </w:r>
    </w:p>
    <w:p w14:paraId="2C4811AD" w14:textId="69B44BE6" w:rsidR="005A44DB" w:rsidRPr="00D65500" w:rsidRDefault="005A44DB"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p>
    <w:p w14:paraId="63DAF6FB" w14:textId="76DF6183" w:rsidR="005A44DB" w:rsidRPr="00D65500" w:rsidRDefault="005A44DB"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p>
    <w:p w14:paraId="6241F2EB" w14:textId="77777777" w:rsidR="005A44DB" w:rsidRPr="00D65500" w:rsidRDefault="005A44DB"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p>
    <w:p w14:paraId="17110541" w14:textId="72ACDC18" w:rsidR="005A44DB" w:rsidRPr="00D65500" w:rsidRDefault="002B4936"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24800" behindDoc="0" locked="0" layoutInCell="1" allowOverlap="1" wp14:anchorId="669D45DA" wp14:editId="16F1301D">
                <wp:simplePos x="0" y="0"/>
                <wp:positionH relativeFrom="column">
                  <wp:posOffset>1927225</wp:posOffset>
                </wp:positionH>
                <wp:positionV relativeFrom="paragraph">
                  <wp:posOffset>-3175</wp:posOffset>
                </wp:positionV>
                <wp:extent cx="737870" cy="213995"/>
                <wp:effectExtent l="0" t="4763" r="19368" b="38417"/>
                <wp:wrapNone/>
                <wp:docPr id="22" name="Right Arrow 10737420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37870" cy="213995"/>
                        </a:xfrm>
                        <a:prstGeom prst="rightArrow">
                          <a:avLst>
                            <a:gd name="adj1" fmla="val 50000"/>
                            <a:gd name="adj2" fmla="val 50001"/>
                          </a:avLst>
                        </a:prstGeom>
                        <a:solidFill>
                          <a:srgbClr val="FFFFFF"/>
                        </a:solidFill>
                        <a:ln w="12700">
                          <a:solidFill>
                            <a:srgbClr val="4472C4"/>
                          </a:solidFill>
                          <a:miter lim="800000"/>
                          <a:headEnd/>
                          <a:tailEnd/>
                        </a:ln>
                      </wps:spPr>
                      <wps:bodyPr rot="0" vert="horz" wrap="square" lIns="45720" tIns="45720" rIns="45720" bIns="4572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6C02D75F" id="Right Arrow 1073742033" o:spid="_x0000_s1026" type="#_x0000_t13" style="position:absolute;margin-left:151.75pt;margin-top:-.25pt;width:58.1pt;height:16.85pt;rotation:9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" adj="18468" strokecolor="#4472c4" strokeweight="1pt">
                <v:textbox style="mso-fit-shape-to-text:t" inset="3.6pt,,3.6pt"/>
              </v:shape>
            </w:pict>
          </mc:Fallback>
        </mc:AlternateContent>
      </w:r>
    </w:p>
    <w:p w14:paraId="030346F7" w14:textId="77777777" w:rsidR="005A44DB" w:rsidRPr="00D65500" w:rsidRDefault="005A44DB"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p>
    <w:p w14:paraId="2FC6159F" w14:textId="1FE57BF5" w:rsidR="005A44DB" w:rsidRPr="00D65500" w:rsidRDefault="002B4936"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25824" behindDoc="0" locked="0" layoutInCell="1" allowOverlap="1" wp14:anchorId="682B81A0" wp14:editId="117D0ACF">
                <wp:simplePos x="0" y="0"/>
                <wp:positionH relativeFrom="column">
                  <wp:posOffset>357505</wp:posOffset>
                </wp:positionH>
                <wp:positionV relativeFrom="paragraph">
                  <wp:posOffset>184150</wp:posOffset>
                </wp:positionV>
                <wp:extent cx="4216400" cy="837565"/>
                <wp:effectExtent l="0" t="0" r="12700" b="16510"/>
                <wp:wrapNone/>
                <wp:docPr id="21" name="Rounded Rectangle 10737420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6400" cy="837565"/>
                        </a:xfrm>
                        <a:prstGeom prst="roundRect">
                          <a:avLst>
                            <a:gd name="adj" fmla="val 16667"/>
                          </a:avLst>
                        </a:prstGeom>
                        <a:solidFill>
                          <a:srgbClr val="FFFFFF"/>
                        </a:solidFill>
                        <a:ln w="12700">
                          <a:solidFill>
                            <a:srgbClr val="4472C4"/>
                          </a:solidFill>
                          <a:miter lim="800000"/>
                          <a:headEnd/>
                          <a:tailEnd/>
                        </a:ln>
                      </wps:spPr>
                      <wps:txbx>
                        <w:txbxContent>
                          <w:p w14:paraId="13869E0F" w14:textId="61DE32FD" w:rsidR="00EF5AD6" w:rsidRDefault="00EF5AD6" w:rsidP="005A44DB">
                            <w:r>
                              <w:t xml:space="preserve">PMU and Env/Soc Expert conducts </w:t>
                            </w:r>
                            <w:r w:rsidRPr="00605FD3">
                              <w:t>Screening</w:t>
                            </w:r>
                            <w:r>
                              <w:rPr>
                                <w:b/>
                                <w:color w:val="0070C0"/>
                              </w:rPr>
                              <w:t xml:space="preserve"> </w:t>
                            </w:r>
                            <w:r>
                              <w:t>Categorization of Project or activity.</w:t>
                            </w:r>
                          </w:p>
                          <w:p w14:paraId="2E6A6A3C" w14:textId="77777777" w:rsidR="00EF5AD6" w:rsidRDefault="00EF5AD6" w:rsidP="005A44DB">
                            <w:r>
                              <w:t>Project is:</w:t>
                            </w:r>
                          </w:p>
                        </w:txbxContent>
                      </wps:txbx>
                      <wps:bodyPr rot="0" vert="horz" wrap="square" lIns="45720" tIns="45720" rIns="45720" bIns="45720" anchor="ctr" anchorCtr="0" upright="1">
                        <a:spAutoFit/>
                      </wps:bodyPr>
                    </wps:wsp>
                  </a:graphicData>
                </a:graphic>
                <wp14:sizeRelH relativeFrom="page">
                  <wp14:pctWidth>0</wp14:pctWidth>
                </wp14:sizeRelH>
                <wp14:sizeRelV relativeFrom="page">
                  <wp14:pctHeight>0</wp14:pctHeight>
                </wp14:sizeRelV>
              </wp:anchor>
            </w:drawing>
          </mc:Choice>
          <mc:Fallback>
            <w:pict>
              <v:roundrect w14:anchorId="682B81A0" id="Rounded Rectangle 1073742034" o:spid="_x0000_s1044" style="position:absolute;left:0;text-align:left;margin-left:28.15pt;margin-top:14.5pt;width:332pt;height:65.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" strokecolor="#4472c4" strokeweight="1pt">
                <v:stroke joinstyle="miter"/>
                <v:textbox style="mso-fit-shape-to-text:t" inset="3.6pt,,3.6pt">
                  <w:txbxContent>
                    <w:p w14:paraId="13869E0F" w14:textId="61DE32FD" w:rsidR="00EF5AD6" w:rsidRDefault="00EF5AD6" w:rsidP="005A44DB">
                      <w:r>
                        <w:t xml:space="preserve">PMU and Env/Soc Expert conducts </w:t>
                      </w:r>
                      <w:r w:rsidRPr="00605FD3">
                        <w:t>Screening</w:t>
                      </w:r>
                      <w:r>
                        <w:rPr>
                          <w:b/>
                          <w:color w:val="0070C0"/>
                        </w:rPr>
                        <w:t xml:space="preserve"> </w:t>
                      </w:r>
                      <w:r>
                        <w:t>Categorization of Project or activity.</w:t>
                      </w:r>
                    </w:p>
                    <w:p w14:paraId="2E6A6A3C" w14:textId="77777777" w:rsidR="00EF5AD6" w:rsidRDefault="00EF5AD6" w:rsidP="005A44DB">
                      <w:r>
                        <w:t>Project is:</w:t>
                      </w:r>
                    </w:p>
                  </w:txbxContent>
                </v:textbox>
              </v:roundrect>
            </w:pict>
          </mc:Fallback>
        </mc:AlternateContent>
      </w:r>
    </w:p>
    <w:p w14:paraId="5D384ED4" w14:textId="0A419ECF" w:rsidR="005A44DB" w:rsidRPr="00D65500" w:rsidRDefault="005A44DB"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p>
    <w:p w14:paraId="5434F23B" w14:textId="1FE485F1" w:rsidR="005A44DB" w:rsidRPr="00D65500" w:rsidRDefault="005A44DB"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p>
    <w:p w14:paraId="0E3DABC3" w14:textId="46336510" w:rsidR="005A44DB" w:rsidRPr="00D65500" w:rsidRDefault="005A44DB"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p>
    <w:p w14:paraId="6EF301A6" w14:textId="7CB77263" w:rsidR="005A44DB" w:rsidRPr="00D65500" w:rsidRDefault="002B4936"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27872" behindDoc="0" locked="0" layoutInCell="1" allowOverlap="1" wp14:anchorId="18326F6B" wp14:editId="7C43C487">
                <wp:simplePos x="0" y="0"/>
                <wp:positionH relativeFrom="column">
                  <wp:posOffset>963930</wp:posOffset>
                </wp:positionH>
                <wp:positionV relativeFrom="paragraph">
                  <wp:posOffset>60325</wp:posOffset>
                </wp:positionV>
                <wp:extent cx="241935" cy="213995"/>
                <wp:effectExtent l="0" t="24130" r="38735" b="0"/>
                <wp:wrapNone/>
                <wp:docPr id="10" name="Right Arrow 10737420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939991">
                          <a:off x="0" y="0"/>
                          <a:ext cx="241935" cy="213995"/>
                        </a:xfrm>
                        <a:prstGeom prst="rightArrow">
                          <a:avLst>
                            <a:gd name="adj1" fmla="val 50000"/>
                            <a:gd name="adj2" fmla="val 50001"/>
                          </a:avLst>
                        </a:prstGeom>
                        <a:solidFill>
                          <a:srgbClr val="FFFFFF"/>
                        </a:solidFill>
                        <a:ln w="12700">
                          <a:solidFill>
                            <a:srgbClr val="4472C4"/>
                          </a:solidFill>
                          <a:miter lim="800000"/>
                          <a:headEnd/>
                          <a:tailEnd/>
                        </a:ln>
                      </wps:spPr>
                      <wps:bodyPr rot="0" vert="horz" wrap="square" lIns="45720" tIns="45720" rIns="45720" bIns="4572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2DA4A061" id="Right Arrow 1073742035" o:spid="_x0000_s1026" type="#_x0000_t13" style="position:absolute;margin-left:75.9pt;margin-top:4.75pt;width:19.05pt;height:16.85pt;rotation:8672588fd;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" adj="12047" strokecolor="#4472c4" strokeweight="1pt">
                <v:textbox style="mso-fit-shape-to-text:t" inset="3.6pt,,3.6pt"/>
              </v:shape>
            </w:pict>
          </mc:Fallback>
        </mc:AlternateContent>
      </w: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26848" behindDoc="0" locked="0" layoutInCell="1" allowOverlap="1" wp14:anchorId="492BEAE5" wp14:editId="747ADA51">
                <wp:simplePos x="0" y="0"/>
                <wp:positionH relativeFrom="column">
                  <wp:posOffset>2272665</wp:posOffset>
                </wp:positionH>
                <wp:positionV relativeFrom="paragraph">
                  <wp:posOffset>104140</wp:posOffset>
                </wp:positionV>
                <wp:extent cx="241935" cy="213995"/>
                <wp:effectExtent l="13970" t="5080" r="38735" b="38735"/>
                <wp:wrapNone/>
                <wp:docPr id="19" name="Right Arrow 1073742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41935" cy="213995"/>
                        </a:xfrm>
                        <a:prstGeom prst="rightArrow">
                          <a:avLst>
                            <a:gd name="adj1" fmla="val 50000"/>
                            <a:gd name="adj2" fmla="val 50001"/>
                          </a:avLst>
                        </a:prstGeom>
                        <a:solidFill>
                          <a:srgbClr val="FFFFFF"/>
                        </a:solidFill>
                        <a:ln w="12700">
                          <a:solidFill>
                            <a:srgbClr val="4472C4"/>
                          </a:solidFill>
                          <a:miter lim="800000"/>
                          <a:headEnd/>
                          <a:tailEnd/>
                        </a:ln>
                      </wps:spPr>
                      <wps:bodyPr rot="0" vert="horz" wrap="square" lIns="45720" tIns="45720" rIns="45720" bIns="4572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24834518" id="Right Arrow 1073742036" o:spid="_x0000_s1026" type="#_x0000_t13" style="position:absolute;margin-left:178.95pt;margin-top:8.2pt;width:19.05pt;height:16.85pt;rotation:9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" adj="12047" strokecolor="#4472c4" strokeweight="1pt">
                <v:textbox style="mso-fit-shape-to-text:t" inset="3.6pt,,3.6pt"/>
              </v:shape>
            </w:pict>
          </mc:Fallback>
        </mc:AlternateContent>
      </w: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28896" behindDoc="0" locked="0" layoutInCell="1" allowOverlap="1" wp14:anchorId="70F79BC4" wp14:editId="20459847">
                <wp:simplePos x="0" y="0"/>
                <wp:positionH relativeFrom="column">
                  <wp:posOffset>3758565</wp:posOffset>
                </wp:positionH>
                <wp:positionV relativeFrom="paragraph">
                  <wp:posOffset>85725</wp:posOffset>
                </wp:positionV>
                <wp:extent cx="241935" cy="213995"/>
                <wp:effectExtent l="33020" t="24130" r="635" b="635"/>
                <wp:wrapNone/>
                <wp:docPr id="18" name="Right Arrow 10737420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43612">
                          <a:off x="0" y="0"/>
                          <a:ext cx="241935" cy="213995"/>
                        </a:xfrm>
                        <a:prstGeom prst="rightArrow">
                          <a:avLst>
                            <a:gd name="adj1" fmla="val 50000"/>
                            <a:gd name="adj2" fmla="val 50001"/>
                          </a:avLst>
                        </a:prstGeom>
                        <a:solidFill>
                          <a:srgbClr val="FFFFFF"/>
                        </a:solidFill>
                        <a:ln w="12700">
                          <a:solidFill>
                            <a:srgbClr val="4472C4"/>
                          </a:solidFill>
                          <a:miter lim="800000"/>
                          <a:headEnd/>
                          <a:tailEnd/>
                        </a:ln>
                      </wps:spPr>
                      <wps:bodyPr rot="0" vert="horz" wrap="square" lIns="45720" tIns="45720" rIns="45720" bIns="4572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563A2E52" id="Right Arrow 1073742037" o:spid="_x0000_s1026" type="#_x0000_t13" style="position:absolute;margin-left:295.95pt;margin-top:6.75pt;width:19.05pt;height:16.85pt;rotation:3324436fd;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" adj="12047" strokecolor="#4472c4" strokeweight="1pt">
                <v:textbox style="mso-fit-shape-to-text:t" inset="3.6pt,,3.6pt"/>
              </v:shape>
            </w:pict>
          </mc:Fallback>
        </mc:AlternateContent>
      </w:r>
    </w:p>
    <w:p w14:paraId="7B9324C7" w14:textId="2D48C097" w:rsidR="005A44DB" w:rsidRPr="00D65500" w:rsidRDefault="002B4936"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87264" behindDoc="0" locked="0" layoutInCell="1" allowOverlap="1" wp14:anchorId="6845DE0E" wp14:editId="78EA6BBB">
                <wp:simplePos x="0" y="0"/>
                <wp:positionH relativeFrom="column">
                  <wp:posOffset>3204422</wp:posOffset>
                </wp:positionH>
                <wp:positionV relativeFrom="paragraph">
                  <wp:posOffset>71967</wp:posOffset>
                </wp:positionV>
                <wp:extent cx="1683385" cy="872066"/>
                <wp:effectExtent l="0" t="0" r="12065" b="23495"/>
                <wp:wrapNone/>
                <wp:docPr id="1073742177" name="Rounded Rectangle 10737420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3385" cy="872066"/>
                        </a:xfrm>
                        <a:prstGeom prst="roundRect">
                          <a:avLst>
                            <a:gd name="adj" fmla="val 16667"/>
                          </a:avLst>
                        </a:prstGeom>
                        <a:solidFill>
                          <a:srgbClr val="FFFFFF"/>
                        </a:solidFill>
                        <a:ln w="12700">
                          <a:solidFill>
                            <a:srgbClr val="4472C4"/>
                          </a:solidFill>
                          <a:miter lim="800000"/>
                          <a:headEnd/>
                          <a:tailEnd/>
                        </a:ln>
                      </wps:spPr>
                      <wps:txbx>
                        <w:txbxContent>
                          <w:p w14:paraId="2DB8D02B" w14:textId="77777777" w:rsidR="00EF5AD6" w:rsidRDefault="00EF5AD6" w:rsidP="002B4936">
                            <w:r>
                              <w:t>Category 3</w:t>
                            </w:r>
                          </w:p>
                          <w:p w14:paraId="4064F706" w14:textId="488949AD" w:rsidR="00EF5AD6" w:rsidRDefault="00EF5AD6" w:rsidP="002B4936">
                            <w:r>
                              <w:t>“</w:t>
                            </w:r>
                            <w:r w:rsidRPr="002B4936">
                              <w:rPr>
                                <w:b/>
                              </w:rPr>
                              <w:t>Substantial Risk</w:t>
                            </w:r>
                            <w:r>
                              <w:t>”</w:t>
                            </w:r>
                          </w:p>
                          <w:p w14:paraId="59713C9E" w14:textId="62F106D1" w:rsidR="00EF5AD6" w:rsidRDefault="00EF5AD6" w:rsidP="002B4936">
                            <w:r>
                              <w:t>EA Report for WB needed</w:t>
                            </w:r>
                          </w:p>
                        </w:txbxContent>
                      </wps:txbx>
                      <wps:bodyPr rot="0" vert="horz" wrap="square" lIns="45720" tIns="45720" rIns="4572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w14:anchorId="6845DE0E" id="Rounded Rectangle 1073742040" o:spid="_x0000_s1045" style="position:absolute;left:0;text-align:left;margin-left:252.3pt;margin-top:5.65pt;width:132.55pt;height:68.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" strokecolor="#4472c4" strokeweight="1pt">
                <v:stroke joinstyle="miter"/>
                <v:textbox inset="3.6pt,,3.6pt">
                  <w:txbxContent>
                    <w:p w14:paraId="2DB8D02B" w14:textId="77777777" w:rsidR="00EF5AD6" w:rsidRDefault="00EF5AD6" w:rsidP="002B4936">
                      <w:r>
                        <w:t>Category 3</w:t>
                      </w:r>
                    </w:p>
                    <w:p w14:paraId="4064F706" w14:textId="488949AD" w:rsidR="00EF5AD6" w:rsidRDefault="00EF5AD6" w:rsidP="002B4936">
                      <w:r>
                        <w:t>“</w:t>
                      </w:r>
                      <w:r w:rsidRPr="002B4936">
                        <w:rPr>
                          <w:b/>
                        </w:rPr>
                        <w:t>Substantial Risk</w:t>
                      </w:r>
                      <w:r>
                        <w:t>”</w:t>
                      </w:r>
                    </w:p>
                    <w:p w14:paraId="59713C9E" w14:textId="62F106D1" w:rsidR="00EF5AD6" w:rsidRDefault="00EF5AD6" w:rsidP="002B4936">
                      <w:r>
                        <w:t>EA Report for WB needed</w:t>
                      </w:r>
                    </w:p>
                  </w:txbxContent>
                </v:textbox>
              </v:roundrect>
            </w:pict>
          </mc:Fallback>
        </mc:AlternateContent>
      </w: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30944" behindDoc="0" locked="0" layoutInCell="1" allowOverlap="1" wp14:anchorId="7CA0A35A" wp14:editId="5B112989">
                <wp:simplePos x="0" y="0"/>
                <wp:positionH relativeFrom="column">
                  <wp:posOffset>1728470</wp:posOffset>
                </wp:positionH>
                <wp:positionV relativeFrom="paragraph">
                  <wp:posOffset>95250</wp:posOffset>
                </wp:positionV>
                <wp:extent cx="1362710" cy="648970"/>
                <wp:effectExtent l="0" t="0" r="27940" b="11430"/>
                <wp:wrapNone/>
                <wp:docPr id="14" name="Rounded Rectangle 10737420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710" cy="648970"/>
                        </a:xfrm>
                        <a:prstGeom prst="roundRect">
                          <a:avLst>
                            <a:gd name="adj" fmla="val 16667"/>
                          </a:avLst>
                        </a:prstGeom>
                        <a:solidFill>
                          <a:srgbClr val="FFFFFF"/>
                        </a:solidFill>
                        <a:ln w="12700">
                          <a:solidFill>
                            <a:srgbClr val="4472C4"/>
                          </a:solidFill>
                          <a:miter lim="800000"/>
                          <a:headEnd/>
                          <a:tailEnd/>
                        </a:ln>
                      </wps:spPr>
                      <wps:txbx>
                        <w:txbxContent>
                          <w:p w14:paraId="732D04C5" w14:textId="77777777" w:rsidR="00EF5AD6" w:rsidRDefault="00EF5AD6" w:rsidP="005A44DB">
                            <w:r>
                              <w:t>Category 2</w:t>
                            </w:r>
                          </w:p>
                          <w:p w14:paraId="211CFA38" w14:textId="538447CB" w:rsidR="00EF5AD6" w:rsidRDefault="00EF5AD6" w:rsidP="005A44DB">
                            <w:r>
                              <w:t>“</w:t>
                            </w:r>
                            <w:r w:rsidRPr="002B4936">
                              <w:rPr>
                                <w:b/>
                              </w:rPr>
                              <w:t>Moderate risk</w:t>
                            </w:r>
                            <w:r>
                              <w:t>”</w:t>
                            </w:r>
                          </w:p>
                        </w:txbxContent>
                      </wps:txbx>
                      <wps:bodyPr rot="0" vert="horz" wrap="square" lIns="45720" tIns="45720" rIns="45720" bIns="45720" anchor="ctr" anchorCtr="0" upright="1">
                        <a:spAutoFit/>
                      </wps:bodyPr>
                    </wps:wsp>
                  </a:graphicData>
                </a:graphic>
                <wp14:sizeRelH relativeFrom="margin">
                  <wp14:pctWidth>0</wp14:pctWidth>
                </wp14:sizeRelH>
                <wp14:sizeRelV relativeFrom="page">
                  <wp14:pctHeight>0</wp14:pctHeight>
                </wp14:sizeRelV>
              </wp:anchor>
            </w:drawing>
          </mc:Choice>
          <mc:Fallback>
            <w:pict>
              <v:roundrect w14:anchorId="7CA0A35A" id="_x0000_s1046" style="position:absolute;left:0;text-align:left;margin-left:136.1pt;margin-top:7.5pt;width:107.3pt;height:51.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" strokecolor="#4472c4" strokeweight="1pt">
                <v:stroke joinstyle="miter"/>
                <v:textbox style="mso-fit-shape-to-text:t" inset="3.6pt,,3.6pt">
                  <w:txbxContent>
                    <w:p w14:paraId="732D04C5" w14:textId="77777777" w:rsidR="00EF5AD6" w:rsidRDefault="00EF5AD6" w:rsidP="005A44DB">
                      <w:r>
                        <w:t>Category 2</w:t>
                      </w:r>
                    </w:p>
                    <w:p w14:paraId="211CFA38" w14:textId="538447CB" w:rsidR="00EF5AD6" w:rsidRDefault="00EF5AD6" w:rsidP="005A44DB">
                      <w:r>
                        <w:t>“</w:t>
                      </w:r>
                      <w:r w:rsidRPr="002B4936">
                        <w:rPr>
                          <w:b/>
                        </w:rPr>
                        <w:t>Moderate risk</w:t>
                      </w:r>
                      <w:r>
                        <w:t>”</w:t>
                      </w:r>
                    </w:p>
                  </w:txbxContent>
                </v:textbox>
              </v:roundrect>
            </w:pict>
          </mc:Fallback>
        </mc:AlternateContent>
      </w: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29920" behindDoc="0" locked="0" layoutInCell="1" allowOverlap="1" wp14:anchorId="3C5897FE" wp14:editId="59D205DA">
                <wp:simplePos x="0" y="0"/>
                <wp:positionH relativeFrom="column">
                  <wp:posOffset>194945</wp:posOffset>
                </wp:positionH>
                <wp:positionV relativeFrom="paragraph">
                  <wp:posOffset>69850</wp:posOffset>
                </wp:positionV>
                <wp:extent cx="1379855" cy="648970"/>
                <wp:effectExtent l="0" t="0" r="10795" b="11430"/>
                <wp:wrapNone/>
                <wp:docPr id="15" name="Rounded Rectangle 10737420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9855" cy="648970"/>
                        </a:xfrm>
                        <a:prstGeom prst="roundRect">
                          <a:avLst>
                            <a:gd name="adj" fmla="val 16667"/>
                          </a:avLst>
                        </a:prstGeom>
                        <a:solidFill>
                          <a:srgbClr val="FFFFFF"/>
                        </a:solidFill>
                        <a:ln w="12700">
                          <a:solidFill>
                            <a:srgbClr val="4472C4"/>
                          </a:solidFill>
                          <a:miter lim="800000"/>
                          <a:headEnd/>
                          <a:tailEnd/>
                        </a:ln>
                      </wps:spPr>
                      <wps:txbx>
                        <w:txbxContent>
                          <w:p w14:paraId="617AB3CD" w14:textId="77777777" w:rsidR="00EF5AD6" w:rsidRDefault="00EF5AD6" w:rsidP="005A44DB">
                            <w:r>
                              <w:t>Category 1</w:t>
                            </w:r>
                          </w:p>
                          <w:p w14:paraId="3B50AB12" w14:textId="2EFE101D" w:rsidR="00EF5AD6" w:rsidRDefault="00EF5AD6" w:rsidP="005A44DB">
                            <w:r>
                              <w:t>“</w:t>
                            </w:r>
                            <w:r w:rsidRPr="002B4936">
                              <w:rPr>
                                <w:b/>
                              </w:rPr>
                              <w:t>Low Risk</w:t>
                            </w:r>
                            <w:r>
                              <w:t>”</w:t>
                            </w:r>
                          </w:p>
                        </w:txbxContent>
                      </wps:txbx>
                      <wps:bodyPr rot="0" vert="horz" wrap="square" lIns="45720" tIns="45720" rIns="45720" bIns="45720" anchor="ctr" anchorCtr="0" upright="1">
                        <a:spAutoFit/>
                      </wps:bodyPr>
                    </wps:wsp>
                  </a:graphicData>
                </a:graphic>
                <wp14:sizeRelH relativeFrom="margin">
                  <wp14:pctWidth>0</wp14:pctWidth>
                </wp14:sizeRelH>
                <wp14:sizeRelV relativeFrom="page">
                  <wp14:pctHeight>0</wp14:pctHeight>
                </wp14:sizeRelV>
              </wp:anchor>
            </w:drawing>
          </mc:Choice>
          <mc:Fallback>
            <w:pict>
              <v:roundrect w14:anchorId="3C5897FE" id="Rounded Rectangle 1073742039" o:spid="_x0000_s1047" style="position:absolute;left:0;text-align:left;margin-left:15.35pt;margin-top:5.5pt;width:108.65pt;height:51.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" strokecolor="#4472c4" strokeweight="1pt">
                <v:stroke joinstyle="miter"/>
                <v:textbox style="mso-fit-shape-to-text:t" inset="3.6pt,,3.6pt">
                  <w:txbxContent>
                    <w:p w14:paraId="617AB3CD" w14:textId="77777777" w:rsidR="00EF5AD6" w:rsidRDefault="00EF5AD6" w:rsidP="005A44DB">
                      <w:r>
                        <w:t>Category 1</w:t>
                      </w:r>
                    </w:p>
                    <w:p w14:paraId="3B50AB12" w14:textId="2EFE101D" w:rsidR="00EF5AD6" w:rsidRDefault="00EF5AD6" w:rsidP="005A44DB">
                      <w:r>
                        <w:t>“</w:t>
                      </w:r>
                      <w:r w:rsidRPr="002B4936">
                        <w:rPr>
                          <w:b/>
                        </w:rPr>
                        <w:t>Low Risk</w:t>
                      </w:r>
                      <w:r>
                        <w:t>”</w:t>
                      </w:r>
                    </w:p>
                  </w:txbxContent>
                </v:textbox>
              </v:roundrect>
            </w:pict>
          </mc:Fallback>
        </mc:AlternateContent>
      </w:r>
    </w:p>
    <w:p w14:paraId="56F6E0A6" w14:textId="238FC67F" w:rsidR="005A44DB" w:rsidRPr="00D65500" w:rsidRDefault="005A44DB"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p>
    <w:p w14:paraId="581531F8" w14:textId="01B4A92C" w:rsidR="005A44DB" w:rsidRPr="00D65500" w:rsidRDefault="005A44DB"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p>
    <w:p w14:paraId="402AE5FD" w14:textId="24AC2CEA" w:rsidR="005A44DB" w:rsidRPr="00D65500" w:rsidRDefault="002B4936"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89312" behindDoc="0" locked="0" layoutInCell="1" allowOverlap="1" wp14:anchorId="25335E76" wp14:editId="4ED75FBC">
                <wp:simplePos x="0" y="0"/>
                <wp:positionH relativeFrom="column">
                  <wp:posOffset>3257550</wp:posOffset>
                </wp:positionH>
                <wp:positionV relativeFrom="paragraph">
                  <wp:posOffset>224790</wp:posOffset>
                </wp:positionV>
                <wp:extent cx="241935" cy="213995"/>
                <wp:effectExtent l="0" t="24130" r="38735" b="0"/>
                <wp:wrapNone/>
                <wp:docPr id="1073742178" name="Right Arrow 10737420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939991">
                          <a:off x="0" y="0"/>
                          <a:ext cx="241935" cy="213995"/>
                        </a:xfrm>
                        <a:prstGeom prst="rightArrow">
                          <a:avLst>
                            <a:gd name="adj1" fmla="val 50000"/>
                            <a:gd name="adj2" fmla="val 50001"/>
                          </a:avLst>
                        </a:prstGeom>
                        <a:solidFill>
                          <a:srgbClr val="FFFFFF"/>
                        </a:solidFill>
                        <a:ln w="12700">
                          <a:solidFill>
                            <a:srgbClr val="4472C4"/>
                          </a:solidFill>
                          <a:miter lim="800000"/>
                          <a:headEnd/>
                          <a:tailEnd/>
                        </a:ln>
                      </wps:spPr>
                      <wps:bodyPr rot="0" vert="horz" wrap="square" lIns="45720" tIns="45720" rIns="45720" bIns="4572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255CE6C0" id="Right Arrow 1073742035" o:spid="_x0000_s1026" type="#_x0000_t13" style="position:absolute;margin-left:256.5pt;margin-top:17.7pt;width:19.05pt;height:16.85pt;rotation:8672588fd;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" adj="12047" strokecolor="#4472c4" strokeweight="1pt">
                <v:textbox style="mso-fit-shape-to-text:t" inset="3.6pt,,3.6pt"/>
              </v:shape>
            </w:pict>
          </mc:Fallback>
        </mc:AlternateContent>
      </w: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36064" behindDoc="0" locked="0" layoutInCell="1" allowOverlap="1" wp14:anchorId="49DB19AD" wp14:editId="1E7FBE13">
                <wp:simplePos x="0" y="0"/>
                <wp:positionH relativeFrom="column">
                  <wp:posOffset>2480945</wp:posOffset>
                </wp:positionH>
                <wp:positionV relativeFrom="paragraph">
                  <wp:posOffset>118110</wp:posOffset>
                </wp:positionV>
                <wp:extent cx="241935" cy="213995"/>
                <wp:effectExtent l="13970" t="5080" r="38735" b="38735"/>
                <wp:wrapNone/>
                <wp:docPr id="17" name="Right Arrow 10737420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41935" cy="213995"/>
                        </a:xfrm>
                        <a:prstGeom prst="rightArrow">
                          <a:avLst>
                            <a:gd name="adj1" fmla="val 50000"/>
                            <a:gd name="adj2" fmla="val 50001"/>
                          </a:avLst>
                        </a:prstGeom>
                        <a:solidFill>
                          <a:srgbClr val="FFFFFF"/>
                        </a:solidFill>
                        <a:ln w="12700">
                          <a:solidFill>
                            <a:srgbClr val="4472C4"/>
                          </a:solidFill>
                          <a:miter lim="800000"/>
                          <a:headEnd/>
                          <a:tailEnd/>
                        </a:ln>
                      </wps:spPr>
                      <wps:bodyPr rot="0" vert="horz" wrap="square" lIns="45720" tIns="45720" rIns="45720" bIns="4572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740247DE" id="Right Arrow 1073742042" o:spid="_x0000_s1026" type="#_x0000_t13" style="position:absolute;margin-left:195.35pt;margin-top:9.3pt;width:19.05pt;height:16.85pt;rotation:9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" adj="12047" strokecolor="#4472c4" strokeweight="1pt">
                <v:textbox style="mso-fit-shape-to-text:t" inset="3.6pt,,3.6pt"/>
              </v:shape>
            </w:pict>
          </mc:Fallback>
        </mc:AlternateContent>
      </w: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35040" behindDoc="0" locked="0" layoutInCell="1" allowOverlap="1" wp14:anchorId="21EE4027" wp14:editId="19EBDABB">
                <wp:simplePos x="0" y="0"/>
                <wp:positionH relativeFrom="column">
                  <wp:posOffset>762000</wp:posOffset>
                </wp:positionH>
                <wp:positionV relativeFrom="paragraph">
                  <wp:posOffset>114300</wp:posOffset>
                </wp:positionV>
                <wp:extent cx="241935" cy="213995"/>
                <wp:effectExtent l="13970" t="5080" r="38735" b="38735"/>
                <wp:wrapNone/>
                <wp:docPr id="1073742016" name="Right Arrow 10737420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41935" cy="213995"/>
                        </a:xfrm>
                        <a:prstGeom prst="rightArrow">
                          <a:avLst>
                            <a:gd name="adj1" fmla="val 50000"/>
                            <a:gd name="adj2" fmla="val 50001"/>
                          </a:avLst>
                        </a:prstGeom>
                        <a:solidFill>
                          <a:srgbClr val="FFFFFF"/>
                        </a:solidFill>
                        <a:ln w="12700">
                          <a:solidFill>
                            <a:srgbClr val="4472C4"/>
                          </a:solidFill>
                          <a:miter lim="800000"/>
                          <a:headEnd/>
                          <a:tailEnd/>
                        </a:ln>
                      </wps:spPr>
                      <wps:bodyPr rot="0" vert="horz" wrap="square" lIns="45720" tIns="45720" rIns="45720" bIns="4572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1BC6E3B6" id="Right Arrow 1073742043" o:spid="_x0000_s1026" type="#_x0000_t13" style="position:absolute;margin-left:60pt;margin-top:9pt;width:19.05pt;height:16.85pt;rotation:90;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" adj="12047" strokecolor="#4472c4" strokeweight="1pt">
                <v:textbox style="mso-fit-shape-to-text:t" inset="3.6pt,,3.6pt"/>
              </v:shape>
            </w:pict>
          </mc:Fallback>
        </mc:AlternateContent>
      </w:r>
    </w:p>
    <w:p w14:paraId="48C5EE28" w14:textId="5DBEBB38" w:rsidR="005A44DB" w:rsidRPr="00D65500" w:rsidRDefault="002B4936"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34016" behindDoc="0" locked="0" layoutInCell="1" allowOverlap="1" wp14:anchorId="6D1080BC" wp14:editId="0B86D674">
                <wp:simplePos x="0" y="0"/>
                <wp:positionH relativeFrom="column">
                  <wp:posOffset>143510</wp:posOffset>
                </wp:positionH>
                <wp:positionV relativeFrom="paragraph">
                  <wp:posOffset>205740</wp:posOffset>
                </wp:positionV>
                <wp:extent cx="1473200" cy="1753870"/>
                <wp:effectExtent l="0" t="0" r="12700" b="11430"/>
                <wp:wrapNone/>
                <wp:docPr id="1073742019" name="Rounded Rectangle 1073742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3200" cy="1753870"/>
                        </a:xfrm>
                        <a:prstGeom prst="roundRect">
                          <a:avLst>
                            <a:gd name="adj" fmla="val 16667"/>
                          </a:avLst>
                        </a:prstGeom>
                        <a:solidFill>
                          <a:srgbClr val="FFFF00">
                            <a:alpha val="43921"/>
                          </a:srgbClr>
                        </a:solidFill>
                        <a:ln w="12700">
                          <a:solidFill>
                            <a:srgbClr val="00B050"/>
                          </a:solidFill>
                          <a:miter lim="800000"/>
                          <a:headEnd/>
                          <a:tailEnd/>
                        </a:ln>
                      </wps:spPr>
                      <wps:txbx>
                        <w:txbxContent>
                          <w:p w14:paraId="4E885C32" w14:textId="77777777" w:rsidR="00EF5AD6" w:rsidRDefault="00EF5AD6" w:rsidP="005A44DB">
                            <w:r>
                              <w:t>No further environmental documents or processes required.</w:t>
                            </w:r>
                          </w:p>
                          <w:p w14:paraId="6045B89D" w14:textId="77777777" w:rsidR="00EF5AD6" w:rsidRDefault="00EF5AD6" w:rsidP="005A44DB">
                            <w:r>
                              <w:t xml:space="preserve">Keep </w:t>
                            </w:r>
                            <w:r w:rsidRPr="00605FD3">
                              <w:t xml:space="preserve">Screening list </w:t>
                            </w:r>
                            <w:r w:rsidRPr="00264360">
                              <w:t xml:space="preserve"> </w:t>
                            </w:r>
                            <w:r>
                              <w:t>records and visually inspect for issues occasionally</w:t>
                            </w:r>
                          </w:p>
                        </w:txbxContent>
                      </wps:txbx>
                      <wps:bodyPr rot="0" vert="horz" wrap="square" lIns="45720" tIns="45720" rIns="45720" bIns="45720" anchor="ctr" anchorCtr="0" upright="1">
                        <a:spAutoFit/>
                      </wps:bodyPr>
                    </wps:wsp>
                  </a:graphicData>
                </a:graphic>
                <wp14:sizeRelH relativeFrom="margin">
                  <wp14:pctWidth>0</wp14:pctWidth>
                </wp14:sizeRelH>
                <wp14:sizeRelV relativeFrom="page">
                  <wp14:pctHeight>0</wp14:pctHeight>
                </wp14:sizeRelV>
              </wp:anchor>
            </w:drawing>
          </mc:Choice>
          <mc:Fallback>
            <w:pict>
              <v:roundrect w14:anchorId="6D1080BC" id="Rounded Rectangle 1073742045" o:spid="_x0000_s1048" style="position:absolute;left:0;text-align:left;margin-left:11.3pt;margin-top:16.2pt;width:116pt;height:138.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" fillcolor="yellow" strokecolor="#00b050" strokeweight="1pt">
                <v:fill opacity="28784f"/>
                <v:stroke joinstyle="miter"/>
                <v:textbox style="mso-fit-shape-to-text:t" inset="3.6pt,,3.6pt">
                  <w:txbxContent>
                    <w:p w14:paraId="4E885C32" w14:textId="77777777" w:rsidR="00EF5AD6" w:rsidRDefault="00EF5AD6" w:rsidP="005A44DB">
                      <w:r>
                        <w:t>No further environmental documents or processes required.</w:t>
                      </w:r>
                    </w:p>
                    <w:p w14:paraId="6045B89D" w14:textId="77777777" w:rsidR="00EF5AD6" w:rsidRDefault="00EF5AD6" w:rsidP="005A44DB">
                      <w:r>
                        <w:t xml:space="preserve">Keep </w:t>
                      </w:r>
                      <w:r w:rsidRPr="00605FD3">
                        <w:t xml:space="preserve">Screening list </w:t>
                      </w:r>
                      <w:r w:rsidRPr="00264360">
                        <w:t xml:space="preserve"> </w:t>
                      </w:r>
                      <w:r>
                        <w:t>records and visually inspect for issues occasionally</w:t>
                      </w:r>
                    </w:p>
                  </w:txbxContent>
                </v:textbox>
              </v:roundrect>
            </w:pict>
          </mc:Fallback>
        </mc:AlternateContent>
      </w: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37088" behindDoc="0" locked="0" layoutInCell="1" allowOverlap="1" wp14:anchorId="7AFC88CD" wp14:editId="6FC598D6">
                <wp:simplePos x="0" y="0"/>
                <wp:positionH relativeFrom="column">
                  <wp:posOffset>1754505</wp:posOffset>
                </wp:positionH>
                <wp:positionV relativeFrom="paragraph">
                  <wp:posOffset>206375</wp:posOffset>
                </wp:positionV>
                <wp:extent cx="1637665" cy="1764030"/>
                <wp:effectExtent l="0" t="0" r="19685" b="26670"/>
                <wp:wrapNone/>
                <wp:docPr id="1073742018" name="Rounded Rectangle 10737420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1764030"/>
                        </a:xfrm>
                        <a:prstGeom prst="roundRect">
                          <a:avLst>
                            <a:gd name="adj" fmla="val 16667"/>
                          </a:avLst>
                        </a:prstGeom>
                        <a:solidFill>
                          <a:srgbClr val="FFFFFF"/>
                        </a:solidFill>
                        <a:ln w="12700">
                          <a:solidFill>
                            <a:srgbClr val="4472C4"/>
                          </a:solidFill>
                          <a:miter lim="800000"/>
                          <a:headEnd/>
                          <a:tailEnd/>
                        </a:ln>
                      </wps:spPr>
                      <wps:txbx>
                        <w:txbxContent>
                          <w:p w14:paraId="029F74C5" w14:textId="77777777" w:rsidR="00EF5AD6" w:rsidRDefault="00EF5AD6" w:rsidP="005A44DB">
                            <w:r>
                              <w:t xml:space="preserve">Applicant prepares </w:t>
                            </w:r>
                            <w:r w:rsidRPr="00F25E3B">
                              <w:rPr>
                                <w:b/>
                                <w:color w:val="943634" w:themeColor="accent2" w:themeShade="BF"/>
                              </w:rPr>
                              <w:t>ESMP</w:t>
                            </w:r>
                            <w:r>
                              <w:t>.</w:t>
                            </w:r>
                          </w:p>
                          <w:p w14:paraId="3A4F4F8E" w14:textId="24571011" w:rsidR="00EF5AD6" w:rsidRDefault="00EF5AD6" w:rsidP="005A44DB">
                            <w:r>
                              <w:t>PMU and Env/Soc Expert  and WB reviews and approves as per RoS laws requirements and WB standards</w:t>
                            </w:r>
                          </w:p>
                        </w:txbxContent>
                      </wps:txbx>
                      <wps:bodyPr rot="0" vert="horz" wrap="square" lIns="45720" tIns="45720" rIns="4572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AFC88CD" id="Rounded Rectangle 1073742044" o:spid="_x0000_s1049" style="position:absolute;left:0;text-align:left;margin-left:138.15pt;margin-top:16.25pt;width:128.95pt;height:138.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" strokecolor="#4472c4" strokeweight="1pt">
                <v:stroke joinstyle="miter"/>
                <v:textbox inset="3.6pt,,3.6pt">
                  <w:txbxContent>
                    <w:p w14:paraId="029F74C5" w14:textId="77777777" w:rsidR="00EF5AD6" w:rsidRDefault="00EF5AD6" w:rsidP="005A44DB">
                      <w:r>
                        <w:t xml:space="preserve">Applicant prepares </w:t>
                      </w:r>
                      <w:r w:rsidRPr="00F25E3B">
                        <w:rPr>
                          <w:b/>
                          <w:color w:val="943634" w:themeColor="accent2" w:themeShade="BF"/>
                        </w:rPr>
                        <w:t>ESMP</w:t>
                      </w:r>
                      <w:r>
                        <w:t>.</w:t>
                      </w:r>
                    </w:p>
                    <w:p w14:paraId="3A4F4F8E" w14:textId="24571011" w:rsidR="00EF5AD6" w:rsidRDefault="00EF5AD6" w:rsidP="005A44DB">
                      <w:r>
                        <w:t>PMU and Env/Soc Expert  and WB reviews and approves as per RoS laws requirements and WB standards</w:t>
                      </w:r>
                    </w:p>
                  </w:txbxContent>
                </v:textbox>
              </v:roundrect>
            </w:pict>
          </mc:Fallback>
        </mc:AlternateContent>
      </w:r>
    </w:p>
    <w:p w14:paraId="6C4E46CD" w14:textId="77777777" w:rsidR="005A44DB" w:rsidRPr="00D65500" w:rsidRDefault="005A44DB"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p>
    <w:p w14:paraId="11FF1140" w14:textId="0ACAA79F" w:rsidR="005A44DB" w:rsidRPr="00D65500" w:rsidRDefault="00DB4ED8"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39136" behindDoc="0" locked="0" layoutInCell="1" allowOverlap="1" wp14:anchorId="635CBB7D" wp14:editId="14D57F6C">
                <wp:simplePos x="0" y="0"/>
                <wp:positionH relativeFrom="column">
                  <wp:posOffset>3657600</wp:posOffset>
                </wp:positionH>
                <wp:positionV relativeFrom="paragraph">
                  <wp:posOffset>148590</wp:posOffset>
                </wp:positionV>
                <wp:extent cx="1226185" cy="950595"/>
                <wp:effectExtent l="0" t="0" r="12065" b="27940"/>
                <wp:wrapNone/>
                <wp:docPr id="1073742020" name="Rounded Rectangle 1073742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6185" cy="950595"/>
                        </a:xfrm>
                        <a:prstGeom prst="roundRect">
                          <a:avLst>
                            <a:gd name="adj" fmla="val 16667"/>
                          </a:avLst>
                        </a:prstGeom>
                        <a:solidFill>
                          <a:srgbClr val="FFFFFF"/>
                        </a:solidFill>
                        <a:ln w="12700">
                          <a:solidFill>
                            <a:srgbClr val="4472C4"/>
                          </a:solidFill>
                          <a:miter lim="800000"/>
                          <a:headEnd/>
                          <a:tailEnd/>
                        </a:ln>
                      </wps:spPr>
                      <wps:txbx>
                        <w:txbxContent>
                          <w:p w14:paraId="36404F47" w14:textId="77777777" w:rsidR="00EF5AD6" w:rsidRDefault="00EF5AD6" w:rsidP="005A44DB">
                            <w:r>
                              <w:t xml:space="preserve">Public Consultations and disclosure of </w:t>
                            </w:r>
                            <w:r w:rsidRPr="00C178E4">
                              <w:rPr>
                                <w:b/>
                                <w:color w:val="943634" w:themeColor="accent2" w:themeShade="BF"/>
                              </w:rPr>
                              <w:t>ESMP</w:t>
                            </w:r>
                          </w:p>
                        </w:txbxContent>
                      </wps:txbx>
                      <wps:bodyPr rot="0" vert="horz" wrap="square" lIns="45720" tIns="45720" rIns="45720" bIns="45720" anchor="ctr" anchorCtr="0" upright="1">
                        <a:spAutoFit/>
                      </wps:bodyPr>
                    </wps:wsp>
                  </a:graphicData>
                </a:graphic>
                <wp14:sizeRelH relativeFrom="page">
                  <wp14:pctWidth>0</wp14:pctWidth>
                </wp14:sizeRelH>
                <wp14:sizeRelV relativeFrom="page">
                  <wp14:pctHeight>0</wp14:pctHeight>
                </wp14:sizeRelV>
              </wp:anchor>
            </w:drawing>
          </mc:Choice>
          <mc:Fallback>
            <w:pict>
              <v:roundrect w14:anchorId="635CBB7D" id="Rounded Rectangle 1073742046" o:spid="_x0000_s1050" style="position:absolute;left:0;text-align:left;margin-left:4in;margin-top:11.7pt;width:96.55pt;height:74.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" strokecolor="#4472c4" strokeweight="1pt">
                <v:stroke joinstyle="miter"/>
                <v:textbox style="mso-fit-shape-to-text:t" inset="3.6pt,,3.6pt">
                  <w:txbxContent>
                    <w:p w14:paraId="36404F47" w14:textId="77777777" w:rsidR="00EF5AD6" w:rsidRDefault="00EF5AD6" w:rsidP="005A44DB">
                      <w:r>
                        <w:t xml:space="preserve">Public Consultations and disclosure of </w:t>
                      </w:r>
                      <w:r w:rsidRPr="00C178E4">
                        <w:rPr>
                          <w:b/>
                          <w:color w:val="943634" w:themeColor="accent2" w:themeShade="BF"/>
                        </w:rPr>
                        <w:t>ESMP</w:t>
                      </w:r>
                    </w:p>
                  </w:txbxContent>
                </v:textbox>
              </v:roundrect>
            </w:pict>
          </mc:Fallback>
        </mc:AlternateContent>
      </w:r>
    </w:p>
    <w:p w14:paraId="01457196" w14:textId="77777777" w:rsidR="005A44DB" w:rsidRPr="00D65500" w:rsidRDefault="005A44DB"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p>
    <w:p w14:paraId="602336D8" w14:textId="2F1410C6" w:rsidR="005A44DB" w:rsidRPr="00D65500" w:rsidRDefault="002B4936" w:rsidP="005A44DB">
      <w:pPr>
        <w:pBdr>
          <w:top w:val="nil"/>
          <w:left w:val="nil"/>
          <w:bottom w:val="nil"/>
          <w:right w:val="nil"/>
          <w:between w:val="nil"/>
          <w:bar w:val="nil"/>
        </w:pBdr>
        <w:spacing w:after="160" w:line="259" w:lineRule="auto"/>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38112" behindDoc="0" locked="0" layoutInCell="1" allowOverlap="1" wp14:anchorId="25ECED04" wp14:editId="00559375">
                <wp:simplePos x="0" y="0"/>
                <wp:positionH relativeFrom="column">
                  <wp:posOffset>3456940</wp:posOffset>
                </wp:positionH>
                <wp:positionV relativeFrom="paragraph">
                  <wp:posOffset>5715</wp:posOffset>
                </wp:positionV>
                <wp:extent cx="160655" cy="203200"/>
                <wp:effectExtent l="0" t="38100" r="29845" b="63500"/>
                <wp:wrapNone/>
                <wp:docPr id="1073742021" name="Right Arrow 1073742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655" cy="203200"/>
                        </a:xfrm>
                        <a:prstGeom prst="rightArrow">
                          <a:avLst>
                            <a:gd name="adj1" fmla="val 50000"/>
                            <a:gd name="adj2" fmla="val 50000"/>
                          </a:avLst>
                        </a:prstGeom>
                        <a:solidFill>
                          <a:srgbClr val="FFFFFF"/>
                        </a:solidFill>
                        <a:ln w="12700">
                          <a:solidFill>
                            <a:srgbClr val="4472C4"/>
                          </a:solidFill>
                          <a:miter lim="800000"/>
                          <a:headEnd/>
                          <a:tailEnd/>
                        </a:ln>
                      </wps:spPr>
                      <wps:bodyPr rot="0" vert="horz" wrap="square" lIns="45720" tIns="45720" rIns="45720" bIns="45720" anchor="ctr" anchorCtr="0" upright="1">
                        <a:spAutoFit/>
                      </wps:bodyPr>
                    </wps:wsp>
                  </a:graphicData>
                </a:graphic>
                <wp14:sizeRelH relativeFrom="page">
                  <wp14:pctWidth>0</wp14:pctWidth>
                </wp14:sizeRelH>
                <wp14:sizeRelV relativeFrom="page">
                  <wp14:pctHeight>0</wp14:pctHeight>
                </wp14:sizeRelV>
              </wp:anchor>
            </w:drawing>
          </mc:Choice>
          <mc:Fallback>
            <w:pict>
              <v:shape w14:anchorId="50A18416" id="Right Arrow 1073742047" o:spid="_x0000_s1026" type="#_x0000_t13" style="position:absolute;margin-left:272.2pt;margin-top:.45pt;width:12.65pt;height:1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" adj="10800" strokecolor="#4472c4" strokeweight="1pt">
                <v:textbox style="mso-fit-shape-to-text:t" inset="3.6pt,,3.6pt"/>
              </v:shape>
            </w:pict>
          </mc:Fallback>
        </mc:AlternateContent>
      </w:r>
    </w:p>
    <w:p w14:paraId="41FBF4E1" w14:textId="77777777" w:rsidR="005A44DB" w:rsidRPr="00D65500" w:rsidRDefault="005A44DB" w:rsidP="005A44DB">
      <w:pPr>
        <w:pBdr>
          <w:top w:val="nil"/>
          <w:left w:val="nil"/>
          <w:bottom w:val="nil"/>
          <w:right w:val="nil"/>
          <w:between w:val="nil"/>
          <w:bar w:val="nil"/>
        </w:pBdr>
        <w:spacing w:after="0"/>
        <w:jc w:val="both"/>
        <w:rPr>
          <w:rFonts w:ascii="Arial" w:eastAsia="Times New Roman" w:hAnsi="Arial" w:cs="Arial"/>
          <w:sz w:val="20"/>
          <w:szCs w:val="20"/>
          <w:u w:color="000000"/>
          <w:bdr w:val="nil"/>
          <w:lang w:eastAsia="ja-JP"/>
        </w:rPr>
      </w:pPr>
    </w:p>
    <w:p w14:paraId="79EE3D11" w14:textId="77777777" w:rsidR="005A44DB" w:rsidRPr="00D65500" w:rsidRDefault="005A44DB" w:rsidP="005A44DB">
      <w:pPr>
        <w:pBdr>
          <w:top w:val="nil"/>
          <w:left w:val="nil"/>
          <w:bottom w:val="nil"/>
          <w:right w:val="nil"/>
          <w:between w:val="nil"/>
          <w:bar w:val="nil"/>
        </w:pBdr>
        <w:spacing w:after="0"/>
        <w:jc w:val="both"/>
        <w:rPr>
          <w:rFonts w:ascii="Arial" w:eastAsia="Times New Roman" w:hAnsi="Arial" w:cs="Arial"/>
          <w:sz w:val="20"/>
          <w:szCs w:val="20"/>
          <w:u w:color="000000"/>
          <w:bdr w:val="nil"/>
          <w:lang w:eastAsia="ja-JP"/>
        </w:rPr>
      </w:pPr>
    </w:p>
    <w:p w14:paraId="43A9B381" w14:textId="77777777" w:rsidR="005A44DB" w:rsidRPr="00D65500" w:rsidRDefault="005A44DB" w:rsidP="005A44DB">
      <w:pPr>
        <w:pBdr>
          <w:top w:val="nil"/>
          <w:left w:val="nil"/>
          <w:bottom w:val="nil"/>
          <w:right w:val="nil"/>
          <w:between w:val="nil"/>
          <w:bar w:val="nil"/>
        </w:pBdr>
        <w:spacing w:after="0"/>
        <w:jc w:val="both"/>
        <w:rPr>
          <w:rFonts w:ascii="Arial" w:eastAsia="Times New Roman" w:hAnsi="Arial" w:cs="Arial"/>
          <w:sz w:val="20"/>
          <w:szCs w:val="20"/>
          <w:u w:color="000000"/>
          <w:bdr w:val="nil"/>
          <w:lang w:eastAsia="ja-JP"/>
        </w:rPr>
      </w:pPr>
    </w:p>
    <w:p w14:paraId="60583F4B" w14:textId="0035DE87" w:rsidR="005A44DB" w:rsidRPr="00D65500" w:rsidRDefault="00DB4ED8" w:rsidP="005A44DB">
      <w:pPr>
        <w:pBdr>
          <w:top w:val="nil"/>
          <w:left w:val="nil"/>
          <w:bottom w:val="nil"/>
          <w:right w:val="nil"/>
          <w:between w:val="nil"/>
          <w:bar w:val="nil"/>
        </w:pBdr>
        <w:spacing w:after="0"/>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40160" behindDoc="0" locked="0" layoutInCell="1" allowOverlap="1" wp14:anchorId="71C439A9" wp14:editId="6843BF04">
                <wp:simplePos x="0" y="0"/>
                <wp:positionH relativeFrom="column">
                  <wp:posOffset>4172585</wp:posOffset>
                </wp:positionH>
                <wp:positionV relativeFrom="paragraph">
                  <wp:posOffset>1905</wp:posOffset>
                </wp:positionV>
                <wp:extent cx="241935" cy="213995"/>
                <wp:effectExtent l="13970" t="5080" r="38735" b="38735"/>
                <wp:wrapNone/>
                <wp:docPr id="1073742022" name="Right Arrow 1073742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41935" cy="213995"/>
                        </a:xfrm>
                        <a:prstGeom prst="rightArrow">
                          <a:avLst>
                            <a:gd name="adj1" fmla="val 50000"/>
                            <a:gd name="adj2" fmla="val 50001"/>
                          </a:avLst>
                        </a:prstGeom>
                        <a:solidFill>
                          <a:srgbClr val="FFFFFF"/>
                        </a:solidFill>
                        <a:ln w="12700">
                          <a:solidFill>
                            <a:srgbClr val="4472C4"/>
                          </a:solidFill>
                          <a:miter lim="800000"/>
                          <a:headEnd/>
                          <a:tailEnd/>
                        </a:ln>
                      </wps:spPr>
                      <wps:bodyPr rot="0" vert="horz" wrap="square" lIns="45720" tIns="45720" rIns="45720" bIns="4572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71909DB6" id="Right Arrow 1073742048" o:spid="_x0000_s1026" type="#_x0000_t13" style="position:absolute;margin-left:328.55pt;margin-top:.15pt;width:19.05pt;height:16.85pt;rotation:9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" adj="12047" strokecolor="#4472c4" strokeweight="1pt">
                <v:textbox style="mso-fit-shape-to-text:t" inset="3.6pt,,3.6pt"/>
              </v:shape>
            </w:pict>
          </mc:Fallback>
        </mc:AlternateContent>
      </w:r>
    </w:p>
    <w:p w14:paraId="3480FB83" w14:textId="77777777" w:rsidR="005A44DB" w:rsidRPr="00D65500" w:rsidRDefault="005A44DB" w:rsidP="005A44DB">
      <w:pPr>
        <w:pBdr>
          <w:top w:val="nil"/>
          <w:left w:val="nil"/>
          <w:bottom w:val="nil"/>
          <w:right w:val="nil"/>
          <w:between w:val="nil"/>
          <w:bar w:val="nil"/>
        </w:pBdr>
        <w:spacing w:after="0"/>
        <w:jc w:val="both"/>
        <w:rPr>
          <w:rFonts w:ascii="Arial" w:eastAsia="Times New Roman" w:hAnsi="Arial" w:cs="Arial"/>
          <w:sz w:val="20"/>
          <w:szCs w:val="20"/>
          <w:u w:color="000000"/>
          <w:bdr w:val="nil"/>
          <w:lang w:eastAsia="ja-JP"/>
        </w:rPr>
      </w:pPr>
    </w:p>
    <w:p w14:paraId="02A4BD12" w14:textId="72890B97" w:rsidR="00DB4ED8" w:rsidRPr="00D65500" w:rsidRDefault="00DB4ED8" w:rsidP="005A44DB">
      <w:pPr>
        <w:pBdr>
          <w:top w:val="nil"/>
          <w:left w:val="nil"/>
          <w:bottom w:val="nil"/>
          <w:right w:val="nil"/>
          <w:between w:val="nil"/>
          <w:bar w:val="nil"/>
        </w:pBdr>
        <w:spacing w:after="0"/>
        <w:jc w:val="both"/>
        <w:rPr>
          <w:rFonts w:ascii="Arial" w:eastAsia="Times New Roman" w:hAnsi="Arial" w:cs="Arial"/>
          <w:sz w:val="20"/>
          <w:szCs w:val="20"/>
          <w:u w:color="000000"/>
          <w:bdr w:val="nil"/>
          <w:lang w:eastAsia="ja-JP"/>
        </w:rPr>
      </w:pPr>
      <w:r w:rsidRPr="00D65500">
        <w:rPr>
          <w:rFonts w:ascii="Arial" w:eastAsia="Times New Roman" w:hAnsi="Arial" w:cs="Arial"/>
          <w:noProof/>
          <w:sz w:val="20"/>
          <w:szCs w:val="20"/>
          <w:u w:color="000000"/>
          <w:bdr w:val="nil"/>
        </w:rPr>
        <mc:AlternateContent>
          <mc:Choice Requires="wps">
            <w:drawing>
              <wp:anchor distT="0" distB="0" distL="114300" distR="114300" simplePos="0" relativeHeight="251741184" behindDoc="0" locked="0" layoutInCell="1" allowOverlap="1" wp14:anchorId="5C20DA06" wp14:editId="0F1B2295">
                <wp:simplePos x="0" y="0"/>
                <wp:positionH relativeFrom="column">
                  <wp:posOffset>2632710</wp:posOffset>
                </wp:positionH>
                <wp:positionV relativeFrom="paragraph">
                  <wp:posOffset>22225</wp:posOffset>
                </wp:positionV>
                <wp:extent cx="3377565" cy="838835"/>
                <wp:effectExtent l="0" t="0" r="13335" b="16510"/>
                <wp:wrapNone/>
                <wp:docPr id="1073742023" name="Rounded Rectangle 10737420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7565" cy="838835"/>
                        </a:xfrm>
                        <a:prstGeom prst="roundRect">
                          <a:avLst>
                            <a:gd name="adj" fmla="val 16667"/>
                          </a:avLst>
                        </a:prstGeom>
                        <a:solidFill>
                          <a:srgbClr val="FFFF00">
                            <a:alpha val="43137"/>
                          </a:srgbClr>
                        </a:solidFill>
                        <a:ln w="12700">
                          <a:solidFill>
                            <a:srgbClr val="00B050"/>
                          </a:solidFill>
                          <a:miter lim="800000"/>
                          <a:headEnd/>
                          <a:tailEnd/>
                        </a:ln>
                      </wps:spPr>
                      <wps:txbx>
                        <w:txbxContent>
                          <w:p w14:paraId="7448BA4B" w14:textId="77777777" w:rsidR="00EF5AD6" w:rsidRDefault="00EF5AD6" w:rsidP="005A44DB">
                            <w:r>
                              <w:t xml:space="preserve">Keep </w:t>
                            </w:r>
                            <w:r>
                              <w:rPr>
                                <w:b/>
                                <w:color w:val="0070C0"/>
                              </w:rPr>
                              <w:t>Screening List</w:t>
                            </w:r>
                            <w:r>
                              <w:t xml:space="preserve">, </w:t>
                            </w:r>
                            <w:r w:rsidRPr="00C178E4">
                              <w:rPr>
                                <w:b/>
                                <w:color w:val="943634" w:themeColor="accent2" w:themeShade="BF"/>
                              </w:rPr>
                              <w:t>ESMP</w:t>
                            </w:r>
                            <w:r w:rsidRPr="00C178E4">
                              <w:rPr>
                                <w:color w:val="943634" w:themeColor="accent2" w:themeShade="BF"/>
                              </w:rPr>
                              <w:t xml:space="preserve"> </w:t>
                            </w:r>
                            <w:r>
                              <w:t>and local permit records on file.</w:t>
                            </w:r>
                          </w:p>
                          <w:p w14:paraId="251FD60B" w14:textId="77777777" w:rsidR="00EF5AD6" w:rsidRDefault="00EF5AD6" w:rsidP="005A44DB">
                            <w:r>
                              <w:t>Conduct regular monitoring and reporting activities.</w:t>
                            </w:r>
                          </w:p>
                        </w:txbxContent>
                      </wps:txbx>
                      <wps:bodyPr rot="0" vert="horz" wrap="square" lIns="45720" tIns="45720" rIns="45720" bIns="45720" anchor="ctr" anchorCtr="0" upright="1">
                        <a:spAutoFit/>
                      </wps:bodyPr>
                    </wps:wsp>
                  </a:graphicData>
                </a:graphic>
                <wp14:sizeRelH relativeFrom="page">
                  <wp14:pctWidth>0</wp14:pctWidth>
                </wp14:sizeRelH>
                <wp14:sizeRelV relativeFrom="page">
                  <wp14:pctHeight>0</wp14:pctHeight>
                </wp14:sizeRelV>
              </wp:anchor>
            </w:drawing>
          </mc:Choice>
          <mc:Fallback>
            <w:pict>
              <v:roundrect w14:anchorId="5C20DA06" id="Rounded Rectangle 1073742049" o:spid="_x0000_s1051" style="position:absolute;left:0;text-align:left;margin-left:207.3pt;margin-top:1.75pt;width:265.95pt;height:66.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" fillcolor="yellow" strokecolor="#00b050" strokeweight="1pt">
                <v:fill opacity="28270f"/>
                <v:stroke joinstyle="miter"/>
                <v:textbox style="mso-fit-shape-to-text:t" inset="3.6pt,,3.6pt">
                  <w:txbxContent>
                    <w:p w14:paraId="7448BA4B" w14:textId="77777777" w:rsidR="00EF5AD6" w:rsidRDefault="00EF5AD6" w:rsidP="005A44DB">
                      <w:r>
                        <w:t xml:space="preserve">Keep </w:t>
                      </w:r>
                      <w:r>
                        <w:rPr>
                          <w:b/>
                          <w:color w:val="0070C0"/>
                        </w:rPr>
                        <w:t>Screening List</w:t>
                      </w:r>
                      <w:r>
                        <w:t xml:space="preserve">, </w:t>
                      </w:r>
                      <w:r w:rsidRPr="00C178E4">
                        <w:rPr>
                          <w:b/>
                          <w:color w:val="943634" w:themeColor="accent2" w:themeShade="BF"/>
                        </w:rPr>
                        <w:t>ESMP</w:t>
                      </w:r>
                      <w:r w:rsidRPr="00C178E4">
                        <w:rPr>
                          <w:color w:val="943634" w:themeColor="accent2" w:themeShade="BF"/>
                        </w:rPr>
                        <w:t xml:space="preserve"> </w:t>
                      </w:r>
                      <w:r>
                        <w:t>and local permit records on file.</w:t>
                      </w:r>
                    </w:p>
                    <w:p w14:paraId="251FD60B" w14:textId="77777777" w:rsidR="00EF5AD6" w:rsidRDefault="00EF5AD6" w:rsidP="005A44DB">
                      <w:r>
                        <w:t>Conduct regular monitoring and reporting activities.</w:t>
                      </w:r>
                    </w:p>
                  </w:txbxContent>
                </v:textbox>
              </v:roundrect>
            </w:pict>
          </mc:Fallback>
        </mc:AlternateContent>
      </w:r>
    </w:p>
    <w:p w14:paraId="04F5FDB6" w14:textId="77777777" w:rsidR="00DB4ED8" w:rsidRPr="00D65500" w:rsidRDefault="00DB4ED8" w:rsidP="005A44DB">
      <w:pPr>
        <w:pBdr>
          <w:top w:val="nil"/>
          <w:left w:val="nil"/>
          <w:bottom w:val="nil"/>
          <w:right w:val="nil"/>
          <w:between w:val="nil"/>
          <w:bar w:val="nil"/>
        </w:pBdr>
        <w:spacing w:after="0"/>
        <w:jc w:val="both"/>
        <w:rPr>
          <w:rFonts w:ascii="Arial" w:eastAsia="Times New Roman" w:hAnsi="Arial" w:cs="Arial"/>
          <w:sz w:val="20"/>
          <w:szCs w:val="20"/>
          <w:u w:color="000000"/>
          <w:bdr w:val="nil"/>
          <w:lang w:eastAsia="ja-JP"/>
        </w:rPr>
      </w:pPr>
    </w:p>
    <w:p w14:paraId="6C12DC00" w14:textId="77777777" w:rsidR="00DB4ED8" w:rsidRPr="00D65500" w:rsidRDefault="00DB4ED8" w:rsidP="005A44DB">
      <w:pPr>
        <w:pBdr>
          <w:top w:val="nil"/>
          <w:left w:val="nil"/>
          <w:bottom w:val="nil"/>
          <w:right w:val="nil"/>
          <w:between w:val="nil"/>
          <w:bar w:val="nil"/>
        </w:pBdr>
        <w:spacing w:after="0"/>
        <w:jc w:val="both"/>
        <w:rPr>
          <w:rFonts w:ascii="Arial" w:eastAsia="Times New Roman" w:hAnsi="Arial" w:cs="Arial"/>
          <w:sz w:val="20"/>
          <w:szCs w:val="20"/>
          <w:u w:color="000000"/>
          <w:bdr w:val="nil"/>
          <w:lang w:eastAsia="ja-JP"/>
        </w:rPr>
      </w:pPr>
    </w:p>
    <w:p w14:paraId="2A8ED545" w14:textId="77777777" w:rsidR="00DB4ED8" w:rsidRPr="00D65500" w:rsidRDefault="00DB4ED8" w:rsidP="005A44DB">
      <w:pPr>
        <w:pBdr>
          <w:top w:val="nil"/>
          <w:left w:val="nil"/>
          <w:bottom w:val="nil"/>
          <w:right w:val="nil"/>
          <w:between w:val="nil"/>
          <w:bar w:val="nil"/>
        </w:pBdr>
        <w:spacing w:after="0"/>
        <w:jc w:val="both"/>
        <w:rPr>
          <w:rFonts w:ascii="Arial" w:eastAsia="Times New Roman" w:hAnsi="Arial" w:cs="Arial"/>
          <w:sz w:val="20"/>
          <w:szCs w:val="20"/>
          <w:u w:color="000000"/>
          <w:bdr w:val="nil"/>
          <w:lang w:eastAsia="ja-JP"/>
        </w:rPr>
      </w:pPr>
    </w:p>
    <w:p w14:paraId="533D8D35" w14:textId="77777777" w:rsidR="005A44DB" w:rsidRPr="00D65500" w:rsidRDefault="005A44DB" w:rsidP="005A44DB">
      <w:pPr>
        <w:pBdr>
          <w:top w:val="nil"/>
          <w:left w:val="nil"/>
          <w:bottom w:val="nil"/>
          <w:right w:val="nil"/>
          <w:between w:val="nil"/>
          <w:bar w:val="nil"/>
        </w:pBdr>
        <w:spacing w:after="0"/>
        <w:jc w:val="both"/>
        <w:rPr>
          <w:rFonts w:ascii="Arial" w:eastAsia="Times New Roman" w:hAnsi="Arial" w:cs="Arial"/>
          <w:sz w:val="20"/>
          <w:szCs w:val="20"/>
          <w:u w:color="000000"/>
          <w:bdr w:val="nil"/>
          <w:lang w:eastAsia="ja-JP"/>
        </w:rPr>
      </w:pPr>
    </w:p>
    <w:p w14:paraId="7B5F0211" w14:textId="77777777" w:rsidR="005A44DB" w:rsidRPr="00D65500" w:rsidRDefault="005A44DB" w:rsidP="005A44DB">
      <w:pPr>
        <w:pBdr>
          <w:top w:val="nil"/>
          <w:left w:val="nil"/>
          <w:bottom w:val="nil"/>
          <w:right w:val="nil"/>
          <w:between w:val="nil"/>
          <w:bar w:val="nil"/>
        </w:pBdr>
        <w:spacing w:after="0"/>
        <w:jc w:val="both"/>
        <w:rPr>
          <w:rFonts w:ascii="Arial" w:eastAsia="Times New Roman" w:hAnsi="Arial" w:cs="Arial"/>
          <w:sz w:val="20"/>
          <w:szCs w:val="20"/>
          <w:u w:color="000000"/>
          <w:bdr w:val="nil"/>
          <w:lang w:eastAsia="ja-JP"/>
        </w:rPr>
      </w:pPr>
    </w:p>
    <w:p w14:paraId="06DF41E3" w14:textId="77777777" w:rsidR="005A44DB" w:rsidRPr="00D65500" w:rsidRDefault="005A44DB" w:rsidP="005A44DB">
      <w:pPr>
        <w:pBdr>
          <w:top w:val="nil"/>
          <w:left w:val="nil"/>
          <w:bottom w:val="nil"/>
          <w:right w:val="nil"/>
          <w:between w:val="nil"/>
          <w:bar w:val="nil"/>
        </w:pBdr>
        <w:spacing w:after="0"/>
        <w:jc w:val="both"/>
        <w:rPr>
          <w:rFonts w:ascii="Arial" w:eastAsia="Times New Roman" w:hAnsi="Arial" w:cs="Arial"/>
          <w:sz w:val="20"/>
          <w:szCs w:val="20"/>
          <w:u w:color="000000"/>
          <w:bdr w:val="nil"/>
          <w:lang w:eastAsia="ja-JP"/>
        </w:rPr>
      </w:pPr>
    </w:p>
    <w:p w14:paraId="3DEF50BF" w14:textId="77777777" w:rsidR="005A44DB" w:rsidRPr="00D65500" w:rsidRDefault="005A44DB" w:rsidP="005A44DB">
      <w:pPr>
        <w:pBdr>
          <w:top w:val="nil"/>
          <w:left w:val="nil"/>
          <w:bottom w:val="nil"/>
          <w:right w:val="nil"/>
          <w:between w:val="nil"/>
          <w:bar w:val="nil"/>
        </w:pBdr>
        <w:spacing w:after="0"/>
        <w:jc w:val="both"/>
        <w:rPr>
          <w:rFonts w:ascii="Arial" w:hAnsi="Arial"/>
          <w:sz w:val="20"/>
          <w:bdr w:val="nil"/>
        </w:rPr>
        <w:sectPr w:rsidR="005A44DB" w:rsidRPr="00D65500" w:rsidSect="00152907">
          <w:headerReference w:type="default" r:id="rId25"/>
          <w:footerReference w:type="default" r:id="rId26"/>
          <w:headerReference w:type="first" r:id="rId27"/>
          <w:footerReference w:type="first" r:id="rId28"/>
          <w:pgSz w:w="11900" w:h="16840" w:code="9"/>
          <w:pgMar w:top="964" w:right="964" w:bottom="964" w:left="1247" w:header="397" w:footer="397" w:gutter="0"/>
          <w:cols w:space="720"/>
          <w:titlePg/>
          <w:docGrid w:linePitch="326"/>
        </w:sectPr>
      </w:pPr>
    </w:p>
    <w:p w14:paraId="4194B8B6" w14:textId="4272FFA1" w:rsidR="00721E83" w:rsidRPr="00D65500" w:rsidRDefault="00721E83" w:rsidP="005579E4">
      <w:pPr>
        <w:numPr>
          <w:ilvl w:val="1"/>
          <w:numId w:val="29"/>
        </w:numPr>
        <w:tabs>
          <w:tab w:val="left" w:pos="567"/>
        </w:tabs>
        <w:snapToGrid w:val="0"/>
        <w:ind w:left="567" w:hanging="567"/>
        <w:jc w:val="both"/>
        <w:outlineLvl w:val="1"/>
        <w:rPr>
          <w:rFonts w:ascii="Arial" w:hAnsi="Arial"/>
          <w:sz w:val="20"/>
        </w:rPr>
      </w:pPr>
      <w:bookmarkStart w:id="183" w:name="_Toc35975267"/>
      <w:r w:rsidRPr="00D65500">
        <w:rPr>
          <w:rFonts w:ascii="Arial" w:hAnsi="Arial"/>
          <w:sz w:val="20"/>
        </w:rPr>
        <w:lastRenderedPageBreak/>
        <w:t>Mitigation measures and environmental monitoring activities</w:t>
      </w:r>
      <w:bookmarkEnd w:id="183"/>
      <w:r w:rsidRPr="00D65500">
        <w:rPr>
          <w:rFonts w:ascii="Arial" w:hAnsi="Arial"/>
          <w:sz w:val="20"/>
        </w:rPr>
        <w:t xml:space="preserve"> </w:t>
      </w:r>
    </w:p>
    <w:p w14:paraId="62F60136" w14:textId="1F2167A4" w:rsidR="00DE304B" w:rsidRPr="00D65500" w:rsidRDefault="00DE304B" w:rsidP="005579E4">
      <w:pPr>
        <w:numPr>
          <w:ilvl w:val="2"/>
          <w:numId w:val="29"/>
        </w:numPr>
        <w:tabs>
          <w:tab w:val="left" w:pos="709"/>
        </w:tabs>
        <w:snapToGrid w:val="0"/>
        <w:spacing w:after="60"/>
        <w:ind w:left="709" w:hanging="709"/>
        <w:jc w:val="both"/>
        <w:outlineLvl w:val="2"/>
        <w:rPr>
          <w:rFonts w:ascii="Arial" w:eastAsia="Arial" w:hAnsi="Arial" w:cs="Arial"/>
          <w:spacing w:val="-1"/>
          <w:sz w:val="20"/>
          <w:szCs w:val="20"/>
        </w:rPr>
      </w:pPr>
      <w:bookmarkStart w:id="184" w:name="_Toc22226149"/>
      <w:bookmarkStart w:id="185" w:name="_Toc35975268"/>
      <w:r w:rsidRPr="00D65500">
        <w:rPr>
          <w:rFonts w:ascii="Arial" w:eastAsia="Arial" w:hAnsi="Arial" w:cs="Arial"/>
          <w:spacing w:val="-1"/>
          <w:sz w:val="20"/>
          <w:szCs w:val="20"/>
        </w:rPr>
        <w:t>Standardized Environmental and Social Management Plans</w:t>
      </w:r>
      <w:bookmarkEnd w:id="184"/>
      <w:r w:rsidRPr="00D65500">
        <w:rPr>
          <w:rFonts w:ascii="Arial" w:eastAsia="Arial" w:hAnsi="Arial" w:cs="Arial"/>
          <w:spacing w:val="-1"/>
          <w:sz w:val="20"/>
          <w:szCs w:val="20"/>
        </w:rPr>
        <w:t xml:space="preserve"> (ESMP)</w:t>
      </w:r>
      <w:bookmarkEnd w:id="185"/>
    </w:p>
    <w:p w14:paraId="25A5D9BC" w14:textId="4046682B" w:rsidR="00721E83" w:rsidRPr="00D65500" w:rsidRDefault="00721E83" w:rsidP="00721E83">
      <w:pPr>
        <w:autoSpaceDE w:val="0"/>
        <w:autoSpaceDN w:val="0"/>
        <w:adjustRightInd w:val="0"/>
        <w:jc w:val="both"/>
        <w:rPr>
          <w:rFonts w:ascii="Arial" w:eastAsia="Times New Roman" w:hAnsi="Arial" w:cs="Arial"/>
          <w:sz w:val="20"/>
          <w:szCs w:val="20"/>
        </w:rPr>
      </w:pPr>
      <w:r w:rsidRPr="00D65500">
        <w:rPr>
          <w:rFonts w:ascii="Arial" w:eastAsia="Times New Roman" w:hAnsi="Arial" w:cs="Arial"/>
          <w:sz w:val="20"/>
          <w:szCs w:val="20"/>
        </w:rPr>
        <w:t xml:space="preserve">The Environmental and Social Management Plan (ESMP) for the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s financed under </w:t>
      </w:r>
      <w:r w:rsidR="00666A34" w:rsidRPr="00D65500">
        <w:rPr>
          <w:rFonts w:ascii="Arial" w:eastAsia="Times New Roman" w:hAnsi="Arial" w:cs="Arial"/>
          <w:sz w:val="20"/>
          <w:szCs w:val="20"/>
        </w:rPr>
        <w:t>SDIP</w:t>
      </w:r>
      <w:r w:rsidRPr="00D65500">
        <w:rPr>
          <w:rFonts w:ascii="Arial" w:eastAsia="Times New Roman" w:hAnsi="Arial" w:cs="Arial"/>
          <w:sz w:val="20"/>
          <w:szCs w:val="20"/>
        </w:rPr>
        <w:t xml:space="preserve"> will identify the principles, approach, procedures and methods that will be used to control and minimize the environmental and social impacts of all construction activities and further, on the operation phase of the respective investments.</w:t>
      </w:r>
    </w:p>
    <w:p w14:paraId="75301791" w14:textId="77777777" w:rsidR="00721E83" w:rsidRPr="00D65500" w:rsidRDefault="00721E83" w:rsidP="00721E83">
      <w:pPr>
        <w:jc w:val="both"/>
        <w:rPr>
          <w:rFonts w:ascii="Arial" w:eastAsia="Times New Roman" w:hAnsi="Arial" w:cs="Arial"/>
          <w:sz w:val="20"/>
          <w:szCs w:val="20"/>
        </w:rPr>
      </w:pPr>
      <w:r w:rsidRPr="00D65500">
        <w:rPr>
          <w:rFonts w:ascii="Arial" w:eastAsia="Times New Roman" w:hAnsi="Arial" w:cs="Arial"/>
          <w:sz w:val="20"/>
          <w:szCs w:val="20"/>
        </w:rPr>
        <w:t>ESMP is an Action Plan that indicates which of the EA report recommendations and alternatives will actually be adopted and implemented. It will ensure incorporation of the relevant environmental factors into the overall project design and will identify linkages to other safeguard policies relating to the project.</w:t>
      </w:r>
    </w:p>
    <w:p w14:paraId="510518CD" w14:textId="77777777" w:rsidR="00721E83" w:rsidRPr="00D65500" w:rsidRDefault="00721E83" w:rsidP="00721E83">
      <w:pPr>
        <w:autoSpaceDE w:val="0"/>
        <w:autoSpaceDN w:val="0"/>
        <w:adjustRightInd w:val="0"/>
        <w:jc w:val="both"/>
        <w:rPr>
          <w:rFonts w:ascii="Arial" w:eastAsia="Times New Roman" w:hAnsi="Arial" w:cs="Arial"/>
          <w:sz w:val="20"/>
          <w:szCs w:val="20"/>
        </w:rPr>
      </w:pPr>
      <w:r w:rsidRPr="00D65500">
        <w:rPr>
          <w:rFonts w:ascii="Arial" w:eastAsia="Times New Roman" w:hAnsi="Arial" w:cs="Arial"/>
          <w:sz w:val="20"/>
          <w:szCs w:val="20"/>
        </w:rPr>
        <w:t>ESMP should outline the mitigation, monitoring and administrative measures to be taken during project implementation to avoid or eliminate negative environmental impacts, and may also be an effective way of summarizing the activities needed to achieve effective mitigation of negative environmental impacts.</w:t>
      </w:r>
    </w:p>
    <w:p w14:paraId="4B95455E" w14:textId="77777777" w:rsidR="00721E83" w:rsidRPr="00D65500" w:rsidRDefault="00721E83" w:rsidP="00721E83">
      <w:pPr>
        <w:autoSpaceDE w:val="0"/>
        <w:autoSpaceDN w:val="0"/>
        <w:adjustRightInd w:val="0"/>
        <w:jc w:val="both"/>
        <w:rPr>
          <w:rFonts w:ascii="Arial" w:eastAsia="Times New Roman" w:hAnsi="Arial" w:cs="Arial"/>
          <w:sz w:val="20"/>
          <w:szCs w:val="20"/>
        </w:rPr>
      </w:pPr>
      <w:r w:rsidRPr="00D65500">
        <w:rPr>
          <w:rFonts w:ascii="Arial" w:eastAsia="Times New Roman" w:hAnsi="Arial" w:cs="Arial"/>
          <w:sz w:val="20"/>
          <w:szCs w:val="20"/>
        </w:rPr>
        <w:t>ESMP identifies feasible and cost-effective measures that may reduce potentially significant adverse environmental impacts to acceptable levels.</w:t>
      </w:r>
    </w:p>
    <w:p w14:paraId="3892F945" w14:textId="77777777" w:rsidR="00721E83" w:rsidRPr="00D65500" w:rsidRDefault="00721E83" w:rsidP="00721E83">
      <w:pPr>
        <w:autoSpaceDE w:val="0"/>
        <w:autoSpaceDN w:val="0"/>
        <w:adjustRightInd w:val="0"/>
        <w:jc w:val="both"/>
        <w:rPr>
          <w:rFonts w:ascii="Arial" w:eastAsia="Times New Roman" w:hAnsi="Arial" w:cs="Arial"/>
          <w:sz w:val="20"/>
          <w:szCs w:val="20"/>
        </w:rPr>
      </w:pPr>
      <w:r w:rsidRPr="00D65500">
        <w:rPr>
          <w:rFonts w:ascii="Arial" w:eastAsia="Times New Roman" w:hAnsi="Arial" w:cs="Arial"/>
          <w:sz w:val="20"/>
          <w:szCs w:val="20"/>
        </w:rPr>
        <w:t>The borrower's decision to proceed with a project, and the Bank's decision to support it, are predicated in part on the expectation that the ESMP will be executed effectively. Consequently, the Bank expects the plan to be specific in its description of the individual mitigation and monitoring measures and its assignment of institutional responsibilities, and it must be integrated into the project's overall planning, design, budget, and implementation. Such integration is achieved by establishing the ESMP within the project so that the plan will receive funding and supervision along with the other components.</w:t>
      </w:r>
    </w:p>
    <w:p w14:paraId="186981C8" w14:textId="40E5E355" w:rsidR="00721E83" w:rsidRPr="00D65500" w:rsidRDefault="00817978" w:rsidP="00721E83">
      <w:pPr>
        <w:jc w:val="both"/>
        <w:rPr>
          <w:rFonts w:ascii="Arial" w:eastAsia="Times New Roman" w:hAnsi="Arial" w:cs="Arial"/>
          <w:sz w:val="20"/>
          <w:szCs w:val="20"/>
        </w:rPr>
      </w:pPr>
      <w:r>
        <w:rPr>
          <w:rFonts w:ascii="Arial" w:eastAsia="Times New Roman" w:hAnsi="Arial" w:cs="Arial"/>
          <w:sz w:val="20"/>
          <w:szCs w:val="20"/>
        </w:rPr>
        <w:t xml:space="preserve">For </w:t>
      </w:r>
      <w:r w:rsidR="009D6912">
        <w:rPr>
          <w:rFonts w:ascii="Arial" w:eastAsia="Times New Roman" w:hAnsi="Arial" w:cs="Arial"/>
          <w:sz w:val="20"/>
          <w:szCs w:val="20"/>
        </w:rPr>
        <w:t>subproject</w:t>
      </w:r>
      <w:r>
        <w:rPr>
          <w:rFonts w:ascii="Arial" w:eastAsia="Times New Roman" w:hAnsi="Arial" w:cs="Arial"/>
          <w:sz w:val="20"/>
          <w:szCs w:val="20"/>
        </w:rPr>
        <w:t xml:space="preserve"> 1.3.1 </w:t>
      </w:r>
      <w:r w:rsidRPr="00817978">
        <w:rPr>
          <w:rFonts w:ascii="Arial" w:eastAsia="Times New Roman" w:hAnsi="Arial" w:cs="Arial"/>
          <w:sz w:val="20"/>
          <w:szCs w:val="20"/>
        </w:rPr>
        <w:t>“Expansion and modernization of port of Sremska Mitrovica”</w:t>
      </w:r>
      <w:r>
        <w:rPr>
          <w:rFonts w:ascii="Arial" w:eastAsia="Times New Roman" w:hAnsi="Arial" w:cs="Arial"/>
          <w:sz w:val="20"/>
          <w:szCs w:val="20"/>
        </w:rPr>
        <w:t xml:space="preserve"> </w:t>
      </w:r>
      <w:r w:rsidR="00721E83" w:rsidRPr="00D65500">
        <w:rPr>
          <w:rFonts w:ascii="Arial" w:eastAsia="Times New Roman" w:hAnsi="Arial" w:cs="Arial"/>
          <w:sz w:val="20"/>
          <w:szCs w:val="20"/>
        </w:rPr>
        <w:t>ESMP document</w:t>
      </w:r>
      <w:r>
        <w:rPr>
          <w:rFonts w:ascii="Arial" w:eastAsia="Times New Roman" w:hAnsi="Arial" w:cs="Arial"/>
          <w:sz w:val="20"/>
          <w:szCs w:val="20"/>
        </w:rPr>
        <w:t xml:space="preserve"> </w:t>
      </w:r>
      <w:r w:rsidR="00F563C7" w:rsidRPr="00F563C7">
        <w:rPr>
          <w:rFonts w:ascii="Arial" w:eastAsia="Times New Roman" w:hAnsi="Arial" w:cs="Arial"/>
          <w:sz w:val="20"/>
          <w:szCs w:val="20"/>
        </w:rPr>
        <w:t>will ensure that the environmental mitigation measures and their practical monitoring become a legal responsibility of PMU</w:t>
      </w:r>
      <w:r w:rsidR="00F563C7">
        <w:rPr>
          <w:rFonts w:ascii="Arial" w:eastAsia="Times New Roman" w:hAnsi="Arial" w:cs="Arial"/>
          <w:sz w:val="20"/>
          <w:szCs w:val="20"/>
        </w:rPr>
        <w:t xml:space="preserve"> established within the MCTI. For all other subprojects </w:t>
      </w:r>
      <w:r w:rsidR="00F563C7" w:rsidRPr="00F563C7">
        <w:rPr>
          <w:rFonts w:ascii="Arial" w:eastAsia="Times New Roman" w:hAnsi="Arial" w:cs="Arial"/>
          <w:sz w:val="20"/>
          <w:szCs w:val="20"/>
        </w:rPr>
        <w:t>ESMP document</w:t>
      </w:r>
      <w:r w:rsidR="00F563C7">
        <w:rPr>
          <w:rFonts w:ascii="Arial" w:eastAsia="Times New Roman" w:hAnsi="Arial" w:cs="Arial"/>
          <w:sz w:val="20"/>
          <w:szCs w:val="20"/>
        </w:rPr>
        <w:t>s</w:t>
      </w:r>
      <w:r w:rsidR="00F563C7" w:rsidRPr="00F563C7">
        <w:rPr>
          <w:rFonts w:ascii="Arial" w:eastAsia="Times New Roman" w:hAnsi="Arial" w:cs="Arial"/>
          <w:sz w:val="20"/>
          <w:szCs w:val="20"/>
        </w:rPr>
        <w:t xml:space="preserve"> </w:t>
      </w:r>
      <w:r w:rsidR="00721E83" w:rsidRPr="00D65500">
        <w:rPr>
          <w:rFonts w:ascii="Arial" w:eastAsia="Times New Roman" w:hAnsi="Arial" w:cs="Arial"/>
          <w:sz w:val="20"/>
          <w:szCs w:val="20"/>
        </w:rPr>
        <w:t xml:space="preserve">will ensure that the environmental mitigation measures and their practical monitoring become a legal responsibility of </w:t>
      </w:r>
      <w:r w:rsidR="008372D1" w:rsidRPr="00D65500">
        <w:rPr>
          <w:rFonts w:ascii="Arial" w:eastAsia="Times New Roman" w:hAnsi="Arial" w:cs="Arial"/>
          <w:sz w:val="20"/>
          <w:szCs w:val="20"/>
        </w:rPr>
        <w:t>PMU</w:t>
      </w:r>
      <w:r w:rsidR="00F563C7">
        <w:rPr>
          <w:rFonts w:ascii="Arial" w:eastAsia="Times New Roman" w:hAnsi="Arial" w:cs="Arial"/>
          <w:sz w:val="20"/>
          <w:szCs w:val="20"/>
        </w:rPr>
        <w:t xml:space="preserve"> </w:t>
      </w:r>
      <w:r w:rsidR="00F563C7" w:rsidRPr="00F563C7">
        <w:rPr>
          <w:rFonts w:ascii="Arial" w:eastAsia="Times New Roman" w:hAnsi="Arial" w:cs="Arial"/>
          <w:sz w:val="20"/>
          <w:szCs w:val="20"/>
        </w:rPr>
        <w:t>established within the MAFWM</w:t>
      </w:r>
      <w:r w:rsidR="00721E83" w:rsidRPr="00D65500">
        <w:rPr>
          <w:rFonts w:ascii="Arial" w:eastAsia="Times New Roman" w:hAnsi="Arial" w:cs="Arial"/>
          <w:sz w:val="20"/>
          <w:szCs w:val="20"/>
        </w:rPr>
        <w:t>.</w:t>
      </w:r>
    </w:p>
    <w:p w14:paraId="22A4A3A9" w14:textId="77777777" w:rsidR="00721E83" w:rsidRPr="00D65500" w:rsidRDefault="00721E83" w:rsidP="00721E83">
      <w:pPr>
        <w:jc w:val="both"/>
        <w:rPr>
          <w:rFonts w:ascii="Arial" w:eastAsia="Times New Roman" w:hAnsi="Arial" w:cs="Arial"/>
          <w:sz w:val="20"/>
          <w:szCs w:val="20"/>
        </w:rPr>
      </w:pPr>
      <w:r w:rsidRPr="00D65500">
        <w:rPr>
          <w:rFonts w:ascii="Arial" w:eastAsia="Times New Roman" w:hAnsi="Arial" w:cs="Arial"/>
          <w:sz w:val="20"/>
          <w:szCs w:val="20"/>
        </w:rPr>
        <w:t>Recommended content of ESMP document is:</w:t>
      </w:r>
    </w:p>
    <w:p w14:paraId="2127413F" w14:textId="77777777" w:rsidR="00721E83" w:rsidRPr="00D65500" w:rsidRDefault="00721E83"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w:t>
      </w:r>
      <w:r w:rsidRPr="00D65500">
        <w:rPr>
          <w:rFonts w:ascii="Arial" w:eastAsia="SimSun" w:hAnsi="Arial" w:cs="Arial"/>
          <w:sz w:val="20"/>
          <w:szCs w:val="20"/>
        </w:rPr>
        <w:tab/>
        <w:t>Executive Summary</w:t>
      </w:r>
    </w:p>
    <w:p w14:paraId="79FEBFDC" w14:textId="77777777" w:rsidR="00721E83" w:rsidRPr="00D65500" w:rsidRDefault="00721E83"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w:t>
      </w:r>
      <w:r w:rsidRPr="00D65500">
        <w:rPr>
          <w:rFonts w:ascii="Arial" w:eastAsia="SimSun" w:hAnsi="Arial" w:cs="Arial"/>
          <w:sz w:val="20"/>
          <w:szCs w:val="20"/>
        </w:rPr>
        <w:tab/>
        <w:t>Project description</w:t>
      </w:r>
    </w:p>
    <w:p w14:paraId="3D13610B" w14:textId="77777777" w:rsidR="00721E83" w:rsidRPr="00D65500" w:rsidRDefault="00721E83"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w:t>
      </w:r>
      <w:r w:rsidRPr="00D65500">
        <w:rPr>
          <w:rFonts w:ascii="Arial" w:eastAsia="SimSun" w:hAnsi="Arial" w:cs="Arial"/>
          <w:sz w:val="20"/>
          <w:szCs w:val="20"/>
        </w:rPr>
        <w:tab/>
        <w:t>Policy, legal and administrative framework</w:t>
      </w:r>
    </w:p>
    <w:p w14:paraId="2B7EC215" w14:textId="77777777" w:rsidR="00721E83" w:rsidRPr="00D65500" w:rsidRDefault="00721E83"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w:t>
      </w:r>
      <w:r w:rsidRPr="00D65500">
        <w:rPr>
          <w:rFonts w:ascii="Arial" w:eastAsia="SimSun" w:hAnsi="Arial" w:cs="Arial"/>
          <w:sz w:val="20"/>
          <w:szCs w:val="20"/>
        </w:rPr>
        <w:tab/>
        <w:t>Baseline conditions assessed during route survey</w:t>
      </w:r>
    </w:p>
    <w:p w14:paraId="38E8665D" w14:textId="77777777" w:rsidR="00721E83" w:rsidRPr="00D65500" w:rsidRDefault="00721E83"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w:t>
      </w:r>
      <w:r w:rsidRPr="00D65500">
        <w:rPr>
          <w:rFonts w:ascii="Arial" w:eastAsia="SimSun" w:hAnsi="Arial" w:cs="Arial"/>
          <w:sz w:val="20"/>
          <w:szCs w:val="20"/>
        </w:rPr>
        <w:tab/>
        <w:t>Summary of predicted adverse environmental and social impacts related to project;</w:t>
      </w:r>
    </w:p>
    <w:p w14:paraId="46ABC33E" w14:textId="77777777" w:rsidR="00721E83" w:rsidRPr="00D65500" w:rsidRDefault="00721E83"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w:t>
      </w:r>
      <w:r w:rsidRPr="00D65500">
        <w:rPr>
          <w:rFonts w:ascii="Arial" w:eastAsia="SimSun" w:hAnsi="Arial" w:cs="Arial"/>
          <w:sz w:val="20"/>
          <w:szCs w:val="20"/>
        </w:rPr>
        <w:tab/>
        <w:t>Description of mitigation measures and plan</w:t>
      </w:r>
    </w:p>
    <w:p w14:paraId="466E09F9" w14:textId="77777777" w:rsidR="00721E83" w:rsidRPr="00D65500" w:rsidRDefault="00721E83"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w:t>
      </w:r>
      <w:r w:rsidRPr="00D65500">
        <w:rPr>
          <w:rFonts w:ascii="Arial" w:eastAsia="SimSun" w:hAnsi="Arial" w:cs="Arial"/>
          <w:sz w:val="20"/>
          <w:szCs w:val="20"/>
        </w:rPr>
        <w:tab/>
        <w:t>Description of monitoring activities and plan</w:t>
      </w:r>
    </w:p>
    <w:p w14:paraId="0681773E" w14:textId="77777777" w:rsidR="00721E83" w:rsidRPr="00D65500" w:rsidRDefault="00721E83"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w:t>
      </w:r>
      <w:r w:rsidRPr="00D65500">
        <w:rPr>
          <w:rFonts w:ascii="Arial" w:eastAsia="SimSun" w:hAnsi="Arial" w:cs="Arial"/>
          <w:sz w:val="20"/>
          <w:szCs w:val="20"/>
        </w:rPr>
        <w:tab/>
        <w:t>Institutional arrangements and reporting procedures</w:t>
      </w:r>
    </w:p>
    <w:p w14:paraId="2FC83A93" w14:textId="77777777" w:rsidR="00721E83" w:rsidRPr="00D65500" w:rsidRDefault="00721E83"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w:t>
      </w:r>
      <w:r w:rsidRPr="00D65500">
        <w:rPr>
          <w:rFonts w:ascii="Arial" w:eastAsia="SimSun" w:hAnsi="Arial" w:cs="Arial"/>
          <w:sz w:val="20"/>
          <w:szCs w:val="20"/>
        </w:rPr>
        <w:tab/>
        <w:t>Stakeholder engagement – information disclosure, public consultations and participation</w:t>
      </w:r>
    </w:p>
    <w:p w14:paraId="2F7BE3F5" w14:textId="77777777" w:rsidR="00721E83" w:rsidRPr="00D65500" w:rsidRDefault="00721E83" w:rsidP="00721E83">
      <w:pPr>
        <w:jc w:val="both"/>
        <w:rPr>
          <w:rFonts w:ascii="Arial" w:eastAsia="Times New Roman" w:hAnsi="Arial" w:cs="Arial"/>
          <w:sz w:val="20"/>
          <w:szCs w:val="20"/>
          <w:u w:val="single"/>
        </w:rPr>
      </w:pPr>
      <w:r w:rsidRPr="00D65500">
        <w:rPr>
          <w:rFonts w:ascii="Arial" w:eastAsia="Times New Roman" w:hAnsi="Arial" w:cs="Arial"/>
          <w:sz w:val="20"/>
          <w:szCs w:val="20"/>
          <w:u w:val="single"/>
        </w:rPr>
        <w:t>Institutional arrangements:</w:t>
      </w:r>
    </w:p>
    <w:p w14:paraId="3BAD772E" w14:textId="5E335446" w:rsidR="00721E83" w:rsidRPr="00D65500" w:rsidRDefault="00721E83" w:rsidP="00DE304B">
      <w:pPr>
        <w:jc w:val="both"/>
        <w:rPr>
          <w:rFonts w:ascii="Arial" w:eastAsia="Times New Roman" w:hAnsi="Arial" w:cs="Arial"/>
          <w:sz w:val="20"/>
          <w:szCs w:val="20"/>
        </w:rPr>
      </w:pPr>
      <w:r w:rsidRPr="00D65500">
        <w:rPr>
          <w:rFonts w:ascii="Arial" w:eastAsia="Times New Roman" w:hAnsi="Arial" w:cs="Arial"/>
          <w:sz w:val="20"/>
          <w:szCs w:val="20"/>
        </w:rPr>
        <w:t xml:space="preserve">The </w:t>
      </w:r>
      <w:r w:rsidR="008372D1" w:rsidRPr="00D65500">
        <w:rPr>
          <w:rFonts w:ascii="Arial" w:eastAsia="Times New Roman" w:hAnsi="Arial" w:cs="Arial"/>
          <w:sz w:val="20"/>
          <w:szCs w:val="20"/>
        </w:rPr>
        <w:t>PMU</w:t>
      </w:r>
      <w:r w:rsidR="007D2187">
        <w:rPr>
          <w:rFonts w:ascii="Arial" w:eastAsia="Times New Roman" w:hAnsi="Arial" w:cs="Arial"/>
          <w:sz w:val="20"/>
          <w:szCs w:val="20"/>
        </w:rPr>
        <w:t xml:space="preserve">s established within the MAFWM and MCTI will have </w:t>
      </w:r>
      <w:r w:rsidRPr="00D65500">
        <w:rPr>
          <w:rFonts w:ascii="Arial" w:eastAsia="Times New Roman" w:hAnsi="Arial" w:cs="Arial"/>
          <w:sz w:val="20"/>
          <w:szCs w:val="20"/>
        </w:rPr>
        <w:t xml:space="preserve">Environmental and Social </w:t>
      </w:r>
      <w:r w:rsidR="00666A34" w:rsidRPr="00D65500">
        <w:rPr>
          <w:rFonts w:ascii="Arial" w:eastAsia="Times New Roman" w:hAnsi="Arial" w:cs="Arial"/>
          <w:sz w:val="20"/>
          <w:szCs w:val="20"/>
        </w:rPr>
        <w:t>specialist</w:t>
      </w:r>
      <w:r w:rsidR="00DE304B" w:rsidRPr="00D65500">
        <w:rPr>
          <w:rFonts w:ascii="Arial" w:eastAsia="Times New Roman" w:hAnsi="Arial" w:cs="Arial"/>
          <w:sz w:val="20"/>
          <w:szCs w:val="20"/>
        </w:rPr>
        <w:t>s</w:t>
      </w:r>
      <w:r w:rsidRPr="00D65500">
        <w:rPr>
          <w:rFonts w:ascii="Arial" w:eastAsia="Times New Roman" w:hAnsi="Arial" w:cs="Arial"/>
          <w:sz w:val="20"/>
          <w:szCs w:val="20"/>
        </w:rPr>
        <w:t xml:space="preserve"> at hand, to evaluate and oversee the E&amp;S screening lists and proposed generic or project specific ESMP for each and every </w:t>
      </w:r>
      <w:r w:rsidR="007D2187">
        <w:rPr>
          <w:rFonts w:ascii="Arial" w:eastAsia="Times New Roman" w:hAnsi="Arial" w:cs="Arial"/>
          <w:sz w:val="20"/>
          <w:szCs w:val="20"/>
        </w:rPr>
        <w:t>subproject</w:t>
      </w:r>
      <w:r w:rsidR="00D84BDB" w:rsidRPr="00D65500">
        <w:rPr>
          <w:rFonts w:ascii="Arial" w:eastAsia="Times New Roman" w:hAnsi="Arial" w:cs="Arial"/>
          <w:sz w:val="20"/>
          <w:szCs w:val="20"/>
        </w:rPr>
        <w:t xml:space="preserve">, in line with the hiring requirement outlined in section </w:t>
      </w:r>
      <w:r w:rsidR="00D90E9B" w:rsidRPr="00D65500">
        <w:rPr>
          <w:rFonts w:ascii="Arial" w:eastAsia="Times New Roman" w:hAnsi="Arial" w:cs="Arial"/>
          <w:sz w:val="20"/>
          <w:szCs w:val="20"/>
        </w:rPr>
        <w:t>9.5</w:t>
      </w:r>
      <w:r w:rsidR="00D84BDB" w:rsidRPr="00D65500">
        <w:rPr>
          <w:rFonts w:ascii="Arial" w:eastAsia="Times New Roman" w:hAnsi="Arial" w:cs="Arial"/>
          <w:sz w:val="20"/>
          <w:szCs w:val="20"/>
        </w:rPr>
        <w:t xml:space="preserve"> of this </w:t>
      </w:r>
      <w:r w:rsidR="00D90E9B" w:rsidRPr="00D65500">
        <w:rPr>
          <w:rFonts w:ascii="Arial" w:eastAsia="Times New Roman" w:hAnsi="Arial" w:cs="Arial"/>
          <w:sz w:val="20"/>
          <w:szCs w:val="20"/>
        </w:rPr>
        <w:t xml:space="preserve">ESMF </w:t>
      </w:r>
      <w:r w:rsidR="00D84BDB" w:rsidRPr="00D65500">
        <w:rPr>
          <w:rFonts w:ascii="Arial" w:eastAsia="Times New Roman" w:hAnsi="Arial" w:cs="Arial"/>
          <w:sz w:val="20"/>
          <w:szCs w:val="20"/>
        </w:rPr>
        <w:t>document</w:t>
      </w:r>
      <w:r w:rsidRPr="00D65500">
        <w:rPr>
          <w:rFonts w:ascii="Arial" w:eastAsia="Times New Roman" w:hAnsi="Arial" w:cs="Arial"/>
          <w:sz w:val="20"/>
          <w:szCs w:val="20"/>
        </w:rPr>
        <w:t xml:space="preserve">. If there is substantial number of </w:t>
      </w:r>
      <w:r w:rsidR="007D2187">
        <w:rPr>
          <w:rFonts w:ascii="Arial" w:eastAsia="Times New Roman" w:hAnsi="Arial" w:cs="Arial"/>
          <w:sz w:val="20"/>
          <w:szCs w:val="20"/>
        </w:rPr>
        <w:t>subprojects</w:t>
      </w:r>
      <w:r w:rsidR="007D2187" w:rsidRPr="00D65500">
        <w:rPr>
          <w:rFonts w:ascii="Arial" w:eastAsia="Times New Roman" w:hAnsi="Arial" w:cs="Arial"/>
          <w:sz w:val="20"/>
          <w:szCs w:val="20"/>
        </w:rPr>
        <w:t xml:space="preserve"> </w:t>
      </w:r>
      <w:r w:rsidRPr="00D65500">
        <w:rPr>
          <w:rFonts w:ascii="Arial" w:eastAsia="Times New Roman" w:hAnsi="Arial" w:cs="Arial"/>
          <w:sz w:val="20"/>
          <w:szCs w:val="20"/>
        </w:rPr>
        <w:t xml:space="preserve">at once, the </w:t>
      </w:r>
      <w:r w:rsidR="008372D1" w:rsidRPr="00D65500">
        <w:rPr>
          <w:rFonts w:ascii="Arial" w:eastAsia="Times New Roman" w:hAnsi="Arial" w:cs="Arial"/>
          <w:sz w:val="20"/>
          <w:szCs w:val="20"/>
        </w:rPr>
        <w:t>PMU</w:t>
      </w:r>
      <w:r w:rsidR="007D2187">
        <w:rPr>
          <w:rFonts w:ascii="Arial" w:eastAsia="Times New Roman" w:hAnsi="Arial" w:cs="Arial"/>
          <w:sz w:val="20"/>
          <w:szCs w:val="20"/>
        </w:rPr>
        <w:t>s</w:t>
      </w:r>
      <w:r w:rsidRPr="00D65500">
        <w:rPr>
          <w:rFonts w:ascii="Arial" w:eastAsia="Times New Roman" w:hAnsi="Arial" w:cs="Arial"/>
          <w:sz w:val="20"/>
          <w:szCs w:val="20"/>
        </w:rPr>
        <w:t xml:space="preserve"> will engage Technical evaluation outsourcing with final verification and approval from the E&amp;S </w:t>
      </w:r>
      <w:r w:rsidR="00596972">
        <w:rPr>
          <w:rFonts w:ascii="Arial" w:eastAsia="Times New Roman" w:hAnsi="Arial" w:cs="Arial"/>
          <w:sz w:val="20"/>
          <w:szCs w:val="20"/>
        </w:rPr>
        <w:t>specialists</w:t>
      </w:r>
      <w:r w:rsidR="007D2187">
        <w:rPr>
          <w:rFonts w:ascii="Arial" w:eastAsia="Times New Roman" w:hAnsi="Arial" w:cs="Arial"/>
          <w:sz w:val="20"/>
          <w:szCs w:val="20"/>
        </w:rPr>
        <w:t xml:space="preserve"> within the </w:t>
      </w:r>
      <w:r w:rsidR="008372D1" w:rsidRPr="00D65500">
        <w:rPr>
          <w:rFonts w:ascii="Arial" w:eastAsia="Times New Roman" w:hAnsi="Arial" w:cs="Arial"/>
          <w:sz w:val="20"/>
          <w:szCs w:val="20"/>
        </w:rPr>
        <w:t>PMU</w:t>
      </w:r>
      <w:r w:rsidR="007D2187">
        <w:rPr>
          <w:rFonts w:ascii="Arial" w:eastAsia="Times New Roman" w:hAnsi="Arial" w:cs="Arial"/>
          <w:sz w:val="20"/>
          <w:szCs w:val="20"/>
        </w:rPr>
        <w:t>s</w:t>
      </w:r>
      <w:r w:rsidRPr="00D65500">
        <w:rPr>
          <w:rFonts w:ascii="Arial" w:eastAsia="Times New Roman" w:hAnsi="Arial" w:cs="Arial"/>
          <w:sz w:val="20"/>
          <w:szCs w:val="20"/>
        </w:rPr>
        <w:t>.</w:t>
      </w:r>
    </w:p>
    <w:p w14:paraId="750B7635" w14:textId="451E4BA2" w:rsidR="0041273E" w:rsidRPr="00D65500" w:rsidRDefault="0041273E" w:rsidP="0041273E">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 xml:space="preserve">Template of an ESMP document - part I &amp; II (Table Mitigation Plan and Table Monitoring Plan) is enclosed as Annex </w:t>
      </w:r>
      <w:r w:rsidR="002527D0" w:rsidRPr="00D65500">
        <w:rPr>
          <w:rFonts w:ascii="Arial" w:eastAsia="Calibri" w:hAnsi="Arial" w:cs="Arial"/>
          <w:sz w:val="20"/>
          <w:szCs w:val="20"/>
        </w:rPr>
        <w:t>10</w:t>
      </w:r>
      <w:r w:rsidRPr="00D65500">
        <w:rPr>
          <w:rFonts w:ascii="Arial" w:eastAsia="Calibri" w:hAnsi="Arial" w:cs="Arial"/>
          <w:sz w:val="20"/>
          <w:szCs w:val="20"/>
        </w:rPr>
        <w:t xml:space="preserve"> to this ESMF document.</w:t>
      </w:r>
    </w:p>
    <w:p w14:paraId="53C2B90D" w14:textId="24BBAABF" w:rsidR="0041273E" w:rsidRPr="00D65500" w:rsidRDefault="0041273E" w:rsidP="0041273E">
      <w:pPr>
        <w:autoSpaceDE w:val="0"/>
        <w:autoSpaceDN w:val="0"/>
        <w:adjustRightInd w:val="0"/>
        <w:jc w:val="both"/>
        <w:rPr>
          <w:rFonts w:ascii="Arial" w:eastAsia="Calibri" w:hAnsi="Arial" w:cs="Arial"/>
          <w:sz w:val="20"/>
          <w:szCs w:val="20"/>
        </w:rPr>
      </w:pPr>
      <w:r w:rsidRPr="00D65500">
        <w:rPr>
          <w:rFonts w:ascii="Arial" w:eastAsia="Calibri" w:hAnsi="Arial" w:cs="Arial"/>
          <w:sz w:val="20"/>
          <w:szCs w:val="20"/>
        </w:rPr>
        <w:t>Sample</w:t>
      </w:r>
      <w:r w:rsidR="002527D0" w:rsidRPr="00D65500">
        <w:rPr>
          <w:rFonts w:ascii="Arial" w:eastAsia="Calibri" w:hAnsi="Arial" w:cs="Arial"/>
          <w:sz w:val="20"/>
          <w:szCs w:val="20"/>
        </w:rPr>
        <w:t xml:space="preserve"> filled out</w:t>
      </w:r>
      <w:r w:rsidR="00CC62F3" w:rsidRPr="00D65500">
        <w:rPr>
          <w:rFonts w:ascii="Arial" w:eastAsia="Calibri" w:hAnsi="Arial" w:cs="Arial"/>
          <w:sz w:val="20"/>
          <w:szCs w:val="20"/>
        </w:rPr>
        <w:t xml:space="preserve"> </w:t>
      </w:r>
      <w:r w:rsidRPr="00D65500">
        <w:rPr>
          <w:rFonts w:ascii="Arial" w:eastAsia="Calibri" w:hAnsi="Arial" w:cs="Arial"/>
          <w:sz w:val="20"/>
          <w:szCs w:val="20"/>
        </w:rPr>
        <w:t xml:space="preserve">ESMP document - part I &amp; II is enclosed as Annex </w:t>
      </w:r>
      <w:r w:rsidR="00D5038D" w:rsidRPr="00D65500">
        <w:rPr>
          <w:rFonts w:ascii="Arial" w:eastAsia="Calibri" w:hAnsi="Arial" w:cs="Arial"/>
          <w:sz w:val="20"/>
          <w:szCs w:val="20"/>
        </w:rPr>
        <w:t>1</w:t>
      </w:r>
      <w:r w:rsidR="002527D0" w:rsidRPr="00D65500">
        <w:rPr>
          <w:rFonts w:ascii="Arial" w:eastAsia="Calibri" w:hAnsi="Arial" w:cs="Arial"/>
          <w:sz w:val="20"/>
          <w:szCs w:val="20"/>
        </w:rPr>
        <w:t>1 and Annex 12</w:t>
      </w:r>
      <w:r w:rsidRPr="00D65500">
        <w:rPr>
          <w:rFonts w:ascii="Arial" w:eastAsia="Calibri" w:hAnsi="Arial" w:cs="Arial"/>
          <w:sz w:val="20"/>
          <w:szCs w:val="20"/>
        </w:rPr>
        <w:t xml:space="preserve"> to this ESMF document.</w:t>
      </w:r>
    </w:p>
    <w:p w14:paraId="59C9C900" w14:textId="77777777" w:rsidR="0041273E" w:rsidRPr="00D65500" w:rsidRDefault="0041273E" w:rsidP="00DE304B">
      <w:pPr>
        <w:jc w:val="both"/>
        <w:rPr>
          <w:rFonts w:ascii="Arial" w:eastAsia="Times New Roman" w:hAnsi="Arial" w:cs="Arial"/>
          <w:sz w:val="20"/>
          <w:szCs w:val="20"/>
          <w:u w:val="single"/>
        </w:rPr>
      </w:pPr>
      <w:bookmarkStart w:id="186" w:name="_Toc22226151"/>
      <w:r w:rsidRPr="00D65500">
        <w:rPr>
          <w:rFonts w:ascii="Arial" w:eastAsia="Times New Roman" w:hAnsi="Arial" w:cs="Arial"/>
          <w:sz w:val="20"/>
          <w:szCs w:val="20"/>
          <w:u w:val="single"/>
        </w:rPr>
        <w:t>Waste management as part of ESMP document</w:t>
      </w:r>
      <w:bookmarkEnd w:id="186"/>
    </w:p>
    <w:p w14:paraId="2D30F1F2" w14:textId="142BEBC5" w:rsidR="0041273E" w:rsidRPr="00D65500" w:rsidRDefault="0041273E" w:rsidP="0041273E">
      <w:pPr>
        <w:jc w:val="both"/>
        <w:rPr>
          <w:rFonts w:ascii="Arial" w:hAnsi="Arial" w:cs="Arial"/>
          <w:sz w:val="20"/>
          <w:szCs w:val="20"/>
        </w:rPr>
      </w:pPr>
      <w:r w:rsidRPr="00D65500">
        <w:rPr>
          <w:rFonts w:ascii="Arial" w:hAnsi="Arial" w:cs="Arial"/>
          <w:sz w:val="20"/>
          <w:szCs w:val="20"/>
        </w:rPr>
        <w:t xml:space="preserve">Respecting the expected nature of projects that will be proposed for financing under </w:t>
      </w:r>
      <w:r w:rsidR="00B40EB8" w:rsidRPr="00D65500">
        <w:rPr>
          <w:rFonts w:ascii="Arial" w:hAnsi="Arial" w:cs="Arial"/>
          <w:sz w:val="20"/>
          <w:szCs w:val="20"/>
        </w:rPr>
        <w:t>SDIP</w:t>
      </w:r>
      <w:r w:rsidRPr="00D65500">
        <w:rPr>
          <w:rFonts w:ascii="Arial" w:hAnsi="Arial" w:cs="Arial"/>
          <w:sz w:val="20"/>
          <w:szCs w:val="20"/>
        </w:rPr>
        <w:t xml:space="preserve"> project, it can be concluded that, among other project specific impacts, a waste production will be unavoidable for majority of </w:t>
      </w:r>
      <w:r w:rsidR="00187631" w:rsidRPr="00D65500">
        <w:rPr>
          <w:rFonts w:ascii="Arial" w:hAnsi="Arial" w:cs="Arial"/>
          <w:sz w:val="20"/>
          <w:szCs w:val="20"/>
        </w:rPr>
        <w:t>subproject</w:t>
      </w:r>
      <w:r w:rsidRPr="00D65500">
        <w:rPr>
          <w:rFonts w:ascii="Arial" w:hAnsi="Arial" w:cs="Arial"/>
          <w:sz w:val="20"/>
          <w:szCs w:val="20"/>
        </w:rPr>
        <w:t xml:space="preserve">s. Therefore, waste management will be mandatory elaborated within the ESMP documents and Waste Management Plans (WMP) should be developed by </w:t>
      </w:r>
      <w:r w:rsidR="00976159">
        <w:rPr>
          <w:rFonts w:ascii="Arial" w:hAnsi="Arial" w:cs="Arial"/>
          <w:sz w:val="20"/>
          <w:szCs w:val="20"/>
        </w:rPr>
        <w:t xml:space="preserve">subproject Contractors </w:t>
      </w:r>
      <w:r w:rsidRPr="00D65500">
        <w:rPr>
          <w:rFonts w:ascii="Arial" w:hAnsi="Arial" w:cs="Arial"/>
          <w:sz w:val="20"/>
          <w:szCs w:val="20"/>
        </w:rPr>
        <w:t xml:space="preserve">as part of </w:t>
      </w:r>
      <w:r w:rsidR="00976159">
        <w:rPr>
          <w:rFonts w:ascii="Arial" w:hAnsi="Arial" w:cs="Arial"/>
          <w:sz w:val="20"/>
          <w:szCs w:val="20"/>
        </w:rPr>
        <w:t xml:space="preserve">their own </w:t>
      </w:r>
      <w:r w:rsidR="00E20D7A">
        <w:rPr>
          <w:rFonts w:ascii="Arial" w:hAnsi="Arial" w:cs="Arial"/>
          <w:sz w:val="20"/>
          <w:szCs w:val="20"/>
        </w:rPr>
        <w:t>Site Specific Implementation Plans</w:t>
      </w:r>
      <w:r w:rsidRPr="00D65500">
        <w:rPr>
          <w:rFonts w:ascii="Arial" w:hAnsi="Arial" w:cs="Arial"/>
          <w:sz w:val="20"/>
          <w:szCs w:val="20"/>
        </w:rPr>
        <w:t>. WMP shall contain the following:</w:t>
      </w:r>
    </w:p>
    <w:p w14:paraId="49BEAECD" w14:textId="77777777" w:rsidR="0041273E" w:rsidRPr="00D65500" w:rsidRDefault="0041273E"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Documentation on the waste generated by the company (origin, type of waste pursuant to waste classification list, composition, volume),</w:t>
      </w:r>
    </w:p>
    <w:p w14:paraId="3344B8CD" w14:textId="77777777" w:rsidR="0041273E" w:rsidRPr="00D65500" w:rsidRDefault="0041273E"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Measures to be taken to limit waste generation, particularly in case of hazardous waste,</w:t>
      </w:r>
    </w:p>
    <w:p w14:paraId="6E727181" w14:textId="77777777" w:rsidR="0041273E" w:rsidRPr="00D65500" w:rsidRDefault="0041273E"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Segregation of waste, particularly segregation of hazardous waste from other types of waste and from recyclables,</w:t>
      </w:r>
    </w:p>
    <w:p w14:paraId="37794452" w14:textId="77777777" w:rsidR="0041273E" w:rsidRPr="00D65500" w:rsidRDefault="0041273E"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lastRenderedPageBreak/>
        <w:t>Waste disposal practices,</w:t>
      </w:r>
    </w:p>
    <w:p w14:paraId="423ECB31" w14:textId="77777777" w:rsidR="0041273E" w:rsidRPr="00D65500" w:rsidRDefault="0041273E"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Waste treatment and/or disposal methods.</w:t>
      </w:r>
    </w:p>
    <w:p w14:paraId="7E05E2A0" w14:textId="5A0753E1" w:rsidR="0041273E" w:rsidRPr="00D65500" w:rsidRDefault="0041273E" w:rsidP="0041273E">
      <w:pPr>
        <w:jc w:val="both"/>
        <w:rPr>
          <w:rFonts w:ascii="Arial" w:hAnsi="Arial" w:cs="Arial"/>
          <w:sz w:val="20"/>
          <w:szCs w:val="20"/>
        </w:rPr>
      </w:pPr>
      <w:r w:rsidRPr="00D65500">
        <w:rPr>
          <w:rFonts w:ascii="Arial" w:hAnsi="Arial" w:cs="Arial"/>
          <w:sz w:val="20"/>
          <w:szCs w:val="20"/>
        </w:rPr>
        <w:t>Serbian Rulebook on Waste Categories</w:t>
      </w:r>
      <w:r w:rsidRPr="00D65500">
        <w:rPr>
          <w:rFonts w:ascii="Arial" w:hAnsi="Arial" w:cs="Arial"/>
          <w:sz w:val="20"/>
          <w:szCs w:val="20"/>
          <w:vertAlign w:val="superscript"/>
        </w:rPr>
        <w:footnoteReference w:id="39"/>
      </w:r>
      <w:r w:rsidRPr="00D65500">
        <w:rPr>
          <w:rFonts w:ascii="Arial" w:hAnsi="Arial" w:cs="Arial"/>
          <w:sz w:val="20"/>
          <w:szCs w:val="20"/>
        </w:rPr>
        <w:t xml:space="preserve"> defines list of waste categories by activities in which it is generated. Some waste categories which may be generated as a result of activities potentially included in this Project and mitigation measures according the Law and regulations, as well as related ESMP requirements must apply during </w:t>
      </w:r>
      <w:r w:rsidR="00187631" w:rsidRPr="00D65500">
        <w:rPr>
          <w:rFonts w:ascii="Arial" w:hAnsi="Arial" w:cs="Arial"/>
          <w:sz w:val="20"/>
          <w:szCs w:val="20"/>
        </w:rPr>
        <w:t>subproject</w:t>
      </w:r>
      <w:r w:rsidRPr="00D65500">
        <w:rPr>
          <w:rFonts w:ascii="Arial" w:hAnsi="Arial" w:cs="Arial"/>
          <w:sz w:val="20"/>
          <w:szCs w:val="20"/>
        </w:rPr>
        <w:t xml:space="preserve"> implementation.</w:t>
      </w:r>
    </w:p>
    <w:p w14:paraId="42D40D6F" w14:textId="77777777" w:rsidR="0041273E" w:rsidRPr="00D65500" w:rsidRDefault="0041273E" w:rsidP="005579E4">
      <w:pPr>
        <w:numPr>
          <w:ilvl w:val="2"/>
          <w:numId w:val="29"/>
        </w:numPr>
        <w:tabs>
          <w:tab w:val="left" w:pos="709"/>
        </w:tabs>
        <w:snapToGrid w:val="0"/>
        <w:spacing w:after="60"/>
        <w:ind w:left="709" w:hanging="709"/>
        <w:jc w:val="both"/>
        <w:outlineLvl w:val="2"/>
        <w:rPr>
          <w:rFonts w:ascii="Arial" w:eastAsia="Arial" w:hAnsi="Arial" w:cs="Arial"/>
          <w:spacing w:val="-1"/>
          <w:sz w:val="20"/>
          <w:szCs w:val="20"/>
        </w:rPr>
      </w:pPr>
      <w:bookmarkStart w:id="187" w:name="_Toc22226152"/>
      <w:bookmarkStart w:id="188" w:name="_Toc35975269"/>
      <w:r w:rsidRPr="00D65500">
        <w:rPr>
          <w:rFonts w:ascii="Arial" w:eastAsia="Arial" w:hAnsi="Arial" w:cs="Arial"/>
          <w:spacing w:val="-1"/>
          <w:sz w:val="20"/>
          <w:szCs w:val="20"/>
        </w:rPr>
        <w:t>Disclosure and Public Consultations on ESMP document</w:t>
      </w:r>
      <w:bookmarkEnd w:id="187"/>
      <w:bookmarkEnd w:id="188"/>
    </w:p>
    <w:p w14:paraId="5C143829" w14:textId="44E930DE" w:rsidR="0041273E" w:rsidRPr="00D65500" w:rsidRDefault="0041273E" w:rsidP="00BB7E0D">
      <w:pPr>
        <w:jc w:val="both"/>
        <w:rPr>
          <w:rFonts w:ascii="Arial" w:eastAsia="Calibri" w:hAnsi="Arial" w:cs="Arial"/>
          <w:iCs/>
          <w:sz w:val="20"/>
          <w:szCs w:val="20"/>
        </w:rPr>
      </w:pPr>
      <w:r w:rsidRPr="00D65500">
        <w:rPr>
          <w:rFonts w:ascii="Arial" w:eastAsia="Calibri" w:hAnsi="Arial" w:cs="Arial"/>
          <w:iCs/>
          <w:sz w:val="20"/>
          <w:szCs w:val="20"/>
        </w:rPr>
        <w:t xml:space="preserve">For all projects that would require an ESMP should be organized local public consultations. For that purpose, it is necessary to disclose in advance the ESMP document (about two weeks) in on the </w:t>
      </w:r>
      <w:r w:rsidR="00976159">
        <w:rPr>
          <w:rFonts w:ascii="Arial" w:eastAsia="Calibri" w:hAnsi="Arial" w:cs="Arial"/>
          <w:iCs/>
          <w:sz w:val="20"/>
          <w:szCs w:val="20"/>
        </w:rPr>
        <w:t>Ministry</w:t>
      </w:r>
      <w:r w:rsidR="00976159" w:rsidRPr="00D65500">
        <w:rPr>
          <w:rFonts w:ascii="Arial" w:eastAsia="Calibri" w:hAnsi="Arial" w:cs="Arial"/>
          <w:iCs/>
          <w:sz w:val="20"/>
          <w:szCs w:val="20"/>
        </w:rPr>
        <w:t xml:space="preserve"> </w:t>
      </w:r>
      <w:r w:rsidRPr="00D65500">
        <w:rPr>
          <w:rFonts w:ascii="Arial" w:eastAsia="Calibri" w:hAnsi="Arial" w:cs="Arial"/>
          <w:iCs/>
          <w:sz w:val="20"/>
          <w:szCs w:val="20"/>
        </w:rPr>
        <w:t xml:space="preserve">website. Placing notification in the local media is not necessary unless required by </w:t>
      </w:r>
      <w:r w:rsidR="008372D1" w:rsidRPr="00D65500">
        <w:rPr>
          <w:rFonts w:ascii="Arial" w:eastAsia="Calibri" w:hAnsi="Arial" w:cs="Arial"/>
          <w:iCs/>
          <w:sz w:val="20"/>
          <w:szCs w:val="20"/>
        </w:rPr>
        <w:t>PMU</w:t>
      </w:r>
      <w:r w:rsidRPr="00D65500">
        <w:rPr>
          <w:rFonts w:ascii="Arial" w:eastAsia="Calibri" w:hAnsi="Arial" w:cs="Arial"/>
          <w:iCs/>
          <w:sz w:val="20"/>
          <w:szCs w:val="20"/>
        </w:rPr>
        <w:t xml:space="preserve">, depending on </w:t>
      </w:r>
      <w:r w:rsidR="00187631" w:rsidRPr="00D65500">
        <w:rPr>
          <w:rFonts w:ascii="Arial" w:eastAsia="Calibri" w:hAnsi="Arial" w:cs="Arial"/>
          <w:iCs/>
          <w:sz w:val="20"/>
          <w:szCs w:val="20"/>
        </w:rPr>
        <w:t>subproject</w:t>
      </w:r>
      <w:r w:rsidRPr="00D65500">
        <w:rPr>
          <w:rFonts w:ascii="Arial" w:eastAsia="Calibri" w:hAnsi="Arial" w:cs="Arial"/>
          <w:iCs/>
          <w:sz w:val="20"/>
          <w:szCs w:val="20"/>
        </w:rPr>
        <w:t xml:space="preserve"> Category. During the consultations, </w:t>
      </w:r>
      <w:r w:rsidR="00E20D7A">
        <w:rPr>
          <w:rFonts w:ascii="Arial" w:eastAsia="Calibri" w:hAnsi="Arial" w:cs="Arial"/>
          <w:iCs/>
          <w:sz w:val="20"/>
          <w:szCs w:val="20"/>
        </w:rPr>
        <w:t xml:space="preserve">PMU </w:t>
      </w:r>
      <w:r w:rsidRPr="00D65500">
        <w:rPr>
          <w:rFonts w:ascii="Arial" w:eastAsia="Calibri" w:hAnsi="Arial" w:cs="Arial"/>
          <w:iCs/>
          <w:sz w:val="20"/>
          <w:szCs w:val="20"/>
        </w:rPr>
        <w:t>will register all comments and suggestions on improving the ESMP documents and will prepare relevant reports to be included in the final version of the</w:t>
      </w:r>
      <w:r w:rsidR="00B35264" w:rsidRPr="00D65500">
        <w:rPr>
          <w:rFonts w:ascii="Arial" w:eastAsia="Calibri" w:hAnsi="Arial" w:cs="Arial"/>
          <w:iCs/>
          <w:sz w:val="20"/>
          <w:szCs w:val="20"/>
        </w:rPr>
        <w:t xml:space="preserve"> </w:t>
      </w:r>
      <w:r w:rsidRPr="00D65500">
        <w:rPr>
          <w:rFonts w:ascii="Arial" w:eastAsia="Calibri" w:hAnsi="Arial" w:cs="Arial"/>
          <w:iCs/>
          <w:sz w:val="20"/>
          <w:szCs w:val="20"/>
        </w:rPr>
        <w:t>ESMP</w:t>
      </w:r>
      <w:r w:rsidR="00B35264" w:rsidRPr="00D65500">
        <w:rPr>
          <w:rFonts w:ascii="Arial" w:eastAsia="Calibri" w:hAnsi="Arial" w:cs="Arial"/>
          <w:iCs/>
          <w:sz w:val="20"/>
          <w:szCs w:val="20"/>
        </w:rPr>
        <w:t xml:space="preserve"> </w:t>
      </w:r>
      <w:r w:rsidRPr="00D65500">
        <w:rPr>
          <w:rFonts w:ascii="Arial" w:eastAsia="Calibri" w:hAnsi="Arial" w:cs="Arial"/>
          <w:iCs/>
          <w:sz w:val="20"/>
          <w:szCs w:val="20"/>
        </w:rPr>
        <w:t xml:space="preserve">documents. Public consultations can be done virtually receiving relevant questions/proposals on-line and taking them into consideration while finalizing the ESMPs. </w:t>
      </w:r>
    </w:p>
    <w:p w14:paraId="1F0DBE2B" w14:textId="77777777" w:rsidR="00BB7E0D" w:rsidRPr="00D65500" w:rsidRDefault="00BB7E0D" w:rsidP="005579E4">
      <w:pPr>
        <w:numPr>
          <w:ilvl w:val="2"/>
          <w:numId w:val="29"/>
        </w:numPr>
        <w:tabs>
          <w:tab w:val="left" w:pos="709"/>
        </w:tabs>
        <w:snapToGrid w:val="0"/>
        <w:spacing w:after="60"/>
        <w:ind w:left="709" w:hanging="709"/>
        <w:jc w:val="both"/>
        <w:outlineLvl w:val="2"/>
        <w:rPr>
          <w:rFonts w:ascii="Arial" w:eastAsia="Arial" w:hAnsi="Arial" w:cs="Arial"/>
          <w:spacing w:val="-1"/>
          <w:sz w:val="20"/>
          <w:szCs w:val="20"/>
        </w:rPr>
      </w:pPr>
      <w:bookmarkStart w:id="189" w:name="_Toc35975270"/>
      <w:r w:rsidRPr="00D65500">
        <w:rPr>
          <w:rFonts w:ascii="Arial" w:eastAsia="Arial" w:hAnsi="Arial" w:cs="Arial"/>
          <w:spacing w:val="-1"/>
          <w:sz w:val="20"/>
          <w:szCs w:val="20"/>
        </w:rPr>
        <w:t>Generic ESMP</w:t>
      </w:r>
      <w:bookmarkEnd w:id="189"/>
    </w:p>
    <w:p w14:paraId="76E59E42" w14:textId="39FC45BD" w:rsidR="00DE304B" w:rsidRPr="00D65500" w:rsidRDefault="00BB7E0D" w:rsidP="002527D0">
      <w:pPr>
        <w:pBdr>
          <w:top w:val="nil"/>
          <w:left w:val="nil"/>
          <w:bottom w:val="nil"/>
          <w:right w:val="nil"/>
          <w:between w:val="nil"/>
          <w:bar w:val="nil"/>
        </w:pBdr>
        <w:jc w:val="both"/>
        <w:rPr>
          <w:rFonts w:ascii="Arial" w:eastAsia="Arial" w:hAnsi="Arial" w:cs="Arial"/>
          <w:spacing w:val="-2"/>
          <w:sz w:val="20"/>
          <w:szCs w:val="20"/>
          <w:u w:color="000000"/>
          <w:bdr w:val="nil"/>
          <w:lang w:eastAsia="ja-JP"/>
        </w:rPr>
      </w:pPr>
      <w:r w:rsidRPr="00D65500">
        <w:rPr>
          <w:rFonts w:ascii="Arial" w:eastAsia="Arial" w:hAnsi="Arial" w:cs="Arial"/>
          <w:spacing w:val="-2"/>
          <w:sz w:val="20"/>
          <w:szCs w:val="20"/>
          <w:u w:color="000000"/>
          <w:bdr w:val="nil"/>
          <w:lang w:eastAsia="ja-JP"/>
        </w:rPr>
        <w:t xml:space="preserve">Generic ESMP has been prepared for the purpose of this ESMF and it is provided in the Annex </w:t>
      </w:r>
      <w:r w:rsidR="002527D0" w:rsidRPr="00D65500">
        <w:rPr>
          <w:rFonts w:ascii="Arial" w:eastAsia="Arial" w:hAnsi="Arial" w:cs="Arial"/>
          <w:spacing w:val="-2"/>
          <w:sz w:val="20"/>
          <w:szCs w:val="20"/>
          <w:u w:color="000000"/>
          <w:bdr w:val="nil"/>
          <w:lang w:eastAsia="ja-JP"/>
        </w:rPr>
        <w:t>11 and Annex 12</w:t>
      </w:r>
      <w:r w:rsidRPr="00D65500">
        <w:rPr>
          <w:rFonts w:ascii="Arial" w:eastAsia="Arial" w:hAnsi="Arial" w:cs="Arial"/>
          <w:spacing w:val="-2"/>
          <w:sz w:val="20"/>
          <w:szCs w:val="20"/>
          <w:u w:color="000000"/>
          <w:bdr w:val="nil"/>
          <w:lang w:eastAsia="ja-JP"/>
        </w:rPr>
        <w:t xml:space="preserve"> of this ESMF document. The generic ESMP provides mitigation measures and monitoring structure for construction works, and or analyses that might take place within project implementation. In addition, legislative requirements on the need for environmental impact assessment of project encompassing works and/or analyses in environment shall be respected (relevant opinion on the need for undertaking the EIA shall be sought, where applicable and needed), as well as relevant permits obtained.</w:t>
      </w:r>
    </w:p>
    <w:p w14:paraId="68A51862" w14:textId="77777777" w:rsidR="00DE304B" w:rsidRPr="00D65500" w:rsidRDefault="00DE304B" w:rsidP="005579E4">
      <w:pPr>
        <w:numPr>
          <w:ilvl w:val="2"/>
          <w:numId w:val="29"/>
        </w:numPr>
        <w:tabs>
          <w:tab w:val="left" w:pos="709"/>
        </w:tabs>
        <w:snapToGrid w:val="0"/>
        <w:spacing w:after="60"/>
        <w:ind w:left="709" w:hanging="709"/>
        <w:jc w:val="both"/>
        <w:outlineLvl w:val="2"/>
        <w:rPr>
          <w:rFonts w:ascii="Arial" w:eastAsia="Arial" w:hAnsi="Arial" w:cs="Arial"/>
          <w:spacing w:val="-1"/>
          <w:sz w:val="20"/>
          <w:szCs w:val="20"/>
        </w:rPr>
      </w:pPr>
      <w:bookmarkStart w:id="190" w:name="_Toc35975271"/>
      <w:r w:rsidRPr="00D65500">
        <w:rPr>
          <w:rFonts w:ascii="Arial" w:eastAsia="Arial" w:hAnsi="Arial" w:cs="Arial"/>
          <w:spacing w:val="-1"/>
          <w:sz w:val="20"/>
          <w:szCs w:val="20"/>
        </w:rPr>
        <w:t>Integration of the ESMPs into project documents</w:t>
      </w:r>
      <w:bookmarkEnd w:id="190"/>
    </w:p>
    <w:p w14:paraId="20A560C3" w14:textId="77777777" w:rsidR="00DE304B" w:rsidRPr="00D65500" w:rsidRDefault="00DE304B" w:rsidP="00DE304B">
      <w:pPr>
        <w:autoSpaceDE w:val="0"/>
        <w:autoSpaceDN w:val="0"/>
        <w:adjustRightInd w:val="0"/>
        <w:jc w:val="both"/>
        <w:rPr>
          <w:rFonts w:ascii="Arial" w:eastAsia="Times New Roman" w:hAnsi="Arial" w:cs="Arial"/>
          <w:sz w:val="20"/>
          <w:szCs w:val="20"/>
        </w:rPr>
      </w:pPr>
      <w:r w:rsidRPr="00D65500">
        <w:rPr>
          <w:rFonts w:ascii="Arial" w:eastAsia="Times New Roman" w:hAnsi="Arial" w:cs="Arial"/>
          <w:sz w:val="20"/>
          <w:szCs w:val="20"/>
        </w:rPr>
        <w:t>The ESMPs provisions will form part of the design documents for the project, and, will be included in construction contracts for selected subprojects, both into specifications and bills of quantities.</w:t>
      </w:r>
    </w:p>
    <w:p w14:paraId="037DE7AB" w14:textId="2F040111" w:rsidR="00DE304B" w:rsidRPr="00D65500" w:rsidRDefault="00DE304B" w:rsidP="00DE304B">
      <w:pPr>
        <w:autoSpaceDE w:val="0"/>
        <w:autoSpaceDN w:val="0"/>
        <w:adjustRightInd w:val="0"/>
        <w:jc w:val="both"/>
        <w:rPr>
          <w:rFonts w:ascii="Arial" w:eastAsia="Times New Roman" w:hAnsi="Arial" w:cs="Arial"/>
          <w:sz w:val="20"/>
          <w:szCs w:val="20"/>
        </w:rPr>
      </w:pPr>
      <w:r w:rsidRPr="00D65500">
        <w:rPr>
          <w:rFonts w:ascii="Arial" w:eastAsia="Times New Roman" w:hAnsi="Arial" w:cs="Arial"/>
          <w:sz w:val="20"/>
          <w:szCs w:val="20"/>
        </w:rPr>
        <w:t xml:space="preserve">Respectively the Contractors will be required to include the cost of ESMP requirements in their financial bids and required to comply with them while implementing the project activities. The bidding documents for selecting the contractors will include specifications that would ensure effective implementation of environmental, health and safety performance criteria by the winning bidder and in particular: (i) preventing/limiting disturbance of soils and vegetation removal to the minimum; (ii) prevent soil compaction as well as other potential impacts; (iii) ensuring that all ground disturbing activities are conducted consistent with the construction requirements; (iv) if the case may be, developing a traffic management plan that include measures to ensure work zone safety for construction workers and the travelling public; (v) conducting all activities on installing new electrical equipment, implementing civil works, etc., will be done with due care, ensuring labor safety; etc. The contract with winning bidder will include an obligation to inform the communities representatives and </w:t>
      </w:r>
      <w:r w:rsidR="008372D1" w:rsidRPr="00D65500">
        <w:rPr>
          <w:rFonts w:ascii="Arial" w:eastAsia="Times New Roman" w:hAnsi="Arial" w:cs="Arial"/>
          <w:sz w:val="20"/>
          <w:szCs w:val="20"/>
        </w:rPr>
        <w:t>PMU</w:t>
      </w:r>
      <w:r w:rsidRPr="00D65500">
        <w:rPr>
          <w:rFonts w:ascii="Arial" w:eastAsia="Times New Roman" w:hAnsi="Arial" w:cs="Arial"/>
          <w:sz w:val="20"/>
          <w:szCs w:val="20"/>
        </w:rPr>
        <w:t xml:space="preserve"> of any incidents involving community members,</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all significant accidents and events involving contract and subcontract workers.</w:t>
      </w:r>
    </w:p>
    <w:p w14:paraId="4448D87A" w14:textId="77777777" w:rsidR="0041273E" w:rsidRPr="00D65500" w:rsidRDefault="0041273E" w:rsidP="005579E4">
      <w:pPr>
        <w:numPr>
          <w:ilvl w:val="2"/>
          <w:numId w:val="29"/>
        </w:numPr>
        <w:tabs>
          <w:tab w:val="left" w:pos="709"/>
        </w:tabs>
        <w:snapToGrid w:val="0"/>
        <w:spacing w:after="60"/>
        <w:ind w:left="709" w:hanging="709"/>
        <w:jc w:val="both"/>
        <w:outlineLvl w:val="2"/>
        <w:rPr>
          <w:rFonts w:ascii="Arial" w:eastAsia="Arial" w:hAnsi="Arial" w:cs="Arial"/>
          <w:spacing w:val="-1"/>
          <w:sz w:val="20"/>
          <w:szCs w:val="20"/>
        </w:rPr>
      </w:pPr>
      <w:bookmarkStart w:id="191" w:name="_Toc22226153"/>
      <w:bookmarkStart w:id="192" w:name="_Toc35975272"/>
      <w:r w:rsidRPr="00D65500">
        <w:rPr>
          <w:rFonts w:ascii="Arial" w:eastAsia="Arial" w:hAnsi="Arial" w:cs="Arial"/>
          <w:spacing w:val="-1"/>
          <w:sz w:val="20"/>
          <w:szCs w:val="20"/>
        </w:rPr>
        <w:t>Monitoring and Reporting</w:t>
      </w:r>
      <w:bookmarkEnd w:id="191"/>
      <w:bookmarkEnd w:id="192"/>
      <w:r w:rsidRPr="00D65500">
        <w:rPr>
          <w:rFonts w:ascii="Arial" w:eastAsia="Arial" w:hAnsi="Arial" w:cs="Arial"/>
          <w:spacing w:val="-1"/>
          <w:sz w:val="20"/>
          <w:szCs w:val="20"/>
        </w:rPr>
        <w:t xml:space="preserve"> </w:t>
      </w:r>
    </w:p>
    <w:p w14:paraId="3827E6D4" w14:textId="41047C5B" w:rsidR="0041273E" w:rsidRPr="00D65500" w:rsidRDefault="0041273E" w:rsidP="004C6F60">
      <w:pPr>
        <w:autoSpaceDE w:val="0"/>
        <w:autoSpaceDN w:val="0"/>
        <w:adjustRightInd w:val="0"/>
        <w:spacing w:after="0"/>
        <w:jc w:val="both"/>
        <w:rPr>
          <w:rFonts w:ascii="Arial" w:eastAsia="Calibri" w:hAnsi="Arial" w:cs="Arial"/>
          <w:sz w:val="20"/>
          <w:szCs w:val="20"/>
        </w:rPr>
      </w:pPr>
      <w:r w:rsidRPr="00D65500">
        <w:rPr>
          <w:rFonts w:ascii="Arial" w:eastAsia="Calibri" w:hAnsi="Arial" w:cs="Arial"/>
          <w:sz w:val="20"/>
          <w:szCs w:val="20"/>
        </w:rPr>
        <w:t>P</w:t>
      </w:r>
      <w:r w:rsidR="00596972">
        <w:rPr>
          <w:rFonts w:ascii="Arial" w:eastAsia="Calibri" w:hAnsi="Arial" w:cs="Arial"/>
          <w:sz w:val="20"/>
          <w:szCs w:val="20"/>
        </w:rPr>
        <w:t>M</w:t>
      </w:r>
      <w:r w:rsidRPr="00D65500">
        <w:rPr>
          <w:rFonts w:ascii="Arial" w:eastAsia="Calibri" w:hAnsi="Arial" w:cs="Arial"/>
          <w:sz w:val="20"/>
          <w:szCs w:val="20"/>
        </w:rPr>
        <w:t xml:space="preserve">U would report on regular basis to the World Bank on </w:t>
      </w:r>
      <w:r w:rsidR="00187631" w:rsidRPr="00D65500">
        <w:rPr>
          <w:rFonts w:ascii="Arial" w:eastAsia="Calibri" w:hAnsi="Arial" w:cs="Arial"/>
          <w:sz w:val="20"/>
          <w:szCs w:val="20"/>
        </w:rPr>
        <w:t>subproject</w:t>
      </w:r>
      <w:r w:rsidRPr="00D65500">
        <w:rPr>
          <w:rFonts w:ascii="Arial" w:eastAsia="Calibri" w:hAnsi="Arial" w:cs="Arial"/>
          <w:sz w:val="20"/>
          <w:szCs w:val="20"/>
        </w:rPr>
        <w:t>s screening, approval and monitoring results</w:t>
      </w:r>
    </w:p>
    <w:p w14:paraId="2A9B900D" w14:textId="77777777" w:rsidR="004C6F60" w:rsidRPr="00D65500" w:rsidRDefault="004C6F60" w:rsidP="004C6F60">
      <w:pPr>
        <w:autoSpaceDE w:val="0"/>
        <w:autoSpaceDN w:val="0"/>
        <w:adjustRightInd w:val="0"/>
        <w:spacing w:after="0"/>
        <w:jc w:val="both"/>
        <w:rPr>
          <w:rFonts w:ascii="Arial" w:eastAsia="Calibri" w:hAnsi="Arial" w:cs="Arial"/>
          <w:sz w:val="20"/>
          <w:szCs w:val="20"/>
        </w:rPr>
      </w:pPr>
    </w:p>
    <w:p w14:paraId="3E0B34F8" w14:textId="77777777" w:rsidR="008746A9" w:rsidRPr="00D65500" w:rsidRDefault="008746A9" w:rsidP="004C6F60">
      <w:pPr>
        <w:autoSpaceDE w:val="0"/>
        <w:autoSpaceDN w:val="0"/>
        <w:adjustRightInd w:val="0"/>
        <w:spacing w:after="0"/>
        <w:jc w:val="both"/>
        <w:rPr>
          <w:rFonts w:ascii="Arial" w:eastAsia="Calibri" w:hAnsi="Arial" w:cs="Arial"/>
          <w:sz w:val="20"/>
          <w:szCs w:val="20"/>
        </w:rPr>
      </w:pPr>
    </w:p>
    <w:p w14:paraId="1B5942E8" w14:textId="77777777" w:rsidR="008746A9" w:rsidRPr="00D65500" w:rsidRDefault="008746A9" w:rsidP="004C6F60">
      <w:pPr>
        <w:autoSpaceDE w:val="0"/>
        <w:autoSpaceDN w:val="0"/>
        <w:adjustRightInd w:val="0"/>
        <w:spacing w:after="0"/>
        <w:jc w:val="both"/>
        <w:rPr>
          <w:rFonts w:ascii="Arial" w:eastAsia="Calibri" w:hAnsi="Arial" w:cs="Arial"/>
          <w:sz w:val="20"/>
          <w:szCs w:val="20"/>
        </w:rPr>
        <w:sectPr w:rsidR="008746A9" w:rsidRPr="00D65500" w:rsidSect="00300947">
          <w:footerReference w:type="default" r:id="rId29"/>
          <w:pgSz w:w="11907" w:h="16840" w:code="9"/>
          <w:pgMar w:top="964" w:right="964" w:bottom="964" w:left="1247" w:header="397" w:footer="397" w:gutter="0"/>
          <w:cols w:space="720"/>
        </w:sectPr>
      </w:pPr>
    </w:p>
    <w:p w14:paraId="5D32CFD6" w14:textId="77777777" w:rsidR="008746A9" w:rsidRPr="00D65500" w:rsidRDefault="008746A9" w:rsidP="008746A9">
      <w:pPr>
        <w:widowControl w:val="0"/>
        <w:autoSpaceDE w:val="0"/>
        <w:autoSpaceDN w:val="0"/>
        <w:adjustRightInd w:val="0"/>
        <w:spacing w:after="0"/>
        <w:ind w:left="100" w:right="63"/>
        <w:jc w:val="both"/>
        <w:rPr>
          <w:rFonts w:ascii="Arial" w:eastAsia="Times New Roman" w:hAnsi="Arial" w:cs="Arial"/>
          <w:sz w:val="20"/>
          <w:szCs w:val="20"/>
        </w:rPr>
      </w:pPr>
    </w:p>
    <w:tbl>
      <w:tblPr>
        <w:tblStyle w:val="TableClassic2"/>
        <w:tblW w:w="1456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456"/>
        <w:gridCol w:w="1626"/>
        <w:gridCol w:w="1399"/>
        <w:gridCol w:w="1589"/>
        <w:gridCol w:w="3260"/>
        <w:gridCol w:w="6237"/>
      </w:tblGrid>
      <w:tr w:rsidR="00B342C1" w:rsidRPr="00B342C1" w14:paraId="78B294AA" w14:textId="77777777" w:rsidTr="0057062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56" w:type="dxa"/>
            <w:shd w:val="clear" w:color="auto" w:fill="A6A6A6" w:themeFill="background1" w:themeFillShade="A6"/>
          </w:tcPr>
          <w:p w14:paraId="015C1D29" w14:textId="77777777" w:rsidR="008746A9" w:rsidRPr="00D65500" w:rsidRDefault="008746A9" w:rsidP="0057062F">
            <w:pPr>
              <w:spacing w:after="20" w:line="240" w:lineRule="auto"/>
              <w:rPr>
                <w:rFonts w:ascii="Arial" w:hAnsi="Arial"/>
                <w:b w:val="0"/>
                <w:color w:val="auto"/>
                <w:sz w:val="18"/>
                <w:lang w:val="en-US"/>
              </w:rPr>
            </w:pPr>
            <w:bookmarkStart w:id="193" w:name="_Hlk22301102"/>
            <w:r w:rsidRPr="00D65500">
              <w:rPr>
                <w:rFonts w:ascii="Arial" w:hAnsi="Arial"/>
                <w:color w:val="auto"/>
                <w:sz w:val="18"/>
              </w:rPr>
              <w:t>No</w:t>
            </w:r>
          </w:p>
        </w:tc>
        <w:tc>
          <w:tcPr>
            <w:tcW w:w="1626" w:type="dxa"/>
            <w:shd w:val="clear" w:color="auto" w:fill="A6A6A6" w:themeFill="background1" w:themeFillShade="A6"/>
          </w:tcPr>
          <w:p w14:paraId="45D76E42" w14:textId="77777777" w:rsidR="008746A9" w:rsidRPr="00D65500" w:rsidRDefault="008746A9" w:rsidP="0057062F">
            <w:pPr>
              <w:spacing w:after="20" w:line="240" w:lineRule="auto"/>
              <w:ind w:left="-57" w:firstLine="57"/>
              <w:cnfStyle w:val="100000000000" w:firstRow="1" w:lastRow="0" w:firstColumn="0" w:lastColumn="0" w:oddVBand="0" w:evenVBand="0" w:oddHBand="0" w:evenHBand="0" w:firstRowFirstColumn="0" w:firstRowLastColumn="0" w:lastRowFirstColumn="0" w:lastRowLastColumn="0"/>
              <w:rPr>
                <w:rFonts w:ascii="Arial" w:hAnsi="Arial"/>
                <w:color w:val="auto"/>
                <w:sz w:val="18"/>
                <w:lang w:val="en-US"/>
              </w:rPr>
            </w:pPr>
            <w:r w:rsidRPr="00D65500">
              <w:rPr>
                <w:rFonts w:ascii="Arial" w:hAnsi="Arial"/>
                <w:color w:val="auto"/>
                <w:sz w:val="18"/>
              </w:rPr>
              <w:t>ESS applicable</w:t>
            </w:r>
          </w:p>
        </w:tc>
        <w:tc>
          <w:tcPr>
            <w:tcW w:w="1399" w:type="dxa"/>
            <w:shd w:val="clear" w:color="auto" w:fill="A6A6A6" w:themeFill="background1" w:themeFillShade="A6"/>
          </w:tcPr>
          <w:p w14:paraId="74ADB4F0" w14:textId="77777777" w:rsidR="008746A9" w:rsidRPr="00D65500" w:rsidRDefault="008746A9" w:rsidP="0057062F">
            <w:pPr>
              <w:spacing w:after="20" w:line="240" w:lineRule="auto"/>
              <w:cnfStyle w:val="100000000000" w:firstRow="1" w:lastRow="0" w:firstColumn="0" w:lastColumn="0" w:oddVBand="0" w:evenVBand="0" w:oddHBand="0" w:evenHBand="0" w:firstRowFirstColumn="0" w:firstRowLastColumn="0" w:lastRowFirstColumn="0" w:lastRowLastColumn="0"/>
              <w:rPr>
                <w:rFonts w:ascii="Arial" w:hAnsi="Arial"/>
                <w:color w:val="auto"/>
                <w:sz w:val="18"/>
                <w:lang w:val="en-US"/>
              </w:rPr>
            </w:pPr>
            <w:r w:rsidRPr="00D65500">
              <w:rPr>
                <w:rFonts w:ascii="Arial" w:hAnsi="Arial"/>
                <w:color w:val="auto"/>
                <w:sz w:val="18"/>
              </w:rPr>
              <w:t>Group</w:t>
            </w:r>
          </w:p>
        </w:tc>
        <w:tc>
          <w:tcPr>
            <w:tcW w:w="1589" w:type="dxa"/>
            <w:shd w:val="clear" w:color="auto" w:fill="A6A6A6" w:themeFill="background1" w:themeFillShade="A6"/>
          </w:tcPr>
          <w:p w14:paraId="4703541F" w14:textId="77777777" w:rsidR="008746A9" w:rsidRPr="00D65500" w:rsidRDefault="008746A9" w:rsidP="0057062F">
            <w:pPr>
              <w:spacing w:after="20" w:line="240" w:lineRule="auto"/>
              <w:cnfStyle w:val="100000000000" w:firstRow="1" w:lastRow="0" w:firstColumn="0" w:lastColumn="0" w:oddVBand="0" w:evenVBand="0" w:oddHBand="0" w:evenHBand="0" w:firstRowFirstColumn="0" w:firstRowLastColumn="0" w:lastRowFirstColumn="0" w:lastRowLastColumn="0"/>
              <w:rPr>
                <w:rFonts w:ascii="Arial" w:hAnsi="Arial"/>
                <w:color w:val="auto"/>
                <w:sz w:val="18"/>
                <w:lang w:val="en-US"/>
              </w:rPr>
            </w:pPr>
            <w:r w:rsidRPr="00D65500">
              <w:rPr>
                <w:rFonts w:ascii="Arial" w:hAnsi="Arial"/>
                <w:color w:val="auto"/>
                <w:sz w:val="18"/>
              </w:rPr>
              <w:t>Sub-group</w:t>
            </w:r>
          </w:p>
        </w:tc>
        <w:tc>
          <w:tcPr>
            <w:tcW w:w="3260" w:type="dxa"/>
            <w:shd w:val="clear" w:color="auto" w:fill="A6A6A6" w:themeFill="background1" w:themeFillShade="A6"/>
          </w:tcPr>
          <w:p w14:paraId="65BF09B1" w14:textId="77777777" w:rsidR="008746A9" w:rsidRPr="00D65500" w:rsidRDefault="008746A9" w:rsidP="0057062F">
            <w:pPr>
              <w:spacing w:after="20" w:line="240" w:lineRule="auto"/>
              <w:cnfStyle w:val="100000000000" w:firstRow="1" w:lastRow="0" w:firstColumn="0" w:lastColumn="0" w:oddVBand="0" w:evenVBand="0" w:oddHBand="0" w:evenHBand="0" w:firstRowFirstColumn="0" w:firstRowLastColumn="0" w:lastRowFirstColumn="0" w:lastRowLastColumn="0"/>
              <w:rPr>
                <w:rFonts w:ascii="Arial" w:hAnsi="Arial"/>
                <w:color w:val="auto"/>
                <w:sz w:val="18"/>
                <w:lang w:val="en-US"/>
              </w:rPr>
            </w:pPr>
            <w:r w:rsidRPr="00D65500">
              <w:rPr>
                <w:rFonts w:ascii="Arial" w:hAnsi="Arial"/>
                <w:color w:val="auto"/>
                <w:sz w:val="18"/>
              </w:rPr>
              <w:t>Concern/Issue</w:t>
            </w:r>
          </w:p>
        </w:tc>
        <w:tc>
          <w:tcPr>
            <w:tcW w:w="6237" w:type="dxa"/>
            <w:shd w:val="clear" w:color="auto" w:fill="A6A6A6" w:themeFill="background1" w:themeFillShade="A6"/>
          </w:tcPr>
          <w:p w14:paraId="6CE3C2BC" w14:textId="77777777" w:rsidR="008746A9" w:rsidRPr="00D65500" w:rsidRDefault="008746A9" w:rsidP="0057062F">
            <w:pPr>
              <w:spacing w:after="20" w:line="240" w:lineRule="auto"/>
              <w:cnfStyle w:val="100000000000" w:firstRow="1" w:lastRow="0" w:firstColumn="0" w:lastColumn="0" w:oddVBand="0" w:evenVBand="0" w:oddHBand="0" w:evenHBand="0" w:firstRowFirstColumn="0" w:firstRowLastColumn="0" w:lastRowFirstColumn="0" w:lastRowLastColumn="0"/>
              <w:rPr>
                <w:rFonts w:ascii="Arial" w:hAnsi="Arial"/>
                <w:color w:val="auto"/>
                <w:sz w:val="18"/>
                <w:lang w:val="en-US"/>
              </w:rPr>
            </w:pPr>
            <w:r w:rsidRPr="00D65500">
              <w:rPr>
                <w:rFonts w:ascii="Arial" w:hAnsi="Arial"/>
                <w:color w:val="auto"/>
                <w:sz w:val="18"/>
              </w:rPr>
              <w:t>Mitigation measure</w:t>
            </w:r>
          </w:p>
        </w:tc>
      </w:tr>
      <w:tr w:rsidR="00B342C1" w:rsidRPr="00B342C1" w14:paraId="6A337BE5" w14:textId="77777777" w:rsidTr="0057062F">
        <w:tc>
          <w:tcPr>
            <w:cnfStyle w:val="001000000000" w:firstRow="0" w:lastRow="0" w:firstColumn="1" w:lastColumn="0" w:oddVBand="0" w:evenVBand="0" w:oddHBand="0" w:evenHBand="0" w:firstRowFirstColumn="0" w:firstRowLastColumn="0" w:lastRowFirstColumn="0" w:lastRowLastColumn="0"/>
            <w:tcW w:w="456" w:type="dxa"/>
          </w:tcPr>
          <w:p w14:paraId="75FE2D06" w14:textId="77777777" w:rsidR="008746A9" w:rsidRPr="00D65500" w:rsidRDefault="008746A9" w:rsidP="0057062F">
            <w:pPr>
              <w:widowControl w:val="0"/>
              <w:autoSpaceDE w:val="0"/>
              <w:autoSpaceDN w:val="0"/>
              <w:adjustRightInd w:val="0"/>
              <w:spacing w:after="20" w:line="240" w:lineRule="auto"/>
              <w:ind w:right="63"/>
              <w:jc w:val="both"/>
              <w:rPr>
                <w:rFonts w:ascii="Arial" w:hAnsi="Arial"/>
                <w:b w:val="0"/>
                <w:sz w:val="18"/>
                <w:lang w:val="en-US"/>
              </w:rPr>
            </w:pPr>
            <w:r w:rsidRPr="00D65500">
              <w:rPr>
                <w:rFonts w:ascii="Arial" w:hAnsi="Arial" w:cs="Arial"/>
                <w:sz w:val="18"/>
                <w:szCs w:val="20"/>
              </w:rPr>
              <w:t>1</w:t>
            </w:r>
          </w:p>
        </w:tc>
        <w:tc>
          <w:tcPr>
            <w:tcW w:w="1626" w:type="dxa"/>
            <w:vMerge w:val="restart"/>
          </w:tcPr>
          <w:p w14:paraId="33123558"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p w14:paraId="5C9535AD"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p w14:paraId="63391D57"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p w14:paraId="2127773D"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ESS1 Assessment and Management of Environmental and Social Risks and Impacts</w:t>
            </w:r>
          </w:p>
        </w:tc>
        <w:tc>
          <w:tcPr>
            <w:tcW w:w="1399" w:type="dxa"/>
            <w:vMerge w:val="restart"/>
          </w:tcPr>
          <w:p w14:paraId="02161078"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sz w:val="18"/>
                <w:lang w:val="en-US"/>
              </w:rPr>
            </w:pPr>
          </w:p>
          <w:p w14:paraId="23826CA4"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sz w:val="18"/>
                <w:lang w:val="en-US"/>
              </w:rPr>
            </w:pPr>
          </w:p>
          <w:p w14:paraId="5D8E8707"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sz w:val="18"/>
                <w:lang w:val="en-US"/>
              </w:rPr>
            </w:pPr>
          </w:p>
          <w:p w14:paraId="3FDEF1E8"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sz w:val="18"/>
                <w:lang w:val="en-US"/>
              </w:rPr>
            </w:pPr>
          </w:p>
          <w:p w14:paraId="66F32D5E"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sz w:val="18"/>
                <w:lang w:val="en-US"/>
              </w:rPr>
            </w:pPr>
          </w:p>
          <w:p w14:paraId="1A20520E"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sz w:val="18"/>
              </w:rPr>
              <w:t>Construction phase</w:t>
            </w:r>
          </w:p>
        </w:tc>
        <w:tc>
          <w:tcPr>
            <w:tcW w:w="1589" w:type="dxa"/>
          </w:tcPr>
          <w:p w14:paraId="64F8B3EE"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Impact on soil and agricultural land</w:t>
            </w:r>
          </w:p>
        </w:tc>
        <w:tc>
          <w:tcPr>
            <w:tcW w:w="3260" w:type="dxa"/>
          </w:tcPr>
          <w:p w14:paraId="4FA810D7"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Physical damages to soil,</w:t>
            </w:r>
          </w:p>
          <w:p w14:paraId="7D9AEA1C"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Soil degradation,</w:t>
            </w:r>
          </w:p>
          <w:p w14:paraId="3B14247D"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Emission of gases, dust, heavy metals from construction machines and transportation vehicles leads to the contamination of surrounding soil,</w:t>
            </w:r>
          </w:p>
          <w:p w14:paraId="0EC8B40B"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 xml:space="preserve">Using land for illegal waste disposal, </w:t>
            </w:r>
          </w:p>
          <w:p w14:paraId="341BB14A" w14:textId="44AFBB4D" w:rsidR="008746A9"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Soil contamination from the overuse of chemicals and biocides.</w:t>
            </w:r>
          </w:p>
        </w:tc>
        <w:tc>
          <w:tcPr>
            <w:tcW w:w="6237" w:type="dxa"/>
          </w:tcPr>
          <w:p w14:paraId="26DFCCE4"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1) Careful selection of location for and planning of the project</w:t>
            </w:r>
          </w:p>
          <w:p w14:paraId="72C4102F"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2) To minimize construction site’s size and design work to</w:t>
            </w:r>
          </w:p>
          <w:p w14:paraId="66ADC53F"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minimize land affected,</w:t>
            </w:r>
          </w:p>
          <w:p w14:paraId="3374EA90"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3) Where possible, to execute construction works during dry season to avoid excessive contaminated runoff Properly arranged waste disposals</w:t>
            </w:r>
          </w:p>
          <w:p w14:paraId="275766A3"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4) Cleaning of construction site, replacing lost trees, boundary structures, re-vegetation of work area</w:t>
            </w:r>
          </w:p>
          <w:p w14:paraId="5F094A43"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5) During interior demolition use debris-chutes above the first floor;</w:t>
            </w:r>
          </w:p>
          <w:p w14:paraId="0272DE63"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6) Keep demolition debris in controlled area and spray with water mist to reduce debris dust;</w:t>
            </w:r>
          </w:p>
          <w:p w14:paraId="0BCA1A9D"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7) Suppress dust during pneumatic drilling/wall destruction by ongoing water spraying and/or installing dust screen enclosures at site;</w:t>
            </w:r>
          </w:p>
          <w:p w14:paraId="636BB7AD"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8) Keep surrounding environment (side-walks, roads) free of debris to minimize dust;</w:t>
            </w:r>
          </w:p>
          <w:p w14:paraId="367252FD"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9)  There will be no open burning of construction / waste material at the site;</w:t>
            </w:r>
          </w:p>
          <w:p w14:paraId="5AE674B9"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10) There will be no excessive idling of construction vehicles at sites;</w:t>
            </w:r>
          </w:p>
          <w:p w14:paraId="5618BB9E"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11) Construction noise will be limited to restricted times agreed to in the permit;</w:t>
            </w:r>
          </w:p>
          <w:p w14:paraId="0DE27125"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12) During operations the engine covers of generators, air compressors and other powered mechanical equipment should be closed, and equipment placed as far away from residential areas as possible;</w:t>
            </w:r>
          </w:p>
          <w:p w14:paraId="431B5CA0"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13) The site will establish appropriate erosion and sediment control measures such as e.g. hay bales and / or silt fences to prevent sediment from moving off site and causing excessive turbidity in nearby streams and rivers.</w:t>
            </w:r>
          </w:p>
          <w:p w14:paraId="0BBD4B35"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14) Waste collection and disposal pathways and sites will be identified for all major waste types expected from demolition and construction activities.</w:t>
            </w:r>
          </w:p>
          <w:p w14:paraId="77FAE500"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15) Mineral construction and demolition wastes will be separated</w:t>
            </w:r>
          </w:p>
          <w:p w14:paraId="6F302C68"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from general refuse, organic, liquid and chemical wastes by on-site sorting and stored in appropriate containers.</w:t>
            </w:r>
          </w:p>
          <w:p w14:paraId="262471EB"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16) Construction waste will be collected and disposed properly by licensed collectors</w:t>
            </w:r>
          </w:p>
          <w:p w14:paraId="5F32F9A5"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17) The records of waste disposal will be maintained as proof for proper management as designed.</w:t>
            </w:r>
          </w:p>
          <w:p w14:paraId="41A00E66"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18) Whenever feasible the contractor will reuse and recycle appropriate and viable materials (except asbestos).</w:t>
            </w:r>
          </w:p>
          <w:p w14:paraId="345548A1"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18)  Minimize loss of natural vegetation/ Protection of vegetation during construction activities</w:t>
            </w:r>
          </w:p>
          <w:p w14:paraId="46D01FB4"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19) Consideration of alternative locations, where possible</w:t>
            </w:r>
          </w:p>
          <w:p w14:paraId="395D26B7"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20) Careful timing of works and work seasonally, as appropriate: no construction during breeding season</w:t>
            </w:r>
          </w:p>
          <w:p w14:paraId="45A30AA7"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21) Where possible, to fence the area under construction to lessen even occasional disturbance on habitats and biodiversity</w:t>
            </w:r>
          </w:p>
          <w:p w14:paraId="256D3914" w14:textId="1ADC9026" w:rsidR="008746A9"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lastRenderedPageBreak/>
              <w:t>22) Inform personnel about importance of adjacent environmentally important area, if any</w:t>
            </w:r>
          </w:p>
        </w:tc>
      </w:tr>
      <w:tr w:rsidR="00B342C1" w:rsidRPr="00B342C1" w14:paraId="19A4064F" w14:textId="77777777" w:rsidTr="0057062F">
        <w:tc>
          <w:tcPr>
            <w:cnfStyle w:val="001000000000" w:firstRow="0" w:lastRow="0" w:firstColumn="1" w:lastColumn="0" w:oddVBand="0" w:evenVBand="0" w:oddHBand="0" w:evenHBand="0" w:firstRowFirstColumn="0" w:firstRowLastColumn="0" w:lastRowFirstColumn="0" w:lastRowLastColumn="0"/>
            <w:tcW w:w="456" w:type="dxa"/>
          </w:tcPr>
          <w:p w14:paraId="5424F2E8" w14:textId="77777777" w:rsidR="008746A9" w:rsidRPr="00D65500" w:rsidRDefault="008746A9" w:rsidP="0057062F">
            <w:pPr>
              <w:widowControl w:val="0"/>
              <w:autoSpaceDE w:val="0"/>
              <w:autoSpaceDN w:val="0"/>
              <w:adjustRightInd w:val="0"/>
              <w:spacing w:after="20" w:line="240" w:lineRule="auto"/>
              <w:ind w:right="63"/>
              <w:jc w:val="both"/>
              <w:rPr>
                <w:rFonts w:ascii="Arial" w:hAnsi="Arial"/>
                <w:b w:val="0"/>
                <w:sz w:val="18"/>
                <w:lang w:val="en-US"/>
              </w:rPr>
            </w:pPr>
          </w:p>
        </w:tc>
        <w:tc>
          <w:tcPr>
            <w:tcW w:w="1626" w:type="dxa"/>
            <w:vMerge/>
          </w:tcPr>
          <w:p w14:paraId="28878BA5"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1399" w:type="dxa"/>
            <w:vMerge/>
          </w:tcPr>
          <w:p w14:paraId="7304F8DA"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1589" w:type="dxa"/>
          </w:tcPr>
          <w:p w14:paraId="20CBC114"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Possible Water pollution</w:t>
            </w:r>
          </w:p>
        </w:tc>
        <w:tc>
          <w:tcPr>
            <w:tcW w:w="3260" w:type="dxa"/>
          </w:tcPr>
          <w:p w14:paraId="2B109FB0"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Filling/backfilling of riverbeds with construction material due to contractor's lack of care can cause bed silting up, water contamination, water level rise in the upstream part or even complete clogging of the bed with stone material with watercourse continuing underground movement.</w:t>
            </w:r>
          </w:p>
          <w:p w14:paraId="37CAEF4A"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Discharging diverse waste products from construction site process and construction site complex (liquids, particles and solid waste) on banks or directly into river beds leads to water pollution and pollution spreading along the watercourse.</w:t>
            </w:r>
          </w:p>
          <w:p w14:paraId="7F4AC73D"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Discharging used waters from the construction site (technological and hygienic) into watercourses, or into soil leads to hazardous polluters and biological agents' diffusion.</w:t>
            </w:r>
          </w:p>
          <w:p w14:paraId="72CA7BCC"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Excavations in the field can cause the cutting – opening of aquifers, i.e. disruption of groundwater (water cycle).</w:t>
            </w:r>
          </w:p>
          <w:p w14:paraId="5CFC3F10"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Fine fractions can be washed away during the execution of construction works under influence of material falls from temporary landfills. This will make surface courses turbid. Material is washed away under the same conditions during transport.</w:t>
            </w:r>
          </w:p>
          <w:p w14:paraId="540C2FB0"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Waste material, mechanical oil, fuel etc. can be disseminated by malfunctioning construction machines and vehicles or negligent personnel.</w:t>
            </w:r>
          </w:p>
          <w:p w14:paraId="43BAD5BC" w14:textId="1F1E11D2" w:rsidR="008746A9"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Location of heavy machines, temporary construction material depots near rivers or surface watercourses.</w:t>
            </w:r>
          </w:p>
        </w:tc>
        <w:tc>
          <w:tcPr>
            <w:tcW w:w="6237" w:type="dxa"/>
          </w:tcPr>
          <w:p w14:paraId="5BE6458D"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1) For small rural enterprises: to install local wastewater treatment facilities (e.g., septic tanks) b. For big enterprises: not to exceed established limits of pollutants in effluents</w:t>
            </w:r>
          </w:p>
          <w:p w14:paraId="2C071129"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2) To minimize water and mud collection</w:t>
            </w:r>
          </w:p>
          <w:p w14:paraId="262A0AB1"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3) Renovation of existing sewerage system/ connection to municipal sewerage system</w:t>
            </w:r>
          </w:p>
          <w:p w14:paraId="35E8F601"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4) Properly arranged waste disposals</w:t>
            </w:r>
          </w:p>
          <w:p w14:paraId="453245B3"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5) Where possible, to plant at least bush vegetation down slope to reduce pollutants runoff into surface water bodies</w:t>
            </w:r>
          </w:p>
          <w:p w14:paraId="71A67359"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r>
      <w:tr w:rsidR="00B342C1" w:rsidRPr="00B342C1" w14:paraId="651D3AA2" w14:textId="77777777" w:rsidTr="0057062F">
        <w:tc>
          <w:tcPr>
            <w:cnfStyle w:val="001000000000" w:firstRow="0" w:lastRow="0" w:firstColumn="1" w:lastColumn="0" w:oddVBand="0" w:evenVBand="0" w:oddHBand="0" w:evenHBand="0" w:firstRowFirstColumn="0" w:firstRowLastColumn="0" w:lastRowFirstColumn="0" w:lastRowLastColumn="0"/>
            <w:tcW w:w="456" w:type="dxa"/>
          </w:tcPr>
          <w:p w14:paraId="4492CA9B" w14:textId="77777777" w:rsidR="008746A9" w:rsidRPr="00D65500" w:rsidRDefault="008746A9" w:rsidP="0057062F">
            <w:pPr>
              <w:widowControl w:val="0"/>
              <w:autoSpaceDE w:val="0"/>
              <w:autoSpaceDN w:val="0"/>
              <w:adjustRightInd w:val="0"/>
              <w:spacing w:after="20" w:line="240" w:lineRule="auto"/>
              <w:ind w:right="63"/>
              <w:jc w:val="both"/>
              <w:rPr>
                <w:rFonts w:ascii="Arial" w:hAnsi="Arial"/>
                <w:b w:val="0"/>
                <w:sz w:val="18"/>
                <w:lang w:val="en-US"/>
              </w:rPr>
            </w:pPr>
          </w:p>
        </w:tc>
        <w:tc>
          <w:tcPr>
            <w:tcW w:w="1626" w:type="dxa"/>
            <w:vMerge/>
          </w:tcPr>
          <w:p w14:paraId="4E738834"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1399" w:type="dxa"/>
            <w:vMerge/>
          </w:tcPr>
          <w:p w14:paraId="413D224F"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1589" w:type="dxa"/>
          </w:tcPr>
          <w:p w14:paraId="615A0E5C" w14:textId="77777777" w:rsidR="008746A9" w:rsidRPr="00D65500" w:rsidRDefault="008746A9"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Air pollution</w:t>
            </w:r>
          </w:p>
        </w:tc>
        <w:tc>
          <w:tcPr>
            <w:tcW w:w="3260" w:type="dxa"/>
          </w:tcPr>
          <w:p w14:paraId="4A8D9728"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exhaust gases from trucks and mechanization that will be engaged in the works execution,</w:t>
            </w:r>
          </w:p>
          <w:p w14:paraId="34ECC91A"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lastRenderedPageBreak/>
              <w:t>-</w:t>
            </w:r>
            <w:r w:rsidRPr="00D65500">
              <w:rPr>
                <w:rFonts w:ascii="Arial" w:hAnsi="Arial" w:cs="Arial"/>
                <w:sz w:val="18"/>
                <w:szCs w:val="20"/>
              </w:rPr>
              <w:tab/>
              <w:t>suspended particles (dust) that will rise from the construction site, transport roads when trucks and mechanization pass,</w:t>
            </w:r>
          </w:p>
          <w:p w14:paraId="7AEBAFAD"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suspended particles from temporary landfills of stone aggregates.</w:t>
            </w:r>
          </w:p>
          <w:p w14:paraId="56E5BB35" w14:textId="3EBF79C2" w:rsidR="008746A9"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Dust, as a consequence of transport and execution of works</w:t>
            </w:r>
          </w:p>
        </w:tc>
        <w:tc>
          <w:tcPr>
            <w:tcW w:w="6237" w:type="dxa"/>
          </w:tcPr>
          <w:p w14:paraId="60338DF9"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lastRenderedPageBreak/>
              <w:t>1) Use of approved methods and techniques to prevent and control emissions (e.g. absorption)</w:t>
            </w:r>
          </w:p>
          <w:p w14:paraId="34DA72CF"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2) Where possible, enclosure of dust producing equipment, and use of local </w:t>
            </w:r>
            <w:r w:rsidRPr="00D65500">
              <w:rPr>
                <w:rFonts w:ascii="Arial" w:hAnsi="Arial" w:cs="Arial"/>
                <w:sz w:val="18"/>
                <w:szCs w:val="20"/>
              </w:rPr>
              <w:lastRenderedPageBreak/>
              <w:t>exhaust ventilation</w:t>
            </w:r>
          </w:p>
          <w:p w14:paraId="3B733183"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3) Arrange barriers for wind protection (if raw material is stored in open piles</w:t>
            </w:r>
          </w:p>
          <w:p w14:paraId="4D3F3EEA"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4) Where possible, use of fuels with a low sulphur content, such as natural gas or liquefied petroleum gas and use of low-sulphur raw material</w:t>
            </w:r>
          </w:p>
          <w:p w14:paraId="0E5D660F"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5) Where possible, installation of dedicated filtration systems, etc.</w:t>
            </w:r>
          </w:p>
          <w:p w14:paraId="30211921"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6) Selection of materials or processes with no or low demand for VOC-containing products</w:t>
            </w:r>
          </w:p>
          <w:p w14:paraId="00CDCC00"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7) Where possible, to install and modify equipment to reduce solvent use in manufacturing process</w:t>
            </w:r>
          </w:p>
          <w:p w14:paraId="464BCDA6" w14:textId="7217DAA3" w:rsidR="008746A9"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8) To execute strict primary and secondary control of air emissions, etc.</w:t>
            </w:r>
          </w:p>
        </w:tc>
      </w:tr>
      <w:tr w:rsidR="00B342C1" w:rsidRPr="00B342C1" w14:paraId="79C3167D" w14:textId="77777777" w:rsidTr="0057062F">
        <w:tc>
          <w:tcPr>
            <w:cnfStyle w:val="001000000000" w:firstRow="0" w:lastRow="0" w:firstColumn="1" w:lastColumn="0" w:oddVBand="0" w:evenVBand="0" w:oddHBand="0" w:evenHBand="0" w:firstRowFirstColumn="0" w:firstRowLastColumn="0" w:lastRowFirstColumn="0" w:lastRowLastColumn="0"/>
            <w:tcW w:w="456" w:type="dxa"/>
          </w:tcPr>
          <w:p w14:paraId="2D5F572F" w14:textId="77777777" w:rsidR="008746A9" w:rsidRPr="00D65500" w:rsidRDefault="008746A9" w:rsidP="0057062F">
            <w:pPr>
              <w:widowControl w:val="0"/>
              <w:autoSpaceDE w:val="0"/>
              <w:autoSpaceDN w:val="0"/>
              <w:adjustRightInd w:val="0"/>
              <w:spacing w:after="20" w:line="240" w:lineRule="auto"/>
              <w:ind w:right="63"/>
              <w:jc w:val="both"/>
              <w:rPr>
                <w:rFonts w:ascii="Arial" w:hAnsi="Arial"/>
                <w:b w:val="0"/>
                <w:sz w:val="18"/>
                <w:lang w:val="en-US"/>
              </w:rPr>
            </w:pPr>
          </w:p>
        </w:tc>
        <w:tc>
          <w:tcPr>
            <w:tcW w:w="1626" w:type="dxa"/>
            <w:vMerge/>
          </w:tcPr>
          <w:p w14:paraId="3DA062FE"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1399" w:type="dxa"/>
            <w:vMerge/>
          </w:tcPr>
          <w:p w14:paraId="4D027799"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1589" w:type="dxa"/>
          </w:tcPr>
          <w:p w14:paraId="72B313CD" w14:textId="77777777" w:rsidR="008746A9" w:rsidRPr="00D65500" w:rsidRDefault="008746A9"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Noise</w:t>
            </w:r>
          </w:p>
        </w:tc>
        <w:tc>
          <w:tcPr>
            <w:tcW w:w="3260" w:type="dxa"/>
          </w:tcPr>
          <w:p w14:paraId="5223F05F"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execution of works at the location,</w:t>
            </w:r>
          </w:p>
          <w:p w14:paraId="47C94A52"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activity of construction workers and</w:t>
            </w:r>
          </w:p>
          <w:p w14:paraId="10351584"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movement of vehicles and heavy construction mechanisation.</w:t>
            </w:r>
          </w:p>
          <w:p w14:paraId="5B0B9CE7"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6237" w:type="dxa"/>
          </w:tcPr>
          <w:p w14:paraId="678F2674" w14:textId="70339FFA" w:rsidR="008746A9"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In sensitive areas (schools, nature parks, hospitals) special care regarding noise emission will be taken by the Contractor, strictly respecting the ESMP requirements. In case of noise disturbance with noise emissions which are above permitted level, temporary noise barriers should be considered as appropriate mitigation measure. Awareness building and administrative measures should be taken to ensure proper maintenance of vehicles. In case of exceeded noise limits for sensitive areas the Contractor should erect temporary shields to prevent a free noise spreading to the sensitive receptors.</w:t>
            </w:r>
          </w:p>
        </w:tc>
      </w:tr>
      <w:tr w:rsidR="00B342C1" w:rsidRPr="00B342C1" w14:paraId="7724850F" w14:textId="77777777" w:rsidTr="0057062F">
        <w:tc>
          <w:tcPr>
            <w:cnfStyle w:val="001000000000" w:firstRow="0" w:lastRow="0" w:firstColumn="1" w:lastColumn="0" w:oddVBand="0" w:evenVBand="0" w:oddHBand="0" w:evenHBand="0" w:firstRowFirstColumn="0" w:firstRowLastColumn="0" w:lastRowFirstColumn="0" w:lastRowLastColumn="0"/>
            <w:tcW w:w="456" w:type="dxa"/>
          </w:tcPr>
          <w:p w14:paraId="4C42BE42" w14:textId="77777777" w:rsidR="008746A9" w:rsidRPr="00D65500" w:rsidRDefault="008746A9" w:rsidP="0057062F">
            <w:pPr>
              <w:widowControl w:val="0"/>
              <w:autoSpaceDE w:val="0"/>
              <w:autoSpaceDN w:val="0"/>
              <w:adjustRightInd w:val="0"/>
              <w:spacing w:after="20" w:line="240" w:lineRule="auto"/>
              <w:ind w:right="63"/>
              <w:jc w:val="both"/>
              <w:rPr>
                <w:rFonts w:ascii="Arial" w:hAnsi="Arial"/>
                <w:b w:val="0"/>
                <w:sz w:val="18"/>
                <w:lang w:val="en-US"/>
              </w:rPr>
            </w:pPr>
          </w:p>
        </w:tc>
        <w:tc>
          <w:tcPr>
            <w:tcW w:w="1626" w:type="dxa"/>
            <w:vMerge/>
          </w:tcPr>
          <w:p w14:paraId="3789C5C4"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1399" w:type="dxa"/>
            <w:vMerge/>
          </w:tcPr>
          <w:p w14:paraId="3B74B73C"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1589" w:type="dxa"/>
          </w:tcPr>
          <w:p w14:paraId="07A65A22" w14:textId="77777777" w:rsidR="008746A9" w:rsidRPr="00D65500" w:rsidRDefault="008746A9"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Flora and fauna</w:t>
            </w:r>
          </w:p>
        </w:tc>
        <w:tc>
          <w:tcPr>
            <w:tcW w:w="3260" w:type="dxa"/>
          </w:tcPr>
          <w:p w14:paraId="3F66BC4B"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Emissions of polluters from trucks and construction machines have negative impacts on vegetation around the construction site;</w:t>
            </w:r>
          </w:p>
          <w:p w14:paraId="63526601"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t>
            </w:r>
            <w:r w:rsidRPr="00D65500">
              <w:rPr>
                <w:rFonts w:ascii="Arial" w:hAnsi="Arial" w:cs="Arial"/>
                <w:sz w:val="18"/>
                <w:szCs w:val="20"/>
              </w:rPr>
              <w:tab/>
              <w:t>Disturbance of wildlife and other animals due to increased noise and human presence.</w:t>
            </w:r>
          </w:p>
          <w:p w14:paraId="13DC7BF5" w14:textId="6B202F9E" w:rsidR="008746A9"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 </w:t>
            </w:r>
            <w:r w:rsidRPr="00D65500">
              <w:rPr>
                <w:rFonts w:ascii="Arial" w:hAnsi="Arial" w:cs="Arial"/>
                <w:sz w:val="18"/>
                <w:szCs w:val="20"/>
              </w:rPr>
              <w:tab/>
              <w:t>Use of chemicals and biocides potentially can disturb the biodiversity</w:t>
            </w:r>
          </w:p>
        </w:tc>
        <w:tc>
          <w:tcPr>
            <w:tcW w:w="6237" w:type="dxa"/>
          </w:tcPr>
          <w:p w14:paraId="2A820342"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1) Where possible, to plant (or maintain) green corridors to ensure movement of terrestrial fauna</w:t>
            </w:r>
          </w:p>
          <w:p w14:paraId="58C3CD8C"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2) Where possible, to avoid introduction of alien species</w:t>
            </w:r>
          </w:p>
          <w:p w14:paraId="6AB15424"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3) In case of use of already introduced alien species to ensure their non-coming into natural ecosystems, e.g., during water discharge from ponds, etc.</w:t>
            </w:r>
          </w:p>
          <w:p w14:paraId="2FF5D294"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4) Not to exceed established limits of pollutants in effluents and emissions</w:t>
            </w:r>
          </w:p>
          <w:p w14:paraId="0C8C22ED" w14:textId="049C4805" w:rsidR="008746A9"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5)To avoid or minimize construction and operational activities during breeding and migration periods, etc.</w:t>
            </w:r>
          </w:p>
        </w:tc>
      </w:tr>
      <w:tr w:rsidR="00B342C1" w:rsidRPr="00B342C1" w14:paraId="036ADA62" w14:textId="77777777" w:rsidTr="0057062F">
        <w:tc>
          <w:tcPr>
            <w:cnfStyle w:val="001000000000" w:firstRow="0" w:lastRow="0" w:firstColumn="1" w:lastColumn="0" w:oddVBand="0" w:evenVBand="0" w:oddHBand="0" w:evenHBand="0" w:firstRowFirstColumn="0" w:firstRowLastColumn="0" w:lastRowFirstColumn="0" w:lastRowLastColumn="0"/>
            <w:tcW w:w="456" w:type="dxa"/>
          </w:tcPr>
          <w:p w14:paraId="4F117BAC" w14:textId="77777777" w:rsidR="008746A9" w:rsidRPr="00D65500" w:rsidRDefault="008746A9" w:rsidP="0057062F">
            <w:pPr>
              <w:widowControl w:val="0"/>
              <w:autoSpaceDE w:val="0"/>
              <w:autoSpaceDN w:val="0"/>
              <w:adjustRightInd w:val="0"/>
              <w:spacing w:after="20" w:line="240" w:lineRule="auto"/>
              <w:ind w:right="63"/>
              <w:jc w:val="both"/>
              <w:rPr>
                <w:rFonts w:ascii="Arial" w:hAnsi="Arial"/>
                <w:b w:val="0"/>
                <w:sz w:val="18"/>
                <w:lang w:val="en-US"/>
              </w:rPr>
            </w:pPr>
          </w:p>
        </w:tc>
        <w:tc>
          <w:tcPr>
            <w:tcW w:w="1626" w:type="dxa"/>
            <w:vMerge/>
          </w:tcPr>
          <w:p w14:paraId="6CC24CA0"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1399" w:type="dxa"/>
            <w:vMerge/>
          </w:tcPr>
          <w:p w14:paraId="7502797A"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1589" w:type="dxa"/>
          </w:tcPr>
          <w:p w14:paraId="7AFB3820" w14:textId="1E38FC02" w:rsidR="008746A9" w:rsidRPr="00D65500" w:rsidRDefault="00BD7DDA"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Waste generation</w:t>
            </w:r>
          </w:p>
        </w:tc>
        <w:tc>
          <w:tcPr>
            <w:tcW w:w="3260" w:type="dxa"/>
          </w:tcPr>
          <w:p w14:paraId="4559C8CA" w14:textId="64238261" w:rsidR="00BD7DDA" w:rsidRPr="00D65500" w:rsidRDefault="00BD7DDA" w:rsidP="0057062F">
            <w:pPr>
              <w:spacing w:after="20" w:line="240" w:lineRule="auto"/>
              <w:cnfStyle w:val="000000000000" w:firstRow="0" w:lastRow="0" w:firstColumn="0" w:lastColumn="0" w:oddVBand="0" w:evenVBand="0" w:oddHBand="0" w:evenHBand="0" w:firstRowFirstColumn="0" w:firstRowLastColumn="0" w:lastRowFirstColumn="0" w:lastRowLastColumn="0"/>
              <w:rPr>
                <w:rStyle w:val="CommentReference"/>
                <w:rFonts w:ascii="Arial" w:eastAsia="SimHei" w:hAnsi="Arial" w:cstheme="minorBidi"/>
                <w:sz w:val="18"/>
                <w:lang w:val="en-US" w:eastAsia="en-US"/>
              </w:rPr>
            </w:pPr>
            <w:r w:rsidRPr="00D65500">
              <w:rPr>
                <w:rStyle w:val="CommentReference"/>
                <w:rFonts w:ascii="Arial" w:eastAsia="SimHei" w:hAnsi="Arial"/>
                <w:sz w:val="18"/>
              </w:rPr>
              <w:t xml:space="preserve">- Solid waste generation during primary agriculture practices that is </w:t>
            </w:r>
            <w:r w:rsidR="009D6912" w:rsidRPr="00D65500">
              <w:rPr>
                <w:rStyle w:val="CommentReference"/>
                <w:rFonts w:ascii="Arial" w:eastAsia="SimHei" w:hAnsi="Arial"/>
                <w:sz w:val="18"/>
              </w:rPr>
              <w:t>non-hazardous</w:t>
            </w:r>
            <w:r w:rsidRPr="00D65500">
              <w:rPr>
                <w:rStyle w:val="CommentReference"/>
                <w:rFonts w:ascii="Arial" w:eastAsia="SimHei" w:hAnsi="Arial"/>
                <w:sz w:val="18"/>
              </w:rPr>
              <w:t xml:space="preserve"> (metal wires, wood sticks, plastic foils for shadings, irrigation pipes after usage, organic biodegradable waste, livestock manure, waste from machinery such as old </w:t>
            </w:r>
            <w:r w:rsidR="0091676A" w:rsidRPr="00D65500">
              <w:rPr>
                <w:rStyle w:val="CommentReference"/>
                <w:rFonts w:ascii="Arial" w:eastAsia="SimHei" w:hAnsi="Arial"/>
                <w:sz w:val="18"/>
              </w:rPr>
              <w:t>tires</w:t>
            </w:r>
            <w:r w:rsidRPr="00D65500">
              <w:rPr>
                <w:rStyle w:val="CommentReference"/>
                <w:rFonts w:ascii="Arial" w:eastAsia="SimHei" w:hAnsi="Arial"/>
                <w:sz w:val="18"/>
              </w:rPr>
              <w:t>, etc</w:t>
            </w:r>
            <w:r w:rsidR="00C667C3">
              <w:rPr>
                <w:rStyle w:val="CommentReference"/>
                <w:rFonts w:ascii="Arial" w:eastAsia="SimHei" w:hAnsi="Arial"/>
                <w:sz w:val="18"/>
              </w:rPr>
              <w:t>.</w:t>
            </w:r>
            <w:r w:rsidRPr="00D65500">
              <w:rPr>
                <w:rStyle w:val="CommentReference"/>
                <w:rFonts w:ascii="Arial" w:eastAsia="SimHei" w:hAnsi="Arial"/>
                <w:sz w:val="18"/>
              </w:rPr>
              <w:t>)</w:t>
            </w:r>
          </w:p>
          <w:p w14:paraId="2078BF95" w14:textId="414D9C7A" w:rsidR="00BD7DDA" w:rsidRPr="00D65500" w:rsidRDefault="00BD7DDA" w:rsidP="0057062F">
            <w:pPr>
              <w:spacing w:after="20" w:line="240" w:lineRule="auto"/>
              <w:cnfStyle w:val="000000000000" w:firstRow="0" w:lastRow="0" w:firstColumn="0" w:lastColumn="0" w:oddVBand="0" w:evenVBand="0" w:oddHBand="0" w:evenHBand="0" w:firstRowFirstColumn="0" w:firstRowLastColumn="0" w:lastRowFirstColumn="0" w:lastRowLastColumn="0"/>
              <w:rPr>
                <w:rStyle w:val="CommentReference"/>
                <w:rFonts w:ascii="Arial" w:eastAsia="SimHei" w:hAnsi="Arial" w:cstheme="minorBidi"/>
                <w:sz w:val="18"/>
                <w:lang w:val="en-US" w:eastAsia="en-US"/>
              </w:rPr>
            </w:pPr>
            <w:r w:rsidRPr="00D65500">
              <w:rPr>
                <w:rStyle w:val="CommentReference"/>
                <w:rFonts w:ascii="Arial" w:eastAsia="SimHei" w:hAnsi="Arial"/>
                <w:sz w:val="18"/>
              </w:rPr>
              <w:t xml:space="preserve">- Waste generation during primary agriculture production that is hazardous (packaging of the chemicals and biocides after the substance has been used, oils and lubricants from machinery, </w:t>
            </w:r>
            <w:r w:rsidR="009D6912" w:rsidRPr="00D65500">
              <w:rPr>
                <w:rStyle w:val="CommentReference"/>
                <w:rFonts w:ascii="Arial" w:eastAsia="SimHei" w:hAnsi="Arial"/>
                <w:sz w:val="18"/>
              </w:rPr>
              <w:t>etc.</w:t>
            </w:r>
            <w:r w:rsidRPr="00D65500">
              <w:rPr>
                <w:rStyle w:val="CommentReference"/>
                <w:rFonts w:ascii="Arial" w:eastAsia="SimHei" w:hAnsi="Arial"/>
                <w:sz w:val="18"/>
              </w:rPr>
              <w:t>)</w:t>
            </w:r>
          </w:p>
          <w:p w14:paraId="535A7492" w14:textId="5978DAF9" w:rsidR="00BD7DDA" w:rsidRPr="00D65500" w:rsidRDefault="00BD7DDA" w:rsidP="0057062F">
            <w:pPr>
              <w:spacing w:after="20" w:line="240" w:lineRule="auto"/>
              <w:cnfStyle w:val="000000000000" w:firstRow="0" w:lastRow="0" w:firstColumn="0" w:lastColumn="0" w:oddVBand="0" w:evenVBand="0" w:oddHBand="0" w:evenHBand="0" w:firstRowFirstColumn="0" w:firstRowLastColumn="0" w:lastRowFirstColumn="0" w:lastRowLastColumn="0"/>
              <w:rPr>
                <w:rStyle w:val="CommentReference"/>
                <w:rFonts w:ascii="Arial" w:eastAsia="SimHei" w:hAnsi="Arial" w:cstheme="minorBidi"/>
                <w:sz w:val="18"/>
                <w:lang w:val="en-US" w:eastAsia="en-US"/>
              </w:rPr>
            </w:pPr>
            <w:r w:rsidRPr="00D65500">
              <w:rPr>
                <w:rStyle w:val="CommentReference"/>
                <w:rFonts w:ascii="Arial" w:eastAsia="SimHei" w:hAnsi="Arial"/>
                <w:sz w:val="18"/>
              </w:rPr>
              <w:t xml:space="preserve">- Waste generation in the processing technologies that is not hazardous </w:t>
            </w:r>
            <w:r w:rsidRPr="00D65500">
              <w:rPr>
                <w:rStyle w:val="CommentReference"/>
                <w:rFonts w:ascii="Arial" w:eastAsia="SimHei" w:hAnsi="Arial"/>
                <w:sz w:val="18"/>
              </w:rPr>
              <w:lastRenderedPageBreak/>
              <w:t xml:space="preserve">(packaging materials – paper, plastic, metal, glass, organic non-hazardous waste, biodegradable waste, organic non-hazardous sludge, </w:t>
            </w:r>
            <w:r w:rsidR="009D6912" w:rsidRPr="00D65500">
              <w:rPr>
                <w:rStyle w:val="CommentReference"/>
                <w:rFonts w:ascii="Arial" w:eastAsia="SimHei" w:hAnsi="Arial"/>
                <w:sz w:val="18"/>
              </w:rPr>
              <w:t>etc.</w:t>
            </w:r>
            <w:r w:rsidRPr="00D65500">
              <w:rPr>
                <w:rStyle w:val="CommentReference"/>
                <w:rFonts w:ascii="Arial" w:eastAsia="SimHei" w:hAnsi="Arial"/>
                <w:sz w:val="18"/>
              </w:rPr>
              <w:t>)</w:t>
            </w:r>
          </w:p>
          <w:p w14:paraId="12A518BE" w14:textId="0C755675" w:rsidR="008746A9"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Style w:val="CommentReference"/>
                <w:rFonts w:ascii="Arial" w:eastAsia="SimHei" w:hAnsi="Arial"/>
                <w:sz w:val="18"/>
              </w:rPr>
              <w:t xml:space="preserve">- Waste generation in the processing technologies that is hazardous (chemicals, industrial sludge, packaging waste, containers for various substances, </w:t>
            </w:r>
            <w:r w:rsidR="009D6912" w:rsidRPr="00D65500">
              <w:rPr>
                <w:rStyle w:val="CommentReference"/>
                <w:rFonts w:ascii="Arial" w:eastAsia="SimHei" w:hAnsi="Arial"/>
                <w:sz w:val="18"/>
              </w:rPr>
              <w:t>etc.</w:t>
            </w:r>
            <w:r w:rsidRPr="00D65500">
              <w:rPr>
                <w:rStyle w:val="CommentReference"/>
                <w:rFonts w:ascii="Arial" w:eastAsia="SimHei" w:hAnsi="Arial"/>
                <w:sz w:val="18"/>
              </w:rPr>
              <w:t>)</w:t>
            </w:r>
          </w:p>
        </w:tc>
        <w:tc>
          <w:tcPr>
            <w:tcW w:w="6237" w:type="dxa"/>
          </w:tcPr>
          <w:p w14:paraId="52EDAD4C" w14:textId="59EF5B19"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lastRenderedPageBreak/>
              <w:t xml:space="preserve">1) Locate the garbage pit/waste disposal site min 500 m away from the residence so that peoples are not disturbed with the </w:t>
            </w:r>
            <w:r w:rsidR="0091676A" w:rsidRPr="00D65500">
              <w:rPr>
                <w:rFonts w:ascii="Arial" w:hAnsi="Arial" w:cs="Arial"/>
                <w:sz w:val="18"/>
                <w:szCs w:val="20"/>
              </w:rPr>
              <w:t>odor</w:t>
            </w:r>
            <w:r w:rsidRPr="00D65500">
              <w:rPr>
                <w:rFonts w:ascii="Arial" w:hAnsi="Arial" w:cs="Arial"/>
                <w:sz w:val="18"/>
                <w:szCs w:val="20"/>
              </w:rPr>
              <w:t xml:space="preserve"> likely to be produced from anaerobic decomposition of wastes at the waste dumping places. Encompass the waste dumping place by fencing and tree plantation to prevent children to enter and play with. All solid waste will be collected and removed from the work camps and disposed in approval waste disposal sites.</w:t>
            </w:r>
          </w:p>
          <w:p w14:paraId="031E25F6"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2) In case oil and grease are trapped for reuse in a minimum 60cm thick lined pit, care shall be taken to ensure that the pit should be located at the lowest end of the site and away from the residential areas.</w:t>
            </w:r>
          </w:p>
          <w:p w14:paraId="36A310AE"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3) In case of filling of low-lying areas with wastes, it needs to be ensured that the level matches with the surrounding areas. In this case care should be taken that these low lying areas are not used for rainwater storage.</w:t>
            </w:r>
          </w:p>
          <w:p w14:paraId="28C3B38A"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4) In case of hazardous waste coming from the packaging materials of pesticides and herbicides, apply the following measures: </w:t>
            </w:r>
          </w:p>
          <w:p w14:paraId="76CB74D2"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5)   Clearly marking toxic wastes on the project site as hazardous material </w:t>
            </w:r>
            <w:r w:rsidRPr="00D65500">
              <w:rPr>
                <w:rFonts w:ascii="Arial" w:hAnsi="Arial" w:cs="Arial"/>
                <w:sz w:val="18"/>
                <w:szCs w:val="20"/>
              </w:rPr>
              <w:lastRenderedPageBreak/>
              <w:t>and securely enclose them inside closed containments, as well as label them with details of composition, properties and handling information;</w:t>
            </w:r>
          </w:p>
          <w:p w14:paraId="764D8543"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6)   Disposal on special toxic wastes disposal sites.</w:t>
            </w:r>
          </w:p>
          <w:p w14:paraId="16FE479D"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7)   Usage of specially licensed carriers for transportation and disposal of toxic wastes</w:t>
            </w:r>
          </w:p>
          <w:p w14:paraId="340E17A5" w14:textId="77777777" w:rsidR="00BD7DDA"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8)   Ensure containers with hazardous substances are placed in an leak-proof container to prevent spillage and leaching;</w:t>
            </w:r>
          </w:p>
          <w:p w14:paraId="62B2E0E7" w14:textId="1BADE4F8" w:rsidR="008746A9" w:rsidRPr="00D65500" w:rsidRDefault="00BD7DDA"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9)   Ensure the asbestos is not reused.</w:t>
            </w:r>
          </w:p>
        </w:tc>
      </w:tr>
      <w:tr w:rsidR="00B342C1" w:rsidRPr="00B342C1" w14:paraId="506D62A1" w14:textId="77777777" w:rsidTr="0057062F">
        <w:tc>
          <w:tcPr>
            <w:cnfStyle w:val="001000000000" w:firstRow="0" w:lastRow="0" w:firstColumn="1" w:lastColumn="0" w:oddVBand="0" w:evenVBand="0" w:oddHBand="0" w:evenHBand="0" w:firstRowFirstColumn="0" w:firstRowLastColumn="0" w:lastRowFirstColumn="0" w:lastRowLastColumn="0"/>
            <w:tcW w:w="456" w:type="dxa"/>
          </w:tcPr>
          <w:p w14:paraId="35489A9F" w14:textId="77777777" w:rsidR="008746A9" w:rsidRPr="00D65500" w:rsidRDefault="008746A9" w:rsidP="0057062F">
            <w:pPr>
              <w:widowControl w:val="0"/>
              <w:autoSpaceDE w:val="0"/>
              <w:autoSpaceDN w:val="0"/>
              <w:adjustRightInd w:val="0"/>
              <w:spacing w:after="20" w:line="240" w:lineRule="auto"/>
              <w:ind w:right="63"/>
              <w:jc w:val="both"/>
              <w:rPr>
                <w:rFonts w:ascii="Arial" w:hAnsi="Arial"/>
                <w:b w:val="0"/>
                <w:sz w:val="18"/>
                <w:lang w:val="en-US"/>
              </w:rPr>
            </w:pPr>
          </w:p>
        </w:tc>
        <w:tc>
          <w:tcPr>
            <w:tcW w:w="1626" w:type="dxa"/>
            <w:vMerge/>
          </w:tcPr>
          <w:p w14:paraId="3D60A85E"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1399" w:type="dxa"/>
            <w:vMerge/>
          </w:tcPr>
          <w:p w14:paraId="4027F97D"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1589" w:type="dxa"/>
          </w:tcPr>
          <w:p w14:paraId="589AF3FF"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Gender Based violence </w:t>
            </w:r>
          </w:p>
        </w:tc>
        <w:tc>
          <w:tcPr>
            <w:tcW w:w="3260" w:type="dxa"/>
          </w:tcPr>
          <w:p w14:paraId="4B8F5155" w14:textId="0C826B5F"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-Gender Based violence is not assessed to be a high project risk. This is risk is almost </w:t>
            </w:r>
            <w:r w:rsidR="009D6912" w:rsidRPr="00D65500">
              <w:rPr>
                <w:rFonts w:ascii="Arial" w:hAnsi="Arial" w:cs="Arial"/>
                <w:sz w:val="18"/>
                <w:szCs w:val="20"/>
              </w:rPr>
              <w:t>non-existent</w:t>
            </w:r>
            <w:r w:rsidRPr="00D65500">
              <w:rPr>
                <w:rFonts w:ascii="Arial" w:hAnsi="Arial" w:cs="Arial"/>
                <w:sz w:val="18"/>
                <w:szCs w:val="20"/>
              </w:rPr>
              <w:t xml:space="preserve"> due to the local context and cultural environment </w:t>
            </w:r>
          </w:p>
        </w:tc>
        <w:tc>
          <w:tcPr>
            <w:tcW w:w="6237" w:type="dxa"/>
          </w:tcPr>
          <w:p w14:paraId="20AA7ACB" w14:textId="4E86C61E" w:rsidR="008746A9" w:rsidRPr="00D65500" w:rsidRDefault="008746A9" w:rsidP="005579E4">
            <w:pPr>
              <w:numPr>
                <w:ilvl w:val="0"/>
                <w:numId w:val="16"/>
              </w:numPr>
              <w:tabs>
                <w:tab w:val="clear" w:pos="720"/>
                <w:tab w:val="num" w:pos="175"/>
              </w:tabs>
              <w:spacing w:after="20" w:line="240" w:lineRule="auto"/>
              <w:ind w:left="175"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Direct and meaningful participation of, and consultation with, women in decision making is needed to ensure that management, assistance and service delivery prevents and responds to GBV</w:t>
            </w:r>
            <w:r w:rsidR="003A071A" w:rsidRPr="00D65500">
              <w:rPr>
                <w:rFonts w:ascii="Arial" w:hAnsi="Arial" w:cs="Arial"/>
                <w:sz w:val="18"/>
                <w:szCs w:val="20"/>
              </w:rPr>
              <w:t>,</w:t>
            </w:r>
            <w:r w:rsidRPr="00D65500">
              <w:rPr>
                <w:rFonts w:ascii="Arial" w:hAnsi="Arial" w:cs="Arial"/>
                <w:sz w:val="18"/>
                <w:szCs w:val="20"/>
              </w:rPr>
              <w:t xml:space="preserve"> and provides protection for the groups most at risk.</w:t>
            </w:r>
            <w:r w:rsidRPr="00D65500">
              <w:rPr>
                <w:rFonts w:ascii="Arial" w:hAnsi="Arial" w:cs="Arial"/>
                <w:sz w:val="18"/>
                <w:szCs w:val="20"/>
              </w:rPr>
              <w:tab/>
            </w:r>
          </w:p>
          <w:p w14:paraId="542FFF99" w14:textId="6E818554" w:rsidR="002660DA" w:rsidRPr="00D65500" w:rsidRDefault="002660DA" w:rsidP="005579E4">
            <w:pPr>
              <w:numPr>
                <w:ilvl w:val="0"/>
                <w:numId w:val="16"/>
              </w:numPr>
              <w:tabs>
                <w:tab w:val="clear" w:pos="720"/>
                <w:tab w:val="num" w:pos="175"/>
              </w:tabs>
              <w:spacing w:after="20" w:line="240" w:lineRule="auto"/>
              <w:ind w:left="175"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The LMP includes the codes of conduct for contracted workers</w:t>
            </w:r>
          </w:p>
        </w:tc>
      </w:tr>
      <w:tr w:rsidR="00B342C1" w:rsidRPr="00B342C1" w14:paraId="1619A665" w14:textId="77777777" w:rsidTr="0057062F">
        <w:tc>
          <w:tcPr>
            <w:cnfStyle w:val="001000000000" w:firstRow="0" w:lastRow="0" w:firstColumn="1" w:lastColumn="0" w:oddVBand="0" w:evenVBand="0" w:oddHBand="0" w:evenHBand="0" w:firstRowFirstColumn="0" w:firstRowLastColumn="0" w:lastRowFirstColumn="0" w:lastRowLastColumn="0"/>
            <w:tcW w:w="456" w:type="dxa"/>
          </w:tcPr>
          <w:p w14:paraId="0F6D905C" w14:textId="6BC64107" w:rsidR="008746A9" w:rsidRPr="00D65500" w:rsidRDefault="008746A9" w:rsidP="0057062F">
            <w:pPr>
              <w:widowControl w:val="0"/>
              <w:autoSpaceDE w:val="0"/>
              <w:autoSpaceDN w:val="0"/>
              <w:adjustRightInd w:val="0"/>
              <w:spacing w:after="20" w:line="240" w:lineRule="auto"/>
              <w:ind w:right="63"/>
              <w:jc w:val="both"/>
              <w:rPr>
                <w:rFonts w:ascii="Arial" w:hAnsi="Arial"/>
                <w:b w:val="0"/>
                <w:sz w:val="18"/>
                <w:lang w:val="en-US"/>
              </w:rPr>
            </w:pPr>
            <w:r w:rsidRPr="00D65500">
              <w:rPr>
                <w:rFonts w:ascii="Arial" w:hAnsi="Arial" w:cs="Arial"/>
                <w:sz w:val="18"/>
                <w:szCs w:val="20"/>
              </w:rPr>
              <w:t>2</w:t>
            </w:r>
          </w:p>
        </w:tc>
        <w:tc>
          <w:tcPr>
            <w:tcW w:w="1626" w:type="dxa"/>
          </w:tcPr>
          <w:p w14:paraId="7947D30A" w14:textId="236B464A"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ESS 2 </w:t>
            </w:r>
            <w:r w:rsidR="00A56C58" w:rsidRPr="00D65500">
              <w:rPr>
                <w:rFonts w:ascii="Arial" w:hAnsi="Arial" w:cs="Arial"/>
                <w:sz w:val="18"/>
                <w:szCs w:val="20"/>
              </w:rPr>
              <w:t>Labor</w:t>
            </w:r>
            <w:r w:rsidRPr="00D65500">
              <w:rPr>
                <w:rFonts w:ascii="Arial" w:hAnsi="Arial" w:cs="Arial"/>
                <w:sz w:val="18"/>
                <w:szCs w:val="20"/>
              </w:rPr>
              <w:t xml:space="preserve"> and Working Conditions </w:t>
            </w:r>
          </w:p>
        </w:tc>
        <w:tc>
          <w:tcPr>
            <w:tcW w:w="1399" w:type="dxa"/>
          </w:tcPr>
          <w:p w14:paraId="53781A9F"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sz w:val="18"/>
                <w:lang w:val="en-US"/>
              </w:rPr>
            </w:pPr>
            <w:r w:rsidRPr="00D65500">
              <w:rPr>
                <w:rFonts w:ascii="Arial" w:hAnsi="Arial"/>
                <w:sz w:val="18"/>
              </w:rPr>
              <w:t>Construction phase</w:t>
            </w:r>
          </w:p>
        </w:tc>
        <w:tc>
          <w:tcPr>
            <w:tcW w:w="1589" w:type="dxa"/>
          </w:tcPr>
          <w:p w14:paraId="41A2267F"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Risks to safety and health at work</w:t>
            </w:r>
          </w:p>
          <w:p w14:paraId="04AB9CB9"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Fair treatment and non-discrimination </w:t>
            </w:r>
          </w:p>
          <w:p w14:paraId="46A81CBB"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Protection of Project workers </w:t>
            </w:r>
          </w:p>
          <w:p w14:paraId="3A62FC43"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Prevention of child labor </w:t>
            </w:r>
          </w:p>
          <w:p w14:paraId="02747760"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Risk from unformal and unpaid work</w:t>
            </w:r>
          </w:p>
        </w:tc>
        <w:tc>
          <w:tcPr>
            <w:tcW w:w="3260" w:type="dxa"/>
          </w:tcPr>
          <w:p w14:paraId="491459F8" w14:textId="6574531B"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Multiple contractors will engage a moderately high number of workers scattered across multiple </w:t>
            </w:r>
            <w:r w:rsidR="00187631" w:rsidRPr="00D65500">
              <w:rPr>
                <w:rFonts w:ascii="Arial" w:hAnsi="Arial" w:cs="Arial"/>
                <w:sz w:val="18"/>
                <w:szCs w:val="20"/>
              </w:rPr>
              <w:t>subproject</w:t>
            </w:r>
            <w:r w:rsidRPr="00D65500">
              <w:rPr>
                <w:rFonts w:ascii="Arial" w:hAnsi="Arial" w:cs="Arial"/>
                <w:sz w:val="18"/>
                <w:szCs w:val="20"/>
              </w:rPr>
              <w:t>s. The risk is assessed as moderate, as the LMP and strong but requires strong and firm implementation monitoring</w:t>
            </w:r>
          </w:p>
        </w:tc>
        <w:tc>
          <w:tcPr>
            <w:tcW w:w="6237" w:type="dxa"/>
          </w:tcPr>
          <w:p w14:paraId="2CCC4C80" w14:textId="79E4CEFD"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Enforcement of LMP at Tender Stage</w:t>
            </w:r>
            <w:r w:rsidR="002660DA" w:rsidRPr="00D65500">
              <w:rPr>
                <w:rFonts w:ascii="Arial" w:hAnsi="Arial" w:cs="Arial"/>
                <w:sz w:val="18"/>
                <w:szCs w:val="20"/>
              </w:rPr>
              <w:t xml:space="preserve"> including code of conduct</w:t>
            </w:r>
          </w:p>
          <w:p w14:paraId="349F86F8"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Mandatory Compliance Statement</w:t>
            </w:r>
          </w:p>
          <w:p w14:paraId="6709A1F9"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Mandatory Compliance Labor Screening and Compliance, Monitoring &amp; Evaluation templates </w:t>
            </w:r>
          </w:p>
          <w:p w14:paraId="7797AB0A"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Monitoring of labor, workplace and OHS issues </w:t>
            </w:r>
          </w:p>
          <w:p w14:paraId="108999D1"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Engage with reputable companies with solid track record in labor management </w:t>
            </w:r>
          </w:p>
          <w:p w14:paraId="09DEB215"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Regular monitoring and enforcement of penalty clauses for severe breach of LMP provisions</w:t>
            </w:r>
          </w:p>
          <w:p w14:paraId="3F628A39"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Provide onsite rest facilities, lavatories.</w:t>
            </w:r>
          </w:p>
          <w:p w14:paraId="425D8832"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Provide and monitor use of personal protective equipment</w:t>
            </w:r>
          </w:p>
          <w:p w14:paraId="193EB7B0"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Detailed Accident Report (DAR) to be prepared in cases of serious injuries</w:t>
            </w:r>
          </w:p>
        </w:tc>
      </w:tr>
      <w:tr w:rsidR="00B342C1" w:rsidRPr="00B342C1" w14:paraId="1764E7B9" w14:textId="77777777" w:rsidTr="0057062F">
        <w:tc>
          <w:tcPr>
            <w:cnfStyle w:val="001000000000" w:firstRow="0" w:lastRow="0" w:firstColumn="1" w:lastColumn="0" w:oddVBand="0" w:evenVBand="0" w:oddHBand="0" w:evenHBand="0" w:firstRowFirstColumn="0" w:firstRowLastColumn="0" w:lastRowFirstColumn="0" w:lastRowLastColumn="0"/>
            <w:tcW w:w="456" w:type="dxa"/>
          </w:tcPr>
          <w:p w14:paraId="79A6474C" w14:textId="77777777" w:rsidR="00127517" w:rsidRPr="00D65500" w:rsidRDefault="00127517" w:rsidP="0057062F">
            <w:pPr>
              <w:widowControl w:val="0"/>
              <w:autoSpaceDE w:val="0"/>
              <w:autoSpaceDN w:val="0"/>
              <w:adjustRightInd w:val="0"/>
              <w:spacing w:after="20" w:line="240" w:lineRule="auto"/>
              <w:ind w:right="63"/>
              <w:jc w:val="both"/>
              <w:rPr>
                <w:rFonts w:ascii="Arial" w:hAnsi="Arial"/>
                <w:b w:val="0"/>
                <w:sz w:val="18"/>
                <w:lang w:val="en-US"/>
              </w:rPr>
            </w:pPr>
            <w:r w:rsidRPr="00D65500">
              <w:rPr>
                <w:rFonts w:ascii="Arial" w:hAnsi="Arial" w:cs="Arial"/>
                <w:sz w:val="18"/>
                <w:szCs w:val="20"/>
              </w:rPr>
              <w:t>3</w:t>
            </w:r>
          </w:p>
        </w:tc>
        <w:tc>
          <w:tcPr>
            <w:tcW w:w="1626" w:type="dxa"/>
          </w:tcPr>
          <w:p w14:paraId="7B0A26B7" w14:textId="77777777" w:rsidR="00127517" w:rsidRPr="00D65500" w:rsidRDefault="00127517"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ESS3 Resource Efficiency and Pollution Prevention and Management</w:t>
            </w:r>
          </w:p>
        </w:tc>
        <w:tc>
          <w:tcPr>
            <w:tcW w:w="1399" w:type="dxa"/>
          </w:tcPr>
          <w:p w14:paraId="4F7C4147" w14:textId="77777777" w:rsidR="00127517" w:rsidRPr="00D65500" w:rsidRDefault="00127517"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Construction and Operational phase</w:t>
            </w:r>
          </w:p>
        </w:tc>
        <w:tc>
          <w:tcPr>
            <w:tcW w:w="1589" w:type="dxa"/>
          </w:tcPr>
          <w:p w14:paraId="795E9BC8" w14:textId="128B1483" w:rsidR="00127517" w:rsidRPr="00D65500" w:rsidRDefault="00127517"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Raw materials efficiency in terms of waste generation</w:t>
            </w:r>
          </w:p>
          <w:p w14:paraId="3D8B3AF9" w14:textId="4BC70CE9" w:rsidR="00127517" w:rsidRPr="00D65500" w:rsidRDefault="00127517"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PMC, including IPM and PMP</w:t>
            </w:r>
          </w:p>
          <w:p w14:paraId="21622AEA" w14:textId="783C6DF5" w:rsidR="00127517" w:rsidRPr="00D65500" w:rsidRDefault="00127517"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Overuse of chemicals and biocides</w:t>
            </w:r>
          </w:p>
          <w:p w14:paraId="4E151F49" w14:textId="384F66CB" w:rsidR="00127517" w:rsidRPr="00D65500" w:rsidRDefault="00127517"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Energy efficiency</w:t>
            </w:r>
          </w:p>
          <w:p w14:paraId="6CE111F0" w14:textId="4AE133CD" w:rsidR="00127517" w:rsidRPr="00D65500" w:rsidRDefault="00127517"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Land and soil usage efficiency</w:t>
            </w:r>
          </w:p>
        </w:tc>
        <w:tc>
          <w:tcPr>
            <w:tcW w:w="3260" w:type="dxa"/>
          </w:tcPr>
          <w:p w14:paraId="41648D25" w14:textId="77777777" w:rsidR="00127517" w:rsidRPr="00D65500" w:rsidRDefault="00127517"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Inadequate of water resources in various agriculture practices, such as irrigation, washing and purification, both in the primary agriculture production and in the food processing technologies</w:t>
            </w:r>
          </w:p>
          <w:p w14:paraId="49879344" w14:textId="77777777" w:rsidR="00127517" w:rsidRPr="00D65500" w:rsidRDefault="00127517"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Inadequate use of input materials for the development of agriculture production, food processing technologies and lack of use, reuse and recycling practices</w:t>
            </w:r>
          </w:p>
          <w:p w14:paraId="712974D6" w14:textId="77777777" w:rsidR="00127517" w:rsidRPr="00D65500" w:rsidRDefault="00127517"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Inadequate use of chemicals and biocides, together with the lack of the proper pest management control mechanisms</w:t>
            </w:r>
          </w:p>
          <w:p w14:paraId="5E742D7A" w14:textId="77777777" w:rsidR="00127517" w:rsidRPr="00D65500" w:rsidRDefault="00127517"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Overuse of energy, both as an electricity power, or fuel consumption</w:t>
            </w:r>
          </w:p>
          <w:p w14:paraId="6976DEE2" w14:textId="75D5FF86" w:rsidR="00127517" w:rsidRPr="00D65500" w:rsidRDefault="00127517"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lastRenderedPageBreak/>
              <w:t>- Inadequate use of the land surface in a non-efficient agriculture practices</w:t>
            </w:r>
          </w:p>
        </w:tc>
        <w:tc>
          <w:tcPr>
            <w:tcW w:w="6237" w:type="dxa"/>
          </w:tcPr>
          <w:p w14:paraId="29EA2A48" w14:textId="36DF1903" w:rsidR="00127517" w:rsidRPr="00D65500" w:rsidRDefault="00127517"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lastRenderedPageBreak/>
              <w:t>Please consult the mitigation measures listed above and apply where necessary.</w:t>
            </w:r>
          </w:p>
        </w:tc>
      </w:tr>
      <w:tr w:rsidR="00B342C1" w:rsidRPr="00B342C1" w14:paraId="59A61956" w14:textId="77777777" w:rsidTr="0057062F">
        <w:tc>
          <w:tcPr>
            <w:cnfStyle w:val="001000000000" w:firstRow="0" w:lastRow="0" w:firstColumn="1" w:lastColumn="0" w:oddVBand="0" w:evenVBand="0" w:oddHBand="0" w:evenHBand="0" w:firstRowFirstColumn="0" w:firstRowLastColumn="0" w:lastRowFirstColumn="0" w:lastRowLastColumn="0"/>
            <w:tcW w:w="456" w:type="dxa"/>
          </w:tcPr>
          <w:p w14:paraId="151A5656" w14:textId="77777777" w:rsidR="008746A9" w:rsidRPr="00D65500" w:rsidRDefault="008746A9" w:rsidP="0057062F">
            <w:pPr>
              <w:widowControl w:val="0"/>
              <w:autoSpaceDE w:val="0"/>
              <w:autoSpaceDN w:val="0"/>
              <w:adjustRightInd w:val="0"/>
              <w:spacing w:after="20" w:line="240" w:lineRule="auto"/>
              <w:ind w:right="63"/>
              <w:jc w:val="both"/>
              <w:rPr>
                <w:rFonts w:ascii="Arial" w:hAnsi="Arial"/>
                <w:b w:val="0"/>
                <w:sz w:val="18"/>
                <w:lang w:val="en-US"/>
              </w:rPr>
            </w:pPr>
          </w:p>
        </w:tc>
        <w:tc>
          <w:tcPr>
            <w:tcW w:w="1626" w:type="dxa"/>
          </w:tcPr>
          <w:p w14:paraId="2E6EE893"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1399" w:type="dxa"/>
          </w:tcPr>
          <w:p w14:paraId="6FDD263E"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sz w:val="18"/>
                <w:lang w:val="en-US"/>
              </w:rPr>
            </w:pPr>
          </w:p>
        </w:tc>
        <w:tc>
          <w:tcPr>
            <w:tcW w:w="1589" w:type="dxa"/>
          </w:tcPr>
          <w:p w14:paraId="1211065F"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3260" w:type="dxa"/>
          </w:tcPr>
          <w:p w14:paraId="322E2914"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6237" w:type="dxa"/>
          </w:tcPr>
          <w:p w14:paraId="2FEAB171"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r>
      <w:tr w:rsidR="00B342C1" w:rsidRPr="00B342C1" w14:paraId="6EBB07FA" w14:textId="77777777" w:rsidTr="0057062F">
        <w:tc>
          <w:tcPr>
            <w:cnfStyle w:val="001000000000" w:firstRow="0" w:lastRow="0" w:firstColumn="1" w:lastColumn="0" w:oddVBand="0" w:evenVBand="0" w:oddHBand="0" w:evenHBand="0" w:firstRowFirstColumn="0" w:firstRowLastColumn="0" w:lastRowFirstColumn="0" w:lastRowLastColumn="0"/>
            <w:tcW w:w="456" w:type="dxa"/>
          </w:tcPr>
          <w:p w14:paraId="5426D78D" w14:textId="77777777" w:rsidR="008746A9" w:rsidRPr="00D65500" w:rsidRDefault="008746A9" w:rsidP="0057062F">
            <w:pPr>
              <w:widowControl w:val="0"/>
              <w:autoSpaceDE w:val="0"/>
              <w:autoSpaceDN w:val="0"/>
              <w:adjustRightInd w:val="0"/>
              <w:spacing w:after="20" w:line="240" w:lineRule="auto"/>
              <w:ind w:right="63"/>
              <w:jc w:val="both"/>
              <w:rPr>
                <w:rFonts w:ascii="Arial" w:hAnsi="Arial"/>
                <w:b w:val="0"/>
                <w:sz w:val="18"/>
                <w:lang w:val="en-US"/>
              </w:rPr>
            </w:pPr>
          </w:p>
        </w:tc>
        <w:tc>
          <w:tcPr>
            <w:tcW w:w="1626" w:type="dxa"/>
          </w:tcPr>
          <w:p w14:paraId="712817DB"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1399" w:type="dxa"/>
          </w:tcPr>
          <w:p w14:paraId="2A283262"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sz w:val="18"/>
                <w:lang w:val="en-US"/>
              </w:rPr>
            </w:pPr>
          </w:p>
        </w:tc>
        <w:tc>
          <w:tcPr>
            <w:tcW w:w="1589" w:type="dxa"/>
          </w:tcPr>
          <w:p w14:paraId="63219CF6"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3260" w:type="dxa"/>
          </w:tcPr>
          <w:p w14:paraId="1B8F6E86"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6237" w:type="dxa"/>
          </w:tcPr>
          <w:p w14:paraId="688FC665"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r>
      <w:tr w:rsidR="00B342C1" w:rsidRPr="00B342C1" w14:paraId="75F50B41" w14:textId="77777777" w:rsidTr="0057062F">
        <w:tc>
          <w:tcPr>
            <w:cnfStyle w:val="001000000000" w:firstRow="0" w:lastRow="0" w:firstColumn="1" w:lastColumn="0" w:oddVBand="0" w:evenVBand="0" w:oddHBand="0" w:evenHBand="0" w:firstRowFirstColumn="0" w:firstRowLastColumn="0" w:lastRowFirstColumn="0" w:lastRowLastColumn="0"/>
            <w:tcW w:w="456" w:type="dxa"/>
          </w:tcPr>
          <w:p w14:paraId="182DE241" w14:textId="77777777" w:rsidR="008746A9" w:rsidRPr="00D65500" w:rsidRDefault="008746A9" w:rsidP="0057062F">
            <w:pPr>
              <w:widowControl w:val="0"/>
              <w:autoSpaceDE w:val="0"/>
              <w:autoSpaceDN w:val="0"/>
              <w:adjustRightInd w:val="0"/>
              <w:spacing w:after="20" w:line="240" w:lineRule="auto"/>
              <w:ind w:right="63"/>
              <w:jc w:val="both"/>
              <w:rPr>
                <w:rFonts w:ascii="Arial" w:hAnsi="Arial"/>
                <w:b w:val="0"/>
                <w:sz w:val="18"/>
                <w:lang w:val="en-US"/>
              </w:rPr>
            </w:pPr>
          </w:p>
          <w:p w14:paraId="334DA8C3" w14:textId="77777777" w:rsidR="008746A9" w:rsidRPr="00D65500" w:rsidRDefault="008746A9" w:rsidP="0057062F">
            <w:pPr>
              <w:widowControl w:val="0"/>
              <w:autoSpaceDE w:val="0"/>
              <w:autoSpaceDN w:val="0"/>
              <w:adjustRightInd w:val="0"/>
              <w:spacing w:after="20" w:line="240" w:lineRule="auto"/>
              <w:ind w:right="63"/>
              <w:jc w:val="both"/>
              <w:rPr>
                <w:rFonts w:ascii="Arial" w:hAnsi="Arial"/>
                <w:b w:val="0"/>
                <w:sz w:val="18"/>
                <w:lang w:val="en-US"/>
              </w:rPr>
            </w:pPr>
          </w:p>
        </w:tc>
        <w:tc>
          <w:tcPr>
            <w:tcW w:w="1626" w:type="dxa"/>
          </w:tcPr>
          <w:p w14:paraId="45500FD0" w14:textId="77777777" w:rsidR="008746A9" w:rsidRPr="00D65500" w:rsidRDefault="008746A9"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ESS4 Community Health and Safety</w:t>
            </w:r>
          </w:p>
        </w:tc>
        <w:tc>
          <w:tcPr>
            <w:tcW w:w="1399" w:type="dxa"/>
          </w:tcPr>
          <w:p w14:paraId="2B7B89A3" w14:textId="77777777" w:rsidR="008746A9" w:rsidRPr="00D65500" w:rsidRDefault="008746A9"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Construction phase</w:t>
            </w:r>
          </w:p>
        </w:tc>
        <w:tc>
          <w:tcPr>
            <w:tcW w:w="1589" w:type="dxa"/>
          </w:tcPr>
          <w:p w14:paraId="3D5BFB58"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Major impact identified during site visits and review of documents relate to: </w:t>
            </w:r>
          </w:p>
          <w:p w14:paraId="0CC6439A"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Transport of construction material to /from deposit areas and borrow pits,</w:t>
            </w:r>
          </w:p>
          <w:p w14:paraId="2D1C1C40"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Inspection of transport routes,</w:t>
            </w:r>
          </w:p>
          <w:p w14:paraId="2A748AA9"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Diagnostics of local infrastructure,</w:t>
            </w:r>
          </w:p>
          <w:p w14:paraId="53F82CD7"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Unexploded ordnances – removal and chance find procedures, </w:t>
            </w:r>
          </w:p>
          <w:p w14:paraId="72DD1DD4"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Railway level crossings during transport,</w:t>
            </w:r>
          </w:p>
          <w:p w14:paraId="27CE332C"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Proximity of schools,</w:t>
            </w:r>
          </w:p>
          <w:p w14:paraId="2C8DDADB"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Public safety provisions (demarcation of site, access to site, inadequate traffic management measures, unprotected excavations etc.).</w:t>
            </w:r>
          </w:p>
          <w:p w14:paraId="5911BC0E"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Emergency preparedness and response </w:t>
            </w:r>
          </w:p>
          <w:p w14:paraId="18683D47"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lastRenderedPageBreak/>
              <w:t>Traffic and road safety</w:t>
            </w:r>
          </w:p>
          <w:p w14:paraId="72039E9D"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Damage to community infrastructure</w:t>
            </w:r>
          </w:p>
          <w:p w14:paraId="0FE8D45D"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Security personnel</w:t>
            </w:r>
          </w:p>
          <w:p w14:paraId="7227B9D7"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Steep eroded riverbanks</w:t>
            </w:r>
          </w:p>
          <w:p w14:paraId="791166F0"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bookmarkStart w:id="194" w:name="_Toc13745828"/>
            <w:r w:rsidRPr="00D65500">
              <w:rPr>
                <w:rFonts w:ascii="Arial" w:hAnsi="Arial" w:cs="Arial"/>
                <w:sz w:val="18"/>
                <w:szCs w:val="20"/>
              </w:rPr>
              <w:t>Noise and Vibration</w:t>
            </w:r>
            <w:bookmarkEnd w:id="194"/>
          </w:p>
          <w:p w14:paraId="2BA6EC84" w14:textId="27CF65E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general public will be exposed to safety hazards arising from construction activities with respect to the various construction </w:t>
            </w:r>
            <w:r w:rsidR="0060651E" w:rsidRPr="00D65500">
              <w:rPr>
                <w:rFonts w:ascii="Arial" w:hAnsi="Arial" w:cs="Arial"/>
                <w:sz w:val="18"/>
                <w:szCs w:val="20"/>
              </w:rPr>
              <w:t>activities.</w:t>
            </w:r>
          </w:p>
          <w:p w14:paraId="3DCC4A03" w14:textId="5A85124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Construction activities of vegetation clearing, excavation, materials delivery may generate dust that will pollute the air and this may affect the respiratory system.</w:t>
            </w:r>
            <w:r w:rsidR="00B35264" w:rsidRPr="00D65500">
              <w:rPr>
                <w:rFonts w:ascii="Arial" w:hAnsi="Arial" w:cs="Arial"/>
                <w:sz w:val="18"/>
                <w:szCs w:val="20"/>
              </w:rPr>
              <w:t xml:space="preserve"> </w:t>
            </w:r>
          </w:p>
        </w:tc>
        <w:tc>
          <w:tcPr>
            <w:tcW w:w="3260" w:type="dxa"/>
          </w:tcPr>
          <w:p w14:paraId="6B9981F0" w14:textId="77777777" w:rsidR="00127517" w:rsidRPr="00D65500" w:rsidRDefault="00127517" w:rsidP="00127517">
            <w:pPr>
              <w:spacing w:after="2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lastRenderedPageBreak/>
              <w:t>- Emissions of air pollutants can occur from a wide variety of</w:t>
            </w:r>
          </w:p>
          <w:p w14:paraId="7B1ABAC3" w14:textId="77777777" w:rsidR="00127517" w:rsidRPr="00D65500" w:rsidRDefault="00127517" w:rsidP="00127517">
            <w:pPr>
              <w:spacing w:after="2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activities during the construction, operation, and decommissioning phases of a project. These activities can be categorized based on the spatial characteristic of the source including point sources, fugitive sources, and mobile sources and, further, by process, such as combustion, materials storage, or other industry sector specific processes.</w:t>
            </w:r>
          </w:p>
          <w:p w14:paraId="4B7BBE4E" w14:textId="77777777" w:rsidR="00127517" w:rsidRPr="00D65500" w:rsidRDefault="00127517" w:rsidP="00127517">
            <w:pPr>
              <w:spacing w:after="2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 Energy management at the facility level should be viewed in the context of overall consumption patterns, including those associated with production processes and supporting utilities, as well as overall impacts associated with emissions from power sources. </w:t>
            </w:r>
          </w:p>
          <w:p w14:paraId="6140288F" w14:textId="65408CBA" w:rsidR="008746A9" w:rsidRPr="00D65500" w:rsidRDefault="00127517"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For Wastewater, water conservation, hazardous material management, waste management, noise and land, please take into consideration what has been stated above.</w:t>
            </w:r>
          </w:p>
        </w:tc>
        <w:tc>
          <w:tcPr>
            <w:tcW w:w="6237" w:type="dxa"/>
          </w:tcPr>
          <w:p w14:paraId="7560DD1F" w14:textId="77777777" w:rsidR="008746A9" w:rsidRPr="00D65500" w:rsidRDefault="008746A9"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Project specific H&amp;S Management Plan and construction and supervision contracts should include, but not be limited to, following specific requirements: Contractor having in place H&amp;S management system in line with OHSAS 18001/ISO 45001, preparation of Construction H&amp;S Management Plan In particular, the spatial scope of the Plan will include but not limited to: All Project construction sites; All Project construction camps and facilities therein; All borrow pits and quarries used for the project All access roads and all transportation routes to be used by the Project; Other construction, auxiliary or temporary sites used by the Contractor or subcontractors, as applicable.</w:t>
            </w:r>
          </w:p>
          <w:p w14:paraId="200FF309" w14:textId="77777777" w:rsidR="008746A9" w:rsidRPr="00D65500" w:rsidRDefault="008746A9"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The pertaining parts of the plans such as but not limited to:</w:t>
            </w:r>
          </w:p>
          <w:p w14:paraId="1EEB7504" w14:textId="77777777" w:rsidR="008746A9" w:rsidRPr="00D65500" w:rsidRDefault="008746A9" w:rsidP="005579E4">
            <w:pPr>
              <w:numPr>
                <w:ilvl w:val="0"/>
                <w:numId w:val="17"/>
              </w:num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Health and Safety Policy (HSP);</w:t>
            </w:r>
          </w:p>
          <w:p w14:paraId="49F4DEA3" w14:textId="77777777" w:rsidR="008746A9" w:rsidRPr="00D65500" w:rsidRDefault="008746A9" w:rsidP="005579E4">
            <w:pPr>
              <w:numPr>
                <w:ilvl w:val="0"/>
                <w:numId w:val="17"/>
              </w:num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Relevant procedures and references to Method,</w:t>
            </w:r>
          </w:p>
          <w:p w14:paraId="520DF84B" w14:textId="77777777" w:rsidR="008746A9" w:rsidRPr="00D65500" w:rsidRDefault="008746A9" w:rsidP="005579E4">
            <w:pPr>
              <w:numPr>
                <w:ilvl w:val="0"/>
                <w:numId w:val="17"/>
              </w:num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Monitoring and reporting requirements and plan(s) in particular to incidents, accidents fatalities and near misses;</w:t>
            </w:r>
          </w:p>
          <w:p w14:paraId="7CFB305B" w14:textId="77777777" w:rsidR="008746A9" w:rsidRPr="00D65500" w:rsidRDefault="008746A9" w:rsidP="005579E4">
            <w:pPr>
              <w:numPr>
                <w:ilvl w:val="0"/>
                <w:numId w:val="17"/>
              </w:num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preparation of all pertaining parts of Construction H&amp;S Management Plan (OHS, community safety plan, traffic management plan, hazardous materials safety plan, training programme, emergency preparedness and response etc.)</w:t>
            </w:r>
          </w:p>
          <w:p w14:paraId="4B7B0E77" w14:textId="77777777" w:rsidR="008746A9" w:rsidRPr="00D65500" w:rsidRDefault="008746A9" w:rsidP="005579E4">
            <w:pPr>
              <w:numPr>
                <w:ilvl w:val="0"/>
                <w:numId w:val="17"/>
              </w:num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Traffic Management Plan</w:t>
            </w:r>
          </w:p>
          <w:p w14:paraId="4AE6CB5D" w14:textId="77777777" w:rsidR="008746A9" w:rsidRPr="00D65500" w:rsidRDefault="008746A9"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Following emergency preparedness and response plans will be prepared, as a minimum:</w:t>
            </w:r>
          </w:p>
          <w:p w14:paraId="13148A5A" w14:textId="77777777" w:rsidR="008746A9" w:rsidRPr="00D65500" w:rsidRDefault="008746A9" w:rsidP="005579E4">
            <w:pPr>
              <w:numPr>
                <w:ilvl w:val="0"/>
                <w:numId w:val="17"/>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Spill Response Plan,</w:t>
            </w:r>
          </w:p>
          <w:p w14:paraId="160C50D3" w14:textId="3D09AAD0" w:rsidR="008746A9" w:rsidRPr="00D65500" w:rsidRDefault="008746A9" w:rsidP="005579E4">
            <w:pPr>
              <w:numPr>
                <w:ilvl w:val="0"/>
                <w:numId w:val="17"/>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Fire Response Plan (fire and explosion hazards, identify evacuation routes;</w:t>
            </w:r>
            <w:r w:rsidR="00B35264" w:rsidRPr="00D65500">
              <w:rPr>
                <w:rFonts w:ascii="Arial" w:hAnsi="Arial" w:cs="Arial"/>
                <w:sz w:val="18"/>
                <w:szCs w:val="20"/>
              </w:rPr>
              <w:t xml:space="preserve"> </w:t>
            </w:r>
          </w:p>
          <w:p w14:paraId="718575FB" w14:textId="77777777" w:rsidR="008746A9" w:rsidRPr="00D65500" w:rsidRDefault="008746A9" w:rsidP="005579E4">
            <w:pPr>
              <w:numPr>
                <w:ilvl w:val="0"/>
                <w:numId w:val="17"/>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Traffic Accident Response Plan</w:t>
            </w:r>
          </w:p>
          <w:p w14:paraId="280C1B64" w14:textId="77777777" w:rsidR="008746A9" w:rsidRPr="00D65500" w:rsidRDefault="008746A9" w:rsidP="005579E4">
            <w:pPr>
              <w:numPr>
                <w:ilvl w:val="0"/>
                <w:numId w:val="17"/>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Structure Collapse Preparedness and Response Plans</w:t>
            </w:r>
          </w:p>
          <w:p w14:paraId="738392E2" w14:textId="77777777" w:rsidR="008746A9" w:rsidRPr="00D65500" w:rsidRDefault="008746A9" w:rsidP="005579E4">
            <w:pPr>
              <w:numPr>
                <w:ilvl w:val="0"/>
                <w:numId w:val="17"/>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Flooding preparedness and response plan</w:t>
            </w:r>
          </w:p>
          <w:p w14:paraId="19A6D3DA" w14:textId="77777777" w:rsidR="008746A9" w:rsidRPr="00D65500" w:rsidRDefault="008746A9" w:rsidP="005579E4">
            <w:pPr>
              <w:numPr>
                <w:ilvl w:val="0"/>
                <w:numId w:val="17"/>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Unexploded ordnance preparedness and Response Plan (which will include Unexploded Ordnance Chance Finds Procedure;</w:t>
            </w:r>
          </w:p>
          <w:p w14:paraId="301A0D77" w14:textId="77777777" w:rsidR="008746A9" w:rsidRPr="00D65500" w:rsidRDefault="008746A9"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Minimum content of plans - Organisational structure, Responsibilities, Communication, Procedures, Training, Resources.</w:t>
            </w:r>
          </w:p>
          <w:p w14:paraId="72835BB4" w14:textId="77777777" w:rsidR="008746A9" w:rsidRPr="00D65500" w:rsidRDefault="008746A9"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When required by the National Legislation, Contractor is obliged to consult relevant Institutions/Ministries and obtain approval for these plans.</w:t>
            </w:r>
          </w:p>
          <w:p w14:paraId="3462018D" w14:textId="77777777" w:rsidR="008746A9" w:rsidRPr="00D65500" w:rsidRDefault="008746A9" w:rsidP="005579E4">
            <w:pPr>
              <w:numPr>
                <w:ilvl w:val="0"/>
                <w:numId w:val="17"/>
              </w:num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Security personnel Code of Conduct and awareness training</w:t>
            </w:r>
          </w:p>
          <w:p w14:paraId="2EE24D20" w14:textId="77777777" w:rsidR="008746A9" w:rsidRPr="00D65500" w:rsidRDefault="008746A9" w:rsidP="005579E4">
            <w:pPr>
              <w:numPr>
                <w:ilvl w:val="0"/>
                <w:numId w:val="17"/>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Avoid night time construction when noise is loudest. Avoid night-time construction using heavy machinery, from 22:00 to 6:00 near residential areas.</w:t>
            </w:r>
          </w:p>
          <w:p w14:paraId="3AB5825E" w14:textId="3AA524ED" w:rsidR="008746A9" w:rsidRPr="00D65500" w:rsidRDefault="008746A9" w:rsidP="005579E4">
            <w:pPr>
              <w:numPr>
                <w:ilvl w:val="0"/>
                <w:numId w:val="17"/>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No discretionary use of noisy machinery within 50m of residential areas and near institutions, manual </w:t>
            </w:r>
            <w:r w:rsidR="00A56C58" w:rsidRPr="00D65500">
              <w:rPr>
                <w:rFonts w:ascii="Arial" w:hAnsi="Arial" w:cs="Arial"/>
                <w:sz w:val="18"/>
                <w:szCs w:val="20"/>
              </w:rPr>
              <w:t>labor</w:t>
            </w:r>
            <w:r w:rsidRPr="00D65500">
              <w:rPr>
                <w:rFonts w:ascii="Arial" w:hAnsi="Arial" w:cs="Arial"/>
                <w:sz w:val="18"/>
                <w:szCs w:val="20"/>
              </w:rPr>
              <w:t xml:space="preserve"> can be used at this point.</w:t>
            </w:r>
          </w:p>
          <w:p w14:paraId="60571D66" w14:textId="77777777" w:rsidR="008746A9" w:rsidRPr="00D65500" w:rsidRDefault="008746A9" w:rsidP="005579E4">
            <w:pPr>
              <w:numPr>
                <w:ilvl w:val="0"/>
                <w:numId w:val="17"/>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lastRenderedPageBreak/>
              <w:t>Good maintenance and proper operation of construction machinery to minimize noise generation.</w:t>
            </w:r>
          </w:p>
          <w:p w14:paraId="090FB650" w14:textId="77777777" w:rsidR="008746A9" w:rsidRPr="00D65500" w:rsidRDefault="008746A9" w:rsidP="005579E4">
            <w:pPr>
              <w:numPr>
                <w:ilvl w:val="0"/>
                <w:numId w:val="17"/>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Where possible, ensure non-mechanized construction to reduce the use of machinery</w:t>
            </w:r>
          </w:p>
          <w:p w14:paraId="3AD1CFE3" w14:textId="77777777" w:rsidR="008746A9" w:rsidRPr="00D65500" w:rsidRDefault="008746A9" w:rsidP="005579E4">
            <w:pPr>
              <w:numPr>
                <w:ilvl w:val="0"/>
                <w:numId w:val="17"/>
              </w:num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Undertake regular maintenance of generator</w:t>
            </w:r>
          </w:p>
          <w:p w14:paraId="1E21137B" w14:textId="77777777" w:rsidR="008746A9" w:rsidRPr="00D65500" w:rsidRDefault="008746A9"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r>
      <w:tr w:rsidR="00B342C1" w:rsidRPr="00B342C1" w14:paraId="24B86473" w14:textId="77777777" w:rsidTr="0057062F">
        <w:tc>
          <w:tcPr>
            <w:cnfStyle w:val="001000000000" w:firstRow="0" w:lastRow="0" w:firstColumn="1" w:lastColumn="0" w:oddVBand="0" w:evenVBand="0" w:oddHBand="0" w:evenHBand="0" w:firstRowFirstColumn="0" w:firstRowLastColumn="0" w:lastRowFirstColumn="0" w:lastRowLastColumn="0"/>
            <w:tcW w:w="456" w:type="dxa"/>
          </w:tcPr>
          <w:p w14:paraId="54BDB7F2" w14:textId="77777777" w:rsidR="008746A9" w:rsidRPr="00D65500" w:rsidRDefault="008746A9" w:rsidP="0057062F">
            <w:pPr>
              <w:widowControl w:val="0"/>
              <w:autoSpaceDE w:val="0"/>
              <w:autoSpaceDN w:val="0"/>
              <w:adjustRightInd w:val="0"/>
              <w:spacing w:after="20" w:line="240" w:lineRule="auto"/>
              <w:ind w:right="62"/>
              <w:rPr>
                <w:rFonts w:ascii="Arial" w:hAnsi="Arial"/>
                <w:b w:val="0"/>
                <w:sz w:val="18"/>
                <w:lang w:val="en-US"/>
              </w:rPr>
            </w:pPr>
            <w:r w:rsidRPr="00D65500">
              <w:rPr>
                <w:rFonts w:ascii="Arial" w:hAnsi="Arial" w:cs="Arial"/>
                <w:sz w:val="18"/>
                <w:szCs w:val="20"/>
              </w:rPr>
              <w:lastRenderedPageBreak/>
              <w:t>5</w:t>
            </w:r>
          </w:p>
        </w:tc>
        <w:tc>
          <w:tcPr>
            <w:tcW w:w="1626" w:type="dxa"/>
          </w:tcPr>
          <w:p w14:paraId="0D469828"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ESS 5 Land Acquisition, Restriction on Land Use and Involuntary Resettlement</w:t>
            </w:r>
          </w:p>
        </w:tc>
        <w:tc>
          <w:tcPr>
            <w:tcW w:w="1399" w:type="dxa"/>
          </w:tcPr>
          <w:p w14:paraId="6847F6D1"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Pre-construction phase</w:t>
            </w:r>
          </w:p>
          <w:p w14:paraId="2BD4AA49"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sz w:val="18"/>
                <w:lang w:val="en-US"/>
              </w:rPr>
            </w:pPr>
            <w:r w:rsidRPr="00D65500">
              <w:rPr>
                <w:rFonts w:ascii="Arial" w:hAnsi="Arial" w:cs="Arial"/>
                <w:sz w:val="18"/>
                <w:szCs w:val="20"/>
              </w:rPr>
              <w:t>Construction Phase</w:t>
            </w:r>
          </w:p>
        </w:tc>
        <w:tc>
          <w:tcPr>
            <w:tcW w:w="1589" w:type="dxa"/>
          </w:tcPr>
          <w:p w14:paraId="166BD193" w14:textId="4EAFAC9D" w:rsidR="00585F71"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Economic displacemen</w:t>
            </w:r>
            <w:r w:rsidR="0060651E" w:rsidRPr="00D65500">
              <w:rPr>
                <w:rFonts w:ascii="Arial" w:hAnsi="Arial" w:cs="Arial"/>
                <w:sz w:val="18"/>
                <w:szCs w:val="20"/>
              </w:rPr>
              <w:t>t</w:t>
            </w:r>
          </w:p>
          <w:p w14:paraId="3A05F050"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Loss of access to assets</w:t>
            </w:r>
          </w:p>
          <w:p w14:paraId="10E1046F"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Loss of assets</w:t>
            </w:r>
          </w:p>
          <w:p w14:paraId="2373C1DC"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Physical displacement </w:t>
            </w:r>
          </w:p>
        </w:tc>
        <w:tc>
          <w:tcPr>
            <w:tcW w:w="3260" w:type="dxa"/>
          </w:tcPr>
          <w:p w14:paraId="2AE0DCDB" w14:textId="77777777" w:rsidR="008746A9" w:rsidRPr="00D65500" w:rsidRDefault="008746A9" w:rsidP="005579E4">
            <w:pPr>
              <w:numPr>
                <w:ilvl w:val="0"/>
                <w:numId w:val="18"/>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Loss of livelihood</w:t>
            </w:r>
          </w:p>
          <w:p w14:paraId="0F857F6D" w14:textId="77777777" w:rsidR="008746A9" w:rsidRPr="00D65500" w:rsidRDefault="008746A9" w:rsidP="005579E4">
            <w:pPr>
              <w:numPr>
                <w:ilvl w:val="0"/>
                <w:numId w:val="18"/>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Damages to assets</w:t>
            </w:r>
          </w:p>
        </w:tc>
        <w:tc>
          <w:tcPr>
            <w:tcW w:w="6237" w:type="dxa"/>
          </w:tcPr>
          <w:p w14:paraId="0F761F1D" w14:textId="77777777" w:rsidR="008746A9" w:rsidRPr="00D65500" w:rsidRDefault="008746A9" w:rsidP="005579E4">
            <w:pPr>
              <w:numPr>
                <w:ilvl w:val="0"/>
                <w:numId w:val="18"/>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Implement RPF</w:t>
            </w:r>
          </w:p>
          <w:p w14:paraId="41945CF3" w14:textId="77777777" w:rsidR="008746A9" w:rsidRPr="00D65500" w:rsidRDefault="008746A9" w:rsidP="005579E4">
            <w:pPr>
              <w:numPr>
                <w:ilvl w:val="0"/>
                <w:numId w:val="18"/>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Implement site specific RPs</w:t>
            </w:r>
          </w:p>
          <w:p w14:paraId="73BE9FB4" w14:textId="77777777" w:rsidR="008746A9" w:rsidRPr="00D65500" w:rsidRDefault="008746A9" w:rsidP="005579E4">
            <w:pPr>
              <w:numPr>
                <w:ilvl w:val="0"/>
                <w:numId w:val="18"/>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Implement SEP</w:t>
            </w:r>
          </w:p>
          <w:p w14:paraId="7301BCE4" w14:textId="076BC4F6" w:rsidR="008746A9" w:rsidRPr="00D65500" w:rsidRDefault="008746A9" w:rsidP="005579E4">
            <w:pPr>
              <w:numPr>
                <w:ilvl w:val="0"/>
                <w:numId w:val="18"/>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Access to site only upon RP is in place, compensation and R&amp;R assistance paid or </w:t>
            </w:r>
            <w:r w:rsidR="00AA388E" w:rsidRPr="00D65500">
              <w:rPr>
                <w:rFonts w:ascii="Arial" w:hAnsi="Arial" w:cs="Arial"/>
                <w:sz w:val="18"/>
                <w:szCs w:val="20"/>
              </w:rPr>
              <w:t>secured in the escrow account.</w:t>
            </w:r>
          </w:p>
        </w:tc>
      </w:tr>
      <w:tr w:rsidR="00B342C1" w:rsidRPr="00B342C1" w14:paraId="5CFEF47D" w14:textId="77777777" w:rsidTr="0057062F">
        <w:tc>
          <w:tcPr>
            <w:cnfStyle w:val="001000000000" w:firstRow="0" w:lastRow="0" w:firstColumn="1" w:lastColumn="0" w:oddVBand="0" w:evenVBand="0" w:oddHBand="0" w:evenHBand="0" w:firstRowFirstColumn="0" w:firstRowLastColumn="0" w:lastRowFirstColumn="0" w:lastRowLastColumn="0"/>
            <w:tcW w:w="456" w:type="dxa"/>
          </w:tcPr>
          <w:p w14:paraId="50F25FBA" w14:textId="77777777" w:rsidR="008746A9" w:rsidRPr="00D65500" w:rsidRDefault="008746A9" w:rsidP="0057062F">
            <w:pPr>
              <w:widowControl w:val="0"/>
              <w:autoSpaceDE w:val="0"/>
              <w:autoSpaceDN w:val="0"/>
              <w:adjustRightInd w:val="0"/>
              <w:spacing w:after="20" w:line="240" w:lineRule="auto"/>
              <w:ind w:right="63"/>
              <w:jc w:val="both"/>
              <w:rPr>
                <w:rFonts w:ascii="Arial" w:hAnsi="Arial"/>
                <w:b w:val="0"/>
                <w:sz w:val="18"/>
                <w:lang w:val="en-US"/>
              </w:rPr>
            </w:pPr>
            <w:r w:rsidRPr="00D65500">
              <w:rPr>
                <w:rFonts w:ascii="Arial" w:hAnsi="Arial" w:cs="Arial"/>
                <w:sz w:val="18"/>
                <w:szCs w:val="20"/>
              </w:rPr>
              <w:t>6</w:t>
            </w:r>
          </w:p>
        </w:tc>
        <w:tc>
          <w:tcPr>
            <w:tcW w:w="1626" w:type="dxa"/>
          </w:tcPr>
          <w:p w14:paraId="7D4F3523" w14:textId="77777777" w:rsidR="008746A9" w:rsidRPr="00D65500" w:rsidRDefault="008746A9"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ESS6 Biodiversity Conservation and Sustainable </w:t>
            </w:r>
            <w:r w:rsidRPr="00D65500">
              <w:rPr>
                <w:rFonts w:ascii="Arial" w:hAnsi="Arial" w:cs="Arial"/>
                <w:sz w:val="18"/>
                <w:szCs w:val="20"/>
              </w:rPr>
              <w:lastRenderedPageBreak/>
              <w:t>Management of Living Natural Resources</w:t>
            </w:r>
          </w:p>
        </w:tc>
        <w:tc>
          <w:tcPr>
            <w:tcW w:w="1399" w:type="dxa"/>
          </w:tcPr>
          <w:p w14:paraId="62B6865C" w14:textId="77777777" w:rsidR="008746A9" w:rsidRPr="00D65500" w:rsidRDefault="008746A9" w:rsidP="0057062F">
            <w:pPr>
              <w:spacing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1589" w:type="dxa"/>
          </w:tcPr>
          <w:p w14:paraId="6E1DE804" w14:textId="77777777" w:rsidR="00B64EB7" w:rsidRPr="00D65500" w:rsidRDefault="00B64EB7" w:rsidP="00B64EB7">
            <w:pPr>
              <w:widowControl w:val="0"/>
              <w:autoSpaceDE w:val="0"/>
              <w:autoSpaceDN w:val="0"/>
              <w:adjustRightInd w:val="0"/>
              <w:spacing w:after="20"/>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potential negative impact in natural or critical habitats</w:t>
            </w:r>
          </w:p>
          <w:p w14:paraId="0F4D6100" w14:textId="0C5AC5A0" w:rsidR="008746A9" w:rsidRPr="00D65500" w:rsidRDefault="00B64EB7"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lastRenderedPageBreak/>
              <w:t>- potential activities in modified habitats and/or protected areas in various stage of protection in line with the Serbian national legislation</w:t>
            </w:r>
          </w:p>
        </w:tc>
        <w:tc>
          <w:tcPr>
            <w:tcW w:w="3260" w:type="dxa"/>
          </w:tcPr>
          <w:p w14:paraId="268EEDDB" w14:textId="5FB57DDF" w:rsidR="008746A9" w:rsidRPr="00D65500" w:rsidRDefault="00B64EB7"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lastRenderedPageBreak/>
              <w:t xml:space="preserve">The project area is the whole country, which includes several nationally and internationally recognized natural and critical habitats, protected areas, </w:t>
            </w:r>
            <w:r w:rsidRPr="00D65500">
              <w:rPr>
                <w:rFonts w:ascii="Arial" w:hAnsi="Arial" w:cs="Arial"/>
                <w:sz w:val="18"/>
                <w:szCs w:val="20"/>
              </w:rPr>
              <w:lastRenderedPageBreak/>
              <w:t>wetlands and Ramsar sites as well as hundreds of locally designated nature sites.</w:t>
            </w:r>
          </w:p>
        </w:tc>
        <w:tc>
          <w:tcPr>
            <w:tcW w:w="6237" w:type="dxa"/>
          </w:tcPr>
          <w:p w14:paraId="5447AE85" w14:textId="025DDD14" w:rsidR="008746A9" w:rsidRPr="00D65500" w:rsidRDefault="00B64EB7" w:rsidP="009D6912">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Style w:val="CommentReference"/>
                <w:rFonts w:ascii="Arial" w:eastAsia="SimHei" w:hAnsi="Arial"/>
                <w:sz w:val="18"/>
              </w:rPr>
              <w:lastRenderedPageBreak/>
              <w:t xml:space="preserve">The environmental and social screening criteria, l screen for the relevant risks and apply mitigation hierarchy. The environmental screening criteria will ensure that no activities with potential negative impact are eligible for funding in natural or critical habitats. In case of activities to be funded by the </w:t>
            </w:r>
            <w:r w:rsidRPr="00D65500">
              <w:rPr>
                <w:rStyle w:val="CommentReference"/>
                <w:rFonts w:ascii="Arial" w:eastAsia="SimHei" w:hAnsi="Arial"/>
                <w:sz w:val="18"/>
              </w:rPr>
              <w:lastRenderedPageBreak/>
              <w:t>project and to be implemented in modified habitats (like mushrooms harvesting and honey production), the project-level ESMF will present requirements for the Borrower to avoid or minimize the respective impacts on biodiversity and implement mitigation measures as appropriate. Where the activities in modified habitats are considered, the project will incorporate consultations with protected area sponsors, national and local guardian institutions and relevant stakeholders, including local communities, and NGOs. Where necessary, a site-specific biodiversity management plans will be reviewed, updated and/or developed. Where the above plans are not existing, development of site-specific ESMPs will be considered as a part of the screening and approval procedure.</w:t>
            </w:r>
          </w:p>
        </w:tc>
      </w:tr>
      <w:tr w:rsidR="00B342C1" w:rsidRPr="00B342C1" w14:paraId="0B77A905" w14:textId="77777777" w:rsidTr="0057062F">
        <w:tc>
          <w:tcPr>
            <w:cnfStyle w:val="001000000000" w:firstRow="0" w:lastRow="0" w:firstColumn="1" w:lastColumn="0" w:oddVBand="0" w:evenVBand="0" w:oddHBand="0" w:evenHBand="0" w:firstRowFirstColumn="0" w:firstRowLastColumn="0" w:lastRowFirstColumn="0" w:lastRowLastColumn="0"/>
            <w:tcW w:w="456" w:type="dxa"/>
          </w:tcPr>
          <w:p w14:paraId="3BF646E3" w14:textId="77777777" w:rsidR="008746A9" w:rsidRPr="00D65500" w:rsidRDefault="008746A9" w:rsidP="0057062F">
            <w:pPr>
              <w:widowControl w:val="0"/>
              <w:autoSpaceDE w:val="0"/>
              <w:autoSpaceDN w:val="0"/>
              <w:adjustRightInd w:val="0"/>
              <w:spacing w:after="20" w:line="240" w:lineRule="auto"/>
              <w:ind w:right="63"/>
              <w:jc w:val="both"/>
              <w:rPr>
                <w:rFonts w:ascii="Arial" w:hAnsi="Arial"/>
                <w:b w:val="0"/>
                <w:sz w:val="18"/>
                <w:lang w:val="en-US"/>
              </w:rPr>
            </w:pPr>
            <w:r w:rsidRPr="00D65500">
              <w:rPr>
                <w:rFonts w:ascii="Arial" w:hAnsi="Arial" w:cs="Arial"/>
                <w:sz w:val="18"/>
                <w:szCs w:val="20"/>
              </w:rPr>
              <w:lastRenderedPageBreak/>
              <w:t>7</w:t>
            </w:r>
          </w:p>
        </w:tc>
        <w:tc>
          <w:tcPr>
            <w:tcW w:w="1626" w:type="dxa"/>
          </w:tcPr>
          <w:p w14:paraId="720A4662"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ESS10 Stakeholder Engagement and Information Disclosure</w:t>
            </w:r>
          </w:p>
        </w:tc>
        <w:tc>
          <w:tcPr>
            <w:tcW w:w="1399" w:type="dxa"/>
          </w:tcPr>
          <w:p w14:paraId="0F3B083A"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Pre-construction phase</w:t>
            </w:r>
          </w:p>
          <w:p w14:paraId="66B75ED4"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Construction Phase</w:t>
            </w:r>
          </w:p>
          <w:p w14:paraId="23BDC8FA"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Operation Phase</w:t>
            </w:r>
          </w:p>
        </w:tc>
        <w:tc>
          <w:tcPr>
            <w:tcW w:w="1589" w:type="dxa"/>
          </w:tcPr>
          <w:p w14:paraId="42D3F01E"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low level of information and awareness of the final beneficiaries </w:t>
            </w:r>
          </w:p>
          <w:p w14:paraId="57AF8BCF"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inadequate engagement</w:t>
            </w:r>
          </w:p>
          <w:p w14:paraId="04936709"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vulnerable and disadvantaged groups unable to be part of engagement</w:t>
            </w:r>
          </w:p>
          <w:p w14:paraId="25E467CA" w14:textId="77777777" w:rsidR="008746A9" w:rsidRPr="00D65500" w:rsidRDefault="008746A9" w:rsidP="0057062F">
            <w:p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weak interest of stakeholder to engage in project activities</w:t>
            </w:r>
          </w:p>
        </w:tc>
        <w:tc>
          <w:tcPr>
            <w:tcW w:w="3260" w:type="dxa"/>
          </w:tcPr>
          <w:p w14:paraId="466E679B" w14:textId="77777777" w:rsidR="008746A9" w:rsidRPr="00D65500" w:rsidRDefault="008746A9" w:rsidP="005579E4">
            <w:pPr>
              <w:widowControl w:val="0"/>
              <w:numPr>
                <w:ilvl w:val="0"/>
                <w:numId w:val="18"/>
              </w:numPr>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loss of social support to implement project </w:t>
            </w:r>
          </w:p>
          <w:p w14:paraId="14897A21" w14:textId="124C1099" w:rsidR="008746A9" w:rsidRPr="00D65500" w:rsidRDefault="008746A9" w:rsidP="005579E4">
            <w:pPr>
              <w:widowControl w:val="0"/>
              <w:numPr>
                <w:ilvl w:val="0"/>
                <w:numId w:val="18"/>
              </w:numPr>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socially disadvantaged or vulnerable groups including women, </w:t>
            </w:r>
            <w:r w:rsidR="0091676A" w:rsidRPr="00D65500">
              <w:rPr>
                <w:rFonts w:ascii="Arial" w:hAnsi="Arial" w:cs="Arial"/>
                <w:sz w:val="18"/>
                <w:szCs w:val="20"/>
              </w:rPr>
              <w:t>R</w:t>
            </w:r>
            <w:r w:rsidRPr="00D65500">
              <w:rPr>
                <w:rFonts w:ascii="Arial" w:hAnsi="Arial" w:cs="Arial"/>
                <w:sz w:val="18"/>
                <w:szCs w:val="20"/>
              </w:rPr>
              <w:t xml:space="preserve">oma communities might be hindered in accessing project benefits </w:t>
            </w:r>
          </w:p>
        </w:tc>
        <w:tc>
          <w:tcPr>
            <w:tcW w:w="6237" w:type="dxa"/>
          </w:tcPr>
          <w:p w14:paraId="791F0F23" w14:textId="77777777" w:rsidR="008746A9" w:rsidRPr="00D65500" w:rsidRDefault="008746A9" w:rsidP="005579E4">
            <w:pPr>
              <w:numPr>
                <w:ilvl w:val="0"/>
                <w:numId w:val="18"/>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Implement SEP and differentiated measures to allow effective participation of individual affected by the project that may be disadvantaged</w:t>
            </w:r>
          </w:p>
          <w:p w14:paraId="3794B909" w14:textId="0B2573AF" w:rsidR="008746A9" w:rsidRPr="00D65500" w:rsidRDefault="008746A9" w:rsidP="005579E4">
            <w:pPr>
              <w:numPr>
                <w:ilvl w:val="0"/>
                <w:numId w:val="18"/>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Launch public awareness campaign to present features of the project and each </w:t>
            </w:r>
            <w:r w:rsidR="00187631" w:rsidRPr="00D65500">
              <w:rPr>
                <w:rFonts w:ascii="Arial" w:hAnsi="Arial" w:cs="Arial"/>
                <w:sz w:val="18"/>
                <w:szCs w:val="20"/>
              </w:rPr>
              <w:t>subproject</w:t>
            </w:r>
            <w:r w:rsidRPr="00D65500">
              <w:rPr>
                <w:rFonts w:ascii="Arial" w:hAnsi="Arial" w:cs="Arial"/>
                <w:sz w:val="18"/>
                <w:szCs w:val="20"/>
              </w:rPr>
              <w:t xml:space="preserve"> </w:t>
            </w:r>
          </w:p>
          <w:p w14:paraId="5F8B69E8" w14:textId="77777777" w:rsidR="008746A9" w:rsidRPr="00D65500" w:rsidRDefault="008746A9" w:rsidP="005579E4">
            <w:pPr>
              <w:numPr>
                <w:ilvl w:val="0"/>
                <w:numId w:val="18"/>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A Grievance Redress Mechanism will provide the opportunity for continued feedback on resolution of individual grievances during implementation. Procedures related to complaints handling will be posted on the MAFWM website to ensure full transparency. </w:t>
            </w:r>
          </w:p>
          <w:p w14:paraId="026AC8BE" w14:textId="47A9BB4C" w:rsidR="008746A9" w:rsidRPr="00D65500" w:rsidRDefault="008746A9" w:rsidP="005579E4">
            <w:pPr>
              <w:numPr>
                <w:ilvl w:val="0"/>
                <w:numId w:val="18"/>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The </w:t>
            </w:r>
            <w:r w:rsidR="008372D1" w:rsidRPr="00D65500">
              <w:rPr>
                <w:rFonts w:ascii="Arial" w:hAnsi="Arial" w:cs="Arial"/>
                <w:sz w:val="18"/>
                <w:szCs w:val="20"/>
              </w:rPr>
              <w:t>PMU</w:t>
            </w:r>
            <w:r w:rsidRPr="00D65500">
              <w:rPr>
                <w:rFonts w:ascii="Arial" w:hAnsi="Arial" w:cs="Arial"/>
                <w:sz w:val="18"/>
                <w:szCs w:val="20"/>
              </w:rPr>
              <w:t xml:space="preserve"> will initiate a stakeholder engagement processes to identify additional project stakeholders and prepare a Stakeholder Engagement Plan (SEP) that outlines the timing and methods of engagements with different stakeholders, including hard to reach groups (e.g., women, older ). Trainings, training manuals and capacity building specific programs will be designed and implemented.</w:t>
            </w:r>
          </w:p>
          <w:p w14:paraId="55A3E43C" w14:textId="77777777" w:rsidR="008746A9" w:rsidRPr="00D65500" w:rsidRDefault="008746A9" w:rsidP="005579E4">
            <w:pPr>
              <w:numPr>
                <w:ilvl w:val="0"/>
                <w:numId w:val="18"/>
              </w:numPr>
              <w:spacing w:after="2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r w:rsidRPr="00D65500">
              <w:rPr>
                <w:rFonts w:ascii="Arial" w:hAnsi="Arial" w:cs="Arial"/>
                <w:sz w:val="18"/>
                <w:szCs w:val="20"/>
              </w:rPr>
              <w:t xml:space="preserve">Women sensitive engagement activities shall be nurtured </w:t>
            </w:r>
          </w:p>
        </w:tc>
      </w:tr>
      <w:tr w:rsidR="00B342C1" w:rsidRPr="00B342C1" w14:paraId="6A3CC3ED" w14:textId="77777777" w:rsidTr="0057062F">
        <w:tc>
          <w:tcPr>
            <w:cnfStyle w:val="001000000000" w:firstRow="0" w:lastRow="0" w:firstColumn="1" w:lastColumn="0" w:oddVBand="0" w:evenVBand="0" w:oddHBand="0" w:evenHBand="0" w:firstRowFirstColumn="0" w:firstRowLastColumn="0" w:lastRowFirstColumn="0" w:lastRowLastColumn="0"/>
            <w:tcW w:w="456" w:type="dxa"/>
          </w:tcPr>
          <w:p w14:paraId="089BD96B" w14:textId="77777777" w:rsidR="008746A9" w:rsidRPr="00D65500" w:rsidRDefault="008746A9" w:rsidP="0057062F">
            <w:pPr>
              <w:widowControl w:val="0"/>
              <w:autoSpaceDE w:val="0"/>
              <w:autoSpaceDN w:val="0"/>
              <w:adjustRightInd w:val="0"/>
              <w:spacing w:after="20" w:line="240" w:lineRule="auto"/>
              <w:ind w:right="63"/>
              <w:jc w:val="both"/>
              <w:rPr>
                <w:rFonts w:ascii="Arial" w:hAnsi="Arial"/>
                <w:b w:val="0"/>
                <w:sz w:val="18"/>
                <w:lang w:val="en-US"/>
              </w:rPr>
            </w:pPr>
          </w:p>
        </w:tc>
        <w:tc>
          <w:tcPr>
            <w:tcW w:w="1626" w:type="dxa"/>
          </w:tcPr>
          <w:p w14:paraId="5DF0A4FA"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1399" w:type="dxa"/>
          </w:tcPr>
          <w:p w14:paraId="73F5F31E" w14:textId="77777777" w:rsidR="008746A9" w:rsidRPr="00D65500" w:rsidRDefault="008746A9" w:rsidP="0057062F">
            <w:pPr>
              <w:widowControl w:val="0"/>
              <w:autoSpaceDE w:val="0"/>
              <w:autoSpaceDN w:val="0"/>
              <w:adjustRightInd w:val="0"/>
              <w:spacing w:after="20" w:line="240" w:lineRule="auto"/>
              <w:ind w:right="63"/>
              <w:cnfStyle w:val="000000000000" w:firstRow="0" w:lastRow="0" w:firstColumn="0" w:lastColumn="0" w:oddVBand="0" w:evenVBand="0" w:oddHBand="0" w:evenHBand="0" w:firstRowFirstColumn="0" w:firstRowLastColumn="0" w:lastRowFirstColumn="0" w:lastRowLastColumn="0"/>
              <w:rPr>
                <w:rFonts w:ascii="Arial" w:hAnsi="Arial"/>
                <w:sz w:val="18"/>
                <w:lang w:val="en-US"/>
              </w:rPr>
            </w:pPr>
          </w:p>
        </w:tc>
        <w:tc>
          <w:tcPr>
            <w:tcW w:w="1589" w:type="dxa"/>
          </w:tcPr>
          <w:p w14:paraId="3D7CC01B"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3260" w:type="dxa"/>
          </w:tcPr>
          <w:p w14:paraId="75E2AF89"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c>
          <w:tcPr>
            <w:tcW w:w="6237" w:type="dxa"/>
          </w:tcPr>
          <w:p w14:paraId="147511E9" w14:textId="77777777" w:rsidR="008746A9" w:rsidRPr="00D65500" w:rsidRDefault="008746A9" w:rsidP="0057062F">
            <w:pPr>
              <w:widowControl w:val="0"/>
              <w:autoSpaceDE w:val="0"/>
              <w:autoSpaceDN w:val="0"/>
              <w:adjustRightInd w:val="0"/>
              <w:spacing w:after="20" w:line="240" w:lineRule="auto"/>
              <w:ind w:right="63"/>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20"/>
                <w:lang w:val="en-US"/>
              </w:rPr>
            </w:pPr>
          </w:p>
        </w:tc>
      </w:tr>
      <w:bookmarkEnd w:id="193"/>
    </w:tbl>
    <w:p w14:paraId="4EFBF39F" w14:textId="457101A7" w:rsidR="008746A9" w:rsidRPr="00D65500" w:rsidRDefault="008746A9" w:rsidP="004C6F60">
      <w:pPr>
        <w:autoSpaceDE w:val="0"/>
        <w:autoSpaceDN w:val="0"/>
        <w:adjustRightInd w:val="0"/>
        <w:spacing w:after="0"/>
        <w:jc w:val="both"/>
        <w:rPr>
          <w:rFonts w:ascii="Arial" w:eastAsia="Calibri" w:hAnsi="Arial" w:cs="Arial"/>
          <w:sz w:val="20"/>
          <w:szCs w:val="20"/>
        </w:rPr>
      </w:pPr>
    </w:p>
    <w:p w14:paraId="32BDF953" w14:textId="77777777" w:rsidR="008746A9" w:rsidRPr="00D65500" w:rsidRDefault="008746A9" w:rsidP="004C6F60">
      <w:pPr>
        <w:autoSpaceDE w:val="0"/>
        <w:autoSpaceDN w:val="0"/>
        <w:adjustRightInd w:val="0"/>
        <w:spacing w:after="0"/>
        <w:jc w:val="both"/>
        <w:rPr>
          <w:rFonts w:ascii="Arial" w:eastAsia="Calibri" w:hAnsi="Arial" w:cs="Arial"/>
          <w:sz w:val="20"/>
          <w:szCs w:val="20"/>
        </w:rPr>
      </w:pPr>
    </w:p>
    <w:p w14:paraId="4E958DBD" w14:textId="77777777" w:rsidR="008746A9" w:rsidRPr="00D65500" w:rsidRDefault="008746A9" w:rsidP="004C6F60">
      <w:pPr>
        <w:autoSpaceDE w:val="0"/>
        <w:autoSpaceDN w:val="0"/>
        <w:adjustRightInd w:val="0"/>
        <w:spacing w:after="0"/>
        <w:jc w:val="both"/>
        <w:rPr>
          <w:rFonts w:ascii="Arial" w:eastAsia="Calibri" w:hAnsi="Arial" w:cs="Arial"/>
          <w:sz w:val="20"/>
          <w:szCs w:val="20"/>
        </w:rPr>
      </w:pPr>
    </w:p>
    <w:p w14:paraId="0EC95AE7" w14:textId="77777777" w:rsidR="008746A9" w:rsidRPr="00D65500" w:rsidRDefault="008746A9" w:rsidP="004C6F60">
      <w:pPr>
        <w:autoSpaceDE w:val="0"/>
        <w:autoSpaceDN w:val="0"/>
        <w:adjustRightInd w:val="0"/>
        <w:spacing w:after="0"/>
        <w:jc w:val="both"/>
        <w:rPr>
          <w:rFonts w:ascii="Arial" w:eastAsia="Calibri" w:hAnsi="Arial" w:cs="Arial"/>
          <w:sz w:val="20"/>
          <w:szCs w:val="20"/>
        </w:rPr>
      </w:pPr>
    </w:p>
    <w:p w14:paraId="5DB10F61" w14:textId="77777777" w:rsidR="008746A9" w:rsidRPr="00D65500" w:rsidRDefault="008746A9" w:rsidP="004C6F60">
      <w:pPr>
        <w:autoSpaceDE w:val="0"/>
        <w:autoSpaceDN w:val="0"/>
        <w:adjustRightInd w:val="0"/>
        <w:spacing w:after="0"/>
        <w:jc w:val="both"/>
        <w:rPr>
          <w:rFonts w:ascii="Arial" w:eastAsia="Calibri" w:hAnsi="Arial" w:cs="Arial"/>
          <w:sz w:val="20"/>
          <w:szCs w:val="20"/>
        </w:rPr>
      </w:pPr>
    </w:p>
    <w:p w14:paraId="6CA7F6AB" w14:textId="77777777" w:rsidR="008746A9" w:rsidRPr="00D65500" w:rsidRDefault="008746A9" w:rsidP="004C6F60">
      <w:pPr>
        <w:autoSpaceDE w:val="0"/>
        <w:autoSpaceDN w:val="0"/>
        <w:adjustRightInd w:val="0"/>
        <w:spacing w:after="0"/>
        <w:jc w:val="both"/>
        <w:rPr>
          <w:rFonts w:ascii="Arial" w:eastAsia="Calibri" w:hAnsi="Arial" w:cs="Arial"/>
          <w:sz w:val="20"/>
          <w:szCs w:val="20"/>
        </w:rPr>
      </w:pPr>
    </w:p>
    <w:p w14:paraId="580DF259" w14:textId="77777777" w:rsidR="008746A9" w:rsidRPr="00D65500" w:rsidRDefault="008746A9" w:rsidP="004C6F60">
      <w:pPr>
        <w:autoSpaceDE w:val="0"/>
        <w:autoSpaceDN w:val="0"/>
        <w:adjustRightInd w:val="0"/>
        <w:spacing w:after="0"/>
        <w:jc w:val="both"/>
        <w:rPr>
          <w:rFonts w:ascii="Arial" w:eastAsia="Calibri" w:hAnsi="Arial" w:cs="Arial"/>
          <w:sz w:val="20"/>
          <w:szCs w:val="20"/>
        </w:rPr>
      </w:pPr>
    </w:p>
    <w:p w14:paraId="2A1715E7" w14:textId="77777777" w:rsidR="008746A9" w:rsidRPr="00D65500" w:rsidRDefault="008746A9" w:rsidP="004C6F60">
      <w:pPr>
        <w:autoSpaceDE w:val="0"/>
        <w:autoSpaceDN w:val="0"/>
        <w:adjustRightInd w:val="0"/>
        <w:spacing w:after="0"/>
        <w:jc w:val="both"/>
        <w:rPr>
          <w:rFonts w:ascii="Arial" w:eastAsia="Calibri" w:hAnsi="Arial" w:cs="Arial"/>
          <w:sz w:val="20"/>
          <w:szCs w:val="20"/>
        </w:rPr>
      </w:pPr>
    </w:p>
    <w:p w14:paraId="52B00307" w14:textId="77777777" w:rsidR="008746A9" w:rsidRPr="00D65500" w:rsidRDefault="008746A9" w:rsidP="004C6F60">
      <w:pPr>
        <w:autoSpaceDE w:val="0"/>
        <w:autoSpaceDN w:val="0"/>
        <w:adjustRightInd w:val="0"/>
        <w:spacing w:after="0"/>
        <w:jc w:val="both"/>
        <w:rPr>
          <w:rFonts w:ascii="Arial" w:eastAsia="Calibri" w:hAnsi="Arial" w:cs="Arial"/>
          <w:sz w:val="20"/>
          <w:szCs w:val="20"/>
        </w:rPr>
      </w:pPr>
    </w:p>
    <w:p w14:paraId="5CCD9668" w14:textId="77777777" w:rsidR="00977C72" w:rsidRPr="00D65500" w:rsidRDefault="00977C72" w:rsidP="0041273E">
      <w:pPr>
        <w:jc w:val="both"/>
        <w:rPr>
          <w:rFonts w:ascii="Arial" w:hAnsi="Arial" w:cs="Arial"/>
          <w:sz w:val="20"/>
          <w:szCs w:val="20"/>
        </w:rPr>
      </w:pPr>
    </w:p>
    <w:p w14:paraId="67391E82" w14:textId="77777777" w:rsidR="004C6F60" w:rsidRPr="00D65500" w:rsidRDefault="004C6F60" w:rsidP="0041273E">
      <w:pPr>
        <w:jc w:val="both"/>
        <w:rPr>
          <w:rFonts w:ascii="Arial" w:hAnsi="Arial" w:cs="Arial"/>
          <w:sz w:val="20"/>
          <w:szCs w:val="20"/>
        </w:rPr>
        <w:sectPr w:rsidR="004C6F60" w:rsidRPr="00D65500" w:rsidSect="00300947">
          <w:footerReference w:type="default" r:id="rId30"/>
          <w:pgSz w:w="16840" w:h="11907" w:orient="landscape" w:code="9"/>
          <w:pgMar w:top="964" w:right="964" w:bottom="964" w:left="1247" w:header="397" w:footer="397" w:gutter="0"/>
          <w:cols w:space="720"/>
        </w:sectPr>
      </w:pPr>
    </w:p>
    <w:p w14:paraId="01332013" w14:textId="03BC3420" w:rsidR="0041273E" w:rsidRPr="00D65500" w:rsidRDefault="00241636" w:rsidP="005579E4">
      <w:pPr>
        <w:numPr>
          <w:ilvl w:val="0"/>
          <w:numId w:val="29"/>
        </w:numPr>
        <w:tabs>
          <w:tab w:val="left" w:pos="426"/>
        </w:tabs>
        <w:snapToGrid w:val="0"/>
        <w:spacing w:after="0"/>
        <w:ind w:left="426" w:hanging="426"/>
        <w:jc w:val="both"/>
        <w:outlineLvl w:val="0"/>
        <w:rPr>
          <w:rFonts w:ascii="Arial" w:hAnsi="Arial"/>
          <w:spacing w:val="-2"/>
          <w:sz w:val="20"/>
        </w:rPr>
      </w:pPr>
      <w:bookmarkStart w:id="195" w:name="_Toc22226155"/>
      <w:bookmarkStart w:id="196" w:name="_Toc35975273"/>
      <w:r w:rsidRPr="00D65500">
        <w:rPr>
          <w:rFonts w:ascii="Arial" w:hAnsi="Arial"/>
          <w:spacing w:val="-2"/>
          <w:sz w:val="20"/>
        </w:rPr>
        <w:lastRenderedPageBreak/>
        <w:t xml:space="preserve">ESMF </w:t>
      </w:r>
      <w:r w:rsidR="0041273E" w:rsidRPr="00D65500">
        <w:rPr>
          <w:rFonts w:ascii="Arial" w:hAnsi="Arial"/>
          <w:spacing w:val="-2"/>
          <w:sz w:val="20"/>
        </w:rPr>
        <w:t>IMPLEMENTATION ARRANGEMENTS</w:t>
      </w:r>
      <w:bookmarkEnd w:id="195"/>
      <w:bookmarkEnd w:id="196"/>
    </w:p>
    <w:p w14:paraId="21621D2B" w14:textId="77777777" w:rsidR="0041273E" w:rsidRPr="00D65500" w:rsidRDefault="0041273E" w:rsidP="0041273E">
      <w:pPr>
        <w:widowControl w:val="0"/>
        <w:snapToGrid w:val="0"/>
        <w:jc w:val="both"/>
        <w:rPr>
          <w:rFonts w:ascii="Arial" w:eastAsia="Calibri" w:hAnsi="Arial" w:cs="Arial"/>
          <w:sz w:val="20"/>
          <w:szCs w:val="20"/>
        </w:rPr>
      </w:pPr>
    </w:p>
    <w:p w14:paraId="3320E4EB" w14:textId="35458D6F" w:rsidR="00241636" w:rsidRPr="00D65500" w:rsidRDefault="00241636" w:rsidP="00E5296F">
      <w:pPr>
        <w:numPr>
          <w:ilvl w:val="1"/>
          <w:numId w:val="50"/>
        </w:numPr>
        <w:tabs>
          <w:tab w:val="left" w:pos="567"/>
        </w:tabs>
        <w:snapToGrid w:val="0"/>
        <w:jc w:val="both"/>
        <w:outlineLvl w:val="1"/>
        <w:rPr>
          <w:rFonts w:ascii="Arial" w:hAnsi="Arial"/>
          <w:sz w:val="20"/>
        </w:rPr>
      </w:pPr>
      <w:bookmarkStart w:id="197" w:name="_Toc35975274"/>
      <w:r w:rsidRPr="00D65500">
        <w:rPr>
          <w:rFonts w:ascii="Arial" w:hAnsi="Arial"/>
          <w:sz w:val="20"/>
        </w:rPr>
        <w:t>ESMF Process Flow at the Project Level</w:t>
      </w:r>
      <w:bookmarkEnd w:id="197"/>
    </w:p>
    <w:p w14:paraId="0D93583D" w14:textId="77777777" w:rsidR="00241636" w:rsidRPr="00D65500" w:rsidRDefault="00241636" w:rsidP="00241636">
      <w:pPr>
        <w:spacing w:after="160" w:line="259" w:lineRule="auto"/>
        <w:jc w:val="both"/>
        <w:rPr>
          <w:rFonts w:ascii="Arial" w:eastAsia="Times New Roman" w:hAnsi="Arial" w:cs="Arial"/>
          <w:iCs/>
          <w:sz w:val="20"/>
          <w:szCs w:val="20"/>
        </w:rPr>
      </w:pPr>
      <w:r w:rsidRPr="00D65500">
        <w:rPr>
          <w:rFonts w:ascii="Arial" w:eastAsia="Times New Roman" w:hAnsi="Arial" w:cs="Arial"/>
          <w:iCs/>
          <w:sz w:val="20"/>
          <w:szCs w:val="20"/>
        </w:rPr>
        <w:t>Overall, activities for the SDIP will be predicated on the principles of transparency, inclusiveness and responsive citizen engagement throughout the Process cycle. Citizen engagement values the right of citizens to have an informed say in the decisions that affect their lives. It is based on a two-way interaction and dialogue with government and emphasizes the sharing of power, information, and a mutual respect between government and citizens.</w:t>
      </w:r>
    </w:p>
    <w:p w14:paraId="68ACE60A" w14:textId="35B3CC2D" w:rsidR="00241636" w:rsidRPr="00D65500" w:rsidRDefault="00241636" w:rsidP="00241636">
      <w:pPr>
        <w:spacing w:after="160" w:line="259" w:lineRule="auto"/>
        <w:jc w:val="both"/>
        <w:rPr>
          <w:rFonts w:ascii="Arial" w:eastAsia="Times New Roman" w:hAnsi="Arial" w:cs="Arial"/>
          <w:iCs/>
          <w:sz w:val="20"/>
          <w:szCs w:val="20"/>
        </w:rPr>
      </w:pPr>
      <w:r w:rsidRPr="00D65500">
        <w:rPr>
          <w:rFonts w:ascii="Arial" w:eastAsia="Times New Roman" w:hAnsi="Arial" w:cs="Arial"/>
          <w:iCs/>
          <w:sz w:val="20"/>
          <w:szCs w:val="20"/>
        </w:rPr>
        <w:t>The SDIP project</w:t>
      </w:r>
      <w:r w:rsidR="003A071A" w:rsidRPr="00D65500">
        <w:rPr>
          <w:rFonts w:ascii="Arial" w:eastAsia="Times New Roman" w:hAnsi="Arial" w:cs="Arial"/>
          <w:iCs/>
          <w:sz w:val="20"/>
          <w:szCs w:val="20"/>
        </w:rPr>
        <w:t>,</w:t>
      </w:r>
      <w:r w:rsidRPr="00D65500">
        <w:rPr>
          <w:rFonts w:ascii="Arial" w:eastAsia="Times New Roman" w:hAnsi="Arial" w:cs="Arial"/>
          <w:iCs/>
          <w:sz w:val="20"/>
          <w:szCs w:val="20"/>
        </w:rPr>
        <w:t xml:space="preserve"> as </w:t>
      </w:r>
      <w:r w:rsidR="006E427E" w:rsidRPr="00D65500">
        <w:rPr>
          <w:rFonts w:ascii="Arial" w:eastAsia="Times New Roman" w:hAnsi="Arial" w:cs="Arial"/>
          <w:iCs/>
          <w:sz w:val="20"/>
          <w:szCs w:val="20"/>
        </w:rPr>
        <w:t>Phase I</w:t>
      </w:r>
      <w:r w:rsidRPr="00D65500">
        <w:rPr>
          <w:rFonts w:ascii="Arial" w:eastAsia="Times New Roman" w:hAnsi="Arial" w:cs="Arial"/>
          <w:iCs/>
          <w:sz w:val="20"/>
          <w:szCs w:val="20"/>
        </w:rPr>
        <w:t xml:space="preserve"> o</w:t>
      </w:r>
      <w:r w:rsidR="0091676A" w:rsidRPr="00D65500">
        <w:rPr>
          <w:rFonts w:ascii="Arial" w:eastAsia="Times New Roman" w:hAnsi="Arial" w:cs="Arial"/>
          <w:iCs/>
          <w:sz w:val="20"/>
          <w:szCs w:val="20"/>
        </w:rPr>
        <w:t>f</w:t>
      </w:r>
      <w:r w:rsidRPr="00D65500">
        <w:rPr>
          <w:rFonts w:ascii="Arial" w:eastAsia="Times New Roman" w:hAnsi="Arial" w:cs="Arial"/>
          <w:iCs/>
          <w:sz w:val="20"/>
          <w:szCs w:val="20"/>
        </w:rPr>
        <w:t xml:space="preserve"> SDIP </w:t>
      </w:r>
      <w:r w:rsidR="0091676A" w:rsidRPr="00D65500">
        <w:rPr>
          <w:rFonts w:ascii="Arial" w:eastAsia="Times New Roman" w:hAnsi="Arial" w:cs="Arial"/>
          <w:iCs/>
          <w:sz w:val="20"/>
          <w:szCs w:val="20"/>
        </w:rPr>
        <w:t>Program</w:t>
      </w:r>
      <w:r w:rsidRPr="00D65500">
        <w:rPr>
          <w:rFonts w:ascii="Arial" w:eastAsia="Times New Roman" w:hAnsi="Arial" w:cs="Arial"/>
          <w:iCs/>
          <w:sz w:val="20"/>
          <w:szCs w:val="20"/>
        </w:rPr>
        <w:t xml:space="preserve"> will be implemented over</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7 years with a proposed closing date of December 31, 20</w:t>
      </w:r>
      <w:r w:rsidR="00E20D7A">
        <w:rPr>
          <w:rFonts w:ascii="Arial" w:eastAsia="Times New Roman" w:hAnsi="Arial" w:cs="Arial"/>
          <w:iCs/>
          <w:sz w:val="20"/>
          <w:szCs w:val="20"/>
        </w:rPr>
        <w:t>2</w:t>
      </w:r>
      <w:r w:rsidRPr="00D65500">
        <w:rPr>
          <w:rFonts w:ascii="Arial" w:eastAsia="Times New Roman" w:hAnsi="Arial" w:cs="Arial"/>
          <w:iCs/>
          <w:sz w:val="20"/>
          <w:szCs w:val="20"/>
        </w:rPr>
        <w:t xml:space="preserve">7. The following section captures the institutional arrangements for ESMF implementation by concerned officials of </w:t>
      </w:r>
      <w:r w:rsidR="008372D1" w:rsidRPr="00D65500">
        <w:rPr>
          <w:rFonts w:ascii="Arial" w:eastAsia="Times New Roman" w:hAnsi="Arial" w:cs="Arial"/>
          <w:iCs/>
          <w:sz w:val="20"/>
          <w:szCs w:val="20"/>
        </w:rPr>
        <w:t>PMU</w:t>
      </w:r>
      <w:r w:rsidR="00E20D7A">
        <w:rPr>
          <w:rFonts w:ascii="Arial" w:eastAsia="Times New Roman" w:hAnsi="Arial" w:cs="Arial"/>
          <w:iCs/>
          <w:sz w:val="20"/>
          <w:szCs w:val="20"/>
        </w:rPr>
        <w:t>s established within the MCTI and MAFWM</w:t>
      </w:r>
      <w:r w:rsidRPr="00D65500">
        <w:rPr>
          <w:rFonts w:ascii="Arial" w:eastAsia="Times New Roman" w:hAnsi="Arial" w:cs="Arial"/>
          <w:iCs/>
          <w:sz w:val="20"/>
          <w:szCs w:val="20"/>
        </w:rPr>
        <w:t xml:space="preserve">, their consultants and working contractors. An organizational structure shall be developed at the corporate and site level to aid effective implementation of the ESMF document. </w:t>
      </w:r>
    </w:p>
    <w:p w14:paraId="4C01EB38" w14:textId="77777777" w:rsidR="00241636" w:rsidRPr="00D65500" w:rsidRDefault="00241636" w:rsidP="00241636">
      <w:pPr>
        <w:spacing w:after="160" w:line="259" w:lineRule="auto"/>
        <w:jc w:val="both"/>
        <w:rPr>
          <w:rFonts w:ascii="Arial" w:eastAsia="Times New Roman" w:hAnsi="Arial" w:cs="Arial"/>
          <w:iCs/>
          <w:sz w:val="20"/>
          <w:szCs w:val="20"/>
        </w:rPr>
      </w:pPr>
      <w:r w:rsidRPr="00D65500">
        <w:rPr>
          <w:rFonts w:ascii="Arial" w:eastAsia="Times New Roman" w:hAnsi="Arial" w:cs="Arial"/>
          <w:iCs/>
          <w:sz w:val="20"/>
          <w:szCs w:val="20"/>
        </w:rPr>
        <w:t xml:space="preserve"> Institutional arrangements and responsibilities of the different institutions are outlined below.</w:t>
      </w:r>
    </w:p>
    <w:p w14:paraId="00A9982B" w14:textId="77777777" w:rsidR="00241636" w:rsidRPr="00D65500" w:rsidRDefault="00241636" w:rsidP="005579E4">
      <w:pPr>
        <w:widowControl w:val="0"/>
        <w:numPr>
          <w:ilvl w:val="0"/>
          <w:numId w:val="19"/>
        </w:numPr>
        <w:autoSpaceDE w:val="0"/>
        <w:autoSpaceDN w:val="0"/>
        <w:adjustRightInd w:val="0"/>
        <w:spacing w:after="0" w:line="259" w:lineRule="auto"/>
        <w:contextualSpacing/>
        <w:jc w:val="both"/>
        <w:rPr>
          <w:rFonts w:ascii="Arial" w:eastAsia="Times New Roman" w:hAnsi="Arial" w:cs="Arial"/>
          <w:sz w:val="20"/>
          <w:szCs w:val="20"/>
        </w:rPr>
      </w:pPr>
      <w:r w:rsidRPr="00D65500">
        <w:rPr>
          <w:rFonts w:ascii="Arial" w:eastAsia="Times New Roman" w:hAnsi="Arial" w:cs="Arial"/>
          <w:sz w:val="20"/>
          <w:szCs w:val="20"/>
        </w:rPr>
        <w:t xml:space="preserve">SDIP will be implemented by participating countries in a coordinated manner through two levels of coordination. At the regional level, a regional committee consisting of the existing ISRBC members and senior officials from key sectors such as water, transport, energy and tourism will facilitate dialogue and cooperation in the region. This committee will also provide strategic oversight and guidance for the implementation of regional activities in addition to national subprojects, ensuring stronger dialogue, integration and knowledge sharing. During implementation, other sectors will be coopted as and when the need arises. </w:t>
      </w:r>
    </w:p>
    <w:p w14:paraId="053F4E6A" w14:textId="77777777" w:rsidR="00241636" w:rsidRPr="00D65500" w:rsidRDefault="00241636" w:rsidP="00241636">
      <w:pPr>
        <w:spacing w:after="160" w:line="259" w:lineRule="auto"/>
        <w:jc w:val="both"/>
        <w:rPr>
          <w:rFonts w:ascii="Arial" w:eastAsia="Times New Roman" w:hAnsi="Arial" w:cs="Arial"/>
          <w:sz w:val="20"/>
          <w:szCs w:val="20"/>
        </w:rPr>
      </w:pPr>
    </w:p>
    <w:p w14:paraId="68AFF31A" w14:textId="77777777" w:rsidR="00241636" w:rsidRPr="00D65500" w:rsidRDefault="00241636" w:rsidP="00241636">
      <w:pPr>
        <w:spacing w:after="200"/>
        <w:rPr>
          <w:rFonts w:ascii="Arial" w:hAnsi="Arial"/>
          <w:sz w:val="20"/>
        </w:rPr>
      </w:pPr>
      <w:r w:rsidRPr="00D65500">
        <w:rPr>
          <w:rFonts w:ascii="Arial" w:hAnsi="Arial"/>
          <w:sz w:val="20"/>
        </w:rPr>
        <w:t>Figure 2. Institutional and Implementation Arrangements</w:t>
      </w:r>
    </w:p>
    <w:p w14:paraId="540C3B86" w14:textId="77777777" w:rsidR="00241636" w:rsidRPr="00D65500" w:rsidRDefault="00241636" w:rsidP="00241636">
      <w:pPr>
        <w:keepNext/>
        <w:spacing w:after="160" w:line="259" w:lineRule="auto"/>
        <w:jc w:val="both"/>
        <w:rPr>
          <w:rFonts w:ascii="Arial" w:eastAsia="Times New Roman" w:hAnsi="Arial" w:cs="Arial"/>
          <w:sz w:val="20"/>
          <w:szCs w:val="20"/>
        </w:rPr>
      </w:pPr>
      <w:r w:rsidRPr="00D65500">
        <w:rPr>
          <w:rFonts w:ascii="Arial" w:eastAsia="Times New Roman" w:hAnsi="Arial" w:cs="Arial"/>
          <w:noProof/>
          <w:sz w:val="20"/>
          <w:szCs w:val="20"/>
        </w:rPr>
        <w:drawing>
          <wp:inline distT="0" distB="0" distL="0" distR="0" wp14:anchorId="19328B8F" wp14:editId="4320A11A">
            <wp:extent cx="6289675" cy="3560445"/>
            <wp:effectExtent l="0" t="0" r="0" b="190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89675" cy="3560445"/>
                    </a:xfrm>
                    <a:prstGeom prst="rect">
                      <a:avLst/>
                    </a:prstGeom>
                    <a:noFill/>
                    <a:ln>
                      <a:noFill/>
                    </a:ln>
                  </pic:spPr>
                </pic:pic>
              </a:graphicData>
            </a:graphic>
          </wp:inline>
        </w:drawing>
      </w:r>
    </w:p>
    <w:p w14:paraId="74547857" w14:textId="77777777" w:rsidR="00241636" w:rsidRPr="00D65500" w:rsidRDefault="00241636" w:rsidP="00241636">
      <w:pPr>
        <w:widowControl w:val="0"/>
        <w:autoSpaceDE w:val="0"/>
        <w:autoSpaceDN w:val="0"/>
        <w:adjustRightInd w:val="0"/>
        <w:spacing w:after="0"/>
        <w:contextualSpacing/>
        <w:jc w:val="both"/>
        <w:rPr>
          <w:rFonts w:ascii="Arial" w:eastAsia="Times New Roman" w:hAnsi="Arial" w:cs="Arial"/>
          <w:sz w:val="20"/>
          <w:szCs w:val="20"/>
        </w:rPr>
      </w:pPr>
    </w:p>
    <w:p w14:paraId="67999AB0" w14:textId="7302A434" w:rsidR="00241636" w:rsidRPr="00D65500" w:rsidRDefault="00241636" w:rsidP="00241636">
      <w:pPr>
        <w:widowControl w:val="0"/>
        <w:autoSpaceDE w:val="0"/>
        <w:autoSpaceDN w:val="0"/>
        <w:adjustRightInd w:val="0"/>
        <w:spacing w:after="0"/>
        <w:contextualSpacing/>
        <w:jc w:val="both"/>
        <w:rPr>
          <w:rFonts w:ascii="Arial" w:eastAsia="Times New Roman" w:hAnsi="Arial" w:cs="Arial"/>
          <w:sz w:val="20"/>
          <w:szCs w:val="20"/>
        </w:rPr>
      </w:pPr>
      <w:r w:rsidRPr="00D65500">
        <w:rPr>
          <w:rFonts w:ascii="Arial" w:eastAsia="Times New Roman" w:hAnsi="Arial" w:cs="Arial"/>
          <w:sz w:val="20"/>
          <w:szCs w:val="20"/>
        </w:rPr>
        <w:t>At the national level, implementation will be undertaken by project implementation units within line ministries of each country/entity. In each country/entity, P</w:t>
      </w:r>
      <w:r w:rsidR="007767A5">
        <w:rPr>
          <w:rFonts w:ascii="Arial" w:eastAsia="Times New Roman" w:hAnsi="Arial" w:cs="Arial"/>
          <w:sz w:val="20"/>
          <w:szCs w:val="20"/>
        </w:rPr>
        <w:t>M</w:t>
      </w:r>
      <w:r w:rsidRPr="00D65500">
        <w:rPr>
          <w:rFonts w:ascii="Arial" w:eastAsia="Times New Roman" w:hAnsi="Arial" w:cs="Arial"/>
          <w:sz w:val="20"/>
          <w:szCs w:val="20"/>
        </w:rPr>
        <w:t>Us will be established comprising of the required technical and managerial expertise to support project implementa</w:t>
      </w:r>
      <w:r w:rsidRPr="0021781D">
        <w:rPr>
          <w:rFonts w:ascii="Arial" w:eastAsia="Times New Roman" w:hAnsi="Arial" w:cs="Arial"/>
          <w:sz w:val="20"/>
          <w:szCs w:val="20"/>
        </w:rPr>
        <w:t>tion. In Serbia, two new P</w:t>
      </w:r>
      <w:r w:rsidR="00E4701F" w:rsidRPr="0021781D">
        <w:rPr>
          <w:rFonts w:ascii="Arial" w:eastAsia="Times New Roman" w:hAnsi="Arial" w:cs="Arial"/>
          <w:sz w:val="20"/>
          <w:szCs w:val="20"/>
        </w:rPr>
        <w:t>M</w:t>
      </w:r>
      <w:r w:rsidRPr="0021781D">
        <w:rPr>
          <w:rFonts w:ascii="Arial" w:eastAsia="Times New Roman" w:hAnsi="Arial" w:cs="Arial"/>
          <w:sz w:val="20"/>
          <w:szCs w:val="20"/>
        </w:rPr>
        <w:t>Us will be established, one within the Ministry of Construction, Transport and Infrastructure and the other in the Directorate for Water Management of the Ministry of Agriculture, Forestry and Water. In</w:t>
      </w:r>
      <w:r w:rsidRPr="00D65500">
        <w:rPr>
          <w:rFonts w:ascii="Arial" w:eastAsia="Times New Roman" w:hAnsi="Arial" w:cs="Arial"/>
          <w:sz w:val="20"/>
          <w:szCs w:val="20"/>
        </w:rPr>
        <w:t xml:space="preserve"> Montenegro, a </w:t>
      </w:r>
      <w:r w:rsidR="008372D1" w:rsidRPr="00D65500">
        <w:rPr>
          <w:rFonts w:ascii="Arial" w:eastAsia="Times New Roman" w:hAnsi="Arial" w:cs="Arial"/>
          <w:sz w:val="20"/>
          <w:szCs w:val="20"/>
        </w:rPr>
        <w:t>PMU</w:t>
      </w:r>
      <w:r w:rsidRPr="00D65500">
        <w:rPr>
          <w:rFonts w:ascii="Arial" w:eastAsia="Times New Roman" w:hAnsi="Arial" w:cs="Arial"/>
          <w:sz w:val="20"/>
          <w:szCs w:val="20"/>
        </w:rPr>
        <w:t xml:space="preserve"> will be established under the Ministry of Agriculture and Rural Management. In Croatia, a </w:t>
      </w:r>
      <w:r w:rsidR="008372D1" w:rsidRPr="00D65500">
        <w:rPr>
          <w:rFonts w:ascii="Arial" w:eastAsia="Times New Roman" w:hAnsi="Arial" w:cs="Arial"/>
          <w:sz w:val="20"/>
          <w:szCs w:val="20"/>
        </w:rPr>
        <w:t>PMU</w:t>
      </w:r>
      <w:r w:rsidRPr="00D65500">
        <w:rPr>
          <w:rFonts w:ascii="Arial" w:eastAsia="Times New Roman" w:hAnsi="Arial" w:cs="Arial"/>
          <w:sz w:val="20"/>
          <w:szCs w:val="20"/>
        </w:rPr>
        <w:t xml:space="preserve"> will be established within the Ministry of Sea, Transport and Infrastructure.</w:t>
      </w:r>
    </w:p>
    <w:p w14:paraId="0AD04029" w14:textId="77777777" w:rsidR="00241636" w:rsidRPr="00D65500" w:rsidRDefault="00241636" w:rsidP="00241636">
      <w:pPr>
        <w:widowControl w:val="0"/>
        <w:autoSpaceDE w:val="0"/>
        <w:autoSpaceDN w:val="0"/>
        <w:adjustRightInd w:val="0"/>
        <w:spacing w:after="0"/>
        <w:contextualSpacing/>
        <w:jc w:val="both"/>
        <w:rPr>
          <w:rFonts w:ascii="Arial" w:eastAsia="Times New Roman" w:hAnsi="Arial" w:cs="Arial"/>
          <w:sz w:val="20"/>
          <w:szCs w:val="20"/>
        </w:rPr>
      </w:pPr>
    </w:p>
    <w:p w14:paraId="723A1FC9" w14:textId="47626529" w:rsidR="00241636" w:rsidRPr="00D65500" w:rsidRDefault="00241636" w:rsidP="009C4236">
      <w:pPr>
        <w:widowControl w:val="0"/>
        <w:autoSpaceDE w:val="0"/>
        <w:autoSpaceDN w:val="0"/>
        <w:adjustRightInd w:val="0"/>
        <w:spacing w:after="0"/>
        <w:jc w:val="both"/>
        <w:rPr>
          <w:rFonts w:ascii="Arial" w:eastAsia="Times New Roman" w:hAnsi="Arial" w:cs="Arial"/>
          <w:sz w:val="20"/>
          <w:szCs w:val="20"/>
        </w:rPr>
      </w:pPr>
      <w:r w:rsidRPr="00D65500">
        <w:rPr>
          <w:rFonts w:ascii="Arial" w:eastAsia="Times New Roman" w:hAnsi="Arial" w:cs="Arial"/>
          <w:sz w:val="20"/>
          <w:szCs w:val="20"/>
        </w:rPr>
        <w:t xml:space="preserve">Each </w:t>
      </w:r>
      <w:r w:rsidR="008372D1" w:rsidRPr="00D65500">
        <w:rPr>
          <w:rFonts w:ascii="Arial" w:eastAsia="Times New Roman" w:hAnsi="Arial" w:cs="Arial"/>
          <w:sz w:val="20"/>
          <w:szCs w:val="20"/>
        </w:rPr>
        <w:t>PMU</w:t>
      </w:r>
      <w:r w:rsidRPr="00D65500">
        <w:rPr>
          <w:rFonts w:ascii="Arial" w:eastAsia="Times New Roman" w:hAnsi="Arial" w:cs="Arial"/>
          <w:sz w:val="20"/>
          <w:szCs w:val="20"/>
        </w:rPr>
        <w:t xml:space="preserve"> will be responsible for the implementation of the assigned national project </w:t>
      </w:r>
      <w:r w:rsidR="0091676A" w:rsidRPr="00D65500">
        <w:rPr>
          <w:rFonts w:ascii="Arial" w:eastAsia="Times New Roman" w:hAnsi="Arial" w:cs="Arial"/>
          <w:sz w:val="20"/>
          <w:szCs w:val="20"/>
        </w:rPr>
        <w:t>activities</w:t>
      </w:r>
      <w:r w:rsidRPr="00D65500">
        <w:rPr>
          <w:rFonts w:ascii="Arial" w:eastAsia="Times New Roman" w:hAnsi="Arial" w:cs="Arial"/>
          <w:sz w:val="20"/>
          <w:szCs w:val="20"/>
        </w:rPr>
        <w:t xml:space="preserve">, carry out </w:t>
      </w:r>
      <w:r w:rsidRPr="00D65500">
        <w:rPr>
          <w:rFonts w:ascii="Arial" w:eastAsia="Times New Roman" w:hAnsi="Arial" w:cs="Arial"/>
          <w:sz w:val="20"/>
          <w:szCs w:val="20"/>
        </w:rPr>
        <w:lastRenderedPageBreak/>
        <w:t xml:space="preserve">procurement and </w:t>
      </w:r>
      <w:r w:rsidR="0091676A" w:rsidRPr="00D65500">
        <w:rPr>
          <w:rFonts w:ascii="Arial" w:eastAsia="Times New Roman" w:hAnsi="Arial" w:cs="Arial"/>
          <w:sz w:val="20"/>
          <w:szCs w:val="20"/>
        </w:rPr>
        <w:t>supervision</w:t>
      </w:r>
      <w:r w:rsidRPr="00D65500">
        <w:rPr>
          <w:rFonts w:ascii="Arial" w:eastAsia="Times New Roman" w:hAnsi="Arial" w:cs="Arial"/>
          <w:sz w:val="20"/>
          <w:szCs w:val="20"/>
        </w:rPr>
        <w:t xml:space="preserve">/monitoring of contracts, maintain effective internal control procedures, account for expenditures in their existing budgetary accounting systems, receive funds, make payments and provide the documentation and information related to use of the loan/grant proceeds, statement of expenditures (SOE) documentation of the eligible </w:t>
      </w:r>
      <w:r w:rsidR="0091676A" w:rsidRPr="00D65500">
        <w:rPr>
          <w:rFonts w:ascii="Arial" w:eastAsia="Times New Roman" w:hAnsi="Arial" w:cs="Arial"/>
          <w:sz w:val="20"/>
          <w:szCs w:val="20"/>
        </w:rPr>
        <w:t>expenditures</w:t>
      </w:r>
      <w:r w:rsidRPr="00D65500">
        <w:rPr>
          <w:rFonts w:ascii="Arial" w:eastAsia="Times New Roman" w:hAnsi="Arial" w:cs="Arial"/>
          <w:sz w:val="20"/>
          <w:szCs w:val="20"/>
        </w:rPr>
        <w:t xml:space="preserve">, project reporting and </w:t>
      </w:r>
      <w:r w:rsidR="0091676A" w:rsidRPr="00D65500">
        <w:rPr>
          <w:rFonts w:ascii="Arial" w:eastAsia="Times New Roman" w:hAnsi="Arial" w:cs="Arial"/>
          <w:sz w:val="20"/>
          <w:szCs w:val="20"/>
        </w:rPr>
        <w:t>monitoring</w:t>
      </w:r>
      <w:r w:rsidRPr="00D65500">
        <w:rPr>
          <w:rFonts w:ascii="Arial" w:eastAsia="Times New Roman" w:hAnsi="Arial" w:cs="Arial"/>
          <w:sz w:val="20"/>
          <w:szCs w:val="20"/>
        </w:rPr>
        <w:t xml:space="preserve">. The ISRBC will have the same </w:t>
      </w:r>
      <w:r w:rsidR="0091676A" w:rsidRPr="00D65500">
        <w:rPr>
          <w:rFonts w:ascii="Arial" w:eastAsia="Times New Roman" w:hAnsi="Arial" w:cs="Arial"/>
          <w:sz w:val="20"/>
          <w:szCs w:val="20"/>
        </w:rPr>
        <w:t>responsibilities</w:t>
      </w:r>
      <w:r w:rsidRPr="00D65500">
        <w:rPr>
          <w:rFonts w:ascii="Arial" w:eastAsia="Times New Roman" w:hAnsi="Arial" w:cs="Arial"/>
          <w:sz w:val="20"/>
          <w:szCs w:val="20"/>
        </w:rPr>
        <w:t xml:space="preserve"> as national P</w:t>
      </w:r>
      <w:r w:rsidR="007767A5">
        <w:rPr>
          <w:rFonts w:ascii="Arial" w:eastAsia="Times New Roman" w:hAnsi="Arial" w:cs="Arial"/>
          <w:sz w:val="20"/>
          <w:szCs w:val="20"/>
        </w:rPr>
        <w:t>M</w:t>
      </w:r>
      <w:r w:rsidRPr="00D65500">
        <w:rPr>
          <w:rFonts w:ascii="Arial" w:eastAsia="Times New Roman" w:hAnsi="Arial" w:cs="Arial"/>
          <w:sz w:val="20"/>
          <w:szCs w:val="20"/>
        </w:rPr>
        <w:t>Us but only for the regional activities.</w:t>
      </w:r>
    </w:p>
    <w:p w14:paraId="3AE25962" w14:textId="77777777" w:rsidR="00241636" w:rsidRPr="00D65500" w:rsidRDefault="00241636" w:rsidP="009C4236">
      <w:pPr>
        <w:spacing w:after="0"/>
        <w:ind w:left="-634"/>
        <w:jc w:val="left"/>
        <w:rPr>
          <w:rFonts w:ascii="Arial" w:eastAsia="Times New Roman" w:hAnsi="Arial" w:cs="Arial"/>
          <w:sz w:val="20"/>
          <w:szCs w:val="20"/>
        </w:rPr>
      </w:pPr>
    </w:p>
    <w:tbl>
      <w:tblPr>
        <w:tblStyle w:val="TableGrid19"/>
        <w:tblW w:w="1071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10"/>
      </w:tblGrid>
      <w:tr w:rsidR="00B342C1" w:rsidRPr="00B342C1" w14:paraId="636A20AD" w14:textId="77777777" w:rsidTr="00241636">
        <w:trPr>
          <w:trHeight w:val="80"/>
        </w:trPr>
        <w:tc>
          <w:tcPr>
            <w:tcW w:w="10710" w:type="dxa"/>
          </w:tcPr>
          <w:p w14:paraId="452CD166" w14:textId="67027C50" w:rsidR="00241636" w:rsidRPr="00D65500" w:rsidRDefault="00241636" w:rsidP="00E5296F">
            <w:pPr>
              <w:numPr>
                <w:ilvl w:val="1"/>
                <w:numId w:val="50"/>
              </w:numPr>
              <w:tabs>
                <w:tab w:val="left" w:pos="567"/>
              </w:tabs>
              <w:snapToGrid w:val="0"/>
              <w:spacing w:after="120"/>
              <w:ind w:left="567" w:hanging="567"/>
              <w:jc w:val="both"/>
              <w:outlineLvl w:val="1"/>
              <w:rPr>
                <w:rFonts w:ascii="Arial" w:hAnsi="Arial"/>
                <w:sz w:val="20"/>
              </w:rPr>
            </w:pPr>
            <w:bookmarkStart w:id="198" w:name="_Toc256000016"/>
            <w:bookmarkStart w:id="199" w:name="_Toc433982421"/>
            <w:bookmarkStart w:id="200" w:name="_Toc508910756"/>
            <w:bookmarkStart w:id="201" w:name="_Toc508968351"/>
            <w:bookmarkStart w:id="202" w:name="_Toc508968720"/>
            <w:bookmarkStart w:id="203" w:name="_Toc508973412"/>
            <w:bookmarkStart w:id="204" w:name="_Toc525745097"/>
            <w:bookmarkStart w:id="205" w:name="_Toc17666361"/>
            <w:bookmarkStart w:id="206" w:name="_Toc35975275"/>
            <w:r w:rsidRPr="00D65500">
              <w:rPr>
                <w:rFonts w:ascii="Arial" w:hAnsi="Arial"/>
                <w:sz w:val="20"/>
              </w:rPr>
              <w:t>Results Monitoring and Evaluation Arrangements</w:t>
            </w:r>
            <w:bookmarkEnd w:id="198"/>
            <w:bookmarkEnd w:id="199"/>
            <w:bookmarkEnd w:id="200"/>
            <w:bookmarkEnd w:id="201"/>
            <w:bookmarkEnd w:id="202"/>
            <w:bookmarkEnd w:id="203"/>
            <w:bookmarkEnd w:id="204"/>
            <w:bookmarkEnd w:id="205"/>
            <w:bookmarkEnd w:id="206"/>
          </w:p>
        </w:tc>
      </w:tr>
    </w:tbl>
    <w:p w14:paraId="044EC030" w14:textId="2151377F" w:rsidR="00241636" w:rsidRPr="00D65500" w:rsidRDefault="00241636" w:rsidP="00241636">
      <w:pPr>
        <w:widowControl w:val="0"/>
        <w:autoSpaceDE w:val="0"/>
        <w:autoSpaceDN w:val="0"/>
        <w:adjustRightInd w:val="0"/>
        <w:jc w:val="both"/>
        <w:rPr>
          <w:rFonts w:ascii="Arial" w:eastAsia="Times New Roman" w:hAnsi="Arial" w:cs="Arial"/>
          <w:sz w:val="20"/>
          <w:szCs w:val="20"/>
        </w:rPr>
      </w:pPr>
      <w:r w:rsidRPr="00D65500">
        <w:rPr>
          <w:rFonts w:ascii="Arial" w:eastAsia="Times New Roman" w:hAnsi="Arial" w:cs="Arial"/>
          <w:sz w:val="20"/>
          <w:szCs w:val="20"/>
        </w:rPr>
        <w:t xml:space="preserve">While the </w:t>
      </w:r>
      <w:r w:rsidR="008372D1" w:rsidRPr="00D65500">
        <w:rPr>
          <w:rFonts w:ascii="Arial" w:eastAsia="Times New Roman" w:hAnsi="Arial" w:cs="Arial"/>
          <w:sz w:val="20"/>
          <w:szCs w:val="20"/>
        </w:rPr>
        <w:t>PMU</w:t>
      </w:r>
      <w:r w:rsidR="00E20D7A">
        <w:rPr>
          <w:rFonts w:ascii="Arial" w:eastAsia="Times New Roman" w:hAnsi="Arial" w:cs="Arial"/>
          <w:sz w:val="20"/>
          <w:szCs w:val="20"/>
        </w:rPr>
        <w:t>s</w:t>
      </w:r>
      <w:r w:rsidRPr="00D65500">
        <w:rPr>
          <w:rFonts w:ascii="Arial" w:eastAsia="Times New Roman" w:hAnsi="Arial" w:cs="Arial"/>
          <w:sz w:val="20"/>
          <w:szCs w:val="20"/>
        </w:rPr>
        <w:t xml:space="preserve"> will be primarily responsible for M&amp;E in </w:t>
      </w:r>
      <w:r w:rsidR="002B69E3" w:rsidRPr="00D65500">
        <w:rPr>
          <w:rFonts w:ascii="Arial" w:eastAsia="Times New Roman" w:hAnsi="Arial" w:cs="Arial"/>
          <w:sz w:val="20"/>
          <w:szCs w:val="20"/>
        </w:rPr>
        <w:t>Serbia</w:t>
      </w:r>
      <w:r w:rsidRPr="00D65500">
        <w:rPr>
          <w:rFonts w:ascii="Arial" w:eastAsia="Times New Roman" w:hAnsi="Arial" w:cs="Arial"/>
          <w:sz w:val="20"/>
          <w:szCs w:val="20"/>
        </w:rPr>
        <w:t>, the ISRBC will be responsible for overall M&amp;E implementation and coordination between the riparian countries and will serve as a liaison with the WB at the regional level and P</w:t>
      </w:r>
      <w:r w:rsidR="007767A5">
        <w:rPr>
          <w:rFonts w:ascii="Arial" w:eastAsia="Times New Roman" w:hAnsi="Arial" w:cs="Arial"/>
          <w:sz w:val="20"/>
          <w:szCs w:val="20"/>
        </w:rPr>
        <w:t>M</w:t>
      </w:r>
      <w:r w:rsidRPr="00D65500">
        <w:rPr>
          <w:rFonts w:ascii="Arial" w:eastAsia="Times New Roman" w:hAnsi="Arial" w:cs="Arial"/>
          <w:sz w:val="20"/>
          <w:szCs w:val="20"/>
        </w:rPr>
        <w:t>Us in each of the riparian countries/entities. An integrated Management Information System (MIS) system will be developed and implemented as part of the program to support implementation and reporting.</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ISRBC and P</w:t>
      </w:r>
      <w:r w:rsidR="007767A5">
        <w:rPr>
          <w:rFonts w:ascii="Arial" w:eastAsia="Times New Roman" w:hAnsi="Arial" w:cs="Arial"/>
          <w:sz w:val="20"/>
          <w:szCs w:val="20"/>
        </w:rPr>
        <w:t>M</w:t>
      </w:r>
      <w:r w:rsidRPr="00D65500">
        <w:rPr>
          <w:rFonts w:ascii="Arial" w:eastAsia="Times New Roman" w:hAnsi="Arial" w:cs="Arial"/>
          <w:sz w:val="20"/>
          <w:szCs w:val="20"/>
        </w:rPr>
        <w:t>Us will monitor activities and report project progress by reporting on pre-selected project indicators, as presented in the Results Framework. The M&amp;E reports will be presented as part of the regular progress reports. The ISRBC and P</w:t>
      </w:r>
      <w:r w:rsidR="007767A5">
        <w:rPr>
          <w:rFonts w:ascii="Arial" w:eastAsia="Times New Roman" w:hAnsi="Arial" w:cs="Arial"/>
          <w:sz w:val="20"/>
          <w:szCs w:val="20"/>
        </w:rPr>
        <w:t>M</w:t>
      </w:r>
      <w:r w:rsidRPr="00D65500">
        <w:rPr>
          <w:rFonts w:ascii="Arial" w:eastAsia="Times New Roman" w:hAnsi="Arial" w:cs="Arial"/>
          <w:sz w:val="20"/>
          <w:szCs w:val="20"/>
        </w:rPr>
        <w:t>Us will collect and present data and reports for semi-annual reviews by the Regional Committee and respective National institutions responsible for project implementation, in conjunction with Bank missions.</w:t>
      </w:r>
    </w:p>
    <w:p w14:paraId="5C2FA091" w14:textId="4626AF33" w:rsidR="00241636" w:rsidRPr="00D65500" w:rsidRDefault="00241636" w:rsidP="00241636">
      <w:pPr>
        <w:widowControl w:val="0"/>
        <w:autoSpaceDE w:val="0"/>
        <w:autoSpaceDN w:val="0"/>
        <w:adjustRightInd w:val="0"/>
        <w:spacing w:after="0"/>
        <w:contextualSpacing/>
        <w:jc w:val="both"/>
        <w:rPr>
          <w:rFonts w:ascii="Arial" w:eastAsia="Times New Roman" w:hAnsi="Arial" w:cs="Arial"/>
          <w:sz w:val="20"/>
          <w:szCs w:val="20"/>
        </w:rPr>
      </w:pPr>
      <w:r w:rsidRPr="00D65500">
        <w:rPr>
          <w:rFonts w:ascii="Arial" w:eastAsia="Times New Roman" w:hAnsi="Arial" w:cs="Arial"/>
          <w:sz w:val="20"/>
          <w:szCs w:val="20"/>
        </w:rPr>
        <w:t>A mid-term review will be conducted to evaluate implementation progress and identify potential issues in need of attention and resolution</w:t>
      </w:r>
      <w:r w:rsidR="00B74DD8" w:rsidRPr="00D65500">
        <w:rPr>
          <w:rFonts w:ascii="Arial" w:eastAsia="Times New Roman" w:hAnsi="Arial" w:cs="Arial"/>
          <w:sz w:val="20"/>
          <w:szCs w:val="20"/>
        </w:rPr>
        <w:t>.</w:t>
      </w:r>
    </w:p>
    <w:p w14:paraId="2A2FBE2F" w14:textId="77777777" w:rsidR="00241636" w:rsidRPr="00D65500" w:rsidRDefault="00241636" w:rsidP="00241636">
      <w:pPr>
        <w:widowControl w:val="0"/>
        <w:autoSpaceDE w:val="0"/>
        <w:autoSpaceDN w:val="0"/>
        <w:adjustRightInd w:val="0"/>
        <w:spacing w:after="0"/>
        <w:contextualSpacing/>
        <w:jc w:val="both"/>
        <w:rPr>
          <w:rFonts w:ascii="Arial" w:eastAsia="Times New Roman" w:hAnsi="Arial" w:cs="Arial"/>
          <w:sz w:val="20"/>
          <w:szCs w:val="20"/>
        </w:rPr>
      </w:pPr>
    </w:p>
    <w:tbl>
      <w:tblPr>
        <w:tblStyle w:val="TableGrid19"/>
        <w:tblW w:w="10710"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10"/>
      </w:tblGrid>
      <w:tr w:rsidR="00B342C1" w:rsidRPr="00B342C1" w14:paraId="0186186A" w14:textId="77777777" w:rsidTr="00241636">
        <w:trPr>
          <w:trHeight w:val="108"/>
        </w:trPr>
        <w:tc>
          <w:tcPr>
            <w:tcW w:w="10710" w:type="dxa"/>
          </w:tcPr>
          <w:p w14:paraId="049FCCF2" w14:textId="6083D932" w:rsidR="00241636" w:rsidRPr="00D65500" w:rsidRDefault="00241636" w:rsidP="00E5296F">
            <w:pPr>
              <w:numPr>
                <w:ilvl w:val="1"/>
                <w:numId w:val="50"/>
              </w:numPr>
              <w:tabs>
                <w:tab w:val="left" w:pos="567"/>
              </w:tabs>
              <w:snapToGrid w:val="0"/>
              <w:spacing w:after="120"/>
              <w:ind w:left="567" w:hanging="567"/>
              <w:jc w:val="both"/>
              <w:outlineLvl w:val="1"/>
              <w:rPr>
                <w:rFonts w:ascii="Arial" w:hAnsi="Arial"/>
                <w:sz w:val="20"/>
              </w:rPr>
            </w:pPr>
            <w:bookmarkStart w:id="207" w:name="_Toc256000018"/>
            <w:bookmarkStart w:id="208" w:name="_Toc433982422"/>
            <w:bookmarkStart w:id="209" w:name="_Toc508910757"/>
            <w:bookmarkStart w:id="210" w:name="_Toc508968352"/>
            <w:bookmarkStart w:id="211" w:name="_Toc508968721"/>
            <w:bookmarkStart w:id="212" w:name="_Toc508973413"/>
            <w:bookmarkStart w:id="213" w:name="_Toc525745098"/>
            <w:bookmarkStart w:id="214" w:name="_Toc17666362"/>
            <w:bookmarkStart w:id="215" w:name="_Toc35975276"/>
            <w:r w:rsidRPr="00D65500">
              <w:rPr>
                <w:rFonts w:ascii="Arial" w:hAnsi="Arial"/>
                <w:sz w:val="20"/>
              </w:rPr>
              <w:t>Sustainability</w:t>
            </w:r>
            <w:bookmarkEnd w:id="207"/>
            <w:bookmarkEnd w:id="208"/>
            <w:bookmarkEnd w:id="209"/>
            <w:bookmarkEnd w:id="210"/>
            <w:bookmarkEnd w:id="211"/>
            <w:bookmarkEnd w:id="212"/>
            <w:bookmarkEnd w:id="213"/>
            <w:bookmarkEnd w:id="214"/>
            <w:bookmarkEnd w:id="215"/>
          </w:p>
        </w:tc>
      </w:tr>
    </w:tbl>
    <w:p w14:paraId="4C745111" w14:textId="2A51D25D" w:rsidR="00241636" w:rsidRPr="00D65500" w:rsidRDefault="00241636" w:rsidP="00241636">
      <w:pPr>
        <w:widowControl w:val="0"/>
        <w:autoSpaceDE w:val="0"/>
        <w:autoSpaceDN w:val="0"/>
        <w:adjustRightInd w:val="0"/>
        <w:jc w:val="both"/>
        <w:rPr>
          <w:rFonts w:ascii="Arial" w:eastAsia="Times New Roman" w:hAnsi="Arial" w:cs="Arial"/>
          <w:sz w:val="20"/>
          <w:szCs w:val="20"/>
        </w:rPr>
      </w:pPr>
      <w:r w:rsidRPr="00D65500">
        <w:rPr>
          <w:rFonts w:ascii="Arial" w:eastAsia="Times New Roman" w:hAnsi="Arial" w:cs="Arial"/>
          <w:sz w:val="20"/>
          <w:szCs w:val="20"/>
        </w:rPr>
        <w:t xml:space="preserve">The borrower’s commitment is ensured by the strong alignment between the Project’s (and Program’s) investments with national- and regional- level strategies. The Project is also supporting the implementation of the Framework Agreement on the Sava River Basin (FASRB) signed on December 2002 among the signatory States (Bosnia and Herzegovina, Republic of Croatia, Republic of Slovenia, and the Republic of Serbia). FASRB aims to collectively establish the international navigation regime, sustainable water management, manage water related risks, and protection of ecosystems.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s were identified from participating countries’ national priority investments including single project pipeline investments for EU candidate countries, which supports their EU accession progress. </w:t>
      </w:r>
    </w:p>
    <w:p w14:paraId="0CE8F940" w14:textId="7938EF14" w:rsidR="00241636" w:rsidRPr="00D65500" w:rsidRDefault="00241636" w:rsidP="00241636">
      <w:pPr>
        <w:widowControl w:val="0"/>
        <w:autoSpaceDE w:val="0"/>
        <w:autoSpaceDN w:val="0"/>
        <w:adjustRightInd w:val="0"/>
        <w:jc w:val="both"/>
        <w:rPr>
          <w:rFonts w:ascii="Arial" w:eastAsia="Times New Roman" w:hAnsi="Arial" w:cs="Arial"/>
          <w:sz w:val="20"/>
          <w:szCs w:val="20"/>
        </w:rPr>
      </w:pPr>
      <w:r w:rsidRPr="00D65500">
        <w:rPr>
          <w:rFonts w:ascii="Arial" w:eastAsia="Times New Roman" w:hAnsi="Arial" w:cs="Arial"/>
          <w:sz w:val="20"/>
          <w:szCs w:val="20"/>
        </w:rPr>
        <w:t xml:space="preserve">Governments’ actions to finance sub-activity preparation speak to their commitment to achieving the expected results and sustaining the project </w:t>
      </w:r>
      <w:r w:rsidR="0091676A" w:rsidRPr="00D65500">
        <w:rPr>
          <w:rFonts w:ascii="Arial" w:eastAsia="Times New Roman" w:hAnsi="Arial" w:cs="Arial"/>
          <w:sz w:val="20"/>
          <w:szCs w:val="20"/>
        </w:rPr>
        <w:t>outcomes</w:t>
      </w:r>
      <w:r w:rsidRPr="00D65500">
        <w:rPr>
          <w:rFonts w:ascii="Arial" w:eastAsia="Times New Roman" w:hAnsi="Arial" w:cs="Arial"/>
          <w:sz w:val="20"/>
          <w:szCs w:val="20"/>
        </w:rPr>
        <w:t xml:space="preserve">. The selected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s have been identified and for some prepared by the </w:t>
      </w:r>
      <w:r w:rsidR="0091676A" w:rsidRPr="00D65500">
        <w:rPr>
          <w:rFonts w:ascii="Arial" w:eastAsia="Times New Roman" w:hAnsi="Arial" w:cs="Arial"/>
          <w:sz w:val="20"/>
          <w:szCs w:val="20"/>
        </w:rPr>
        <w:t>respective</w:t>
      </w:r>
      <w:r w:rsidRPr="00D65500">
        <w:rPr>
          <w:rFonts w:ascii="Arial" w:eastAsia="Times New Roman" w:hAnsi="Arial" w:cs="Arial"/>
          <w:sz w:val="20"/>
          <w:szCs w:val="20"/>
        </w:rPr>
        <w:t xml:space="preserve"> government institutions. The same implementing / government </w:t>
      </w:r>
      <w:r w:rsidR="0091676A" w:rsidRPr="00D65500">
        <w:rPr>
          <w:rFonts w:ascii="Arial" w:eastAsia="Times New Roman" w:hAnsi="Arial" w:cs="Arial"/>
          <w:sz w:val="20"/>
          <w:szCs w:val="20"/>
        </w:rPr>
        <w:t>institutions</w:t>
      </w:r>
      <w:r w:rsidRPr="00D65500">
        <w:rPr>
          <w:rFonts w:ascii="Arial" w:eastAsia="Times New Roman" w:hAnsi="Arial" w:cs="Arial"/>
          <w:sz w:val="20"/>
          <w:szCs w:val="20"/>
        </w:rPr>
        <w:t xml:space="preserve"> do have the overall </w:t>
      </w:r>
      <w:r w:rsidR="0091676A" w:rsidRPr="00D65500">
        <w:rPr>
          <w:rFonts w:ascii="Arial" w:eastAsia="Times New Roman" w:hAnsi="Arial" w:cs="Arial"/>
          <w:sz w:val="20"/>
          <w:szCs w:val="20"/>
        </w:rPr>
        <w:t>mandate</w:t>
      </w:r>
      <w:r w:rsidRPr="00D65500">
        <w:rPr>
          <w:rFonts w:ascii="Arial" w:eastAsia="Times New Roman" w:hAnsi="Arial" w:cs="Arial"/>
          <w:sz w:val="20"/>
          <w:szCs w:val="20"/>
        </w:rPr>
        <w:t xml:space="preserve"> for ensuring sustained operations and maintenance for the infrastructure that will be supported through this project. The training, knowledge sharing, and improved monitoring schemes will also ensure stronger institutional sustainability.</w:t>
      </w:r>
    </w:p>
    <w:p w14:paraId="2C73C36E" w14:textId="0ABA9E1B" w:rsidR="00241636" w:rsidRPr="00D65500" w:rsidRDefault="00241636" w:rsidP="00241636">
      <w:pPr>
        <w:spacing w:after="160" w:line="259" w:lineRule="auto"/>
        <w:jc w:val="both"/>
        <w:rPr>
          <w:rFonts w:ascii="Arial" w:hAnsi="Arial"/>
          <w:i/>
          <w:sz w:val="20"/>
        </w:rPr>
      </w:pPr>
      <w:r w:rsidRPr="00D65500">
        <w:rPr>
          <w:rFonts w:ascii="Arial" w:eastAsia="Times New Roman" w:hAnsi="Arial" w:cs="Arial"/>
          <w:iCs/>
          <w:sz w:val="20"/>
          <w:szCs w:val="20"/>
        </w:rPr>
        <w:t>With regards to ESMF implementation, MAFWM</w:t>
      </w:r>
      <w:r w:rsidR="00E20D7A">
        <w:rPr>
          <w:rFonts w:ascii="Arial" w:eastAsia="Times New Roman" w:hAnsi="Arial" w:cs="Arial"/>
          <w:iCs/>
          <w:sz w:val="20"/>
          <w:szCs w:val="20"/>
        </w:rPr>
        <w:t xml:space="preserve"> / MCTI </w:t>
      </w:r>
      <w:r w:rsidR="008372D1" w:rsidRPr="00D65500">
        <w:rPr>
          <w:rFonts w:ascii="Arial" w:eastAsia="Times New Roman" w:hAnsi="Arial" w:cs="Arial"/>
          <w:iCs/>
          <w:sz w:val="20"/>
          <w:szCs w:val="20"/>
        </w:rPr>
        <w:t>PMU</w:t>
      </w:r>
      <w:r w:rsidR="00E20D7A">
        <w:rPr>
          <w:rFonts w:ascii="Arial" w:eastAsia="Times New Roman" w:hAnsi="Arial" w:cs="Arial"/>
          <w:iCs/>
          <w:sz w:val="20"/>
          <w:szCs w:val="20"/>
        </w:rPr>
        <w:t>s</w:t>
      </w:r>
      <w:r w:rsidRPr="00D65500">
        <w:rPr>
          <w:rFonts w:ascii="Arial" w:eastAsia="Times New Roman" w:hAnsi="Arial" w:cs="Arial"/>
          <w:iCs/>
          <w:sz w:val="20"/>
          <w:szCs w:val="20"/>
        </w:rPr>
        <w:t xml:space="preserve"> will: (i (ii) environmental and social screening</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and</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evaluation</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of</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grant</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proposal</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eligibility</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from</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the</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E&amp;S</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point</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of</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view;</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(iii) communication and coordination with ESA competent authorities (Committee on Environmental Protection); (iv) ensuring proper implementation of the ESMP and ESMP Checklist requirements as well as social due diligence tasks during the subprojects’ realization; (v) addressing complaints and feedback</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from</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project</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stakeholders</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and</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the</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public,</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including</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grievances</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regarding environmental/social impacts of subprojects; (v) supervising (independently or jointly with the State Ecological Inspectorate) environmental protection and mitigation measures stipulated in the ESMPs; (vi) monitoring of environmental impacts as part of overall monitoring of the subproject implementation; and (vii) reporting on environmental and social impacts originated during implementation</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of</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subprojects</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and</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analysing</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the</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efficiency</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of</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mitigation</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measures</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applied</w:t>
      </w:r>
      <w:r w:rsidR="00B35264" w:rsidRPr="00D65500">
        <w:rPr>
          <w:rFonts w:ascii="Arial" w:eastAsia="Times New Roman" w:hAnsi="Arial" w:cs="Arial"/>
          <w:iCs/>
          <w:sz w:val="20"/>
          <w:szCs w:val="20"/>
        </w:rPr>
        <w:t xml:space="preserve"> </w:t>
      </w:r>
      <w:r w:rsidRPr="00D65500">
        <w:rPr>
          <w:rFonts w:ascii="Arial" w:eastAsia="Times New Roman" w:hAnsi="Arial" w:cs="Arial"/>
          <w:iCs/>
          <w:sz w:val="20"/>
          <w:szCs w:val="20"/>
        </w:rPr>
        <w:t>to minimize negative consequences. Together with subproject implement</w:t>
      </w:r>
      <w:r w:rsidR="009D6912">
        <w:rPr>
          <w:rFonts w:ascii="Arial" w:eastAsia="Times New Roman" w:hAnsi="Arial" w:cs="Arial"/>
          <w:iCs/>
          <w:sz w:val="20"/>
          <w:szCs w:val="20"/>
        </w:rPr>
        <w:t>e</w:t>
      </w:r>
      <w:r w:rsidRPr="00D65500">
        <w:rPr>
          <w:rFonts w:ascii="Arial" w:eastAsia="Times New Roman" w:hAnsi="Arial" w:cs="Arial"/>
          <w:iCs/>
          <w:sz w:val="20"/>
          <w:szCs w:val="20"/>
        </w:rPr>
        <w:t xml:space="preserve">rs and beneficiaries, </w:t>
      </w:r>
      <w:r w:rsidR="00E20D7A">
        <w:rPr>
          <w:rFonts w:ascii="Arial" w:eastAsia="Times New Roman" w:hAnsi="Arial" w:cs="Arial"/>
          <w:iCs/>
          <w:sz w:val="20"/>
          <w:szCs w:val="20"/>
        </w:rPr>
        <w:t xml:space="preserve">MCTI / </w:t>
      </w:r>
      <w:r w:rsidRPr="00D65500">
        <w:rPr>
          <w:rFonts w:ascii="Arial" w:eastAsia="Times New Roman" w:hAnsi="Arial" w:cs="Arial"/>
          <w:iCs/>
          <w:sz w:val="20"/>
          <w:szCs w:val="20"/>
        </w:rPr>
        <w:t xml:space="preserve">MAFWM </w:t>
      </w:r>
      <w:r w:rsidR="008372D1" w:rsidRPr="00D65500">
        <w:rPr>
          <w:rFonts w:ascii="Arial" w:eastAsia="Times New Roman" w:hAnsi="Arial" w:cs="Arial"/>
          <w:iCs/>
          <w:sz w:val="20"/>
          <w:szCs w:val="20"/>
        </w:rPr>
        <w:t>PMU</w:t>
      </w:r>
      <w:r w:rsidR="00FA156F">
        <w:rPr>
          <w:rFonts w:ascii="Arial" w:eastAsia="Times New Roman" w:hAnsi="Arial" w:cs="Arial"/>
          <w:iCs/>
          <w:sz w:val="20"/>
          <w:szCs w:val="20"/>
        </w:rPr>
        <w:t>s</w:t>
      </w:r>
      <w:r w:rsidRPr="00D65500">
        <w:rPr>
          <w:rFonts w:ascii="Arial" w:eastAsia="Times New Roman" w:hAnsi="Arial" w:cs="Arial"/>
          <w:iCs/>
          <w:sz w:val="20"/>
          <w:szCs w:val="20"/>
        </w:rPr>
        <w:t xml:space="preserve"> and the Grant Manager are responsible for the implementation of above activities</w:t>
      </w:r>
    </w:p>
    <w:p w14:paraId="1719F7FA" w14:textId="51C19DE7" w:rsidR="004A53AB" w:rsidRPr="00D65500" w:rsidRDefault="00241636" w:rsidP="0057062F">
      <w:pPr>
        <w:spacing w:after="0"/>
        <w:jc w:val="both"/>
        <w:rPr>
          <w:rFonts w:ascii="Arial" w:eastAsia="Times New Roman" w:hAnsi="Arial" w:cs="Arial"/>
          <w:iCs/>
          <w:sz w:val="20"/>
          <w:szCs w:val="20"/>
        </w:rPr>
      </w:pPr>
      <w:r w:rsidRPr="00D65500">
        <w:rPr>
          <w:rFonts w:ascii="Arial" w:eastAsia="Times New Roman" w:hAnsi="Arial" w:cs="Arial"/>
          <w:iCs/>
          <w:sz w:val="20"/>
          <w:szCs w:val="20"/>
        </w:rPr>
        <w:t>To implement the ESMF the project team will follow the below described Process Cycle by Sectors.</w:t>
      </w:r>
    </w:p>
    <w:p w14:paraId="0A11B767" w14:textId="77777777" w:rsidR="00C2143D" w:rsidRPr="00D65500" w:rsidRDefault="00C2143D" w:rsidP="0057062F">
      <w:pPr>
        <w:spacing w:after="0"/>
        <w:jc w:val="both"/>
        <w:rPr>
          <w:rFonts w:ascii="Arial" w:eastAsia="Times New Roman" w:hAnsi="Arial" w:cs="Arial"/>
          <w:iCs/>
          <w:sz w:val="20"/>
          <w:szCs w:val="20"/>
        </w:rPr>
      </w:pPr>
    </w:p>
    <w:p w14:paraId="5A4AEA8A" w14:textId="7E1AE340" w:rsidR="004A53AB" w:rsidRPr="00D65500" w:rsidRDefault="004A53AB" w:rsidP="00E5296F">
      <w:pPr>
        <w:numPr>
          <w:ilvl w:val="1"/>
          <w:numId w:val="50"/>
        </w:numPr>
        <w:tabs>
          <w:tab w:val="left" w:pos="567"/>
        </w:tabs>
        <w:snapToGrid w:val="0"/>
        <w:ind w:left="567" w:hanging="567"/>
        <w:jc w:val="both"/>
        <w:outlineLvl w:val="1"/>
        <w:rPr>
          <w:rFonts w:ascii="Arial" w:hAnsi="Arial"/>
          <w:sz w:val="20"/>
        </w:rPr>
      </w:pPr>
      <w:bookmarkStart w:id="216" w:name="_Toc35975277"/>
      <w:r w:rsidRPr="00D65500">
        <w:rPr>
          <w:rFonts w:ascii="Arial" w:hAnsi="Arial"/>
          <w:sz w:val="20"/>
        </w:rPr>
        <w:t>Contractor’s Responsibility regarding environmental protection</w:t>
      </w:r>
      <w:bookmarkEnd w:id="216"/>
    </w:p>
    <w:p w14:paraId="3CE0A5E5" w14:textId="7FE18823" w:rsidR="004A53AB" w:rsidRPr="00D65500" w:rsidRDefault="004A53AB" w:rsidP="004A53AB">
      <w:pPr>
        <w:widowControl w:val="0"/>
        <w:autoSpaceDE w:val="0"/>
        <w:autoSpaceDN w:val="0"/>
        <w:adjustRightInd w:val="0"/>
        <w:jc w:val="both"/>
        <w:rPr>
          <w:rFonts w:ascii="Arial" w:eastAsia="Times New Roman" w:hAnsi="Arial" w:cs="Arial"/>
          <w:sz w:val="20"/>
          <w:szCs w:val="20"/>
        </w:rPr>
      </w:pPr>
      <w:r w:rsidRPr="00D65500">
        <w:rPr>
          <w:rFonts w:ascii="Arial" w:eastAsia="Times New Roman" w:hAnsi="Arial" w:cs="Arial"/>
          <w:sz w:val="20"/>
          <w:szCs w:val="20"/>
        </w:rPr>
        <w:t xml:space="preserve">Construction/Rehabilitation Contractor is responsible for undertaking all activities related to environmental protection during rehabilitation works. During the EMP preparation phase, potential negative environmental impacts will be identified and </w:t>
      </w:r>
      <w:r w:rsidR="00FA156F">
        <w:rPr>
          <w:rFonts w:ascii="Arial" w:eastAsia="Times New Roman" w:hAnsi="Arial" w:cs="Arial"/>
          <w:sz w:val="20"/>
          <w:szCs w:val="20"/>
        </w:rPr>
        <w:t>MCTI/</w:t>
      </w:r>
      <w:r w:rsidR="0021781D">
        <w:rPr>
          <w:rFonts w:ascii="Arial" w:eastAsia="Times New Roman" w:hAnsi="Arial" w:cs="Arial"/>
          <w:sz w:val="20"/>
          <w:szCs w:val="20"/>
        </w:rPr>
        <w:t xml:space="preserve">MAFWM </w:t>
      </w:r>
      <w:r w:rsidR="008372D1" w:rsidRPr="00D65500">
        <w:rPr>
          <w:rFonts w:ascii="Arial" w:eastAsia="Times New Roman" w:hAnsi="Arial" w:cs="Arial"/>
          <w:sz w:val="20"/>
          <w:szCs w:val="20"/>
        </w:rPr>
        <w:t>PMU</w:t>
      </w:r>
      <w:r w:rsidR="00FA156F">
        <w:rPr>
          <w:rFonts w:ascii="Arial" w:eastAsia="Times New Roman" w:hAnsi="Arial" w:cs="Arial"/>
          <w:sz w:val="20"/>
          <w:szCs w:val="20"/>
        </w:rPr>
        <w:t>s</w:t>
      </w:r>
      <w:r w:rsidRPr="00D65500">
        <w:rPr>
          <w:rFonts w:ascii="Arial" w:eastAsia="Times New Roman" w:hAnsi="Arial" w:cs="Arial"/>
          <w:sz w:val="20"/>
          <w:szCs w:val="20"/>
        </w:rPr>
        <w:t xml:space="preserve"> will be obliged to ensure implementation of adequate mitigation measures. </w:t>
      </w:r>
    </w:p>
    <w:p w14:paraId="02134908" w14:textId="11490448" w:rsidR="004A53AB" w:rsidRPr="00D65500" w:rsidRDefault="004A53AB" w:rsidP="0057062F">
      <w:pPr>
        <w:widowControl w:val="0"/>
        <w:autoSpaceDE w:val="0"/>
        <w:autoSpaceDN w:val="0"/>
        <w:adjustRightInd w:val="0"/>
        <w:spacing w:after="0"/>
        <w:jc w:val="both"/>
        <w:rPr>
          <w:rFonts w:ascii="Arial" w:eastAsia="Times New Roman" w:hAnsi="Arial" w:cs="Arial"/>
          <w:sz w:val="20"/>
          <w:szCs w:val="20"/>
        </w:rPr>
      </w:pPr>
      <w:r w:rsidRPr="00D65500">
        <w:rPr>
          <w:rFonts w:ascii="Arial" w:eastAsia="Times New Roman" w:hAnsi="Arial" w:cs="Arial"/>
          <w:sz w:val="20"/>
          <w:szCs w:val="20"/>
        </w:rPr>
        <w:t>The Contractor will appoint a person responsible for environment protection (B.Sc. environmental engineering) with adequate experience to be responsible for the implementation of all demands of environment protection and the Environment Monitoring Plan implementation.</w:t>
      </w:r>
    </w:p>
    <w:p w14:paraId="38E57965" w14:textId="77777777" w:rsidR="004A53AB" w:rsidRPr="00D65500" w:rsidRDefault="004A53AB" w:rsidP="0057062F">
      <w:pPr>
        <w:spacing w:after="0"/>
        <w:jc w:val="both"/>
        <w:rPr>
          <w:rFonts w:ascii="Arial" w:eastAsia="Times New Roman" w:hAnsi="Arial" w:cs="Arial"/>
          <w:iCs/>
          <w:sz w:val="20"/>
          <w:szCs w:val="20"/>
        </w:rPr>
      </w:pPr>
    </w:p>
    <w:p w14:paraId="0F372CC3" w14:textId="77777777" w:rsidR="009C4236" w:rsidRPr="00D65500" w:rsidRDefault="009C4236" w:rsidP="0057062F">
      <w:pPr>
        <w:spacing w:after="0"/>
        <w:jc w:val="both"/>
        <w:rPr>
          <w:rFonts w:ascii="Arial" w:eastAsia="Times New Roman" w:hAnsi="Arial" w:cs="Arial"/>
          <w:iCs/>
          <w:sz w:val="20"/>
          <w:szCs w:val="20"/>
        </w:rPr>
      </w:pPr>
    </w:p>
    <w:p w14:paraId="52BCDF53" w14:textId="77777777" w:rsidR="009C4236" w:rsidRPr="00D65500" w:rsidRDefault="009C4236" w:rsidP="0057062F">
      <w:pPr>
        <w:spacing w:after="0"/>
        <w:jc w:val="both"/>
        <w:rPr>
          <w:rFonts w:ascii="Arial" w:eastAsia="Times New Roman" w:hAnsi="Arial" w:cs="Arial"/>
          <w:iCs/>
          <w:sz w:val="20"/>
          <w:szCs w:val="20"/>
        </w:rPr>
      </w:pPr>
    </w:p>
    <w:p w14:paraId="3CE7BDA2" w14:textId="5434B0B5" w:rsidR="00C2143D" w:rsidRPr="00D65500" w:rsidRDefault="00D90E9B" w:rsidP="00E5296F">
      <w:pPr>
        <w:numPr>
          <w:ilvl w:val="1"/>
          <w:numId w:val="50"/>
        </w:numPr>
        <w:tabs>
          <w:tab w:val="left" w:pos="567"/>
        </w:tabs>
        <w:snapToGrid w:val="0"/>
        <w:ind w:left="567" w:hanging="567"/>
        <w:jc w:val="both"/>
        <w:outlineLvl w:val="1"/>
        <w:rPr>
          <w:rFonts w:ascii="Arial" w:hAnsi="Arial"/>
          <w:sz w:val="20"/>
        </w:rPr>
      </w:pPr>
      <w:bookmarkStart w:id="217" w:name="_Toc35975278"/>
      <w:r w:rsidRPr="00D65500">
        <w:rPr>
          <w:rFonts w:ascii="Arial" w:hAnsi="Arial"/>
          <w:sz w:val="20"/>
        </w:rPr>
        <w:lastRenderedPageBreak/>
        <w:t xml:space="preserve">Hiring Requirements - </w:t>
      </w:r>
      <w:r w:rsidR="008372D1" w:rsidRPr="00D65500">
        <w:rPr>
          <w:rFonts w:ascii="Arial" w:hAnsi="Arial"/>
          <w:sz w:val="20"/>
        </w:rPr>
        <w:t>PMU</w:t>
      </w:r>
      <w:r w:rsidR="00C2143D" w:rsidRPr="00D65500">
        <w:rPr>
          <w:rFonts w:ascii="Arial" w:hAnsi="Arial"/>
          <w:sz w:val="20"/>
        </w:rPr>
        <w:t>’s Environmental &amp; Social Safeguard Consultant</w:t>
      </w:r>
      <w:bookmarkEnd w:id="217"/>
    </w:p>
    <w:p w14:paraId="661F9A20" w14:textId="0A30B5E8" w:rsidR="00C2143D" w:rsidRPr="00D65500" w:rsidRDefault="00C2143D" w:rsidP="00C2143D">
      <w:pPr>
        <w:spacing w:after="160" w:line="259" w:lineRule="auto"/>
        <w:jc w:val="both"/>
        <w:rPr>
          <w:rFonts w:ascii="Arial" w:eastAsia="Times New Roman" w:hAnsi="Arial" w:cs="Arial"/>
          <w:iCs/>
          <w:sz w:val="20"/>
          <w:szCs w:val="20"/>
        </w:rPr>
      </w:pPr>
      <w:r w:rsidRPr="00D65500">
        <w:rPr>
          <w:rFonts w:ascii="Arial" w:eastAsia="Times New Roman" w:hAnsi="Arial" w:cs="Arial"/>
          <w:iCs/>
          <w:sz w:val="20"/>
          <w:szCs w:val="20"/>
        </w:rPr>
        <w:t xml:space="preserve">The </w:t>
      </w:r>
      <w:r w:rsidR="008372D1" w:rsidRPr="00D65500">
        <w:rPr>
          <w:rFonts w:ascii="Arial" w:eastAsia="Times New Roman" w:hAnsi="Arial" w:cs="Arial"/>
          <w:iCs/>
          <w:sz w:val="20"/>
          <w:szCs w:val="20"/>
        </w:rPr>
        <w:t>PMU</w:t>
      </w:r>
      <w:r w:rsidRPr="00D65500">
        <w:rPr>
          <w:rFonts w:ascii="Arial" w:eastAsia="Times New Roman" w:hAnsi="Arial" w:cs="Arial"/>
          <w:iCs/>
          <w:sz w:val="20"/>
          <w:szCs w:val="20"/>
        </w:rPr>
        <w:t xml:space="preserve"> </w:t>
      </w:r>
      <w:r w:rsidR="00C90C7E">
        <w:rPr>
          <w:rFonts w:ascii="Arial" w:eastAsia="Times New Roman" w:hAnsi="Arial" w:cs="Arial"/>
          <w:iCs/>
          <w:sz w:val="20"/>
          <w:szCs w:val="20"/>
        </w:rPr>
        <w:t xml:space="preserve">within the MAFWM </w:t>
      </w:r>
      <w:r w:rsidRPr="00D65500">
        <w:rPr>
          <w:rFonts w:ascii="Arial" w:eastAsia="Times New Roman" w:hAnsi="Arial" w:cs="Arial"/>
          <w:iCs/>
          <w:sz w:val="20"/>
          <w:szCs w:val="20"/>
        </w:rPr>
        <w:t>will be responsible for the environmental compliance monitoring and oversight to ensure overall project environmental compliance</w:t>
      </w:r>
      <w:r w:rsidR="00C90C7E">
        <w:rPr>
          <w:rFonts w:ascii="Arial" w:eastAsia="Times New Roman" w:hAnsi="Arial" w:cs="Arial"/>
          <w:iCs/>
          <w:sz w:val="20"/>
          <w:szCs w:val="20"/>
        </w:rPr>
        <w:t xml:space="preserve">, </w:t>
      </w:r>
      <w:r w:rsidR="00C90C7E">
        <w:rPr>
          <w:rFonts w:ascii="Arial" w:hAnsi="Arial" w:cs="Arial"/>
          <w:sz w:val="20"/>
          <w:szCs w:val="20"/>
        </w:rPr>
        <w:t xml:space="preserve">except for the subproject 1.3.1 </w:t>
      </w:r>
      <w:r w:rsidR="00C90C7E">
        <w:rPr>
          <w:rFonts w:ascii="Arial" w:eastAsia="SimSun" w:hAnsi="Arial" w:cs="Arial"/>
          <w:sz w:val="20"/>
          <w:szCs w:val="20"/>
        </w:rPr>
        <w:t>“</w:t>
      </w:r>
      <w:r w:rsidR="00C90C7E" w:rsidRPr="00A811C3">
        <w:rPr>
          <w:rFonts w:ascii="Arial" w:eastAsia="SimSun" w:hAnsi="Arial" w:cs="Arial"/>
          <w:sz w:val="20"/>
          <w:szCs w:val="20"/>
        </w:rPr>
        <w:t>Expansion and modernization of port of Sremska Mitrovica</w:t>
      </w:r>
      <w:r w:rsidR="00C90C7E">
        <w:rPr>
          <w:rFonts w:ascii="Arial" w:eastAsia="SimSun" w:hAnsi="Arial" w:cs="Arial"/>
          <w:sz w:val="20"/>
          <w:szCs w:val="20"/>
        </w:rPr>
        <w:t xml:space="preserve">” </w:t>
      </w:r>
      <w:r w:rsidR="00C90C7E">
        <w:rPr>
          <w:rFonts w:ascii="Arial" w:hAnsi="Arial" w:cs="Arial"/>
          <w:sz w:val="20"/>
          <w:szCs w:val="20"/>
        </w:rPr>
        <w:t>where subject activities will be performed by PMU established within the MCTI</w:t>
      </w:r>
      <w:r w:rsidR="00C90C7E" w:rsidRPr="00D65500">
        <w:rPr>
          <w:rFonts w:ascii="Arial" w:hAnsi="Arial" w:cs="Arial"/>
          <w:sz w:val="20"/>
          <w:szCs w:val="20"/>
        </w:rPr>
        <w:t>.</w:t>
      </w:r>
      <w:r w:rsidRPr="00D65500">
        <w:rPr>
          <w:rFonts w:ascii="Arial" w:eastAsia="Times New Roman" w:hAnsi="Arial" w:cs="Arial"/>
          <w:iCs/>
          <w:sz w:val="20"/>
          <w:szCs w:val="20"/>
        </w:rPr>
        <w:t xml:space="preserve"> The Environmental Specialist and Social Specialist that would be hired by </w:t>
      </w:r>
      <w:r w:rsidR="008372D1" w:rsidRPr="00D65500">
        <w:rPr>
          <w:rFonts w:ascii="Arial" w:eastAsia="Times New Roman" w:hAnsi="Arial" w:cs="Arial"/>
          <w:iCs/>
          <w:sz w:val="20"/>
          <w:szCs w:val="20"/>
        </w:rPr>
        <w:t>PMU</w:t>
      </w:r>
      <w:r w:rsidR="00C90C7E">
        <w:rPr>
          <w:rFonts w:ascii="Arial" w:eastAsia="Times New Roman" w:hAnsi="Arial" w:cs="Arial"/>
          <w:iCs/>
          <w:sz w:val="20"/>
          <w:szCs w:val="20"/>
        </w:rPr>
        <w:t>s</w:t>
      </w:r>
      <w:r w:rsidRPr="00D65500">
        <w:rPr>
          <w:rFonts w:ascii="Arial" w:eastAsia="Times New Roman" w:hAnsi="Arial" w:cs="Arial"/>
          <w:iCs/>
          <w:sz w:val="20"/>
          <w:szCs w:val="20"/>
        </w:rPr>
        <w:t xml:space="preserve"> would assist </w:t>
      </w:r>
      <w:r w:rsidR="008372D1" w:rsidRPr="00D65500">
        <w:rPr>
          <w:rFonts w:ascii="Arial" w:eastAsia="Times New Roman" w:hAnsi="Arial" w:cs="Arial"/>
          <w:iCs/>
          <w:sz w:val="20"/>
          <w:szCs w:val="20"/>
        </w:rPr>
        <w:t>PMU</w:t>
      </w:r>
      <w:r w:rsidR="00C90C7E">
        <w:rPr>
          <w:rFonts w:ascii="Arial" w:eastAsia="Times New Roman" w:hAnsi="Arial" w:cs="Arial"/>
          <w:iCs/>
          <w:sz w:val="20"/>
          <w:szCs w:val="20"/>
        </w:rPr>
        <w:t>s</w:t>
      </w:r>
      <w:r w:rsidRPr="00D65500">
        <w:rPr>
          <w:rFonts w:ascii="Arial" w:eastAsia="Times New Roman" w:hAnsi="Arial" w:cs="Arial"/>
          <w:iCs/>
          <w:sz w:val="20"/>
          <w:szCs w:val="20"/>
        </w:rPr>
        <w:t xml:space="preserve"> to carry out this mandate. Basic Consultants responsibilities are:</w:t>
      </w:r>
    </w:p>
    <w:p w14:paraId="6568AF70" w14:textId="55B8A54F" w:rsidR="00C2143D" w:rsidRPr="00D65500" w:rsidRDefault="00C2143D" w:rsidP="0057062F">
      <w:pPr>
        <w:spacing w:after="40"/>
        <w:jc w:val="both"/>
        <w:rPr>
          <w:rFonts w:ascii="Arial" w:eastAsia="Times New Roman" w:hAnsi="Arial" w:cs="Arial"/>
          <w:iCs/>
          <w:sz w:val="20"/>
          <w:szCs w:val="20"/>
        </w:rPr>
      </w:pPr>
      <w:r w:rsidRPr="00D65500">
        <w:rPr>
          <w:rFonts w:ascii="Arial" w:eastAsia="Times New Roman" w:hAnsi="Arial" w:cs="Arial"/>
          <w:iCs/>
          <w:sz w:val="20"/>
          <w:szCs w:val="20"/>
        </w:rPr>
        <w:t>-</w:t>
      </w:r>
      <w:r w:rsidRPr="00D65500">
        <w:rPr>
          <w:rFonts w:ascii="Arial" w:eastAsia="Times New Roman" w:hAnsi="Arial" w:cs="Arial"/>
          <w:iCs/>
          <w:sz w:val="20"/>
          <w:szCs w:val="20"/>
        </w:rPr>
        <w:tab/>
        <w:t xml:space="preserve">Environmental screening and preparing </w:t>
      </w:r>
      <w:r w:rsidR="00187631" w:rsidRPr="00D65500">
        <w:rPr>
          <w:rFonts w:ascii="Arial" w:eastAsia="Times New Roman" w:hAnsi="Arial" w:cs="Arial"/>
          <w:iCs/>
          <w:sz w:val="20"/>
          <w:szCs w:val="20"/>
        </w:rPr>
        <w:t>subproject</w:t>
      </w:r>
      <w:r w:rsidRPr="00D65500">
        <w:rPr>
          <w:rFonts w:ascii="Arial" w:eastAsia="Times New Roman" w:hAnsi="Arial" w:cs="Arial"/>
          <w:iCs/>
          <w:sz w:val="20"/>
          <w:szCs w:val="20"/>
        </w:rPr>
        <w:t xml:space="preserve"> specific environment screening/assessment report with EMP </w:t>
      </w:r>
    </w:p>
    <w:p w14:paraId="7C1F5884" w14:textId="0B77713D" w:rsidR="00C2143D" w:rsidRPr="00D65500" w:rsidRDefault="00C2143D" w:rsidP="0057062F">
      <w:pPr>
        <w:spacing w:after="40"/>
        <w:jc w:val="both"/>
        <w:rPr>
          <w:rFonts w:ascii="Arial" w:eastAsia="Times New Roman" w:hAnsi="Arial" w:cs="Arial"/>
          <w:iCs/>
          <w:sz w:val="20"/>
          <w:szCs w:val="20"/>
        </w:rPr>
      </w:pPr>
      <w:r w:rsidRPr="00D65500">
        <w:rPr>
          <w:rFonts w:ascii="Arial" w:eastAsia="Times New Roman" w:hAnsi="Arial" w:cs="Arial"/>
          <w:iCs/>
          <w:sz w:val="20"/>
          <w:szCs w:val="20"/>
        </w:rPr>
        <w:t>-</w:t>
      </w:r>
      <w:r w:rsidRPr="00D65500">
        <w:rPr>
          <w:rFonts w:ascii="Arial" w:eastAsia="Times New Roman" w:hAnsi="Arial" w:cs="Arial"/>
          <w:iCs/>
          <w:sz w:val="20"/>
          <w:szCs w:val="20"/>
        </w:rPr>
        <w:tab/>
        <w:t xml:space="preserve">help </w:t>
      </w:r>
      <w:r w:rsidR="008372D1" w:rsidRPr="00D65500">
        <w:rPr>
          <w:rFonts w:ascii="Arial" w:eastAsia="Times New Roman" w:hAnsi="Arial" w:cs="Arial"/>
          <w:iCs/>
          <w:sz w:val="20"/>
          <w:szCs w:val="20"/>
        </w:rPr>
        <w:t>PMU</w:t>
      </w:r>
      <w:r w:rsidR="00C90C7E">
        <w:rPr>
          <w:rFonts w:ascii="Arial" w:eastAsia="Times New Roman" w:hAnsi="Arial" w:cs="Arial"/>
          <w:iCs/>
          <w:sz w:val="20"/>
          <w:szCs w:val="20"/>
        </w:rPr>
        <w:t>s</w:t>
      </w:r>
      <w:r w:rsidRPr="00D65500">
        <w:rPr>
          <w:rFonts w:ascii="Arial" w:eastAsia="Times New Roman" w:hAnsi="Arial" w:cs="Arial"/>
          <w:iCs/>
          <w:sz w:val="20"/>
          <w:szCs w:val="20"/>
        </w:rPr>
        <w:t xml:space="preserve"> in process of obtaining preconditions from relevant institutions (INP/IPCM) </w:t>
      </w:r>
    </w:p>
    <w:p w14:paraId="5993B152" w14:textId="27AA98C6" w:rsidR="00C2143D" w:rsidRPr="00D65500" w:rsidRDefault="00C2143D" w:rsidP="0057062F">
      <w:pPr>
        <w:spacing w:after="40"/>
        <w:jc w:val="both"/>
        <w:rPr>
          <w:rFonts w:ascii="Arial" w:eastAsia="Times New Roman" w:hAnsi="Arial" w:cs="Arial"/>
          <w:iCs/>
          <w:sz w:val="20"/>
          <w:szCs w:val="20"/>
        </w:rPr>
      </w:pPr>
      <w:r w:rsidRPr="00D65500">
        <w:rPr>
          <w:rFonts w:ascii="Arial" w:eastAsia="Times New Roman" w:hAnsi="Arial" w:cs="Arial"/>
          <w:iCs/>
          <w:sz w:val="20"/>
          <w:szCs w:val="20"/>
        </w:rPr>
        <w:t>-</w:t>
      </w:r>
      <w:r w:rsidRPr="00D65500">
        <w:rPr>
          <w:rFonts w:ascii="Arial" w:eastAsia="Times New Roman" w:hAnsi="Arial" w:cs="Arial"/>
          <w:iCs/>
          <w:sz w:val="20"/>
          <w:szCs w:val="20"/>
        </w:rPr>
        <w:tab/>
        <w:t xml:space="preserve">producing EMP documents for all </w:t>
      </w:r>
      <w:r w:rsidR="00187631" w:rsidRPr="00D65500">
        <w:rPr>
          <w:rFonts w:ascii="Arial" w:eastAsia="Times New Roman" w:hAnsi="Arial" w:cs="Arial"/>
          <w:iCs/>
          <w:sz w:val="20"/>
          <w:szCs w:val="20"/>
        </w:rPr>
        <w:t>subproject</w:t>
      </w:r>
      <w:r w:rsidRPr="00D65500">
        <w:rPr>
          <w:rFonts w:ascii="Arial" w:eastAsia="Times New Roman" w:hAnsi="Arial" w:cs="Arial"/>
          <w:iCs/>
          <w:sz w:val="20"/>
          <w:szCs w:val="20"/>
        </w:rPr>
        <w:t xml:space="preserve">s </w:t>
      </w:r>
    </w:p>
    <w:p w14:paraId="57D36B7A" w14:textId="2DE48A26" w:rsidR="00C2143D" w:rsidRPr="00D65500" w:rsidRDefault="00C2143D" w:rsidP="0057062F">
      <w:pPr>
        <w:spacing w:after="40"/>
        <w:jc w:val="both"/>
        <w:rPr>
          <w:rFonts w:ascii="Arial" w:eastAsia="Times New Roman" w:hAnsi="Arial" w:cs="Arial"/>
          <w:iCs/>
          <w:sz w:val="20"/>
          <w:szCs w:val="20"/>
        </w:rPr>
      </w:pPr>
      <w:r w:rsidRPr="00D65500">
        <w:rPr>
          <w:rFonts w:ascii="Arial" w:eastAsia="Times New Roman" w:hAnsi="Arial" w:cs="Arial"/>
          <w:iCs/>
          <w:sz w:val="20"/>
          <w:szCs w:val="20"/>
        </w:rPr>
        <w:t>-</w:t>
      </w:r>
      <w:r w:rsidRPr="00D65500">
        <w:rPr>
          <w:rFonts w:ascii="Arial" w:eastAsia="Times New Roman" w:hAnsi="Arial" w:cs="Arial"/>
          <w:iCs/>
          <w:sz w:val="20"/>
          <w:szCs w:val="20"/>
        </w:rPr>
        <w:tab/>
        <w:t xml:space="preserve">producing Resettlement Plans for all </w:t>
      </w:r>
      <w:r w:rsidR="00187631" w:rsidRPr="00D65500">
        <w:rPr>
          <w:rFonts w:ascii="Arial" w:eastAsia="Times New Roman" w:hAnsi="Arial" w:cs="Arial"/>
          <w:iCs/>
          <w:sz w:val="20"/>
          <w:szCs w:val="20"/>
        </w:rPr>
        <w:t>subproject</w:t>
      </w:r>
      <w:r w:rsidRPr="00D65500">
        <w:rPr>
          <w:rFonts w:ascii="Arial" w:eastAsia="Times New Roman" w:hAnsi="Arial" w:cs="Arial"/>
          <w:iCs/>
          <w:sz w:val="20"/>
          <w:szCs w:val="20"/>
        </w:rPr>
        <w:t>s</w:t>
      </w:r>
      <w:r w:rsidR="0021781D">
        <w:rPr>
          <w:rFonts w:ascii="Arial" w:eastAsia="Times New Roman" w:hAnsi="Arial" w:cs="Arial"/>
          <w:iCs/>
          <w:sz w:val="20"/>
          <w:szCs w:val="20"/>
        </w:rPr>
        <w:t xml:space="preserve"> where required</w:t>
      </w:r>
      <w:r w:rsidRPr="00D65500">
        <w:rPr>
          <w:rFonts w:ascii="Arial" w:eastAsia="Times New Roman" w:hAnsi="Arial" w:cs="Arial"/>
          <w:iCs/>
          <w:sz w:val="20"/>
          <w:szCs w:val="20"/>
        </w:rPr>
        <w:t xml:space="preserve"> </w:t>
      </w:r>
    </w:p>
    <w:p w14:paraId="120669E3" w14:textId="72E0D93C" w:rsidR="00C2143D" w:rsidRPr="00D65500" w:rsidRDefault="00C2143D" w:rsidP="0057062F">
      <w:pPr>
        <w:spacing w:after="40"/>
        <w:jc w:val="both"/>
        <w:rPr>
          <w:rFonts w:ascii="Arial" w:eastAsia="Times New Roman" w:hAnsi="Arial" w:cs="Arial"/>
          <w:iCs/>
          <w:sz w:val="20"/>
          <w:szCs w:val="20"/>
        </w:rPr>
      </w:pPr>
      <w:r w:rsidRPr="00D65500">
        <w:rPr>
          <w:rFonts w:ascii="Arial" w:eastAsia="Times New Roman" w:hAnsi="Arial" w:cs="Arial"/>
          <w:iCs/>
          <w:sz w:val="20"/>
          <w:szCs w:val="20"/>
        </w:rPr>
        <w:t>-</w:t>
      </w:r>
      <w:r w:rsidRPr="00D65500">
        <w:rPr>
          <w:rFonts w:ascii="Arial" w:eastAsia="Times New Roman" w:hAnsi="Arial" w:cs="Arial"/>
          <w:iCs/>
          <w:sz w:val="20"/>
          <w:szCs w:val="20"/>
        </w:rPr>
        <w:tab/>
        <w:t xml:space="preserve">Ensure the implementation of the various mitigation measures proposed for the protection of bio diversity etc., prior to the commencement of </w:t>
      </w:r>
      <w:r w:rsidR="00A43566" w:rsidRPr="00D65500">
        <w:rPr>
          <w:rFonts w:ascii="Arial" w:eastAsia="Times New Roman" w:hAnsi="Arial" w:cs="Arial"/>
          <w:iCs/>
          <w:sz w:val="20"/>
          <w:szCs w:val="20"/>
        </w:rPr>
        <w:t xml:space="preserve">SDIP </w:t>
      </w:r>
      <w:r w:rsidRPr="00D65500">
        <w:rPr>
          <w:rFonts w:ascii="Arial" w:eastAsia="Times New Roman" w:hAnsi="Arial" w:cs="Arial"/>
          <w:iCs/>
          <w:sz w:val="20"/>
          <w:szCs w:val="20"/>
        </w:rPr>
        <w:t>activities at that particular sub-section of the project.</w:t>
      </w:r>
    </w:p>
    <w:p w14:paraId="5C14CD18" w14:textId="6745889C" w:rsidR="00C2143D" w:rsidRPr="00D65500" w:rsidRDefault="00C2143D" w:rsidP="0057062F">
      <w:pPr>
        <w:spacing w:after="240"/>
        <w:jc w:val="both"/>
        <w:rPr>
          <w:rFonts w:ascii="Arial" w:eastAsia="Times New Roman" w:hAnsi="Arial" w:cs="Arial"/>
          <w:iCs/>
          <w:sz w:val="20"/>
          <w:szCs w:val="20"/>
        </w:rPr>
      </w:pPr>
      <w:r w:rsidRPr="00D65500">
        <w:rPr>
          <w:rFonts w:ascii="Arial" w:eastAsia="Times New Roman" w:hAnsi="Arial" w:cs="Arial"/>
          <w:iCs/>
          <w:sz w:val="20"/>
          <w:szCs w:val="20"/>
        </w:rPr>
        <w:t>-</w:t>
      </w:r>
      <w:r w:rsidRPr="00D65500">
        <w:rPr>
          <w:rFonts w:ascii="Arial" w:eastAsia="Times New Roman" w:hAnsi="Arial" w:cs="Arial"/>
          <w:iCs/>
          <w:sz w:val="20"/>
          <w:szCs w:val="20"/>
        </w:rPr>
        <w:tab/>
        <w:t>social interaction, dealing with grievances, communications with PAPs and other project stakeholders</w:t>
      </w:r>
    </w:p>
    <w:p w14:paraId="6B712A03" w14:textId="77777777" w:rsidR="00951096" w:rsidRPr="00D65500" w:rsidRDefault="00951096" w:rsidP="0057062F">
      <w:pPr>
        <w:snapToGrid w:val="0"/>
        <w:spacing w:after="0"/>
        <w:jc w:val="both"/>
        <w:rPr>
          <w:rFonts w:ascii="Arial" w:eastAsia="SimHei" w:hAnsi="Arial" w:cs="Arial"/>
          <w:sz w:val="20"/>
          <w:szCs w:val="20"/>
        </w:rPr>
      </w:pPr>
      <w:r w:rsidRPr="00D65500">
        <w:rPr>
          <w:rFonts w:ascii="Arial" w:eastAsia="SimHei" w:hAnsi="Arial" w:cs="Arial"/>
          <w:sz w:val="20"/>
          <w:szCs w:val="20"/>
        </w:rPr>
        <w:t>During the period of civil works the environmental and social safeguards specialist will make annual or more frequent mission visits to ensure compliance with project safeguard requirements. Between missions they will review the supervision consultant’s reports to monitor progress and identify issues that may arise. The Safeguards specialists will monitor the implementation in accordance with the Bank safeguard policies, and advise on corrective measures as needed. The implementation of the EMP will be closely monitored, both through reviewing the supervision consultant’s reports and through field visits.</w:t>
      </w:r>
    </w:p>
    <w:p w14:paraId="1B18EDCD" w14:textId="77777777" w:rsidR="00C2143D" w:rsidRPr="00D65500" w:rsidRDefault="00C2143D" w:rsidP="0057062F">
      <w:pPr>
        <w:spacing w:after="0"/>
        <w:jc w:val="both"/>
        <w:rPr>
          <w:rFonts w:ascii="Arial" w:eastAsia="Times New Roman" w:hAnsi="Arial" w:cs="Arial"/>
          <w:iCs/>
          <w:sz w:val="20"/>
          <w:szCs w:val="20"/>
        </w:rPr>
      </w:pPr>
    </w:p>
    <w:p w14:paraId="26679E20" w14:textId="74194FA7" w:rsidR="00C2143D" w:rsidRPr="00D65500" w:rsidRDefault="00C2143D" w:rsidP="00E5296F">
      <w:pPr>
        <w:numPr>
          <w:ilvl w:val="1"/>
          <w:numId w:val="50"/>
        </w:numPr>
        <w:tabs>
          <w:tab w:val="left" w:pos="567"/>
        </w:tabs>
        <w:snapToGrid w:val="0"/>
        <w:ind w:left="567" w:hanging="567"/>
        <w:jc w:val="both"/>
        <w:outlineLvl w:val="1"/>
        <w:rPr>
          <w:rFonts w:ascii="Arial" w:hAnsi="Arial"/>
          <w:sz w:val="20"/>
        </w:rPr>
      </w:pPr>
      <w:bookmarkStart w:id="218" w:name="_Toc35975279"/>
      <w:r w:rsidRPr="00D65500">
        <w:rPr>
          <w:rFonts w:ascii="Arial" w:hAnsi="Arial"/>
          <w:sz w:val="20"/>
        </w:rPr>
        <w:t>Project Supervision Consultants</w:t>
      </w:r>
      <w:bookmarkEnd w:id="218"/>
      <w:r w:rsidRPr="00D65500">
        <w:rPr>
          <w:rFonts w:ascii="Arial" w:hAnsi="Arial"/>
          <w:sz w:val="20"/>
        </w:rPr>
        <w:t xml:space="preserve"> </w:t>
      </w:r>
    </w:p>
    <w:p w14:paraId="16FB51EF" w14:textId="09BF3D42" w:rsidR="00C2143D" w:rsidRPr="00D65500" w:rsidRDefault="008372D1" w:rsidP="0057062F">
      <w:pPr>
        <w:jc w:val="both"/>
        <w:rPr>
          <w:rFonts w:ascii="Arial" w:eastAsia="Times New Roman" w:hAnsi="Arial" w:cs="Arial"/>
          <w:iCs/>
          <w:sz w:val="20"/>
          <w:szCs w:val="20"/>
        </w:rPr>
      </w:pPr>
      <w:r w:rsidRPr="00D65500">
        <w:rPr>
          <w:rFonts w:ascii="Arial" w:eastAsia="Times New Roman" w:hAnsi="Arial" w:cs="Arial"/>
          <w:iCs/>
          <w:sz w:val="20"/>
          <w:szCs w:val="20"/>
        </w:rPr>
        <w:t>PMU</w:t>
      </w:r>
      <w:r w:rsidR="00C90C7E">
        <w:rPr>
          <w:rFonts w:ascii="Arial" w:eastAsia="Times New Roman" w:hAnsi="Arial" w:cs="Arial"/>
          <w:iCs/>
          <w:sz w:val="20"/>
          <w:szCs w:val="20"/>
        </w:rPr>
        <w:t xml:space="preserve">s are </w:t>
      </w:r>
      <w:r w:rsidR="00C2143D" w:rsidRPr="00D65500">
        <w:rPr>
          <w:rFonts w:ascii="Arial" w:eastAsia="Times New Roman" w:hAnsi="Arial" w:cs="Arial"/>
          <w:iCs/>
          <w:sz w:val="20"/>
          <w:szCs w:val="20"/>
        </w:rPr>
        <w:t xml:space="preserve">responsible for the supervision of the ESMP implementation in the Project, which will be done through the consulting services – Project Supervision Consultant (PSC). </w:t>
      </w:r>
    </w:p>
    <w:p w14:paraId="345329F0" w14:textId="0DD6CDB8" w:rsidR="00C2143D" w:rsidRPr="00D65500" w:rsidRDefault="00C2143D" w:rsidP="0057062F">
      <w:pPr>
        <w:jc w:val="both"/>
        <w:rPr>
          <w:rFonts w:ascii="Arial" w:eastAsia="Times New Roman" w:hAnsi="Arial" w:cs="Arial"/>
          <w:iCs/>
          <w:sz w:val="20"/>
          <w:szCs w:val="20"/>
        </w:rPr>
      </w:pPr>
      <w:r w:rsidRPr="00D65500">
        <w:rPr>
          <w:rFonts w:ascii="Arial" w:eastAsia="Times New Roman" w:hAnsi="Arial" w:cs="Arial"/>
          <w:iCs/>
          <w:sz w:val="20"/>
          <w:szCs w:val="20"/>
        </w:rPr>
        <w:t>PSC will review works or contracts believed to have sensitive environmental or social impacts, or those requiring special oversight as determined by the WB. Among other issues, PSC’s review will cover engineering designs and social and environmental safeguard related actions.</w:t>
      </w:r>
    </w:p>
    <w:p w14:paraId="757CB86C" w14:textId="77777777" w:rsidR="00C2143D" w:rsidRPr="00D65500" w:rsidRDefault="00C2143D" w:rsidP="0057062F">
      <w:pPr>
        <w:jc w:val="both"/>
        <w:rPr>
          <w:rFonts w:ascii="Arial" w:eastAsia="Times New Roman" w:hAnsi="Arial" w:cs="Arial"/>
          <w:iCs/>
          <w:sz w:val="20"/>
          <w:szCs w:val="20"/>
        </w:rPr>
      </w:pPr>
      <w:r w:rsidRPr="00D65500">
        <w:rPr>
          <w:rFonts w:ascii="Arial" w:eastAsia="Times New Roman" w:hAnsi="Arial" w:cs="Arial"/>
          <w:iCs/>
          <w:sz w:val="20"/>
          <w:szCs w:val="20"/>
        </w:rPr>
        <w:t xml:space="preserve">In respect to environmental requirements, the specific roles and responsibilities of Project Supervision Consultant shall include, but not limited to the following: </w:t>
      </w:r>
    </w:p>
    <w:p w14:paraId="4CBBF813" w14:textId="7C9488EE" w:rsidR="00C2143D" w:rsidRPr="00D65500" w:rsidRDefault="00C2143D" w:rsidP="0057062F">
      <w:pPr>
        <w:spacing w:after="40"/>
        <w:jc w:val="both"/>
        <w:rPr>
          <w:rFonts w:ascii="Arial" w:eastAsia="Times New Roman" w:hAnsi="Arial" w:cs="Arial"/>
          <w:iCs/>
          <w:sz w:val="20"/>
          <w:szCs w:val="20"/>
        </w:rPr>
      </w:pPr>
      <w:r w:rsidRPr="00D65500">
        <w:rPr>
          <w:rFonts w:ascii="Arial" w:eastAsia="Times New Roman" w:hAnsi="Arial" w:cs="Arial"/>
          <w:iCs/>
          <w:sz w:val="20"/>
          <w:szCs w:val="20"/>
        </w:rPr>
        <w:t>-</w:t>
      </w:r>
      <w:r w:rsidRPr="00D65500">
        <w:rPr>
          <w:rFonts w:ascii="Arial" w:eastAsia="Times New Roman" w:hAnsi="Arial" w:cs="Arial"/>
          <w:iCs/>
          <w:sz w:val="20"/>
          <w:szCs w:val="20"/>
        </w:rPr>
        <w:tab/>
        <w:t xml:space="preserve">Supervise the implementation of the ESMP by the Contractors; </w:t>
      </w:r>
    </w:p>
    <w:p w14:paraId="6228DFDF" w14:textId="45D7DF05" w:rsidR="00C2143D" w:rsidRPr="00D65500" w:rsidRDefault="00C2143D" w:rsidP="0057062F">
      <w:pPr>
        <w:spacing w:after="40"/>
        <w:jc w:val="both"/>
        <w:rPr>
          <w:rFonts w:ascii="Arial" w:eastAsia="Times New Roman" w:hAnsi="Arial" w:cs="Arial"/>
          <w:iCs/>
          <w:sz w:val="20"/>
          <w:szCs w:val="20"/>
        </w:rPr>
      </w:pPr>
      <w:r w:rsidRPr="00D65500">
        <w:rPr>
          <w:rFonts w:ascii="Arial" w:eastAsia="Times New Roman" w:hAnsi="Arial" w:cs="Arial"/>
          <w:iCs/>
          <w:sz w:val="20"/>
          <w:szCs w:val="20"/>
        </w:rPr>
        <w:t>-</w:t>
      </w:r>
      <w:r w:rsidRPr="00D65500">
        <w:rPr>
          <w:rFonts w:ascii="Arial" w:eastAsia="Times New Roman" w:hAnsi="Arial" w:cs="Arial"/>
          <w:iCs/>
          <w:sz w:val="20"/>
          <w:szCs w:val="20"/>
        </w:rPr>
        <w:tab/>
        <w:t xml:space="preserve">Monitor and review the screening and categorization process for each </w:t>
      </w:r>
      <w:r w:rsidR="00187631" w:rsidRPr="00D65500">
        <w:rPr>
          <w:rFonts w:ascii="Arial" w:eastAsia="Times New Roman" w:hAnsi="Arial" w:cs="Arial"/>
          <w:iCs/>
          <w:sz w:val="20"/>
          <w:szCs w:val="20"/>
        </w:rPr>
        <w:t>subproject</w:t>
      </w:r>
      <w:r w:rsidRPr="00D65500">
        <w:rPr>
          <w:rFonts w:ascii="Arial" w:eastAsia="Times New Roman" w:hAnsi="Arial" w:cs="Arial"/>
          <w:iCs/>
          <w:sz w:val="20"/>
          <w:szCs w:val="20"/>
        </w:rPr>
        <w:t xml:space="preserve">; </w:t>
      </w:r>
    </w:p>
    <w:p w14:paraId="55214839" w14:textId="77777777" w:rsidR="00C2143D" w:rsidRPr="00D65500" w:rsidRDefault="00C2143D" w:rsidP="0057062F">
      <w:pPr>
        <w:spacing w:after="40"/>
        <w:jc w:val="both"/>
        <w:rPr>
          <w:rFonts w:ascii="Arial" w:eastAsia="Times New Roman" w:hAnsi="Arial" w:cs="Arial"/>
          <w:iCs/>
          <w:sz w:val="20"/>
          <w:szCs w:val="20"/>
        </w:rPr>
      </w:pPr>
      <w:r w:rsidRPr="00D65500">
        <w:rPr>
          <w:rFonts w:ascii="Arial" w:eastAsia="Times New Roman" w:hAnsi="Arial" w:cs="Arial"/>
          <w:iCs/>
          <w:sz w:val="20"/>
          <w:szCs w:val="20"/>
        </w:rPr>
        <w:t>-</w:t>
      </w:r>
      <w:r w:rsidRPr="00D65500">
        <w:rPr>
          <w:rFonts w:ascii="Arial" w:eastAsia="Times New Roman" w:hAnsi="Arial" w:cs="Arial"/>
          <w:iCs/>
          <w:sz w:val="20"/>
          <w:szCs w:val="20"/>
        </w:rPr>
        <w:tab/>
        <w:t xml:space="preserve">Review and approve site specific environmental enhancement/mitigation designs worked out by the Contractor; </w:t>
      </w:r>
    </w:p>
    <w:p w14:paraId="78DCA738" w14:textId="71E91E2A" w:rsidR="00C2143D" w:rsidRPr="00D65500" w:rsidRDefault="00C2143D" w:rsidP="0057062F">
      <w:pPr>
        <w:spacing w:after="40"/>
        <w:jc w:val="both"/>
        <w:rPr>
          <w:rFonts w:ascii="Arial" w:eastAsia="Times New Roman" w:hAnsi="Arial" w:cs="Arial"/>
          <w:iCs/>
          <w:sz w:val="20"/>
          <w:szCs w:val="20"/>
        </w:rPr>
      </w:pPr>
      <w:r w:rsidRPr="00D65500">
        <w:rPr>
          <w:rFonts w:ascii="Arial" w:eastAsia="Times New Roman" w:hAnsi="Arial" w:cs="Arial"/>
          <w:iCs/>
          <w:sz w:val="20"/>
          <w:szCs w:val="20"/>
        </w:rPr>
        <w:t>-</w:t>
      </w:r>
      <w:r w:rsidRPr="00D65500">
        <w:rPr>
          <w:rFonts w:ascii="Arial" w:eastAsia="Times New Roman" w:hAnsi="Arial" w:cs="Arial"/>
          <w:iCs/>
          <w:sz w:val="20"/>
          <w:szCs w:val="20"/>
        </w:rPr>
        <w:tab/>
        <w:t>Hold regular meetings with the Environmental and Social Specialists</w:t>
      </w:r>
    </w:p>
    <w:p w14:paraId="4407FA7E" w14:textId="77777777" w:rsidR="00C2143D" w:rsidRPr="00D65500" w:rsidRDefault="00C2143D" w:rsidP="0057062F">
      <w:pPr>
        <w:spacing w:after="40"/>
        <w:jc w:val="both"/>
        <w:rPr>
          <w:rFonts w:ascii="Arial" w:eastAsia="Times New Roman" w:hAnsi="Arial" w:cs="Arial"/>
          <w:iCs/>
          <w:sz w:val="20"/>
          <w:szCs w:val="20"/>
        </w:rPr>
      </w:pPr>
      <w:r w:rsidRPr="00D65500">
        <w:rPr>
          <w:rFonts w:ascii="Arial" w:eastAsia="Times New Roman" w:hAnsi="Arial" w:cs="Arial"/>
          <w:iCs/>
          <w:sz w:val="20"/>
          <w:szCs w:val="20"/>
        </w:rPr>
        <w:t>-</w:t>
      </w:r>
      <w:r w:rsidRPr="00D65500">
        <w:rPr>
          <w:rFonts w:ascii="Arial" w:eastAsia="Times New Roman" w:hAnsi="Arial" w:cs="Arial"/>
          <w:iCs/>
          <w:sz w:val="20"/>
          <w:szCs w:val="20"/>
        </w:rPr>
        <w:tab/>
        <w:t xml:space="preserve">Review the Contractors Environmental Implementation Plans to ensure compliance with the Environmental Management Plan (EMP); </w:t>
      </w:r>
    </w:p>
    <w:p w14:paraId="012183E0" w14:textId="77777777" w:rsidR="00C2143D" w:rsidRPr="00D65500" w:rsidRDefault="00C2143D" w:rsidP="0057062F">
      <w:pPr>
        <w:spacing w:after="40"/>
        <w:jc w:val="both"/>
        <w:rPr>
          <w:rFonts w:ascii="Arial" w:eastAsia="Times New Roman" w:hAnsi="Arial" w:cs="Arial"/>
          <w:iCs/>
          <w:sz w:val="20"/>
          <w:szCs w:val="20"/>
        </w:rPr>
      </w:pPr>
      <w:r w:rsidRPr="00D65500">
        <w:rPr>
          <w:rFonts w:ascii="Arial" w:eastAsia="Times New Roman" w:hAnsi="Arial" w:cs="Arial"/>
          <w:iCs/>
          <w:sz w:val="20"/>
          <w:szCs w:val="20"/>
        </w:rPr>
        <w:t>-</w:t>
      </w:r>
      <w:r w:rsidRPr="00D65500">
        <w:rPr>
          <w:rFonts w:ascii="Arial" w:eastAsia="Times New Roman" w:hAnsi="Arial" w:cs="Arial"/>
          <w:iCs/>
          <w:sz w:val="20"/>
          <w:szCs w:val="20"/>
        </w:rPr>
        <w:tab/>
        <w:t xml:space="preserve">Develop good practice construction guidelines to assist the contractors in implementing EMPs; </w:t>
      </w:r>
    </w:p>
    <w:p w14:paraId="7DCCE284" w14:textId="77777777" w:rsidR="00C2143D" w:rsidRPr="00D65500" w:rsidRDefault="00C2143D" w:rsidP="0057062F">
      <w:pPr>
        <w:spacing w:after="40"/>
        <w:jc w:val="both"/>
        <w:rPr>
          <w:rFonts w:ascii="Arial" w:eastAsia="Times New Roman" w:hAnsi="Arial" w:cs="Arial"/>
          <w:iCs/>
          <w:sz w:val="20"/>
          <w:szCs w:val="20"/>
        </w:rPr>
      </w:pPr>
      <w:r w:rsidRPr="00D65500">
        <w:rPr>
          <w:rFonts w:ascii="Arial" w:eastAsia="Times New Roman" w:hAnsi="Arial" w:cs="Arial"/>
          <w:iCs/>
          <w:sz w:val="20"/>
          <w:szCs w:val="20"/>
        </w:rPr>
        <w:t>-</w:t>
      </w:r>
      <w:r w:rsidRPr="00D65500">
        <w:rPr>
          <w:rFonts w:ascii="Arial" w:eastAsia="Times New Roman" w:hAnsi="Arial" w:cs="Arial"/>
          <w:iCs/>
          <w:sz w:val="20"/>
          <w:szCs w:val="20"/>
        </w:rPr>
        <w:tab/>
        <w:t xml:space="preserve">Prepare and submit regular environmental monitoring and implementation progress reports; </w:t>
      </w:r>
    </w:p>
    <w:p w14:paraId="7A1DF8C5" w14:textId="77777777" w:rsidR="00C2143D" w:rsidRPr="00D65500" w:rsidRDefault="00C2143D" w:rsidP="0057062F">
      <w:pPr>
        <w:spacing w:after="40"/>
        <w:jc w:val="both"/>
        <w:rPr>
          <w:rFonts w:ascii="Arial" w:eastAsia="Times New Roman" w:hAnsi="Arial" w:cs="Arial"/>
          <w:iCs/>
          <w:sz w:val="20"/>
          <w:szCs w:val="20"/>
        </w:rPr>
      </w:pPr>
      <w:r w:rsidRPr="00D65500">
        <w:rPr>
          <w:rFonts w:ascii="Arial" w:eastAsia="Times New Roman" w:hAnsi="Arial" w:cs="Arial"/>
          <w:iCs/>
          <w:sz w:val="20"/>
          <w:szCs w:val="20"/>
        </w:rPr>
        <w:t>-</w:t>
      </w:r>
      <w:r w:rsidRPr="00D65500">
        <w:rPr>
          <w:rFonts w:ascii="Arial" w:eastAsia="Times New Roman" w:hAnsi="Arial" w:cs="Arial"/>
          <w:iCs/>
          <w:sz w:val="20"/>
          <w:szCs w:val="20"/>
        </w:rPr>
        <w:tab/>
        <w:t xml:space="preserve">Ensure that proper environmental safeguards are being maintained at all ancillary sites such as brick fields, borrow areas, brick crushing area, materials storage yards, worker's camps etc. from which the contractor procures material for rehabilitation works; </w:t>
      </w:r>
    </w:p>
    <w:p w14:paraId="6ADD851D" w14:textId="05938B93" w:rsidR="00C2143D" w:rsidRPr="00D65500" w:rsidRDefault="00C2143D" w:rsidP="0057062F">
      <w:pPr>
        <w:spacing w:after="40"/>
        <w:jc w:val="both"/>
        <w:rPr>
          <w:rFonts w:ascii="Arial" w:eastAsia="Times New Roman" w:hAnsi="Arial" w:cs="Arial"/>
          <w:iCs/>
          <w:sz w:val="20"/>
          <w:szCs w:val="20"/>
        </w:rPr>
      </w:pPr>
      <w:r w:rsidRPr="00D65500">
        <w:rPr>
          <w:rFonts w:ascii="Arial" w:eastAsia="Times New Roman" w:hAnsi="Arial" w:cs="Arial"/>
          <w:iCs/>
          <w:sz w:val="20"/>
          <w:szCs w:val="20"/>
        </w:rPr>
        <w:t>-</w:t>
      </w:r>
      <w:r w:rsidRPr="00D65500">
        <w:rPr>
          <w:rFonts w:ascii="Arial" w:eastAsia="Times New Roman" w:hAnsi="Arial" w:cs="Arial"/>
          <w:iCs/>
          <w:sz w:val="20"/>
          <w:szCs w:val="20"/>
        </w:rPr>
        <w:tab/>
        <w:t xml:space="preserve">Supervise the proper construction and maintenance of the facilities for the </w:t>
      </w:r>
      <w:r w:rsidR="00A56C58" w:rsidRPr="00D65500">
        <w:rPr>
          <w:rFonts w:ascii="Arial" w:eastAsia="Times New Roman" w:hAnsi="Arial" w:cs="Arial"/>
          <w:iCs/>
          <w:sz w:val="20"/>
          <w:szCs w:val="20"/>
        </w:rPr>
        <w:t>labor</w:t>
      </w:r>
      <w:r w:rsidRPr="00D65500">
        <w:rPr>
          <w:rFonts w:ascii="Arial" w:eastAsia="Times New Roman" w:hAnsi="Arial" w:cs="Arial"/>
          <w:iCs/>
          <w:sz w:val="20"/>
          <w:szCs w:val="20"/>
        </w:rPr>
        <w:t xml:space="preserve"> camps, including the provisions for the safety and health of workers and their families; </w:t>
      </w:r>
    </w:p>
    <w:p w14:paraId="1812059C" w14:textId="4C4D1D7A" w:rsidR="00C2143D" w:rsidRPr="00D65500" w:rsidRDefault="00C2143D" w:rsidP="0057062F">
      <w:pPr>
        <w:jc w:val="both"/>
        <w:rPr>
          <w:rFonts w:ascii="Arial" w:eastAsia="Times New Roman" w:hAnsi="Arial" w:cs="Arial"/>
          <w:iCs/>
          <w:sz w:val="20"/>
          <w:szCs w:val="20"/>
        </w:rPr>
      </w:pPr>
      <w:r w:rsidRPr="00D65500">
        <w:rPr>
          <w:rFonts w:ascii="Arial" w:eastAsia="Times New Roman" w:hAnsi="Arial" w:cs="Arial"/>
          <w:iCs/>
          <w:sz w:val="20"/>
          <w:szCs w:val="20"/>
        </w:rPr>
        <w:t>-</w:t>
      </w:r>
      <w:r w:rsidRPr="00D65500">
        <w:rPr>
          <w:rFonts w:ascii="Arial" w:eastAsia="Times New Roman" w:hAnsi="Arial" w:cs="Arial"/>
          <w:iCs/>
          <w:sz w:val="20"/>
          <w:szCs w:val="20"/>
        </w:rPr>
        <w:tab/>
        <w:t xml:space="preserve">producing the Monthly Progress Reports and submitting them to </w:t>
      </w:r>
      <w:r w:rsidR="008372D1" w:rsidRPr="00D65500">
        <w:rPr>
          <w:rFonts w:ascii="Arial" w:eastAsia="Times New Roman" w:hAnsi="Arial" w:cs="Arial"/>
          <w:iCs/>
          <w:sz w:val="20"/>
          <w:szCs w:val="20"/>
        </w:rPr>
        <w:t>PMU</w:t>
      </w:r>
      <w:r w:rsidRPr="00D65500">
        <w:rPr>
          <w:rFonts w:ascii="Arial" w:eastAsia="Times New Roman" w:hAnsi="Arial" w:cs="Arial"/>
          <w:iCs/>
          <w:sz w:val="20"/>
          <w:szCs w:val="20"/>
        </w:rPr>
        <w:t xml:space="preserve"> </w:t>
      </w:r>
    </w:p>
    <w:p w14:paraId="77CAA760" w14:textId="77777777" w:rsidR="004A53AB" w:rsidRPr="00D65500" w:rsidRDefault="004A53AB" w:rsidP="0057062F">
      <w:pPr>
        <w:jc w:val="both"/>
        <w:rPr>
          <w:rFonts w:ascii="Arial" w:eastAsia="Times New Roman" w:hAnsi="Arial" w:cs="Arial"/>
          <w:iCs/>
          <w:sz w:val="20"/>
          <w:szCs w:val="20"/>
        </w:rPr>
      </w:pPr>
    </w:p>
    <w:p w14:paraId="142F36CF" w14:textId="77777777" w:rsidR="00241636" w:rsidRPr="00D65500" w:rsidRDefault="00241636">
      <w:pPr>
        <w:rPr>
          <w:rFonts w:ascii="Arial" w:eastAsia="Times New Roman" w:hAnsi="Arial" w:cs="Arial"/>
          <w:iCs/>
          <w:sz w:val="20"/>
          <w:szCs w:val="20"/>
        </w:rPr>
      </w:pPr>
      <w:r w:rsidRPr="00D65500">
        <w:rPr>
          <w:rFonts w:ascii="Arial" w:eastAsia="Times New Roman" w:hAnsi="Arial" w:cs="Arial"/>
          <w:iCs/>
          <w:sz w:val="20"/>
          <w:szCs w:val="20"/>
        </w:rPr>
        <w:br w:type="page"/>
      </w:r>
    </w:p>
    <w:p w14:paraId="001009AC" w14:textId="4630CA6D" w:rsidR="00241636" w:rsidRPr="00D65500" w:rsidRDefault="00241636" w:rsidP="00241636">
      <w:pPr>
        <w:spacing w:after="160" w:line="259" w:lineRule="auto"/>
        <w:rPr>
          <w:rFonts w:ascii="Arial" w:eastAsia="Times New Roman" w:hAnsi="Arial" w:cs="Arial"/>
          <w:iCs/>
          <w:sz w:val="20"/>
          <w:szCs w:val="20"/>
        </w:rPr>
      </w:pPr>
      <w:r w:rsidRPr="00D65500">
        <w:rPr>
          <w:rFonts w:ascii="Arial" w:eastAsia="Times New Roman" w:hAnsi="Arial" w:cs="Arial"/>
          <w:iCs/>
          <w:sz w:val="20"/>
          <w:szCs w:val="20"/>
        </w:rPr>
        <w:lastRenderedPageBreak/>
        <w:t>Table 7. Process Cycle by Sectors, for the implementation of ESMF</w:t>
      </w:r>
    </w:p>
    <w:tbl>
      <w:tblPr>
        <w:tblW w:w="0" w:type="auto"/>
        <w:tblCellMar>
          <w:top w:w="28" w:type="dxa"/>
          <w:left w:w="28" w:type="dxa"/>
          <w:bottom w:w="28" w:type="dxa"/>
          <w:right w:w="28" w:type="dxa"/>
        </w:tblCellMar>
        <w:tblLook w:val="0000" w:firstRow="0" w:lastRow="0" w:firstColumn="0" w:lastColumn="0" w:noHBand="0" w:noVBand="0"/>
      </w:tblPr>
      <w:tblGrid>
        <w:gridCol w:w="789"/>
        <w:gridCol w:w="5006"/>
        <w:gridCol w:w="1971"/>
        <w:gridCol w:w="1920"/>
      </w:tblGrid>
      <w:tr w:rsidR="00B342C1" w:rsidRPr="00B342C1" w14:paraId="5FD0E8B8" w14:textId="77777777" w:rsidTr="002102FF">
        <w:trPr>
          <w:trHeight w:val="284"/>
          <w:tblHeader/>
        </w:trPr>
        <w:tc>
          <w:tcPr>
            <w:tcW w:w="789" w:type="dxa"/>
            <w:tcBorders>
              <w:top w:val="single" w:sz="4" w:space="0" w:color="000000"/>
              <w:left w:val="single" w:sz="4" w:space="0" w:color="000000"/>
              <w:bottom w:val="single" w:sz="4" w:space="0" w:color="000000"/>
              <w:right w:val="single" w:sz="4" w:space="0" w:color="000000"/>
            </w:tcBorders>
          </w:tcPr>
          <w:p w14:paraId="024FC5C8" w14:textId="77777777" w:rsidR="00241636" w:rsidRPr="00D65500" w:rsidRDefault="00241636" w:rsidP="00241636">
            <w:pPr>
              <w:spacing w:after="0"/>
              <w:rPr>
                <w:rFonts w:ascii="Arial" w:eastAsia="Times New Roman" w:hAnsi="Arial" w:cs="Arial"/>
                <w:sz w:val="20"/>
                <w:szCs w:val="20"/>
              </w:rPr>
            </w:pPr>
          </w:p>
        </w:tc>
        <w:tc>
          <w:tcPr>
            <w:tcW w:w="5006" w:type="dxa"/>
            <w:tcBorders>
              <w:top w:val="single" w:sz="4" w:space="0" w:color="000000"/>
              <w:left w:val="single" w:sz="4" w:space="0" w:color="000000"/>
              <w:bottom w:val="single" w:sz="4" w:space="0" w:color="000000"/>
              <w:right w:val="single" w:sz="4" w:space="0" w:color="000000"/>
            </w:tcBorders>
          </w:tcPr>
          <w:p w14:paraId="49634946" w14:textId="77777777" w:rsidR="00241636" w:rsidRPr="00D65500" w:rsidRDefault="00241636" w:rsidP="00241636">
            <w:pPr>
              <w:spacing w:after="0"/>
              <w:rPr>
                <w:rFonts w:ascii="Arial" w:eastAsia="Times New Roman" w:hAnsi="Arial" w:cs="Arial"/>
                <w:sz w:val="20"/>
                <w:szCs w:val="20"/>
              </w:rPr>
            </w:pPr>
            <w:r w:rsidRPr="00D65500">
              <w:rPr>
                <w:rFonts w:ascii="Arial" w:hAnsi="Arial"/>
                <w:sz w:val="20"/>
              </w:rPr>
              <w:t>Activity</w:t>
            </w:r>
          </w:p>
        </w:tc>
        <w:tc>
          <w:tcPr>
            <w:tcW w:w="1971" w:type="dxa"/>
            <w:tcBorders>
              <w:top w:val="single" w:sz="4" w:space="0" w:color="000000"/>
              <w:left w:val="single" w:sz="4" w:space="0" w:color="000000"/>
              <w:bottom w:val="single" w:sz="4" w:space="0" w:color="000000"/>
              <w:right w:val="single" w:sz="4" w:space="0" w:color="000000"/>
            </w:tcBorders>
          </w:tcPr>
          <w:p w14:paraId="00FECBBC" w14:textId="77777777" w:rsidR="00241636" w:rsidRPr="00D65500" w:rsidRDefault="00241636" w:rsidP="00241636">
            <w:pPr>
              <w:spacing w:after="0"/>
              <w:rPr>
                <w:rFonts w:ascii="Arial" w:eastAsia="Times New Roman" w:hAnsi="Arial" w:cs="Arial"/>
                <w:sz w:val="20"/>
                <w:szCs w:val="20"/>
              </w:rPr>
            </w:pPr>
            <w:r w:rsidRPr="00D65500">
              <w:rPr>
                <w:rFonts w:ascii="Arial" w:hAnsi="Arial"/>
                <w:sz w:val="20"/>
              </w:rPr>
              <w:t>Primary</w:t>
            </w:r>
          </w:p>
        </w:tc>
        <w:tc>
          <w:tcPr>
            <w:tcW w:w="1920" w:type="dxa"/>
            <w:tcBorders>
              <w:top w:val="single" w:sz="4" w:space="0" w:color="000000"/>
              <w:left w:val="single" w:sz="4" w:space="0" w:color="000000"/>
              <w:bottom w:val="single" w:sz="4" w:space="0" w:color="000000"/>
              <w:right w:val="single" w:sz="4" w:space="0" w:color="000000"/>
            </w:tcBorders>
          </w:tcPr>
          <w:p w14:paraId="49DA8945" w14:textId="77777777" w:rsidR="00241636" w:rsidRPr="00D65500" w:rsidRDefault="00241636" w:rsidP="00241636">
            <w:pPr>
              <w:spacing w:after="0"/>
              <w:rPr>
                <w:rFonts w:ascii="Arial" w:eastAsia="Times New Roman" w:hAnsi="Arial" w:cs="Arial"/>
                <w:sz w:val="20"/>
                <w:szCs w:val="20"/>
              </w:rPr>
            </w:pPr>
            <w:r w:rsidRPr="00D65500">
              <w:rPr>
                <w:rFonts w:ascii="Arial" w:hAnsi="Arial"/>
                <w:sz w:val="20"/>
              </w:rPr>
              <w:t>Secondary</w:t>
            </w:r>
          </w:p>
        </w:tc>
      </w:tr>
      <w:tr w:rsidR="00B342C1" w:rsidRPr="00B342C1" w14:paraId="42E60DF6"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6C7CB92D"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1.</w:t>
            </w:r>
          </w:p>
        </w:tc>
        <w:tc>
          <w:tcPr>
            <w:tcW w:w="5006" w:type="dxa"/>
            <w:tcBorders>
              <w:top w:val="single" w:sz="4" w:space="0" w:color="000000"/>
              <w:left w:val="single" w:sz="4" w:space="0" w:color="000000"/>
              <w:bottom w:val="single" w:sz="4" w:space="0" w:color="000000"/>
              <w:right w:val="single" w:sz="4" w:space="0" w:color="000000"/>
            </w:tcBorders>
          </w:tcPr>
          <w:p w14:paraId="07D8E77E"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Capacity building of the</w:t>
            </w:r>
          </w:p>
          <w:p w14:paraId="27356EDE" w14:textId="7C2B7025" w:rsidR="00241636" w:rsidRPr="00D65500" w:rsidRDefault="008372D1" w:rsidP="00241636">
            <w:pPr>
              <w:spacing w:after="0"/>
              <w:rPr>
                <w:rFonts w:ascii="Arial" w:eastAsia="Times New Roman" w:hAnsi="Arial" w:cs="Arial"/>
                <w:sz w:val="20"/>
                <w:szCs w:val="20"/>
              </w:rPr>
            </w:pPr>
            <w:r w:rsidRPr="00D65500">
              <w:rPr>
                <w:rFonts w:ascii="Arial" w:eastAsia="Times New Roman" w:hAnsi="Arial" w:cs="Arial"/>
                <w:sz w:val="20"/>
                <w:szCs w:val="20"/>
              </w:rPr>
              <w:t>PMU</w:t>
            </w:r>
            <w:r w:rsidR="00C90C7E">
              <w:rPr>
                <w:rFonts w:ascii="Arial" w:eastAsia="Times New Roman" w:hAnsi="Arial" w:cs="Arial"/>
                <w:sz w:val="20"/>
                <w:szCs w:val="20"/>
              </w:rPr>
              <w:t>s (within the MAFWM and MCTI)</w:t>
            </w:r>
            <w:r w:rsidR="00241636" w:rsidRPr="00D65500">
              <w:rPr>
                <w:rFonts w:ascii="Arial" w:eastAsia="Times New Roman" w:hAnsi="Arial" w:cs="Arial"/>
                <w:sz w:val="20"/>
                <w:szCs w:val="20"/>
              </w:rPr>
              <w:t xml:space="preserve"> and implementing partners on the new ESF</w:t>
            </w:r>
          </w:p>
          <w:p w14:paraId="47EB06ED"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standards application</w:t>
            </w:r>
          </w:p>
        </w:tc>
        <w:tc>
          <w:tcPr>
            <w:tcW w:w="1971" w:type="dxa"/>
            <w:tcBorders>
              <w:top w:val="single" w:sz="4" w:space="0" w:color="000000"/>
              <w:left w:val="single" w:sz="4" w:space="0" w:color="000000"/>
              <w:bottom w:val="single" w:sz="4" w:space="0" w:color="000000"/>
              <w:right w:val="single" w:sz="4" w:space="0" w:color="000000"/>
            </w:tcBorders>
          </w:tcPr>
          <w:p w14:paraId="1E75887E"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WB staff</w:t>
            </w:r>
          </w:p>
          <w:p w14:paraId="1E020DD0"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External E&amp;S specialists</w:t>
            </w:r>
          </w:p>
        </w:tc>
        <w:tc>
          <w:tcPr>
            <w:tcW w:w="1920" w:type="dxa"/>
            <w:tcBorders>
              <w:top w:val="single" w:sz="4" w:space="0" w:color="000000"/>
              <w:left w:val="single" w:sz="4" w:space="0" w:color="000000"/>
              <w:bottom w:val="single" w:sz="4" w:space="0" w:color="000000"/>
              <w:right w:val="single" w:sz="4" w:space="0" w:color="000000"/>
            </w:tcBorders>
          </w:tcPr>
          <w:p w14:paraId="4FD89557" w14:textId="0C88CAE9"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 xml:space="preserve">MAFWM </w:t>
            </w:r>
            <w:r w:rsidR="008372D1" w:rsidRPr="00D65500">
              <w:rPr>
                <w:rFonts w:ascii="Arial" w:eastAsia="Times New Roman" w:hAnsi="Arial" w:cs="Arial"/>
                <w:sz w:val="20"/>
                <w:szCs w:val="20"/>
              </w:rPr>
              <w:t>PMU</w:t>
            </w:r>
          </w:p>
        </w:tc>
      </w:tr>
      <w:tr w:rsidR="00B342C1" w:rsidRPr="00B342C1" w14:paraId="6E115C01"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4FA94BCD" w14:textId="51F2D33E" w:rsidR="002660DA" w:rsidRPr="00D65500" w:rsidRDefault="002660DA" w:rsidP="00241636">
            <w:pPr>
              <w:spacing w:after="0"/>
              <w:rPr>
                <w:rFonts w:ascii="Arial" w:eastAsia="Times New Roman" w:hAnsi="Arial" w:cs="Arial"/>
                <w:sz w:val="20"/>
                <w:szCs w:val="20"/>
              </w:rPr>
            </w:pPr>
            <w:r w:rsidRPr="00D65500">
              <w:rPr>
                <w:rFonts w:ascii="Arial" w:eastAsia="Times New Roman" w:hAnsi="Arial" w:cs="Arial"/>
                <w:sz w:val="20"/>
                <w:szCs w:val="20"/>
              </w:rPr>
              <w:t>2</w:t>
            </w:r>
          </w:p>
        </w:tc>
        <w:tc>
          <w:tcPr>
            <w:tcW w:w="5006" w:type="dxa"/>
            <w:tcBorders>
              <w:top w:val="single" w:sz="4" w:space="0" w:color="000000"/>
              <w:left w:val="single" w:sz="4" w:space="0" w:color="000000"/>
              <w:bottom w:val="single" w:sz="4" w:space="0" w:color="000000"/>
              <w:right w:val="single" w:sz="4" w:space="0" w:color="000000"/>
            </w:tcBorders>
          </w:tcPr>
          <w:p w14:paraId="2CCDE0C0" w14:textId="42909CA1" w:rsidR="002660DA" w:rsidRPr="00D65500" w:rsidRDefault="002660DA" w:rsidP="00241636">
            <w:pPr>
              <w:spacing w:after="0"/>
              <w:rPr>
                <w:rFonts w:ascii="Arial" w:eastAsia="Times New Roman" w:hAnsi="Arial" w:cs="Arial"/>
                <w:sz w:val="20"/>
                <w:szCs w:val="20"/>
              </w:rPr>
            </w:pPr>
            <w:r w:rsidRPr="00D65500">
              <w:rPr>
                <w:rFonts w:ascii="Arial" w:eastAsia="Times New Roman" w:hAnsi="Arial" w:cs="Arial"/>
                <w:sz w:val="20"/>
                <w:szCs w:val="20"/>
              </w:rPr>
              <w:t>EIA Licenses / Permits</w:t>
            </w:r>
          </w:p>
        </w:tc>
        <w:tc>
          <w:tcPr>
            <w:tcW w:w="1971" w:type="dxa"/>
            <w:tcBorders>
              <w:top w:val="single" w:sz="4" w:space="0" w:color="000000"/>
              <w:left w:val="single" w:sz="4" w:space="0" w:color="000000"/>
              <w:bottom w:val="single" w:sz="4" w:space="0" w:color="000000"/>
              <w:right w:val="single" w:sz="4" w:space="0" w:color="000000"/>
            </w:tcBorders>
          </w:tcPr>
          <w:p w14:paraId="7133E117" w14:textId="040525A2" w:rsidR="002660DA"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p>
        </w:tc>
        <w:tc>
          <w:tcPr>
            <w:tcW w:w="1920" w:type="dxa"/>
            <w:tcBorders>
              <w:top w:val="single" w:sz="4" w:space="0" w:color="000000"/>
              <w:left w:val="single" w:sz="4" w:space="0" w:color="000000"/>
              <w:bottom w:val="single" w:sz="4" w:space="0" w:color="000000"/>
              <w:right w:val="single" w:sz="4" w:space="0" w:color="000000"/>
            </w:tcBorders>
          </w:tcPr>
          <w:p w14:paraId="6E4F2A29" w14:textId="0458632F" w:rsidR="002660DA"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p>
        </w:tc>
      </w:tr>
      <w:tr w:rsidR="00B342C1" w:rsidRPr="00B342C1" w14:paraId="21854F51"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3C01E03E" w14:textId="1240A57A" w:rsidR="002660DA" w:rsidRPr="00D65500" w:rsidRDefault="002660DA" w:rsidP="00241636">
            <w:pPr>
              <w:spacing w:after="0"/>
              <w:rPr>
                <w:rFonts w:ascii="Arial" w:eastAsia="Times New Roman" w:hAnsi="Arial" w:cs="Arial"/>
                <w:sz w:val="20"/>
                <w:szCs w:val="20"/>
              </w:rPr>
            </w:pPr>
            <w:r w:rsidRPr="00D65500">
              <w:rPr>
                <w:rFonts w:ascii="Arial" w:eastAsia="Times New Roman" w:hAnsi="Arial" w:cs="Arial"/>
                <w:sz w:val="20"/>
                <w:szCs w:val="20"/>
              </w:rPr>
              <w:t>3</w:t>
            </w:r>
          </w:p>
        </w:tc>
        <w:tc>
          <w:tcPr>
            <w:tcW w:w="5006" w:type="dxa"/>
            <w:tcBorders>
              <w:top w:val="single" w:sz="4" w:space="0" w:color="000000"/>
              <w:left w:val="single" w:sz="4" w:space="0" w:color="000000"/>
              <w:bottom w:val="single" w:sz="4" w:space="0" w:color="000000"/>
              <w:right w:val="single" w:sz="4" w:space="0" w:color="000000"/>
            </w:tcBorders>
          </w:tcPr>
          <w:p w14:paraId="2F048C75" w14:textId="6E82D431" w:rsidR="002660DA" w:rsidRPr="00D65500" w:rsidRDefault="003B4EC2" w:rsidP="003B4EC2">
            <w:pPr>
              <w:spacing w:after="0"/>
              <w:rPr>
                <w:rFonts w:ascii="Arial" w:eastAsia="Times New Roman" w:hAnsi="Arial" w:cs="Arial"/>
                <w:sz w:val="20"/>
                <w:szCs w:val="20"/>
              </w:rPr>
            </w:pPr>
            <w:r w:rsidRPr="00D65500">
              <w:rPr>
                <w:rFonts w:ascii="Arial" w:eastAsia="Times New Roman" w:hAnsi="Arial" w:cs="Arial"/>
                <w:sz w:val="20"/>
                <w:szCs w:val="20"/>
              </w:rPr>
              <w:t xml:space="preserve">Borrow pits </w:t>
            </w:r>
            <w:r w:rsidR="0091676A" w:rsidRPr="00D65500">
              <w:rPr>
                <w:rFonts w:ascii="Arial" w:eastAsia="Times New Roman" w:hAnsi="Arial" w:cs="Arial"/>
                <w:sz w:val="20"/>
                <w:szCs w:val="20"/>
              </w:rPr>
              <w:t>exploitation</w:t>
            </w:r>
            <w:r w:rsidRPr="00D65500">
              <w:rPr>
                <w:rFonts w:ascii="Arial" w:eastAsia="Times New Roman" w:hAnsi="Arial" w:cs="Arial"/>
                <w:sz w:val="20"/>
                <w:szCs w:val="20"/>
              </w:rPr>
              <w:t xml:space="preserve"> and </w:t>
            </w:r>
            <w:r w:rsidR="0091676A" w:rsidRPr="00D65500">
              <w:rPr>
                <w:rFonts w:ascii="Arial" w:eastAsia="Times New Roman" w:hAnsi="Arial" w:cs="Arial"/>
                <w:sz w:val="20"/>
                <w:szCs w:val="20"/>
              </w:rPr>
              <w:t>Landfills</w:t>
            </w:r>
            <w:r w:rsidRPr="00D65500">
              <w:rPr>
                <w:rFonts w:ascii="Arial" w:eastAsia="Times New Roman" w:hAnsi="Arial" w:cs="Arial"/>
                <w:sz w:val="20"/>
                <w:szCs w:val="20"/>
              </w:rPr>
              <w:t xml:space="preserve"> deposit , </w:t>
            </w:r>
          </w:p>
        </w:tc>
        <w:tc>
          <w:tcPr>
            <w:tcW w:w="1971" w:type="dxa"/>
            <w:tcBorders>
              <w:top w:val="single" w:sz="4" w:space="0" w:color="000000"/>
              <w:left w:val="single" w:sz="4" w:space="0" w:color="000000"/>
              <w:bottom w:val="single" w:sz="4" w:space="0" w:color="000000"/>
              <w:right w:val="single" w:sz="4" w:space="0" w:color="000000"/>
            </w:tcBorders>
          </w:tcPr>
          <w:p w14:paraId="5C8D277D" w14:textId="64550A01" w:rsidR="002660DA" w:rsidRPr="00D65500" w:rsidRDefault="003B4EC2" w:rsidP="00241636">
            <w:pPr>
              <w:spacing w:after="0"/>
              <w:rPr>
                <w:rFonts w:ascii="Arial" w:eastAsia="Times New Roman" w:hAnsi="Arial" w:cs="Arial"/>
                <w:sz w:val="20"/>
                <w:szCs w:val="20"/>
              </w:rPr>
            </w:pPr>
            <w:r w:rsidRPr="00D65500">
              <w:rPr>
                <w:rFonts w:ascii="Arial" w:eastAsia="Times New Roman" w:hAnsi="Arial" w:cs="Arial"/>
                <w:sz w:val="20"/>
                <w:szCs w:val="20"/>
              </w:rPr>
              <w:t>The Contractor</w:t>
            </w:r>
          </w:p>
        </w:tc>
        <w:tc>
          <w:tcPr>
            <w:tcW w:w="1920" w:type="dxa"/>
            <w:tcBorders>
              <w:top w:val="single" w:sz="4" w:space="0" w:color="000000"/>
              <w:left w:val="single" w:sz="4" w:space="0" w:color="000000"/>
              <w:bottom w:val="single" w:sz="4" w:space="0" w:color="000000"/>
              <w:right w:val="single" w:sz="4" w:space="0" w:color="000000"/>
            </w:tcBorders>
          </w:tcPr>
          <w:p w14:paraId="2E30CF16" w14:textId="2D6DB2D6" w:rsidR="002660DA" w:rsidRPr="00D65500" w:rsidRDefault="003B4EC2" w:rsidP="00241636">
            <w:pPr>
              <w:spacing w:after="0"/>
              <w:rPr>
                <w:rFonts w:ascii="Arial" w:eastAsia="Times New Roman" w:hAnsi="Arial" w:cs="Arial"/>
                <w:sz w:val="20"/>
                <w:szCs w:val="20"/>
              </w:rPr>
            </w:pPr>
            <w:r w:rsidRPr="00D65500">
              <w:rPr>
                <w:rFonts w:ascii="Arial" w:eastAsia="Times New Roman" w:hAnsi="Arial" w:cs="Arial"/>
                <w:sz w:val="20"/>
                <w:szCs w:val="20"/>
              </w:rPr>
              <w:t>The Contractor</w:t>
            </w:r>
          </w:p>
        </w:tc>
      </w:tr>
      <w:tr w:rsidR="00B342C1" w:rsidRPr="00B342C1" w14:paraId="3CB4B4C2"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0EB26AAA" w14:textId="085E4831" w:rsidR="00241636" w:rsidRPr="00D65500" w:rsidRDefault="003B4EC2" w:rsidP="003B4EC2">
            <w:pPr>
              <w:spacing w:after="0"/>
              <w:rPr>
                <w:rFonts w:ascii="Arial" w:eastAsia="Times New Roman" w:hAnsi="Arial" w:cs="Arial"/>
                <w:sz w:val="20"/>
                <w:szCs w:val="20"/>
              </w:rPr>
            </w:pPr>
            <w:r w:rsidRPr="00D65500">
              <w:rPr>
                <w:rFonts w:ascii="Arial" w:eastAsia="Times New Roman" w:hAnsi="Arial" w:cs="Arial"/>
                <w:sz w:val="20"/>
                <w:szCs w:val="20"/>
              </w:rPr>
              <w:t>4</w:t>
            </w:r>
            <w:r w:rsidR="00241636" w:rsidRPr="00D65500">
              <w:rPr>
                <w:rFonts w:ascii="Arial" w:eastAsia="Times New Roman" w:hAnsi="Arial" w:cs="Arial"/>
                <w:sz w:val="20"/>
                <w:szCs w:val="20"/>
              </w:rPr>
              <w:t>.</w:t>
            </w:r>
          </w:p>
        </w:tc>
        <w:tc>
          <w:tcPr>
            <w:tcW w:w="5006" w:type="dxa"/>
            <w:tcBorders>
              <w:top w:val="single" w:sz="4" w:space="0" w:color="000000"/>
              <w:left w:val="single" w:sz="4" w:space="0" w:color="000000"/>
              <w:bottom w:val="single" w:sz="4" w:space="0" w:color="000000"/>
              <w:right w:val="single" w:sz="4" w:space="0" w:color="000000"/>
            </w:tcBorders>
          </w:tcPr>
          <w:p w14:paraId="6DB2BC7E"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Incorporation of E&amp;S</w:t>
            </w:r>
          </w:p>
          <w:p w14:paraId="7CF62B93"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requirements and guidelines</w:t>
            </w:r>
          </w:p>
        </w:tc>
        <w:tc>
          <w:tcPr>
            <w:tcW w:w="1971" w:type="dxa"/>
            <w:tcBorders>
              <w:top w:val="single" w:sz="4" w:space="0" w:color="000000"/>
              <w:left w:val="single" w:sz="4" w:space="0" w:color="000000"/>
              <w:bottom w:val="single" w:sz="4" w:space="0" w:color="000000"/>
              <w:right w:val="single" w:sz="4" w:space="0" w:color="000000"/>
            </w:tcBorders>
          </w:tcPr>
          <w:p w14:paraId="0AF2A5B6" w14:textId="4DE1A870"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p>
        </w:tc>
        <w:tc>
          <w:tcPr>
            <w:tcW w:w="1920" w:type="dxa"/>
            <w:tcBorders>
              <w:top w:val="single" w:sz="4" w:space="0" w:color="000000"/>
              <w:left w:val="single" w:sz="4" w:space="0" w:color="000000"/>
              <w:bottom w:val="single" w:sz="4" w:space="0" w:color="000000"/>
              <w:right w:val="single" w:sz="4" w:space="0" w:color="000000"/>
            </w:tcBorders>
          </w:tcPr>
          <w:p w14:paraId="19CBDB9C" w14:textId="6507AA86"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p>
        </w:tc>
      </w:tr>
      <w:tr w:rsidR="00B342C1" w:rsidRPr="00B342C1" w14:paraId="000DBA1C"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7B873C15" w14:textId="240445B6" w:rsidR="00241636" w:rsidRPr="00D65500" w:rsidRDefault="003B4EC2" w:rsidP="003B4EC2">
            <w:pPr>
              <w:spacing w:after="0"/>
              <w:rPr>
                <w:rFonts w:ascii="Arial" w:eastAsia="Times New Roman" w:hAnsi="Arial" w:cs="Arial"/>
                <w:sz w:val="20"/>
                <w:szCs w:val="20"/>
              </w:rPr>
            </w:pPr>
            <w:r w:rsidRPr="00D65500">
              <w:rPr>
                <w:rFonts w:ascii="Arial" w:eastAsia="Times New Roman" w:hAnsi="Arial" w:cs="Arial"/>
                <w:sz w:val="20"/>
                <w:szCs w:val="20"/>
              </w:rPr>
              <w:t>5</w:t>
            </w:r>
          </w:p>
        </w:tc>
        <w:tc>
          <w:tcPr>
            <w:tcW w:w="5006" w:type="dxa"/>
            <w:tcBorders>
              <w:top w:val="single" w:sz="4" w:space="0" w:color="000000"/>
              <w:left w:val="single" w:sz="4" w:space="0" w:color="000000"/>
              <w:bottom w:val="single" w:sz="4" w:space="0" w:color="000000"/>
              <w:right w:val="single" w:sz="4" w:space="0" w:color="000000"/>
            </w:tcBorders>
          </w:tcPr>
          <w:p w14:paraId="0E18E805"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Preparation, internal approval, Clearance and approval of the Project Operational Manual</w:t>
            </w:r>
          </w:p>
        </w:tc>
        <w:tc>
          <w:tcPr>
            <w:tcW w:w="1971" w:type="dxa"/>
            <w:tcBorders>
              <w:top w:val="single" w:sz="4" w:space="0" w:color="000000"/>
              <w:left w:val="single" w:sz="4" w:space="0" w:color="000000"/>
              <w:bottom w:val="single" w:sz="4" w:space="0" w:color="000000"/>
              <w:right w:val="single" w:sz="4" w:space="0" w:color="000000"/>
            </w:tcBorders>
          </w:tcPr>
          <w:p w14:paraId="6C89BAFD" w14:textId="2F781BDF"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p>
          <w:p w14:paraId="7AD77E6F"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WB SDIP TTLs</w:t>
            </w:r>
          </w:p>
        </w:tc>
        <w:tc>
          <w:tcPr>
            <w:tcW w:w="1920" w:type="dxa"/>
            <w:tcBorders>
              <w:top w:val="single" w:sz="4" w:space="0" w:color="000000"/>
              <w:left w:val="single" w:sz="4" w:space="0" w:color="000000"/>
              <w:bottom w:val="single" w:sz="4" w:space="0" w:color="000000"/>
              <w:right w:val="single" w:sz="4" w:space="0" w:color="000000"/>
            </w:tcBorders>
          </w:tcPr>
          <w:p w14:paraId="381A5259" w14:textId="2DD20850"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p>
          <w:p w14:paraId="64D5FB11"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 xml:space="preserve"> E&amp;S Specialist</w:t>
            </w:r>
          </w:p>
        </w:tc>
      </w:tr>
      <w:tr w:rsidR="00B342C1" w:rsidRPr="00B342C1" w14:paraId="394F2CBB"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29A96C1C" w14:textId="52F31CA6" w:rsidR="00241636" w:rsidRPr="00D65500" w:rsidRDefault="003B4EC2" w:rsidP="003B4EC2">
            <w:pPr>
              <w:spacing w:after="0"/>
              <w:rPr>
                <w:rFonts w:ascii="Arial" w:eastAsia="Times New Roman" w:hAnsi="Arial" w:cs="Arial"/>
                <w:sz w:val="20"/>
                <w:szCs w:val="20"/>
              </w:rPr>
            </w:pPr>
            <w:r w:rsidRPr="00D65500">
              <w:rPr>
                <w:rFonts w:ascii="Arial" w:eastAsia="Times New Roman" w:hAnsi="Arial" w:cs="Arial"/>
                <w:sz w:val="20"/>
                <w:szCs w:val="20"/>
              </w:rPr>
              <w:t>6</w:t>
            </w:r>
            <w:r w:rsidR="00241636" w:rsidRPr="00D65500">
              <w:rPr>
                <w:rFonts w:ascii="Arial" w:eastAsia="Times New Roman" w:hAnsi="Arial" w:cs="Arial"/>
                <w:sz w:val="20"/>
                <w:szCs w:val="20"/>
              </w:rPr>
              <w:t>.</w:t>
            </w:r>
          </w:p>
        </w:tc>
        <w:tc>
          <w:tcPr>
            <w:tcW w:w="5006" w:type="dxa"/>
            <w:tcBorders>
              <w:top w:val="single" w:sz="4" w:space="0" w:color="000000"/>
              <w:left w:val="single" w:sz="4" w:space="0" w:color="000000"/>
              <w:bottom w:val="single" w:sz="4" w:space="0" w:color="000000"/>
              <w:right w:val="single" w:sz="4" w:space="0" w:color="000000"/>
            </w:tcBorders>
          </w:tcPr>
          <w:p w14:paraId="63A540E4"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Incorporation of the E&amp;S</w:t>
            </w:r>
          </w:p>
          <w:p w14:paraId="77EB2B13" w14:textId="538CF944" w:rsidR="00241636" w:rsidRPr="00D65500" w:rsidRDefault="00241636" w:rsidP="00767B95">
            <w:pPr>
              <w:spacing w:after="0"/>
              <w:rPr>
                <w:rFonts w:ascii="Arial" w:eastAsia="Times New Roman" w:hAnsi="Arial" w:cs="Arial"/>
                <w:sz w:val="20"/>
                <w:szCs w:val="20"/>
              </w:rPr>
            </w:pPr>
            <w:r w:rsidRPr="00D65500">
              <w:rPr>
                <w:rFonts w:ascii="Arial" w:eastAsia="Times New Roman" w:hAnsi="Arial" w:cs="Arial"/>
                <w:sz w:val="20"/>
                <w:szCs w:val="20"/>
              </w:rPr>
              <w:t>requirements and guidelines into the Tender Packages</w:t>
            </w:r>
          </w:p>
        </w:tc>
        <w:tc>
          <w:tcPr>
            <w:tcW w:w="1971" w:type="dxa"/>
            <w:tcBorders>
              <w:top w:val="single" w:sz="4" w:space="0" w:color="000000"/>
              <w:left w:val="single" w:sz="4" w:space="0" w:color="000000"/>
              <w:bottom w:val="single" w:sz="4" w:space="0" w:color="000000"/>
              <w:right w:val="single" w:sz="4" w:space="0" w:color="000000"/>
            </w:tcBorders>
          </w:tcPr>
          <w:p w14:paraId="13E08080" w14:textId="6D95B7C8"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p>
        </w:tc>
        <w:tc>
          <w:tcPr>
            <w:tcW w:w="1920" w:type="dxa"/>
            <w:tcBorders>
              <w:top w:val="single" w:sz="4" w:space="0" w:color="000000"/>
              <w:left w:val="single" w:sz="4" w:space="0" w:color="000000"/>
              <w:bottom w:val="single" w:sz="4" w:space="0" w:color="000000"/>
              <w:right w:val="single" w:sz="4" w:space="0" w:color="000000"/>
            </w:tcBorders>
          </w:tcPr>
          <w:p w14:paraId="26AE6713" w14:textId="23B861E1"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r w:rsidR="00241636" w:rsidRPr="00D65500">
              <w:rPr>
                <w:rFonts w:ascii="Arial" w:eastAsia="Times New Roman" w:hAnsi="Arial" w:cs="Arial"/>
                <w:sz w:val="20"/>
                <w:szCs w:val="20"/>
              </w:rPr>
              <w:t xml:space="preserve">, </w:t>
            </w:r>
          </w:p>
          <w:p w14:paraId="0BB4FCB4"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Procurement Specialists</w:t>
            </w:r>
          </w:p>
        </w:tc>
      </w:tr>
      <w:tr w:rsidR="00B342C1" w:rsidRPr="00B342C1" w14:paraId="7D10EC12"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2D73C346" w14:textId="539EFBB9" w:rsidR="00241636" w:rsidRPr="00D65500" w:rsidRDefault="003B4EC2" w:rsidP="003B4EC2">
            <w:pPr>
              <w:spacing w:after="0"/>
              <w:rPr>
                <w:rFonts w:ascii="Arial" w:eastAsia="Times New Roman" w:hAnsi="Arial" w:cs="Arial"/>
                <w:sz w:val="20"/>
                <w:szCs w:val="20"/>
              </w:rPr>
            </w:pPr>
            <w:r w:rsidRPr="00D65500">
              <w:rPr>
                <w:rFonts w:ascii="Arial" w:eastAsia="Times New Roman" w:hAnsi="Arial" w:cs="Arial"/>
                <w:sz w:val="20"/>
                <w:szCs w:val="20"/>
              </w:rPr>
              <w:t>7</w:t>
            </w:r>
            <w:r w:rsidR="00241636" w:rsidRPr="00D65500">
              <w:rPr>
                <w:rFonts w:ascii="Arial" w:eastAsia="Times New Roman" w:hAnsi="Arial" w:cs="Arial"/>
                <w:sz w:val="20"/>
                <w:szCs w:val="20"/>
              </w:rPr>
              <w:t>.</w:t>
            </w:r>
          </w:p>
        </w:tc>
        <w:tc>
          <w:tcPr>
            <w:tcW w:w="5006" w:type="dxa"/>
            <w:tcBorders>
              <w:top w:val="single" w:sz="4" w:space="0" w:color="000000"/>
              <w:left w:val="single" w:sz="4" w:space="0" w:color="000000"/>
              <w:bottom w:val="single" w:sz="4" w:space="0" w:color="000000"/>
              <w:right w:val="single" w:sz="4" w:space="0" w:color="000000"/>
            </w:tcBorders>
          </w:tcPr>
          <w:p w14:paraId="4D1716E4"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Stakeholder Engagement Plan</w:t>
            </w:r>
          </w:p>
          <w:p w14:paraId="09D60717"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Implementation</w:t>
            </w:r>
          </w:p>
        </w:tc>
        <w:tc>
          <w:tcPr>
            <w:tcW w:w="1971" w:type="dxa"/>
            <w:tcBorders>
              <w:top w:val="single" w:sz="4" w:space="0" w:color="000000"/>
              <w:left w:val="single" w:sz="4" w:space="0" w:color="000000"/>
              <w:bottom w:val="single" w:sz="4" w:space="0" w:color="000000"/>
              <w:right w:val="single" w:sz="4" w:space="0" w:color="000000"/>
            </w:tcBorders>
          </w:tcPr>
          <w:p w14:paraId="72DAC429" w14:textId="738FAFB4"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p>
        </w:tc>
        <w:tc>
          <w:tcPr>
            <w:tcW w:w="1920" w:type="dxa"/>
            <w:tcBorders>
              <w:top w:val="single" w:sz="4" w:space="0" w:color="000000"/>
              <w:left w:val="single" w:sz="4" w:space="0" w:color="000000"/>
              <w:bottom w:val="single" w:sz="4" w:space="0" w:color="000000"/>
              <w:right w:val="single" w:sz="4" w:space="0" w:color="000000"/>
            </w:tcBorders>
          </w:tcPr>
          <w:p w14:paraId="4DA44BAF"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E&amp;S Specialists</w:t>
            </w:r>
          </w:p>
          <w:p w14:paraId="32F85CE8" w14:textId="77777777" w:rsidR="00241636" w:rsidRPr="00D65500" w:rsidRDefault="00241636" w:rsidP="00241636">
            <w:pPr>
              <w:spacing w:after="0"/>
              <w:rPr>
                <w:rFonts w:ascii="Arial" w:eastAsia="Times New Roman" w:hAnsi="Arial" w:cs="Arial"/>
                <w:sz w:val="20"/>
                <w:szCs w:val="20"/>
              </w:rPr>
            </w:pPr>
          </w:p>
        </w:tc>
      </w:tr>
      <w:tr w:rsidR="00B342C1" w:rsidRPr="00B342C1" w14:paraId="04C09A6E"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0D3D6CCC" w14:textId="152BC5DF" w:rsidR="00241636" w:rsidRPr="00D65500" w:rsidRDefault="003B4EC2" w:rsidP="003B4EC2">
            <w:pPr>
              <w:spacing w:after="0"/>
              <w:rPr>
                <w:rFonts w:ascii="Arial" w:eastAsia="Times New Roman" w:hAnsi="Arial" w:cs="Arial"/>
                <w:sz w:val="20"/>
                <w:szCs w:val="20"/>
              </w:rPr>
            </w:pPr>
            <w:r w:rsidRPr="00D65500">
              <w:rPr>
                <w:rFonts w:ascii="Arial" w:eastAsia="Times New Roman" w:hAnsi="Arial" w:cs="Arial"/>
                <w:sz w:val="20"/>
                <w:szCs w:val="20"/>
              </w:rPr>
              <w:t>8</w:t>
            </w:r>
            <w:r w:rsidR="00241636" w:rsidRPr="00D65500">
              <w:rPr>
                <w:rFonts w:ascii="Arial" w:eastAsia="Times New Roman" w:hAnsi="Arial" w:cs="Arial"/>
                <w:sz w:val="20"/>
                <w:szCs w:val="20"/>
              </w:rPr>
              <w:t>.</w:t>
            </w:r>
          </w:p>
        </w:tc>
        <w:tc>
          <w:tcPr>
            <w:tcW w:w="5006" w:type="dxa"/>
            <w:tcBorders>
              <w:top w:val="single" w:sz="4" w:space="0" w:color="000000"/>
              <w:left w:val="single" w:sz="4" w:space="0" w:color="000000"/>
              <w:bottom w:val="single" w:sz="4" w:space="0" w:color="000000"/>
              <w:right w:val="single" w:sz="4" w:space="0" w:color="000000"/>
            </w:tcBorders>
          </w:tcPr>
          <w:p w14:paraId="08838423"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 xml:space="preserve">Establishing GRM </w:t>
            </w:r>
          </w:p>
        </w:tc>
        <w:tc>
          <w:tcPr>
            <w:tcW w:w="1971" w:type="dxa"/>
            <w:tcBorders>
              <w:top w:val="single" w:sz="4" w:space="0" w:color="000000"/>
              <w:left w:val="single" w:sz="4" w:space="0" w:color="000000"/>
              <w:bottom w:val="single" w:sz="4" w:space="0" w:color="000000"/>
              <w:right w:val="single" w:sz="4" w:space="0" w:color="000000"/>
            </w:tcBorders>
          </w:tcPr>
          <w:p w14:paraId="3870E4C5" w14:textId="6A548AB8"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p>
        </w:tc>
        <w:tc>
          <w:tcPr>
            <w:tcW w:w="1920" w:type="dxa"/>
            <w:tcBorders>
              <w:top w:val="single" w:sz="4" w:space="0" w:color="000000"/>
              <w:left w:val="single" w:sz="4" w:space="0" w:color="000000"/>
              <w:bottom w:val="single" w:sz="4" w:space="0" w:color="000000"/>
              <w:right w:val="single" w:sz="4" w:space="0" w:color="000000"/>
            </w:tcBorders>
          </w:tcPr>
          <w:p w14:paraId="5E0519EE"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Local Municipalities</w:t>
            </w:r>
          </w:p>
        </w:tc>
      </w:tr>
      <w:tr w:rsidR="00B342C1" w:rsidRPr="00B342C1" w14:paraId="670106B5"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6BF10EB4" w14:textId="4B52B16F" w:rsidR="00241636" w:rsidRPr="00D65500" w:rsidRDefault="003B4EC2" w:rsidP="00241636">
            <w:pPr>
              <w:spacing w:after="0"/>
              <w:rPr>
                <w:rFonts w:ascii="Arial" w:eastAsia="Times New Roman" w:hAnsi="Arial" w:cs="Arial"/>
                <w:sz w:val="20"/>
                <w:szCs w:val="20"/>
              </w:rPr>
            </w:pPr>
            <w:r w:rsidRPr="00D65500">
              <w:rPr>
                <w:rFonts w:ascii="Arial" w:eastAsia="Times New Roman" w:hAnsi="Arial" w:cs="Arial"/>
                <w:bCs/>
                <w:sz w:val="20"/>
                <w:szCs w:val="20"/>
              </w:rPr>
              <w:t>9</w:t>
            </w:r>
            <w:r w:rsidR="00241636" w:rsidRPr="00D65500">
              <w:rPr>
                <w:rFonts w:ascii="Arial" w:eastAsia="Times New Roman" w:hAnsi="Arial" w:cs="Arial"/>
                <w:sz w:val="20"/>
                <w:szCs w:val="20"/>
              </w:rPr>
              <w:t>.</w:t>
            </w:r>
          </w:p>
        </w:tc>
        <w:tc>
          <w:tcPr>
            <w:tcW w:w="5006" w:type="dxa"/>
            <w:tcBorders>
              <w:top w:val="single" w:sz="4" w:space="0" w:color="000000"/>
              <w:left w:val="single" w:sz="4" w:space="0" w:color="000000"/>
              <w:bottom w:val="single" w:sz="4" w:space="0" w:color="000000"/>
              <w:right w:val="single" w:sz="4" w:space="0" w:color="000000"/>
            </w:tcBorders>
          </w:tcPr>
          <w:p w14:paraId="6ACC1018" w14:textId="3E6DDCB8" w:rsidR="00241636" w:rsidRPr="00D65500" w:rsidRDefault="003A78E9" w:rsidP="00241636">
            <w:pPr>
              <w:spacing w:after="0"/>
              <w:rPr>
                <w:rFonts w:ascii="Arial" w:eastAsia="Times New Roman" w:hAnsi="Arial" w:cs="Arial"/>
                <w:sz w:val="20"/>
                <w:szCs w:val="20"/>
              </w:rPr>
            </w:pPr>
            <w:r w:rsidRPr="00D65500">
              <w:rPr>
                <w:rFonts w:ascii="Arial" w:eastAsia="Times New Roman" w:hAnsi="Arial" w:cs="Arial"/>
                <w:sz w:val="20"/>
                <w:szCs w:val="20"/>
              </w:rPr>
              <w:t xml:space="preserve">Environmental and Social Screening of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s </w:t>
            </w:r>
          </w:p>
        </w:tc>
        <w:tc>
          <w:tcPr>
            <w:tcW w:w="1971" w:type="dxa"/>
            <w:tcBorders>
              <w:top w:val="single" w:sz="4" w:space="0" w:color="000000"/>
              <w:left w:val="single" w:sz="4" w:space="0" w:color="000000"/>
              <w:bottom w:val="single" w:sz="4" w:space="0" w:color="000000"/>
              <w:right w:val="single" w:sz="4" w:space="0" w:color="000000"/>
            </w:tcBorders>
          </w:tcPr>
          <w:p w14:paraId="319258E3" w14:textId="485A9846"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p>
        </w:tc>
        <w:tc>
          <w:tcPr>
            <w:tcW w:w="1920" w:type="dxa"/>
            <w:tcBorders>
              <w:top w:val="single" w:sz="4" w:space="0" w:color="000000"/>
              <w:left w:val="single" w:sz="4" w:space="0" w:color="000000"/>
              <w:bottom w:val="single" w:sz="4" w:space="0" w:color="000000"/>
              <w:right w:val="single" w:sz="4" w:space="0" w:color="000000"/>
            </w:tcBorders>
          </w:tcPr>
          <w:p w14:paraId="0E798571" w14:textId="030BB949"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r w:rsidR="003A78E9" w:rsidRPr="00D65500">
              <w:rPr>
                <w:rFonts w:ascii="Arial" w:eastAsia="Times New Roman" w:hAnsi="Arial" w:cs="Arial"/>
                <w:sz w:val="20"/>
                <w:szCs w:val="20"/>
              </w:rPr>
              <w:t xml:space="preserve"> E&amp;S Specialists </w:t>
            </w:r>
          </w:p>
        </w:tc>
      </w:tr>
      <w:tr w:rsidR="00B342C1" w:rsidRPr="00B342C1" w14:paraId="5BFCAC3C"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2EAE87D8" w14:textId="75E6BE57" w:rsidR="00241636" w:rsidRPr="00D65500" w:rsidRDefault="00241636" w:rsidP="003B4EC2">
            <w:pPr>
              <w:spacing w:after="0"/>
              <w:rPr>
                <w:rFonts w:ascii="Arial" w:eastAsia="Times New Roman" w:hAnsi="Arial" w:cs="Arial"/>
                <w:sz w:val="20"/>
                <w:szCs w:val="20"/>
              </w:rPr>
            </w:pPr>
            <w:r w:rsidRPr="00D65500">
              <w:rPr>
                <w:rFonts w:ascii="Arial" w:eastAsia="Times New Roman" w:hAnsi="Arial" w:cs="Arial"/>
                <w:sz w:val="20"/>
                <w:szCs w:val="20"/>
              </w:rPr>
              <w:t>1</w:t>
            </w:r>
            <w:r w:rsidR="003B4EC2" w:rsidRPr="00D65500">
              <w:rPr>
                <w:rFonts w:ascii="Arial" w:eastAsia="Times New Roman" w:hAnsi="Arial" w:cs="Arial"/>
                <w:sz w:val="20"/>
                <w:szCs w:val="20"/>
              </w:rPr>
              <w:t>0</w:t>
            </w:r>
            <w:r w:rsidRPr="00D65500">
              <w:rPr>
                <w:rFonts w:ascii="Arial" w:eastAsia="Times New Roman" w:hAnsi="Arial" w:cs="Arial"/>
                <w:sz w:val="20"/>
                <w:szCs w:val="20"/>
              </w:rPr>
              <w:t>.</w:t>
            </w:r>
          </w:p>
        </w:tc>
        <w:tc>
          <w:tcPr>
            <w:tcW w:w="5006" w:type="dxa"/>
            <w:tcBorders>
              <w:top w:val="single" w:sz="4" w:space="0" w:color="000000"/>
              <w:left w:val="single" w:sz="4" w:space="0" w:color="000000"/>
              <w:bottom w:val="single" w:sz="4" w:space="0" w:color="000000"/>
              <w:right w:val="single" w:sz="4" w:space="0" w:color="000000"/>
            </w:tcBorders>
          </w:tcPr>
          <w:p w14:paraId="789E26AF"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Final screening of grant</w:t>
            </w:r>
          </w:p>
          <w:p w14:paraId="663EF0C6"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proposals received for eligibility, including E&amp;S requirements</w:t>
            </w:r>
          </w:p>
        </w:tc>
        <w:tc>
          <w:tcPr>
            <w:tcW w:w="1971" w:type="dxa"/>
            <w:tcBorders>
              <w:top w:val="single" w:sz="4" w:space="0" w:color="000000"/>
              <w:left w:val="single" w:sz="4" w:space="0" w:color="000000"/>
              <w:bottom w:val="single" w:sz="4" w:space="0" w:color="000000"/>
              <w:right w:val="single" w:sz="4" w:space="0" w:color="000000"/>
            </w:tcBorders>
          </w:tcPr>
          <w:p w14:paraId="17A7B6AC"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Grant Committee</w:t>
            </w:r>
          </w:p>
        </w:tc>
        <w:tc>
          <w:tcPr>
            <w:tcW w:w="1920" w:type="dxa"/>
            <w:tcBorders>
              <w:top w:val="single" w:sz="4" w:space="0" w:color="000000"/>
              <w:left w:val="single" w:sz="4" w:space="0" w:color="000000"/>
              <w:bottom w:val="single" w:sz="4" w:space="0" w:color="000000"/>
              <w:right w:val="single" w:sz="4" w:space="0" w:color="000000"/>
            </w:tcBorders>
          </w:tcPr>
          <w:p w14:paraId="181796B0" w14:textId="77777777" w:rsidR="00241636" w:rsidRPr="00D65500" w:rsidRDefault="00241636" w:rsidP="00241636">
            <w:pPr>
              <w:spacing w:after="0"/>
              <w:rPr>
                <w:rFonts w:ascii="Arial" w:eastAsia="Times New Roman" w:hAnsi="Arial" w:cs="Arial"/>
                <w:sz w:val="20"/>
                <w:szCs w:val="20"/>
              </w:rPr>
            </w:pPr>
          </w:p>
        </w:tc>
      </w:tr>
      <w:tr w:rsidR="00B342C1" w:rsidRPr="00B342C1" w14:paraId="7D73A392"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076872E3" w14:textId="3021034C" w:rsidR="00241636" w:rsidRPr="00D65500" w:rsidRDefault="00241636" w:rsidP="003B4EC2">
            <w:pPr>
              <w:spacing w:after="0"/>
              <w:rPr>
                <w:rFonts w:ascii="Arial" w:eastAsia="Times New Roman" w:hAnsi="Arial" w:cs="Arial"/>
                <w:sz w:val="20"/>
                <w:szCs w:val="20"/>
              </w:rPr>
            </w:pPr>
            <w:r w:rsidRPr="00D65500">
              <w:rPr>
                <w:rFonts w:ascii="Arial" w:eastAsia="Times New Roman" w:hAnsi="Arial" w:cs="Arial"/>
                <w:sz w:val="20"/>
                <w:szCs w:val="20"/>
              </w:rPr>
              <w:t>1</w:t>
            </w:r>
            <w:r w:rsidR="003B4EC2" w:rsidRPr="00D65500">
              <w:rPr>
                <w:rFonts w:ascii="Arial" w:eastAsia="Times New Roman" w:hAnsi="Arial" w:cs="Arial"/>
                <w:sz w:val="20"/>
                <w:szCs w:val="20"/>
              </w:rPr>
              <w:t>1</w:t>
            </w:r>
            <w:r w:rsidRPr="00D65500">
              <w:rPr>
                <w:rFonts w:ascii="Arial" w:eastAsia="Times New Roman" w:hAnsi="Arial" w:cs="Arial"/>
                <w:sz w:val="20"/>
                <w:szCs w:val="20"/>
              </w:rPr>
              <w:t>.</w:t>
            </w:r>
          </w:p>
        </w:tc>
        <w:tc>
          <w:tcPr>
            <w:tcW w:w="5006" w:type="dxa"/>
            <w:tcBorders>
              <w:top w:val="single" w:sz="4" w:space="0" w:color="000000"/>
              <w:left w:val="single" w:sz="4" w:space="0" w:color="000000"/>
              <w:bottom w:val="single" w:sz="4" w:space="0" w:color="000000"/>
              <w:right w:val="single" w:sz="4" w:space="0" w:color="000000"/>
            </w:tcBorders>
          </w:tcPr>
          <w:p w14:paraId="4D0C0FF5"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ESMP Checklist and Social</w:t>
            </w:r>
          </w:p>
          <w:p w14:paraId="62CD0B42" w14:textId="7D883F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 xml:space="preserve">Screening completion for </w:t>
            </w:r>
            <w:r w:rsidR="00187631" w:rsidRPr="00D65500">
              <w:rPr>
                <w:rFonts w:ascii="Arial" w:eastAsia="Times New Roman" w:hAnsi="Arial" w:cs="Arial"/>
                <w:sz w:val="20"/>
                <w:szCs w:val="20"/>
              </w:rPr>
              <w:t>Subproject</w:t>
            </w:r>
            <w:r w:rsidR="003A78E9" w:rsidRPr="00D65500">
              <w:rPr>
                <w:rFonts w:ascii="Arial" w:eastAsia="Times New Roman" w:hAnsi="Arial" w:cs="Arial"/>
                <w:sz w:val="20"/>
                <w:szCs w:val="20"/>
              </w:rPr>
              <w:t>s</w:t>
            </w:r>
          </w:p>
        </w:tc>
        <w:tc>
          <w:tcPr>
            <w:tcW w:w="1971" w:type="dxa"/>
            <w:tcBorders>
              <w:top w:val="single" w:sz="4" w:space="0" w:color="000000"/>
              <w:left w:val="single" w:sz="4" w:space="0" w:color="000000"/>
              <w:bottom w:val="single" w:sz="4" w:space="0" w:color="000000"/>
              <w:right w:val="single" w:sz="4" w:space="0" w:color="000000"/>
            </w:tcBorders>
          </w:tcPr>
          <w:p w14:paraId="6F35DA56" w14:textId="73CFD6F8"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p>
        </w:tc>
        <w:tc>
          <w:tcPr>
            <w:tcW w:w="1920" w:type="dxa"/>
            <w:tcBorders>
              <w:top w:val="single" w:sz="4" w:space="0" w:color="000000"/>
              <w:left w:val="single" w:sz="4" w:space="0" w:color="000000"/>
              <w:bottom w:val="single" w:sz="4" w:space="0" w:color="000000"/>
              <w:right w:val="single" w:sz="4" w:space="0" w:color="000000"/>
            </w:tcBorders>
          </w:tcPr>
          <w:p w14:paraId="00BA12E6" w14:textId="0776E3CE"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r w:rsidR="003A78E9" w:rsidRPr="00D65500">
              <w:rPr>
                <w:rFonts w:ascii="Arial" w:eastAsia="Times New Roman" w:hAnsi="Arial" w:cs="Arial"/>
                <w:sz w:val="20"/>
                <w:szCs w:val="20"/>
              </w:rPr>
              <w:t xml:space="preserve"> E&amp;S Specialists</w:t>
            </w:r>
          </w:p>
        </w:tc>
      </w:tr>
      <w:tr w:rsidR="00B342C1" w:rsidRPr="00B342C1" w14:paraId="054FF7C1"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5857115D" w14:textId="2F27C0E4" w:rsidR="00241636" w:rsidRPr="00D65500" w:rsidRDefault="00241636" w:rsidP="003B4EC2">
            <w:pPr>
              <w:spacing w:after="0"/>
              <w:rPr>
                <w:rFonts w:ascii="Arial" w:eastAsia="Times New Roman" w:hAnsi="Arial" w:cs="Arial"/>
                <w:sz w:val="20"/>
                <w:szCs w:val="20"/>
              </w:rPr>
            </w:pPr>
            <w:r w:rsidRPr="00D65500">
              <w:rPr>
                <w:rFonts w:ascii="Arial" w:eastAsia="Times New Roman" w:hAnsi="Arial" w:cs="Arial"/>
                <w:sz w:val="20"/>
                <w:szCs w:val="20"/>
              </w:rPr>
              <w:t>1</w:t>
            </w:r>
            <w:r w:rsidR="003B4EC2" w:rsidRPr="00D65500">
              <w:rPr>
                <w:rFonts w:ascii="Arial" w:eastAsia="Times New Roman" w:hAnsi="Arial" w:cs="Arial"/>
                <w:sz w:val="20"/>
                <w:szCs w:val="20"/>
              </w:rPr>
              <w:t>2</w:t>
            </w:r>
            <w:r w:rsidRPr="00D65500">
              <w:rPr>
                <w:rFonts w:ascii="Arial" w:eastAsia="Times New Roman" w:hAnsi="Arial" w:cs="Arial"/>
                <w:sz w:val="20"/>
                <w:szCs w:val="20"/>
              </w:rPr>
              <w:t>.</w:t>
            </w:r>
          </w:p>
        </w:tc>
        <w:tc>
          <w:tcPr>
            <w:tcW w:w="5006" w:type="dxa"/>
            <w:tcBorders>
              <w:top w:val="single" w:sz="4" w:space="0" w:color="000000"/>
              <w:left w:val="single" w:sz="4" w:space="0" w:color="000000"/>
              <w:bottom w:val="single" w:sz="4" w:space="0" w:color="000000"/>
              <w:right w:val="single" w:sz="4" w:space="0" w:color="000000"/>
            </w:tcBorders>
          </w:tcPr>
          <w:p w14:paraId="1F42125A"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ESMP Checklist and Social Screening Checklists verification</w:t>
            </w:r>
          </w:p>
        </w:tc>
        <w:tc>
          <w:tcPr>
            <w:tcW w:w="1971" w:type="dxa"/>
            <w:tcBorders>
              <w:top w:val="single" w:sz="4" w:space="0" w:color="000000"/>
              <w:left w:val="single" w:sz="4" w:space="0" w:color="000000"/>
              <w:bottom w:val="single" w:sz="4" w:space="0" w:color="000000"/>
              <w:right w:val="single" w:sz="4" w:space="0" w:color="000000"/>
            </w:tcBorders>
          </w:tcPr>
          <w:p w14:paraId="44C6B9F2" w14:textId="7356B366" w:rsidR="00241636" w:rsidRPr="00D65500" w:rsidRDefault="00241636" w:rsidP="00C90C7E">
            <w:pPr>
              <w:spacing w:after="0"/>
              <w:rPr>
                <w:rFonts w:ascii="Arial" w:eastAsia="Times New Roman" w:hAnsi="Arial" w:cs="Arial"/>
                <w:sz w:val="20"/>
                <w:szCs w:val="20"/>
              </w:rPr>
            </w:pPr>
            <w:r w:rsidRPr="00D65500">
              <w:rPr>
                <w:rFonts w:ascii="Arial" w:eastAsia="Times New Roman" w:hAnsi="Arial" w:cs="Arial"/>
                <w:sz w:val="20"/>
                <w:szCs w:val="20"/>
              </w:rPr>
              <w:t xml:space="preserve">MAFWM </w:t>
            </w:r>
            <w:r w:rsidR="008372D1" w:rsidRPr="00D65500">
              <w:rPr>
                <w:rFonts w:ascii="Arial" w:eastAsia="Times New Roman" w:hAnsi="Arial" w:cs="Arial"/>
                <w:sz w:val="20"/>
                <w:szCs w:val="20"/>
              </w:rPr>
              <w:t>PMU</w:t>
            </w:r>
            <w:r w:rsidRPr="00D65500">
              <w:rPr>
                <w:rFonts w:ascii="Arial" w:eastAsia="Times New Roman" w:hAnsi="Arial" w:cs="Arial"/>
                <w:sz w:val="20"/>
                <w:szCs w:val="20"/>
              </w:rPr>
              <w:t xml:space="preserve"> E&amp;S Specialists</w:t>
            </w:r>
          </w:p>
        </w:tc>
        <w:tc>
          <w:tcPr>
            <w:tcW w:w="1920" w:type="dxa"/>
            <w:tcBorders>
              <w:top w:val="single" w:sz="4" w:space="0" w:color="000000"/>
              <w:left w:val="single" w:sz="4" w:space="0" w:color="000000"/>
              <w:bottom w:val="single" w:sz="4" w:space="0" w:color="000000"/>
              <w:right w:val="single" w:sz="4" w:space="0" w:color="000000"/>
            </w:tcBorders>
          </w:tcPr>
          <w:p w14:paraId="16D85C0C"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 xml:space="preserve">WB </w:t>
            </w:r>
          </w:p>
        </w:tc>
      </w:tr>
      <w:tr w:rsidR="00B342C1" w:rsidRPr="00B342C1" w14:paraId="28618BC3"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67E04DD9" w14:textId="231FA9EB" w:rsidR="00241636" w:rsidRPr="00D65500" w:rsidRDefault="00241636" w:rsidP="003B4EC2">
            <w:pPr>
              <w:spacing w:after="0"/>
              <w:rPr>
                <w:rFonts w:ascii="Arial" w:eastAsia="Times New Roman" w:hAnsi="Arial" w:cs="Arial"/>
                <w:sz w:val="20"/>
                <w:szCs w:val="20"/>
              </w:rPr>
            </w:pPr>
            <w:r w:rsidRPr="00D65500">
              <w:rPr>
                <w:rFonts w:ascii="Arial" w:eastAsia="Times New Roman" w:hAnsi="Arial" w:cs="Arial"/>
                <w:sz w:val="20"/>
                <w:szCs w:val="20"/>
              </w:rPr>
              <w:t>1</w:t>
            </w:r>
            <w:r w:rsidR="003B4EC2" w:rsidRPr="00D65500">
              <w:rPr>
                <w:rFonts w:ascii="Arial" w:eastAsia="Times New Roman" w:hAnsi="Arial" w:cs="Arial"/>
                <w:sz w:val="20"/>
                <w:szCs w:val="20"/>
              </w:rPr>
              <w:t>3</w:t>
            </w:r>
            <w:r w:rsidRPr="00D65500">
              <w:rPr>
                <w:rFonts w:ascii="Arial" w:eastAsia="Times New Roman" w:hAnsi="Arial" w:cs="Arial"/>
                <w:sz w:val="20"/>
                <w:szCs w:val="20"/>
              </w:rPr>
              <w:t>.</w:t>
            </w:r>
          </w:p>
        </w:tc>
        <w:tc>
          <w:tcPr>
            <w:tcW w:w="5006" w:type="dxa"/>
            <w:tcBorders>
              <w:top w:val="single" w:sz="4" w:space="0" w:color="000000"/>
              <w:left w:val="single" w:sz="4" w:space="0" w:color="000000"/>
              <w:bottom w:val="single" w:sz="4" w:space="0" w:color="000000"/>
              <w:right w:val="single" w:sz="4" w:space="0" w:color="000000"/>
            </w:tcBorders>
          </w:tcPr>
          <w:p w14:paraId="23177A84"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Development of ESS</w:t>
            </w:r>
          </w:p>
          <w:p w14:paraId="56C3D705"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instruments (site specific</w:t>
            </w:r>
          </w:p>
          <w:p w14:paraId="321CB615" w14:textId="285B8B2C" w:rsidR="00241636" w:rsidRPr="00D65500" w:rsidRDefault="003B4EC2" w:rsidP="00241636">
            <w:pPr>
              <w:spacing w:after="0"/>
              <w:rPr>
                <w:rFonts w:ascii="Arial" w:eastAsia="Times New Roman" w:hAnsi="Arial" w:cs="Arial"/>
                <w:sz w:val="20"/>
                <w:szCs w:val="20"/>
              </w:rPr>
            </w:pPr>
            <w:r w:rsidRPr="00D65500">
              <w:rPr>
                <w:rFonts w:ascii="Arial" w:eastAsia="Times New Roman" w:hAnsi="Arial" w:cs="Arial"/>
                <w:sz w:val="20"/>
                <w:szCs w:val="20"/>
              </w:rPr>
              <w:t>ESIA/</w:t>
            </w:r>
            <w:r w:rsidR="00241636" w:rsidRPr="00D65500">
              <w:rPr>
                <w:rFonts w:ascii="Arial" w:eastAsia="Times New Roman" w:hAnsi="Arial" w:cs="Arial"/>
                <w:sz w:val="20"/>
                <w:szCs w:val="20"/>
              </w:rPr>
              <w:t>ESMP</w:t>
            </w:r>
            <w:r w:rsidR="003A78E9" w:rsidRPr="00D65500">
              <w:rPr>
                <w:rFonts w:ascii="Arial" w:eastAsia="Times New Roman" w:hAnsi="Arial" w:cs="Arial"/>
                <w:sz w:val="20"/>
                <w:szCs w:val="20"/>
              </w:rPr>
              <w:t>, RPs</w:t>
            </w:r>
            <w:r w:rsidR="00241636" w:rsidRPr="00D65500">
              <w:rPr>
                <w:rFonts w:ascii="Arial" w:eastAsia="Times New Roman" w:hAnsi="Arial" w:cs="Arial"/>
                <w:sz w:val="20"/>
                <w:szCs w:val="20"/>
              </w:rPr>
              <w:t xml:space="preserve"> if needed)</w:t>
            </w:r>
          </w:p>
        </w:tc>
        <w:tc>
          <w:tcPr>
            <w:tcW w:w="1971" w:type="dxa"/>
            <w:tcBorders>
              <w:top w:val="single" w:sz="4" w:space="0" w:color="000000"/>
              <w:left w:val="single" w:sz="4" w:space="0" w:color="000000"/>
              <w:bottom w:val="single" w:sz="4" w:space="0" w:color="000000"/>
              <w:right w:val="single" w:sz="4" w:space="0" w:color="000000"/>
            </w:tcBorders>
          </w:tcPr>
          <w:p w14:paraId="12820040" w14:textId="602D555A"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p>
          <w:p w14:paraId="205048B4"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Borrowers</w:t>
            </w:r>
          </w:p>
        </w:tc>
        <w:tc>
          <w:tcPr>
            <w:tcW w:w="1920" w:type="dxa"/>
            <w:tcBorders>
              <w:top w:val="single" w:sz="4" w:space="0" w:color="000000"/>
              <w:left w:val="single" w:sz="4" w:space="0" w:color="000000"/>
              <w:bottom w:val="single" w:sz="4" w:space="0" w:color="000000"/>
              <w:right w:val="single" w:sz="4" w:space="0" w:color="000000"/>
            </w:tcBorders>
          </w:tcPr>
          <w:p w14:paraId="4301F6BC" w14:textId="46303CEE"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r w:rsidR="00241636" w:rsidRPr="00D65500">
              <w:rPr>
                <w:rFonts w:ascii="Arial" w:eastAsia="Times New Roman" w:hAnsi="Arial" w:cs="Arial"/>
                <w:sz w:val="20"/>
                <w:szCs w:val="20"/>
              </w:rPr>
              <w:t xml:space="preserve"> </w:t>
            </w:r>
          </w:p>
          <w:p w14:paraId="3D635FDE"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E&amp;S Specialists</w:t>
            </w:r>
          </w:p>
        </w:tc>
      </w:tr>
      <w:tr w:rsidR="00B342C1" w:rsidRPr="00B342C1" w14:paraId="0500B0AA"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413B6F96" w14:textId="5AF6D28D" w:rsidR="00241636" w:rsidRPr="00D65500" w:rsidRDefault="00241636" w:rsidP="003B4EC2">
            <w:pPr>
              <w:spacing w:after="0"/>
              <w:rPr>
                <w:rFonts w:ascii="Arial" w:eastAsia="Times New Roman" w:hAnsi="Arial" w:cs="Arial"/>
                <w:sz w:val="20"/>
                <w:szCs w:val="20"/>
              </w:rPr>
            </w:pPr>
            <w:r w:rsidRPr="00D65500">
              <w:rPr>
                <w:rFonts w:ascii="Arial" w:eastAsia="Times New Roman" w:hAnsi="Arial" w:cs="Arial"/>
                <w:sz w:val="20"/>
                <w:szCs w:val="20"/>
              </w:rPr>
              <w:t>1</w:t>
            </w:r>
            <w:r w:rsidR="003B4EC2" w:rsidRPr="00D65500">
              <w:rPr>
                <w:rFonts w:ascii="Arial" w:eastAsia="Times New Roman" w:hAnsi="Arial" w:cs="Arial"/>
                <w:sz w:val="20"/>
                <w:szCs w:val="20"/>
              </w:rPr>
              <w:t>4</w:t>
            </w:r>
            <w:r w:rsidRPr="00D65500">
              <w:rPr>
                <w:rFonts w:ascii="Arial" w:eastAsia="Times New Roman" w:hAnsi="Arial" w:cs="Arial"/>
                <w:sz w:val="20"/>
                <w:szCs w:val="20"/>
              </w:rPr>
              <w:t>.</w:t>
            </w:r>
          </w:p>
        </w:tc>
        <w:tc>
          <w:tcPr>
            <w:tcW w:w="5006" w:type="dxa"/>
            <w:tcBorders>
              <w:top w:val="single" w:sz="4" w:space="0" w:color="000000"/>
              <w:left w:val="single" w:sz="4" w:space="0" w:color="000000"/>
              <w:bottom w:val="single" w:sz="4" w:space="0" w:color="000000"/>
              <w:right w:val="single" w:sz="4" w:space="0" w:color="000000"/>
            </w:tcBorders>
          </w:tcPr>
          <w:p w14:paraId="2034ACBA"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Quality control and submission</w:t>
            </w:r>
          </w:p>
          <w:p w14:paraId="1FD3303E"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of ESS instruments to the WB</w:t>
            </w:r>
          </w:p>
        </w:tc>
        <w:tc>
          <w:tcPr>
            <w:tcW w:w="1971" w:type="dxa"/>
            <w:tcBorders>
              <w:top w:val="single" w:sz="4" w:space="0" w:color="000000"/>
              <w:left w:val="single" w:sz="4" w:space="0" w:color="000000"/>
              <w:bottom w:val="single" w:sz="4" w:space="0" w:color="000000"/>
              <w:right w:val="single" w:sz="4" w:space="0" w:color="000000"/>
            </w:tcBorders>
          </w:tcPr>
          <w:p w14:paraId="03EE77BE" w14:textId="439E4B21"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r w:rsidR="00241636" w:rsidRPr="00D65500">
              <w:rPr>
                <w:rFonts w:ascii="Arial" w:eastAsia="Times New Roman" w:hAnsi="Arial" w:cs="Arial"/>
                <w:sz w:val="20"/>
                <w:szCs w:val="20"/>
              </w:rPr>
              <w:t xml:space="preserve"> </w:t>
            </w:r>
          </w:p>
        </w:tc>
        <w:tc>
          <w:tcPr>
            <w:tcW w:w="1920" w:type="dxa"/>
            <w:tcBorders>
              <w:top w:val="single" w:sz="4" w:space="0" w:color="000000"/>
              <w:left w:val="single" w:sz="4" w:space="0" w:color="000000"/>
              <w:bottom w:val="single" w:sz="4" w:space="0" w:color="000000"/>
              <w:right w:val="single" w:sz="4" w:space="0" w:color="000000"/>
            </w:tcBorders>
          </w:tcPr>
          <w:p w14:paraId="6E7476DB"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E&amp;S Specialists</w:t>
            </w:r>
          </w:p>
        </w:tc>
      </w:tr>
      <w:tr w:rsidR="00B342C1" w:rsidRPr="00B342C1" w14:paraId="158F8082"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06861C0A" w14:textId="49F85492" w:rsidR="00241636" w:rsidRPr="00D65500" w:rsidRDefault="00241636" w:rsidP="003B4EC2">
            <w:pPr>
              <w:spacing w:after="0"/>
              <w:rPr>
                <w:rFonts w:ascii="Arial" w:eastAsia="Times New Roman" w:hAnsi="Arial" w:cs="Arial"/>
                <w:sz w:val="20"/>
                <w:szCs w:val="20"/>
              </w:rPr>
            </w:pPr>
            <w:r w:rsidRPr="00D65500">
              <w:rPr>
                <w:rFonts w:ascii="Arial" w:eastAsia="Times New Roman" w:hAnsi="Arial" w:cs="Arial"/>
                <w:sz w:val="20"/>
                <w:szCs w:val="20"/>
              </w:rPr>
              <w:t>1</w:t>
            </w:r>
            <w:r w:rsidR="003B4EC2" w:rsidRPr="00D65500">
              <w:rPr>
                <w:rFonts w:ascii="Arial" w:eastAsia="Times New Roman" w:hAnsi="Arial" w:cs="Arial"/>
                <w:sz w:val="20"/>
                <w:szCs w:val="20"/>
              </w:rPr>
              <w:t>5</w:t>
            </w:r>
            <w:r w:rsidRPr="00D65500">
              <w:rPr>
                <w:rFonts w:ascii="Arial" w:eastAsia="Times New Roman" w:hAnsi="Arial" w:cs="Arial"/>
                <w:sz w:val="20"/>
                <w:szCs w:val="20"/>
              </w:rPr>
              <w:t>.</w:t>
            </w:r>
          </w:p>
        </w:tc>
        <w:tc>
          <w:tcPr>
            <w:tcW w:w="5006" w:type="dxa"/>
            <w:tcBorders>
              <w:top w:val="single" w:sz="4" w:space="0" w:color="000000"/>
              <w:left w:val="single" w:sz="4" w:space="0" w:color="000000"/>
              <w:bottom w:val="single" w:sz="4" w:space="0" w:color="000000"/>
              <w:right w:val="single" w:sz="4" w:space="0" w:color="000000"/>
            </w:tcBorders>
          </w:tcPr>
          <w:p w14:paraId="61EE5A89"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Review and approval of ESS</w:t>
            </w:r>
          </w:p>
          <w:p w14:paraId="10142EBC" w14:textId="56D14DB6"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instruments</w:t>
            </w:r>
          </w:p>
        </w:tc>
        <w:tc>
          <w:tcPr>
            <w:tcW w:w="1971" w:type="dxa"/>
            <w:tcBorders>
              <w:top w:val="single" w:sz="4" w:space="0" w:color="000000"/>
              <w:left w:val="single" w:sz="4" w:space="0" w:color="000000"/>
              <w:bottom w:val="single" w:sz="4" w:space="0" w:color="000000"/>
              <w:right w:val="single" w:sz="4" w:space="0" w:color="000000"/>
            </w:tcBorders>
          </w:tcPr>
          <w:p w14:paraId="7151AA86"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WB E&amp;S</w:t>
            </w:r>
          </w:p>
          <w:p w14:paraId="6507DAC7"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Specialists</w:t>
            </w:r>
          </w:p>
        </w:tc>
        <w:tc>
          <w:tcPr>
            <w:tcW w:w="1920" w:type="dxa"/>
            <w:tcBorders>
              <w:top w:val="single" w:sz="4" w:space="0" w:color="000000"/>
              <w:left w:val="single" w:sz="4" w:space="0" w:color="000000"/>
              <w:bottom w:val="single" w:sz="4" w:space="0" w:color="000000"/>
              <w:right w:val="single" w:sz="4" w:space="0" w:color="000000"/>
            </w:tcBorders>
          </w:tcPr>
          <w:p w14:paraId="7960E71F"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Project TTLs</w:t>
            </w:r>
          </w:p>
        </w:tc>
      </w:tr>
      <w:tr w:rsidR="00B342C1" w:rsidRPr="00B342C1" w14:paraId="796A1AD6"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3D41B299" w14:textId="369F35CE" w:rsidR="00241636" w:rsidRPr="00D65500" w:rsidRDefault="00241636" w:rsidP="008B7366">
            <w:pPr>
              <w:spacing w:after="0"/>
              <w:rPr>
                <w:rFonts w:ascii="Arial" w:eastAsia="Times New Roman" w:hAnsi="Arial" w:cs="Arial"/>
                <w:sz w:val="20"/>
                <w:szCs w:val="20"/>
              </w:rPr>
            </w:pPr>
            <w:r w:rsidRPr="00D65500">
              <w:rPr>
                <w:rFonts w:ascii="Arial" w:eastAsia="Times New Roman" w:hAnsi="Arial" w:cs="Arial"/>
                <w:sz w:val="20"/>
                <w:szCs w:val="20"/>
              </w:rPr>
              <w:t>1</w:t>
            </w:r>
            <w:r w:rsidR="003B4EC2" w:rsidRPr="00D65500">
              <w:rPr>
                <w:rFonts w:ascii="Arial" w:eastAsia="Times New Roman" w:hAnsi="Arial" w:cs="Arial"/>
                <w:sz w:val="20"/>
                <w:szCs w:val="20"/>
              </w:rPr>
              <w:t>6</w:t>
            </w:r>
            <w:r w:rsidRPr="00D65500">
              <w:rPr>
                <w:rFonts w:ascii="Arial" w:eastAsia="Times New Roman" w:hAnsi="Arial" w:cs="Arial"/>
                <w:sz w:val="20"/>
                <w:szCs w:val="20"/>
              </w:rPr>
              <w:t>.</w:t>
            </w:r>
          </w:p>
        </w:tc>
        <w:tc>
          <w:tcPr>
            <w:tcW w:w="5006" w:type="dxa"/>
            <w:tcBorders>
              <w:top w:val="single" w:sz="4" w:space="0" w:color="000000"/>
              <w:left w:val="single" w:sz="4" w:space="0" w:color="000000"/>
              <w:bottom w:val="single" w:sz="4" w:space="0" w:color="000000"/>
              <w:right w:val="single" w:sz="4" w:space="0" w:color="000000"/>
            </w:tcBorders>
          </w:tcPr>
          <w:p w14:paraId="1C6D7A57"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Implementation of ESMPs</w:t>
            </w:r>
          </w:p>
        </w:tc>
        <w:tc>
          <w:tcPr>
            <w:tcW w:w="1971" w:type="dxa"/>
            <w:tcBorders>
              <w:top w:val="single" w:sz="4" w:space="0" w:color="000000"/>
              <w:left w:val="single" w:sz="4" w:space="0" w:color="000000"/>
              <w:bottom w:val="single" w:sz="4" w:space="0" w:color="000000"/>
              <w:right w:val="single" w:sz="4" w:space="0" w:color="000000"/>
            </w:tcBorders>
          </w:tcPr>
          <w:p w14:paraId="2EFB1E85"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Contractor</w:t>
            </w:r>
          </w:p>
        </w:tc>
        <w:tc>
          <w:tcPr>
            <w:tcW w:w="1920" w:type="dxa"/>
            <w:tcBorders>
              <w:top w:val="single" w:sz="4" w:space="0" w:color="000000"/>
              <w:left w:val="single" w:sz="4" w:space="0" w:color="000000"/>
              <w:bottom w:val="single" w:sz="4" w:space="0" w:color="000000"/>
              <w:right w:val="single" w:sz="4" w:space="0" w:color="000000"/>
            </w:tcBorders>
          </w:tcPr>
          <w:p w14:paraId="72CE8FA8"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Subcontractors</w:t>
            </w:r>
          </w:p>
        </w:tc>
      </w:tr>
      <w:tr w:rsidR="00B342C1" w:rsidRPr="00B342C1" w14:paraId="6A59E1D7"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769478DA" w14:textId="14DFEEE3" w:rsidR="00241636" w:rsidRPr="00D65500" w:rsidRDefault="00241636" w:rsidP="003B4EC2">
            <w:pPr>
              <w:spacing w:after="0"/>
              <w:rPr>
                <w:rFonts w:ascii="Arial" w:eastAsia="Times New Roman" w:hAnsi="Arial" w:cs="Arial"/>
                <w:sz w:val="20"/>
                <w:szCs w:val="20"/>
              </w:rPr>
            </w:pPr>
            <w:r w:rsidRPr="00D65500">
              <w:rPr>
                <w:rFonts w:ascii="Arial" w:eastAsia="Times New Roman" w:hAnsi="Arial" w:cs="Arial"/>
                <w:sz w:val="20"/>
                <w:szCs w:val="20"/>
              </w:rPr>
              <w:t>1</w:t>
            </w:r>
            <w:r w:rsidR="003B4EC2" w:rsidRPr="00D65500">
              <w:rPr>
                <w:rFonts w:ascii="Arial" w:eastAsia="Times New Roman" w:hAnsi="Arial" w:cs="Arial"/>
                <w:sz w:val="20"/>
                <w:szCs w:val="20"/>
              </w:rPr>
              <w:t>7</w:t>
            </w:r>
            <w:r w:rsidRPr="00D65500">
              <w:rPr>
                <w:rFonts w:ascii="Arial" w:eastAsia="Times New Roman" w:hAnsi="Arial" w:cs="Arial"/>
                <w:sz w:val="20"/>
                <w:szCs w:val="20"/>
              </w:rPr>
              <w:t>.</w:t>
            </w:r>
          </w:p>
        </w:tc>
        <w:tc>
          <w:tcPr>
            <w:tcW w:w="5006" w:type="dxa"/>
            <w:tcBorders>
              <w:top w:val="single" w:sz="4" w:space="0" w:color="000000"/>
              <w:left w:val="single" w:sz="4" w:space="0" w:color="000000"/>
              <w:bottom w:val="single" w:sz="4" w:space="0" w:color="000000"/>
              <w:right w:val="single" w:sz="4" w:space="0" w:color="000000"/>
            </w:tcBorders>
          </w:tcPr>
          <w:p w14:paraId="38ED3FCD"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Monitoring and reporting on</w:t>
            </w:r>
          </w:p>
          <w:p w14:paraId="00B57803"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ESMP implementation</w:t>
            </w:r>
          </w:p>
        </w:tc>
        <w:tc>
          <w:tcPr>
            <w:tcW w:w="1971" w:type="dxa"/>
            <w:tcBorders>
              <w:top w:val="single" w:sz="4" w:space="0" w:color="000000"/>
              <w:left w:val="single" w:sz="4" w:space="0" w:color="000000"/>
              <w:bottom w:val="single" w:sz="4" w:space="0" w:color="000000"/>
              <w:right w:val="single" w:sz="4" w:space="0" w:color="000000"/>
            </w:tcBorders>
          </w:tcPr>
          <w:p w14:paraId="4CC9CB14" w14:textId="77777777" w:rsidR="00241636" w:rsidRPr="00D65500" w:rsidRDefault="00241636" w:rsidP="00241636">
            <w:pPr>
              <w:spacing w:after="0"/>
              <w:rPr>
                <w:rFonts w:ascii="Arial" w:eastAsia="Times New Roman" w:hAnsi="Arial" w:cs="Arial"/>
                <w:sz w:val="20"/>
                <w:szCs w:val="20"/>
              </w:rPr>
            </w:pPr>
          </w:p>
          <w:p w14:paraId="74809CC0" w14:textId="2AB51492"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p>
        </w:tc>
        <w:tc>
          <w:tcPr>
            <w:tcW w:w="1920" w:type="dxa"/>
            <w:tcBorders>
              <w:top w:val="single" w:sz="4" w:space="0" w:color="000000"/>
              <w:left w:val="single" w:sz="4" w:space="0" w:color="000000"/>
              <w:bottom w:val="single" w:sz="4" w:space="0" w:color="000000"/>
              <w:right w:val="single" w:sz="4" w:space="0" w:color="000000"/>
            </w:tcBorders>
          </w:tcPr>
          <w:p w14:paraId="050A58EE"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 xml:space="preserve">Project Supervision </w:t>
            </w:r>
          </w:p>
          <w:p w14:paraId="79025A94"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E&amp;S Specialists</w:t>
            </w:r>
          </w:p>
        </w:tc>
      </w:tr>
      <w:tr w:rsidR="00B342C1" w:rsidRPr="00B342C1" w14:paraId="68FD1813" w14:textId="77777777" w:rsidTr="002102FF">
        <w:trPr>
          <w:trHeight w:val="284"/>
        </w:trPr>
        <w:tc>
          <w:tcPr>
            <w:tcW w:w="789" w:type="dxa"/>
            <w:tcBorders>
              <w:top w:val="single" w:sz="4" w:space="0" w:color="000000"/>
              <w:left w:val="single" w:sz="4" w:space="0" w:color="000000"/>
              <w:bottom w:val="single" w:sz="4" w:space="0" w:color="000000"/>
              <w:right w:val="single" w:sz="4" w:space="0" w:color="000000"/>
            </w:tcBorders>
          </w:tcPr>
          <w:p w14:paraId="1539DB89" w14:textId="367BBE74" w:rsidR="00241636" w:rsidRPr="00D65500" w:rsidRDefault="003B4EC2" w:rsidP="008B7366">
            <w:pPr>
              <w:spacing w:after="0"/>
              <w:rPr>
                <w:rFonts w:ascii="Arial" w:eastAsia="Times New Roman" w:hAnsi="Arial" w:cs="Arial"/>
                <w:sz w:val="20"/>
                <w:szCs w:val="20"/>
              </w:rPr>
            </w:pPr>
            <w:r w:rsidRPr="00D65500">
              <w:rPr>
                <w:rFonts w:ascii="Arial" w:eastAsia="Times New Roman" w:hAnsi="Arial" w:cs="Arial"/>
                <w:sz w:val="20"/>
                <w:szCs w:val="20"/>
              </w:rPr>
              <w:t>18</w:t>
            </w:r>
            <w:r w:rsidR="00241636" w:rsidRPr="00D65500">
              <w:rPr>
                <w:rFonts w:ascii="Arial" w:eastAsia="Times New Roman" w:hAnsi="Arial" w:cs="Arial"/>
                <w:sz w:val="20"/>
                <w:szCs w:val="20"/>
              </w:rPr>
              <w:t>.</w:t>
            </w:r>
          </w:p>
        </w:tc>
        <w:tc>
          <w:tcPr>
            <w:tcW w:w="5006" w:type="dxa"/>
            <w:tcBorders>
              <w:top w:val="single" w:sz="4" w:space="0" w:color="000000"/>
              <w:left w:val="single" w:sz="4" w:space="0" w:color="000000"/>
              <w:bottom w:val="single" w:sz="4" w:space="0" w:color="000000"/>
              <w:right w:val="single" w:sz="4" w:space="0" w:color="000000"/>
            </w:tcBorders>
          </w:tcPr>
          <w:p w14:paraId="67A7D5DB"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Supervision of ESMP/ RAP</w:t>
            </w:r>
          </w:p>
          <w:p w14:paraId="2CC43084" w14:textId="444626DB"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implementation</w:t>
            </w:r>
          </w:p>
        </w:tc>
        <w:tc>
          <w:tcPr>
            <w:tcW w:w="1971" w:type="dxa"/>
            <w:tcBorders>
              <w:top w:val="single" w:sz="4" w:space="0" w:color="000000"/>
              <w:left w:val="single" w:sz="4" w:space="0" w:color="000000"/>
              <w:bottom w:val="single" w:sz="4" w:space="0" w:color="000000"/>
              <w:right w:val="single" w:sz="4" w:space="0" w:color="000000"/>
            </w:tcBorders>
          </w:tcPr>
          <w:p w14:paraId="7D85F863" w14:textId="7FE2E7DF" w:rsidR="00241636" w:rsidRPr="00D65500" w:rsidRDefault="008372D1" w:rsidP="00C90C7E">
            <w:pPr>
              <w:spacing w:after="0"/>
              <w:rPr>
                <w:rFonts w:ascii="Arial" w:eastAsia="Times New Roman" w:hAnsi="Arial" w:cs="Arial"/>
                <w:sz w:val="20"/>
                <w:szCs w:val="20"/>
              </w:rPr>
            </w:pPr>
            <w:r w:rsidRPr="00D65500">
              <w:rPr>
                <w:rFonts w:ascii="Arial" w:eastAsia="Times New Roman" w:hAnsi="Arial" w:cs="Arial"/>
                <w:sz w:val="20"/>
                <w:szCs w:val="20"/>
              </w:rPr>
              <w:t>PMU</w:t>
            </w:r>
          </w:p>
        </w:tc>
        <w:tc>
          <w:tcPr>
            <w:tcW w:w="1920" w:type="dxa"/>
            <w:tcBorders>
              <w:top w:val="single" w:sz="4" w:space="0" w:color="000000"/>
              <w:left w:val="single" w:sz="4" w:space="0" w:color="000000"/>
              <w:bottom w:val="single" w:sz="4" w:space="0" w:color="000000"/>
              <w:right w:val="single" w:sz="4" w:space="0" w:color="000000"/>
            </w:tcBorders>
          </w:tcPr>
          <w:p w14:paraId="1796F643"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 xml:space="preserve">Project Supervision </w:t>
            </w:r>
          </w:p>
          <w:p w14:paraId="15722B67" w14:textId="77777777" w:rsidR="00241636" w:rsidRPr="00D65500" w:rsidRDefault="00241636" w:rsidP="00241636">
            <w:pPr>
              <w:spacing w:after="0"/>
              <w:rPr>
                <w:rFonts w:ascii="Arial" w:eastAsia="Times New Roman" w:hAnsi="Arial" w:cs="Arial"/>
                <w:sz w:val="20"/>
                <w:szCs w:val="20"/>
              </w:rPr>
            </w:pPr>
            <w:r w:rsidRPr="00D65500">
              <w:rPr>
                <w:rFonts w:ascii="Arial" w:eastAsia="Times New Roman" w:hAnsi="Arial" w:cs="Arial"/>
                <w:sz w:val="20"/>
                <w:szCs w:val="20"/>
              </w:rPr>
              <w:t>GM</w:t>
            </w:r>
          </w:p>
          <w:p w14:paraId="4E6738DB" w14:textId="04D5AB67" w:rsidR="00241636" w:rsidRPr="00D65500" w:rsidRDefault="00241636" w:rsidP="00767B95">
            <w:pPr>
              <w:spacing w:after="0"/>
              <w:rPr>
                <w:rFonts w:ascii="Arial" w:eastAsia="Times New Roman" w:hAnsi="Arial" w:cs="Arial"/>
                <w:sz w:val="20"/>
                <w:szCs w:val="20"/>
              </w:rPr>
            </w:pPr>
            <w:r w:rsidRPr="00D65500">
              <w:rPr>
                <w:rFonts w:ascii="Arial" w:eastAsia="Times New Roman" w:hAnsi="Arial" w:cs="Arial"/>
                <w:sz w:val="20"/>
                <w:szCs w:val="20"/>
              </w:rPr>
              <w:t>E&amp;S Specialists</w:t>
            </w:r>
          </w:p>
        </w:tc>
      </w:tr>
    </w:tbl>
    <w:p w14:paraId="50918E08" w14:textId="77777777" w:rsidR="00241636" w:rsidRPr="00D65500" w:rsidRDefault="00241636" w:rsidP="00241636">
      <w:pPr>
        <w:widowControl w:val="0"/>
        <w:autoSpaceDE w:val="0"/>
        <w:autoSpaceDN w:val="0"/>
        <w:adjustRightInd w:val="0"/>
        <w:spacing w:after="0"/>
        <w:ind w:left="100" w:right="63"/>
        <w:jc w:val="both"/>
        <w:rPr>
          <w:rFonts w:ascii="Arial" w:eastAsia="Times New Roman" w:hAnsi="Arial" w:cs="Arial"/>
          <w:sz w:val="20"/>
          <w:szCs w:val="20"/>
        </w:rPr>
      </w:pPr>
    </w:p>
    <w:p w14:paraId="7B02AFC8" w14:textId="77777777" w:rsidR="00241636" w:rsidRPr="00D65500" w:rsidRDefault="00241636" w:rsidP="00241636">
      <w:pPr>
        <w:widowControl w:val="0"/>
        <w:autoSpaceDE w:val="0"/>
        <w:autoSpaceDN w:val="0"/>
        <w:adjustRightInd w:val="0"/>
        <w:spacing w:after="0" w:line="200" w:lineRule="exact"/>
        <w:jc w:val="left"/>
        <w:rPr>
          <w:rFonts w:ascii="Arial" w:eastAsia="Times New Roman" w:hAnsi="Arial" w:cs="Arial"/>
          <w:sz w:val="20"/>
          <w:szCs w:val="20"/>
        </w:rPr>
      </w:pPr>
    </w:p>
    <w:p w14:paraId="786A50D0" w14:textId="77777777" w:rsidR="00241636" w:rsidRPr="00D65500" w:rsidRDefault="00241636" w:rsidP="00241636">
      <w:pPr>
        <w:spacing w:after="160" w:line="259" w:lineRule="auto"/>
        <w:jc w:val="both"/>
        <w:rPr>
          <w:rFonts w:ascii="Arial" w:eastAsia="Times New Roman" w:hAnsi="Arial" w:cs="Arial"/>
          <w:sz w:val="20"/>
          <w:szCs w:val="20"/>
        </w:rPr>
      </w:pPr>
      <w:r w:rsidRPr="00D65500">
        <w:rPr>
          <w:rFonts w:ascii="Arial" w:eastAsia="Times New Roman" w:hAnsi="Arial" w:cs="Arial"/>
          <w:sz w:val="20"/>
          <w:szCs w:val="20"/>
        </w:rPr>
        <w:t>The ESMF has checklists for determining where and when site specific Environment and Social Impact Assessments (ESIAs)/Management Plans (ESMPs) will be necessary.</w:t>
      </w:r>
    </w:p>
    <w:p w14:paraId="08D56649" w14:textId="40730B81" w:rsidR="00951096" w:rsidRPr="00D65500" w:rsidRDefault="00241636" w:rsidP="002102FF">
      <w:pPr>
        <w:autoSpaceDE w:val="0"/>
        <w:autoSpaceDN w:val="0"/>
        <w:adjustRightInd w:val="0"/>
        <w:jc w:val="both"/>
        <w:rPr>
          <w:rFonts w:ascii="Arial" w:hAnsi="Arial" w:cs="Arial"/>
          <w:sz w:val="20"/>
          <w:szCs w:val="20"/>
        </w:rPr>
      </w:pPr>
      <w:r w:rsidRPr="00D65500">
        <w:rPr>
          <w:rFonts w:ascii="Arial" w:eastAsia="Times New Roman" w:hAnsi="Arial" w:cs="Arial"/>
          <w:sz w:val="20"/>
          <w:szCs w:val="20"/>
        </w:rPr>
        <w:t xml:space="preserve">The Environmental and Social Management Plan (ESMP) will identify feasible and cost-effective measures that may reduce potentially significant adverse environmental and social impacts to acceptable levels. The ESMP divides the project cycle into three phases: construction, operation and decommissioning. For each phase, the project team identifies any significant environmental and social impacts. For each impact, mitigation measures are to be identified and listed. Estimates are made of the cost of mitigation actions broken down by estimates for installation (investment cost) and operation (recurrent cost). The ESMP format (enclosed in Annex </w:t>
      </w:r>
      <w:r w:rsidR="002527D0" w:rsidRPr="00D65500">
        <w:rPr>
          <w:rFonts w:ascii="Arial" w:eastAsia="Times New Roman" w:hAnsi="Arial" w:cs="Arial"/>
          <w:sz w:val="20"/>
          <w:szCs w:val="20"/>
        </w:rPr>
        <w:t>10</w:t>
      </w:r>
      <w:r w:rsidRPr="00D65500">
        <w:rPr>
          <w:rFonts w:ascii="Arial" w:eastAsia="Times New Roman" w:hAnsi="Arial" w:cs="Arial"/>
          <w:sz w:val="20"/>
          <w:szCs w:val="20"/>
        </w:rPr>
        <w:t>) also provides for the identification of institutional responsibilities for "installation" and operation of mitigation devices and methods. To keep track of the requirements, responsibilities and costs for monitoring the implementation of ESMP, a Monitoring Plan will be applied.</w:t>
      </w:r>
    </w:p>
    <w:p w14:paraId="7B83E5EE" w14:textId="0E1F5D53" w:rsidR="00883EBF" w:rsidRPr="00D65500" w:rsidRDefault="00883EBF">
      <w:pPr>
        <w:rPr>
          <w:rFonts w:ascii="Arial" w:hAnsi="Arial" w:cs="Arial"/>
          <w:sz w:val="20"/>
          <w:szCs w:val="20"/>
        </w:rPr>
      </w:pPr>
      <w:bookmarkStart w:id="219" w:name="_Toc22226165"/>
      <w:r w:rsidRPr="00D65500">
        <w:rPr>
          <w:rFonts w:ascii="Arial" w:hAnsi="Arial" w:cs="Arial"/>
          <w:sz w:val="20"/>
          <w:szCs w:val="20"/>
        </w:rPr>
        <w:br w:type="page"/>
      </w:r>
    </w:p>
    <w:p w14:paraId="49E03D62" w14:textId="74695D4F" w:rsidR="0041273E" w:rsidRPr="00D65500" w:rsidRDefault="00EC385C" w:rsidP="00E5296F">
      <w:pPr>
        <w:numPr>
          <w:ilvl w:val="0"/>
          <w:numId w:val="50"/>
        </w:numPr>
        <w:tabs>
          <w:tab w:val="left" w:pos="426"/>
        </w:tabs>
        <w:snapToGrid w:val="0"/>
        <w:spacing w:after="0"/>
        <w:ind w:left="426" w:hanging="426"/>
        <w:jc w:val="both"/>
        <w:outlineLvl w:val="0"/>
        <w:rPr>
          <w:rFonts w:ascii="Arial" w:hAnsi="Arial"/>
          <w:spacing w:val="-2"/>
          <w:sz w:val="20"/>
        </w:rPr>
      </w:pPr>
      <w:bookmarkStart w:id="220" w:name="_Toc24664317"/>
      <w:bookmarkStart w:id="221" w:name="_Toc24664318"/>
      <w:bookmarkStart w:id="222" w:name="_Toc35975280"/>
      <w:bookmarkEnd w:id="220"/>
      <w:bookmarkEnd w:id="221"/>
      <w:r w:rsidRPr="00D65500">
        <w:rPr>
          <w:rFonts w:ascii="Arial" w:hAnsi="Arial"/>
          <w:spacing w:val="-2"/>
          <w:sz w:val="20"/>
        </w:rPr>
        <w:lastRenderedPageBreak/>
        <w:t xml:space="preserve">PROJECT </w:t>
      </w:r>
      <w:r w:rsidR="0041273E" w:rsidRPr="00D65500">
        <w:rPr>
          <w:rFonts w:ascii="Arial" w:hAnsi="Arial"/>
          <w:spacing w:val="-2"/>
          <w:sz w:val="20"/>
        </w:rPr>
        <w:t>GRIEVANCE MANAGEMENT</w:t>
      </w:r>
      <w:bookmarkEnd w:id="219"/>
      <w:bookmarkEnd w:id="222"/>
    </w:p>
    <w:p w14:paraId="3A9FB032" w14:textId="77777777" w:rsidR="0041273E" w:rsidRPr="00D65500" w:rsidRDefault="0041273E" w:rsidP="0041273E">
      <w:pPr>
        <w:tabs>
          <w:tab w:val="left" w:pos="567"/>
        </w:tabs>
        <w:snapToGrid w:val="0"/>
        <w:ind w:left="567" w:hanging="567"/>
        <w:jc w:val="both"/>
        <w:outlineLvl w:val="1"/>
        <w:rPr>
          <w:rFonts w:ascii="Arial" w:hAnsi="Arial"/>
          <w:sz w:val="20"/>
        </w:rPr>
      </w:pPr>
    </w:p>
    <w:p w14:paraId="33D92D4A" w14:textId="43D2CE80" w:rsidR="00EC385C" w:rsidRPr="00D65500" w:rsidRDefault="00EC385C" w:rsidP="00EC385C">
      <w:pPr>
        <w:spacing w:after="160" w:line="259" w:lineRule="auto"/>
        <w:jc w:val="both"/>
        <w:rPr>
          <w:rFonts w:ascii="Arial" w:eastAsia="Times New Roman" w:hAnsi="Arial" w:cs="Arial"/>
          <w:sz w:val="20"/>
          <w:szCs w:val="20"/>
        </w:rPr>
      </w:pPr>
      <w:r w:rsidRPr="00D65500">
        <w:rPr>
          <w:rFonts w:ascii="Arial" w:eastAsia="Times New Roman" w:hAnsi="Arial" w:cs="Arial"/>
          <w:sz w:val="20"/>
          <w:szCs w:val="20"/>
        </w:rPr>
        <w:t xml:space="preserve">A Project level grievance mechanism (GM) will consist of a Central Feedback Desk (CFD) administered by the </w:t>
      </w:r>
      <w:r w:rsidR="008372D1" w:rsidRPr="00D65500">
        <w:rPr>
          <w:rFonts w:ascii="Arial" w:eastAsia="Times New Roman" w:hAnsi="Arial" w:cs="Arial"/>
          <w:sz w:val="20"/>
          <w:szCs w:val="20"/>
        </w:rPr>
        <w:t>PMU</w:t>
      </w:r>
      <w:r w:rsidR="00103D4E">
        <w:rPr>
          <w:rFonts w:ascii="Arial" w:eastAsia="Times New Roman" w:hAnsi="Arial" w:cs="Arial"/>
          <w:sz w:val="20"/>
          <w:szCs w:val="20"/>
        </w:rPr>
        <w:t>s</w:t>
      </w:r>
      <w:r w:rsidRPr="00D65500">
        <w:rPr>
          <w:rFonts w:ascii="Arial" w:eastAsia="Times New Roman" w:hAnsi="Arial" w:cs="Arial"/>
          <w:sz w:val="20"/>
          <w:szCs w:val="20"/>
        </w:rPr>
        <w:t xml:space="preserve"> and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 specific Grievance Desks (LGD) (collectively referred to as Grievance Mechanism (GM)) established and administered by the local Governments with representatives from the key three stakeholders </w:t>
      </w:r>
      <w:r w:rsidR="008372D1" w:rsidRPr="00D65500">
        <w:rPr>
          <w:rFonts w:ascii="Arial" w:eastAsia="Times New Roman" w:hAnsi="Arial" w:cs="Arial"/>
          <w:sz w:val="20"/>
          <w:szCs w:val="20"/>
        </w:rPr>
        <w:t>PMU</w:t>
      </w:r>
      <w:r w:rsidR="00103D4E">
        <w:rPr>
          <w:rFonts w:ascii="Arial" w:eastAsia="Times New Roman" w:hAnsi="Arial" w:cs="Arial"/>
          <w:sz w:val="20"/>
          <w:szCs w:val="20"/>
        </w:rPr>
        <w:t>s</w:t>
      </w:r>
      <w:r w:rsidRPr="00D65500">
        <w:rPr>
          <w:rFonts w:ascii="Arial" w:eastAsia="Times New Roman" w:hAnsi="Arial" w:cs="Arial"/>
          <w:sz w:val="20"/>
          <w:szCs w:val="20"/>
        </w:rPr>
        <w:t xml:space="preserve"> representative, Municipal representative and representative of the PAPs. </w:t>
      </w:r>
    </w:p>
    <w:p w14:paraId="2DAB4EE5" w14:textId="0167ED88" w:rsidR="00EC385C" w:rsidRPr="00D65500" w:rsidRDefault="00EC385C" w:rsidP="00EC385C">
      <w:pPr>
        <w:spacing w:after="160" w:line="259" w:lineRule="auto"/>
        <w:jc w:val="both"/>
        <w:rPr>
          <w:rFonts w:ascii="Arial" w:eastAsia="Times New Roman" w:hAnsi="Arial" w:cs="Arial"/>
          <w:sz w:val="20"/>
          <w:szCs w:val="20"/>
        </w:rPr>
      </w:pPr>
      <w:r w:rsidRPr="00D65500">
        <w:rPr>
          <w:rFonts w:ascii="Arial" w:eastAsia="Times New Roman" w:hAnsi="Arial" w:cs="Arial"/>
          <w:sz w:val="20"/>
          <w:szCs w:val="20"/>
        </w:rPr>
        <w:t xml:space="preserve">To ensure GM access, potential beneficiaries, communities and other stakeholders may submit grievances through channels as outlined below. The GM will provide the opportunity for continued feedback on the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s and resolution of individual grievances during implementation. Procedures related to complaints handling will be posted on the MAFWM’s website to ensure full transparency. </w:t>
      </w:r>
    </w:p>
    <w:p w14:paraId="7DC08E94" w14:textId="77777777" w:rsidR="00EC385C" w:rsidRPr="00D65500" w:rsidRDefault="00EC385C" w:rsidP="00EC385C">
      <w:pPr>
        <w:spacing w:after="160" w:line="259" w:lineRule="auto"/>
        <w:jc w:val="both"/>
        <w:rPr>
          <w:rFonts w:ascii="Arial" w:eastAsia="Times New Roman" w:hAnsi="Arial" w:cs="Arial"/>
          <w:sz w:val="20"/>
          <w:szCs w:val="20"/>
        </w:rPr>
      </w:pPr>
      <w:r w:rsidRPr="00D65500">
        <w:rPr>
          <w:rFonts w:ascii="Arial" w:eastAsia="Times New Roman" w:hAnsi="Arial" w:cs="Arial"/>
          <w:sz w:val="20"/>
          <w:szCs w:val="20"/>
        </w:rPr>
        <w:t>The GM shall serve as both Project level information center and grievance mechanism, available to those affected by implementation of all Project sub-components and be applicable to all Project activities and relevant to all local communities affected by project activities. The GM shall be responsible for receiving and responding to grievances and comments of the following two groups:</w:t>
      </w:r>
    </w:p>
    <w:p w14:paraId="5F2AD234" w14:textId="77777777" w:rsidR="00EC385C" w:rsidRPr="00D65500" w:rsidRDefault="00EC385C"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A person/legal entity directly affected by the project, potential beneficiaries of the Project, </w:t>
      </w:r>
    </w:p>
    <w:p w14:paraId="08CEFA46" w14:textId="77777777" w:rsidR="00EC385C" w:rsidRPr="00D65500" w:rsidRDefault="00EC385C"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A person/legal entity directly affected by the project through land acquisition and resettlement,</w:t>
      </w:r>
    </w:p>
    <w:p w14:paraId="0763F9B1" w14:textId="77777777" w:rsidR="00EC385C" w:rsidRPr="00D65500" w:rsidRDefault="00EC385C"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Stakeholders - people with interest in the project, and</w:t>
      </w:r>
    </w:p>
    <w:p w14:paraId="216EBFDD" w14:textId="77777777" w:rsidR="00EC385C" w:rsidRPr="00D65500" w:rsidRDefault="00EC385C"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Residents/communities interested in and/or affected by project activities.</w:t>
      </w:r>
    </w:p>
    <w:p w14:paraId="30C33C7B" w14:textId="0B10341B" w:rsidR="00EC385C" w:rsidRPr="00D65500" w:rsidRDefault="00EC385C" w:rsidP="00EC385C">
      <w:pPr>
        <w:spacing w:after="160" w:line="259" w:lineRule="auto"/>
        <w:jc w:val="both"/>
        <w:rPr>
          <w:rFonts w:ascii="Arial" w:eastAsia="Times New Roman" w:hAnsi="Arial" w:cs="Arial"/>
          <w:sz w:val="20"/>
          <w:szCs w:val="20"/>
        </w:rPr>
      </w:pPr>
      <w:r w:rsidRPr="00D65500">
        <w:rPr>
          <w:rFonts w:ascii="Arial" w:eastAsia="Times New Roman" w:hAnsi="Arial" w:cs="Arial"/>
          <w:sz w:val="20"/>
          <w:szCs w:val="20"/>
        </w:rPr>
        <w:t xml:space="preserve">The Central Feedback Desk (CFD) shall be effective immediately after appraisal of the Project, in order to manage and appropriately answer complaints during its different phases while the LGD shall be effective upon decision on each new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 has been taken.</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 xml:space="preserve">In addition to the GM, legal remedies available under the national legislation are also available (courts, inspections, administrative authorities etc.). </w:t>
      </w:r>
    </w:p>
    <w:p w14:paraId="47DE8BB8" w14:textId="07AB9E0B" w:rsidR="00EC385C" w:rsidRPr="00D65500" w:rsidRDefault="00EC385C" w:rsidP="00EC385C">
      <w:pPr>
        <w:spacing w:after="160" w:line="259" w:lineRule="auto"/>
        <w:jc w:val="both"/>
        <w:rPr>
          <w:rFonts w:ascii="Arial" w:eastAsia="Times New Roman" w:hAnsi="Arial" w:cs="Arial"/>
          <w:sz w:val="20"/>
          <w:szCs w:val="20"/>
        </w:rPr>
      </w:pPr>
      <w:r w:rsidRPr="00D65500">
        <w:rPr>
          <w:rFonts w:ascii="Arial" w:eastAsia="Times New Roman" w:hAnsi="Arial" w:cs="Arial"/>
          <w:sz w:val="20"/>
          <w:szCs w:val="20"/>
        </w:rPr>
        <w:t xml:space="preserve">However, the grievance mechanism for project workers required under ESS2 will be provided separately with details to be provided in the </w:t>
      </w:r>
      <w:r w:rsidR="00A56C58" w:rsidRPr="00D65500">
        <w:rPr>
          <w:rFonts w:ascii="Arial" w:eastAsia="Times New Roman" w:hAnsi="Arial" w:cs="Arial"/>
          <w:sz w:val="20"/>
          <w:szCs w:val="20"/>
        </w:rPr>
        <w:t>Labor</w:t>
      </w:r>
      <w:r w:rsidRPr="00D65500">
        <w:rPr>
          <w:rFonts w:ascii="Arial" w:eastAsia="Times New Roman" w:hAnsi="Arial" w:cs="Arial"/>
          <w:sz w:val="20"/>
          <w:szCs w:val="20"/>
        </w:rPr>
        <w:t xml:space="preserve"> Management Procedures.</w:t>
      </w:r>
    </w:p>
    <w:p w14:paraId="66837DE7" w14:textId="77777777" w:rsidR="00EC385C" w:rsidRPr="00D65500" w:rsidRDefault="00EC385C" w:rsidP="00EC385C">
      <w:pPr>
        <w:spacing w:after="160" w:line="259" w:lineRule="auto"/>
        <w:jc w:val="both"/>
        <w:rPr>
          <w:rFonts w:ascii="Arial" w:eastAsia="Times New Roman" w:hAnsi="Arial" w:cs="Arial"/>
          <w:sz w:val="20"/>
          <w:szCs w:val="20"/>
        </w:rPr>
      </w:pPr>
      <w:r w:rsidRPr="00D65500">
        <w:rPr>
          <w:rFonts w:ascii="Arial" w:eastAsia="Times New Roman" w:hAnsi="Arial" w:cs="Arial"/>
          <w:sz w:val="20"/>
          <w:szCs w:val="20"/>
        </w:rPr>
        <w:t>MAFWM and the Local Governments respectively are responsible for establishing functioning GM and informing stakeholders about the GM role and function, the contact persons and the procedures to submit a complaint in the affected areas. Information on the GM will be available:</w:t>
      </w:r>
    </w:p>
    <w:p w14:paraId="5C69EF32" w14:textId="77777777" w:rsidR="00EC385C" w:rsidRPr="00D65500" w:rsidRDefault="00EC385C"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on the website of the MAFWM (</w:t>
      </w:r>
      <w:hyperlink r:id="rId32" w:history="1">
        <w:r w:rsidRPr="00D65500">
          <w:rPr>
            <w:rFonts w:ascii="Arial" w:eastAsia="SimSun" w:hAnsi="Arial" w:cs="Arial"/>
            <w:sz w:val="20"/>
            <w:szCs w:val="20"/>
          </w:rPr>
          <w:t>http://www.minpolj.gov.rs/</w:t>
        </w:r>
      </w:hyperlink>
      <w:r w:rsidRPr="00D65500">
        <w:rPr>
          <w:rFonts w:ascii="Arial" w:eastAsia="SimSun" w:hAnsi="Arial" w:cs="Arial"/>
          <w:sz w:val="20"/>
          <w:szCs w:val="20"/>
        </w:rPr>
        <w:t>.)</w:t>
      </w:r>
    </w:p>
    <w:p w14:paraId="670A417B" w14:textId="77777777" w:rsidR="00EC385C" w:rsidRPr="00D65500" w:rsidRDefault="00EC385C"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on the notice boards and websites of Local Governments </w:t>
      </w:r>
    </w:p>
    <w:p w14:paraId="03F9B69D" w14:textId="14341D5E" w:rsidR="00EC385C" w:rsidRPr="00D65500" w:rsidRDefault="00EC385C" w:rsidP="005579E4">
      <w:pPr>
        <w:pStyle w:val="ListParagraph"/>
        <w:widowControl w:val="0"/>
        <w:numPr>
          <w:ilvl w:val="0"/>
          <w:numId w:val="14"/>
        </w:numPr>
        <w:tabs>
          <w:tab w:val="left" w:pos="284"/>
        </w:tabs>
        <w:autoSpaceDE w:val="0"/>
        <w:autoSpaceDN w:val="0"/>
        <w:adjustRightInd w:val="0"/>
        <w:spacing w:after="0"/>
        <w:ind w:left="284" w:hanging="284"/>
        <w:contextualSpacing w:val="0"/>
        <w:jc w:val="both"/>
        <w:rPr>
          <w:rFonts w:ascii="Arial" w:eastAsia="SimSun" w:hAnsi="Arial" w:cs="Arial"/>
          <w:sz w:val="20"/>
          <w:szCs w:val="20"/>
        </w:rPr>
      </w:pPr>
      <w:r w:rsidRPr="00D65500">
        <w:rPr>
          <w:rFonts w:ascii="Arial" w:eastAsia="SimSun" w:hAnsi="Arial" w:cs="Arial"/>
          <w:sz w:val="20"/>
          <w:szCs w:val="20"/>
        </w:rPr>
        <w:t>through social media campaigns.</w:t>
      </w:r>
    </w:p>
    <w:p w14:paraId="2E575300" w14:textId="77777777" w:rsidR="00EC385C" w:rsidRPr="00D65500" w:rsidRDefault="00EC385C" w:rsidP="009C4236">
      <w:pPr>
        <w:spacing w:after="0"/>
        <w:jc w:val="both"/>
        <w:rPr>
          <w:rFonts w:ascii="Arial" w:eastAsia="Times New Roman" w:hAnsi="Arial" w:cs="Arial"/>
          <w:sz w:val="20"/>
          <w:szCs w:val="20"/>
        </w:rPr>
      </w:pPr>
    </w:p>
    <w:p w14:paraId="13D324DC" w14:textId="19591942" w:rsidR="00EC385C" w:rsidRPr="00D65500" w:rsidRDefault="00EC385C" w:rsidP="00E5296F">
      <w:pPr>
        <w:numPr>
          <w:ilvl w:val="1"/>
          <w:numId w:val="50"/>
        </w:numPr>
        <w:tabs>
          <w:tab w:val="left" w:pos="567"/>
        </w:tabs>
        <w:snapToGrid w:val="0"/>
        <w:ind w:left="567" w:hanging="567"/>
        <w:jc w:val="both"/>
        <w:outlineLvl w:val="1"/>
        <w:rPr>
          <w:rFonts w:ascii="Arial" w:hAnsi="Arial"/>
          <w:sz w:val="20"/>
        </w:rPr>
      </w:pPr>
      <w:bookmarkStart w:id="223" w:name="_Toc21711103"/>
      <w:bookmarkStart w:id="224" w:name="_Toc35975281"/>
      <w:r w:rsidRPr="00D65500">
        <w:rPr>
          <w:rFonts w:ascii="Arial" w:hAnsi="Arial"/>
          <w:sz w:val="20"/>
        </w:rPr>
        <w:t>Raising grievances</w:t>
      </w:r>
      <w:bookmarkEnd w:id="223"/>
      <w:bookmarkEnd w:id="224"/>
    </w:p>
    <w:p w14:paraId="2639D774" w14:textId="4D9E0416" w:rsidR="00EC385C" w:rsidRPr="00D65500" w:rsidRDefault="00EC385C" w:rsidP="009C4236">
      <w:pPr>
        <w:spacing w:after="0"/>
        <w:jc w:val="both"/>
        <w:rPr>
          <w:rFonts w:ascii="Arial" w:eastAsia="Times New Roman" w:hAnsi="Arial" w:cs="Arial"/>
          <w:sz w:val="20"/>
          <w:szCs w:val="20"/>
        </w:rPr>
      </w:pPr>
      <w:r w:rsidRPr="00D65500">
        <w:rPr>
          <w:rFonts w:ascii="Arial" w:eastAsia="Times New Roman" w:hAnsi="Arial" w:cs="Arial"/>
          <w:sz w:val="20"/>
          <w:szCs w:val="20"/>
        </w:rPr>
        <w:t>Effective grievance administration strongly relies on a set fundamental principle designed to promote the fairness of the process and its outcomes. The grievance procedure shall be designed to be accessible, effective, easy, understandable and without costs to the complainant.</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 xml:space="preserve">Any grievance can be brought to the attention of the GM personally or by telephone or in writing by filling in the grievance form by phone, e-mail, post, fax or personal delivery to the addresses/numbers to be determined. The access points and details on local entry points shall be publicized and shall be part of the awareness building once further micro locations of the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s are known. So far two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s have been identified as mature, the Flood Protection Works On the left River Bank of Sava in Popova Bara and Jarak. Within the RP prepared for these two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s details on the GM shall be provided.</w:t>
      </w:r>
    </w:p>
    <w:p w14:paraId="1D249DF4" w14:textId="77777777" w:rsidR="00EC385C" w:rsidRPr="00D65500" w:rsidRDefault="00EC385C" w:rsidP="009C4236">
      <w:pPr>
        <w:spacing w:after="0"/>
        <w:jc w:val="both"/>
        <w:rPr>
          <w:rFonts w:ascii="Arial" w:eastAsia="Times New Roman" w:hAnsi="Arial" w:cs="Arial"/>
          <w:sz w:val="20"/>
          <w:szCs w:val="20"/>
        </w:rPr>
      </w:pPr>
    </w:p>
    <w:p w14:paraId="140B3437" w14:textId="456C0424" w:rsidR="00EC385C" w:rsidRPr="00D65500" w:rsidRDefault="00EC385C" w:rsidP="00E5296F">
      <w:pPr>
        <w:numPr>
          <w:ilvl w:val="1"/>
          <w:numId w:val="50"/>
        </w:numPr>
        <w:tabs>
          <w:tab w:val="left" w:pos="567"/>
        </w:tabs>
        <w:snapToGrid w:val="0"/>
        <w:ind w:left="567" w:hanging="567"/>
        <w:jc w:val="both"/>
        <w:outlineLvl w:val="1"/>
        <w:rPr>
          <w:rFonts w:ascii="Arial" w:hAnsi="Arial"/>
          <w:sz w:val="20"/>
        </w:rPr>
      </w:pPr>
      <w:bookmarkStart w:id="225" w:name="_Toc21711104"/>
      <w:bookmarkStart w:id="226" w:name="_Toc35975282"/>
      <w:r w:rsidRPr="00D65500">
        <w:rPr>
          <w:rFonts w:ascii="Arial" w:hAnsi="Arial"/>
          <w:sz w:val="20"/>
        </w:rPr>
        <w:t>Grievances administration</w:t>
      </w:r>
      <w:bookmarkEnd w:id="225"/>
      <w:bookmarkEnd w:id="226"/>
    </w:p>
    <w:p w14:paraId="0CDEE8DE" w14:textId="77777777" w:rsidR="00EC385C" w:rsidRPr="00D65500" w:rsidRDefault="00EC385C" w:rsidP="00162BB6">
      <w:pPr>
        <w:spacing w:after="160" w:line="259" w:lineRule="auto"/>
        <w:jc w:val="both"/>
        <w:rPr>
          <w:rFonts w:ascii="Arial" w:eastAsia="Times New Roman" w:hAnsi="Arial" w:cs="Arial"/>
          <w:sz w:val="20"/>
          <w:szCs w:val="20"/>
        </w:rPr>
      </w:pPr>
      <w:r w:rsidRPr="00D65500">
        <w:rPr>
          <w:rFonts w:ascii="Arial" w:eastAsia="Times New Roman" w:hAnsi="Arial" w:cs="Arial"/>
          <w:sz w:val="20"/>
          <w:szCs w:val="20"/>
        </w:rPr>
        <w:t>Any grievance shall follow the path of the following mandatory steps: receive, assess and assign, acknowledge, investigate, respond, follow up and close out.</w:t>
      </w:r>
    </w:p>
    <w:p w14:paraId="5E9839AE" w14:textId="59D7415A" w:rsidR="00EC385C" w:rsidRPr="00D65500" w:rsidRDefault="00EC385C" w:rsidP="00EC385C">
      <w:pPr>
        <w:spacing w:before="120" w:after="160" w:line="276" w:lineRule="auto"/>
        <w:jc w:val="both"/>
        <w:rPr>
          <w:rFonts w:ascii="Arial" w:eastAsia="Times New Roman" w:hAnsi="Arial" w:cs="Arial"/>
          <w:sz w:val="20"/>
          <w:szCs w:val="20"/>
        </w:rPr>
      </w:pPr>
      <w:bookmarkStart w:id="227" w:name="_Toc12462663"/>
      <w:bookmarkStart w:id="228" w:name="_Toc12479794"/>
      <w:r w:rsidRPr="00D65500">
        <w:rPr>
          <w:rFonts w:ascii="Arial" w:eastAsia="Times New Roman" w:hAnsi="Arial" w:cs="Arial"/>
          <w:sz w:val="20"/>
          <w:szCs w:val="20"/>
        </w:rPr>
        <w:t>Once logged, the GM shall conduct a rapid assessment to verify the nature of grievances and determine on the severity.</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 xml:space="preserve">Within 3 days from logging it will acknowledge that the case is registered and provide the grievant with the basic next step information. It will then investigate by trying to understand the issue from the perspective of the complainant and understand what action he/she requires. The GM will investigate the facts and circumstances and articulate an answer. The final agreement should be issued and grievant be informed about the final decision not later than 30 days after the logging of the grievance. Closing out the grievance occurs after the implementation of the resolution has been verified. Even when an agreement is not reached, or the grievance was rejected, is the results will be documented, actions and effort put into the resolution. If the </w:t>
      </w:r>
      <w:r w:rsidRPr="00D65500">
        <w:rPr>
          <w:rFonts w:ascii="Arial" w:eastAsia="Times New Roman" w:hAnsi="Arial" w:cs="Arial"/>
          <w:sz w:val="20"/>
          <w:szCs w:val="20"/>
        </w:rPr>
        <w:lastRenderedPageBreak/>
        <w:t xml:space="preserve">grievance could not be resolved in amicable endeavor, the grievant can resort to the formal judicial procedures, as made available under the Serbian national legal framework. Logging a grievance with the GM does not preclude or prevent seeking resolution from an official authority, judicial or other at any time (including during the grievance process) provided by the Serbian legal framework. </w:t>
      </w:r>
    </w:p>
    <w:p w14:paraId="10E9A86C" w14:textId="022E189D" w:rsidR="00EC385C" w:rsidRPr="00D65500" w:rsidRDefault="00EC385C" w:rsidP="00EC385C">
      <w:pPr>
        <w:spacing w:before="120" w:after="160" w:line="276" w:lineRule="auto"/>
        <w:jc w:val="both"/>
        <w:rPr>
          <w:rFonts w:ascii="Arial" w:eastAsia="Times New Roman" w:hAnsi="Arial" w:cs="Arial"/>
          <w:sz w:val="20"/>
          <w:szCs w:val="20"/>
        </w:rPr>
      </w:pPr>
      <w:r w:rsidRPr="00D65500">
        <w:rPr>
          <w:rFonts w:ascii="Arial" w:eastAsia="Times New Roman" w:hAnsi="Arial" w:cs="Arial"/>
          <w:sz w:val="20"/>
          <w:szCs w:val="20"/>
        </w:rPr>
        <w:t xml:space="preserve">In case of anonymous grievance, after acknowledgment of the grievance within three days from logging, the GM will investigate the grievance and within 30 days from logging the grievance, issue the final decision that will be disclosed on the </w:t>
      </w:r>
      <w:r w:rsidR="008372D1" w:rsidRPr="00D65500">
        <w:rPr>
          <w:rFonts w:ascii="Arial" w:eastAsia="Times New Roman" w:hAnsi="Arial" w:cs="Arial"/>
          <w:sz w:val="20"/>
          <w:szCs w:val="20"/>
        </w:rPr>
        <w:t>PMU</w:t>
      </w:r>
      <w:r w:rsidRPr="00D65500">
        <w:rPr>
          <w:rFonts w:ascii="Arial" w:eastAsia="Times New Roman" w:hAnsi="Arial" w:cs="Arial"/>
          <w:sz w:val="20"/>
          <w:szCs w:val="20"/>
        </w:rPr>
        <w:t xml:space="preserve">’s website. </w:t>
      </w:r>
      <w:bookmarkEnd w:id="227"/>
      <w:bookmarkEnd w:id="228"/>
    </w:p>
    <w:p w14:paraId="6EEEF366" w14:textId="505321FE" w:rsidR="00EC385C" w:rsidRPr="00D65500" w:rsidRDefault="00EC385C" w:rsidP="00162BB6">
      <w:pPr>
        <w:spacing w:after="160" w:line="259" w:lineRule="auto"/>
        <w:jc w:val="both"/>
        <w:rPr>
          <w:rFonts w:ascii="Arial" w:eastAsia="Times New Roman" w:hAnsi="Arial" w:cs="Arial"/>
          <w:sz w:val="20"/>
          <w:szCs w:val="20"/>
        </w:rPr>
      </w:pPr>
      <w:r w:rsidRPr="00D65500">
        <w:rPr>
          <w:rFonts w:ascii="Arial" w:eastAsia="Times New Roman" w:hAnsi="Arial" w:cs="Arial"/>
          <w:sz w:val="20"/>
          <w:szCs w:val="20"/>
        </w:rPr>
        <w:t>Each GM shall keep a grievance register log, which will include grievances received through all admission channels, containing all necessary elements to disaggregate the grievance by gender of the person logging it as well as by type of grievance. However, the personal data of each Grievant shall be protected under the Data Protection Law.</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Each grievance will be recorded in the register with the following information at minimum:</w:t>
      </w:r>
    </w:p>
    <w:p w14:paraId="5FFC8AC9" w14:textId="77777777" w:rsidR="00EC385C" w:rsidRPr="00D65500" w:rsidRDefault="00EC385C"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description of grievance,</w:t>
      </w:r>
    </w:p>
    <w:p w14:paraId="76652F3C" w14:textId="77777777" w:rsidR="00EC385C" w:rsidRPr="00D65500" w:rsidRDefault="00EC385C"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date of receipt acknowledgement returned to the complainant, </w:t>
      </w:r>
    </w:p>
    <w:p w14:paraId="22D2186B" w14:textId="77777777" w:rsidR="00EC385C" w:rsidRPr="00D65500" w:rsidRDefault="00EC385C"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description of actions taken (investigation, corrective measures), </w:t>
      </w:r>
    </w:p>
    <w:p w14:paraId="70FF9204" w14:textId="77777777" w:rsidR="00EC385C" w:rsidRPr="00D65500" w:rsidRDefault="00EC385C"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date of resolution / provision of feedback to the complainant,</w:t>
      </w:r>
    </w:p>
    <w:p w14:paraId="179198CB" w14:textId="77777777" w:rsidR="00EC385C" w:rsidRPr="00D65500" w:rsidRDefault="00EC385C" w:rsidP="005579E4">
      <w:pPr>
        <w:pStyle w:val="ListParagraph"/>
        <w:widowControl w:val="0"/>
        <w:numPr>
          <w:ilvl w:val="0"/>
          <w:numId w:val="14"/>
        </w:numPr>
        <w:tabs>
          <w:tab w:val="left" w:pos="284"/>
        </w:tabs>
        <w:autoSpaceDE w:val="0"/>
        <w:autoSpaceDN w:val="0"/>
        <w:adjustRightInd w:val="0"/>
        <w:spacing w:after="40"/>
        <w:ind w:left="284" w:hanging="284"/>
        <w:contextualSpacing w:val="0"/>
        <w:jc w:val="both"/>
        <w:rPr>
          <w:rFonts w:ascii="Arial" w:eastAsia="SimSun" w:hAnsi="Arial" w:cs="Arial"/>
          <w:sz w:val="20"/>
          <w:szCs w:val="20"/>
        </w:rPr>
      </w:pPr>
      <w:r w:rsidRPr="00D65500">
        <w:rPr>
          <w:rFonts w:ascii="Arial" w:eastAsia="SimSun" w:hAnsi="Arial" w:cs="Arial"/>
          <w:sz w:val="20"/>
          <w:szCs w:val="20"/>
        </w:rPr>
        <w:t xml:space="preserve">verification of implementation, and </w:t>
      </w:r>
    </w:p>
    <w:p w14:paraId="479F689B" w14:textId="77777777" w:rsidR="00EC385C" w:rsidRPr="00D65500" w:rsidRDefault="00EC385C" w:rsidP="005579E4">
      <w:pPr>
        <w:pStyle w:val="ListParagraph"/>
        <w:widowControl w:val="0"/>
        <w:numPr>
          <w:ilvl w:val="0"/>
          <w:numId w:val="14"/>
        </w:numPr>
        <w:tabs>
          <w:tab w:val="left" w:pos="284"/>
        </w:tabs>
        <w:autoSpaceDE w:val="0"/>
        <w:autoSpaceDN w:val="0"/>
        <w:adjustRightInd w:val="0"/>
        <w:ind w:left="284" w:hanging="284"/>
        <w:contextualSpacing w:val="0"/>
        <w:jc w:val="both"/>
        <w:rPr>
          <w:rFonts w:ascii="Arial" w:eastAsia="SimSun" w:hAnsi="Arial" w:cs="Arial"/>
          <w:sz w:val="20"/>
          <w:szCs w:val="20"/>
        </w:rPr>
      </w:pPr>
      <w:r w:rsidRPr="00D65500">
        <w:rPr>
          <w:rFonts w:ascii="Arial" w:eastAsia="SimSun" w:hAnsi="Arial" w:cs="Arial"/>
          <w:sz w:val="20"/>
          <w:szCs w:val="20"/>
        </w:rPr>
        <w:t>closure.</w:t>
      </w:r>
      <w:bookmarkStart w:id="229" w:name="_Toc21711105"/>
    </w:p>
    <w:p w14:paraId="497CD960" w14:textId="1C8642D8" w:rsidR="00EC385C" w:rsidRPr="00D65500" w:rsidRDefault="00EC385C" w:rsidP="009C4236">
      <w:pPr>
        <w:spacing w:after="0"/>
        <w:jc w:val="both"/>
        <w:rPr>
          <w:rFonts w:ascii="Arial" w:eastAsia="Times New Roman" w:hAnsi="Arial" w:cs="Arial"/>
          <w:sz w:val="20"/>
          <w:szCs w:val="20"/>
        </w:rPr>
      </w:pPr>
      <w:r w:rsidRPr="00D65500">
        <w:rPr>
          <w:rFonts w:ascii="Arial" w:eastAsia="Times New Roman" w:hAnsi="Arial" w:cs="Arial"/>
          <w:sz w:val="20"/>
          <w:szCs w:val="20"/>
        </w:rPr>
        <w:t>To avoid multiple Grievances by the same person on the same subject simply because different admission channels exist, the LGD and the CGD shall weekly exchange information on grievances received and compare the Grievance logs.</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 xml:space="preserve">The centralized log at the level of the CGD will contain notes on potentially duplicated submissions. Multiple submissions, on same events, by same grievant shall be resolved by one decision, which will be stated and the grievant appropriately informed. </w:t>
      </w:r>
    </w:p>
    <w:p w14:paraId="20CC69BE" w14:textId="77777777" w:rsidR="00EC385C" w:rsidRPr="00D65500" w:rsidRDefault="00EC385C" w:rsidP="009C4236">
      <w:pPr>
        <w:spacing w:after="0"/>
        <w:jc w:val="both"/>
        <w:rPr>
          <w:rFonts w:ascii="Arial" w:eastAsia="Times New Roman" w:hAnsi="Arial" w:cs="Arial"/>
          <w:sz w:val="20"/>
          <w:szCs w:val="20"/>
        </w:rPr>
      </w:pPr>
    </w:p>
    <w:p w14:paraId="5D01582B" w14:textId="6F433DF2" w:rsidR="00EC385C" w:rsidRPr="00D65500" w:rsidRDefault="00EC385C" w:rsidP="00E5296F">
      <w:pPr>
        <w:numPr>
          <w:ilvl w:val="1"/>
          <w:numId w:val="50"/>
        </w:numPr>
        <w:tabs>
          <w:tab w:val="left" w:pos="567"/>
        </w:tabs>
        <w:snapToGrid w:val="0"/>
        <w:ind w:left="567" w:hanging="567"/>
        <w:jc w:val="both"/>
        <w:outlineLvl w:val="1"/>
        <w:rPr>
          <w:rFonts w:ascii="Arial" w:hAnsi="Arial"/>
          <w:sz w:val="20"/>
        </w:rPr>
      </w:pPr>
      <w:bookmarkStart w:id="230" w:name="_Toc35975283"/>
      <w:r w:rsidRPr="00D65500">
        <w:rPr>
          <w:rFonts w:ascii="Arial" w:hAnsi="Arial"/>
          <w:sz w:val="20"/>
        </w:rPr>
        <w:t>Grievance and beneficiary feedback reporting</w:t>
      </w:r>
      <w:bookmarkEnd w:id="229"/>
      <w:bookmarkEnd w:id="230"/>
    </w:p>
    <w:p w14:paraId="7A03DAA4" w14:textId="251E28A3" w:rsidR="00EC385C" w:rsidRDefault="00EC385C" w:rsidP="00103D4E">
      <w:pPr>
        <w:spacing w:after="0"/>
        <w:jc w:val="both"/>
        <w:rPr>
          <w:rFonts w:ascii="Arial" w:eastAsia="Times New Roman" w:hAnsi="Arial" w:cs="Arial"/>
          <w:sz w:val="20"/>
          <w:szCs w:val="20"/>
        </w:rPr>
      </w:pPr>
      <w:r w:rsidRPr="00D65500">
        <w:rPr>
          <w:rFonts w:ascii="Arial" w:eastAsia="Times New Roman" w:hAnsi="Arial" w:cs="Arial"/>
          <w:sz w:val="20"/>
          <w:szCs w:val="20"/>
        </w:rPr>
        <w:t xml:space="preserve">The role of the GM, in addition to addressing grievances, shall be to keep and store comments/grievances received and keep the Central grievance log administered by the </w:t>
      </w:r>
      <w:r w:rsidR="00103D4E">
        <w:rPr>
          <w:rFonts w:ascii="Arial" w:eastAsia="Times New Roman" w:hAnsi="Arial" w:cs="Arial"/>
          <w:sz w:val="20"/>
          <w:szCs w:val="20"/>
        </w:rPr>
        <w:t xml:space="preserve">PMUs </w:t>
      </w:r>
      <w:r w:rsidR="009064B8">
        <w:rPr>
          <w:rFonts w:ascii="Arial" w:eastAsia="Times New Roman" w:hAnsi="Arial" w:cs="Arial"/>
          <w:sz w:val="20"/>
          <w:szCs w:val="20"/>
        </w:rPr>
        <w:t>established</w:t>
      </w:r>
      <w:r w:rsidR="00103D4E">
        <w:rPr>
          <w:rFonts w:ascii="Arial" w:eastAsia="Times New Roman" w:hAnsi="Arial" w:cs="Arial"/>
          <w:sz w:val="20"/>
          <w:szCs w:val="20"/>
        </w:rPr>
        <w:t xml:space="preserve"> within the </w:t>
      </w:r>
      <w:r w:rsidRPr="00D65500">
        <w:rPr>
          <w:rFonts w:ascii="Arial" w:eastAsia="Times New Roman" w:hAnsi="Arial" w:cs="Arial"/>
          <w:sz w:val="20"/>
          <w:szCs w:val="20"/>
        </w:rPr>
        <w:t>MAFWM</w:t>
      </w:r>
      <w:r w:rsidR="00103D4E">
        <w:rPr>
          <w:rFonts w:ascii="Arial" w:eastAsia="Times New Roman" w:hAnsi="Arial" w:cs="Arial"/>
          <w:sz w:val="20"/>
          <w:szCs w:val="20"/>
        </w:rPr>
        <w:t xml:space="preserve"> and MCTI</w:t>
      </w:r>
      <w:r w:rsidRPr="00D65500">
        <w:rPr>
          <w:rFonts w:ascii="Arial" w:eastAsia="Times New Roman" w:hAnsi="Arial" w:cs="Arial"/>
          <w:sz w:val="20"/>
          <w:szCs w:val="20"/>
        </w:rPr>
        <w:t>.</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In order to allow full knowledge of this tool and its results, quarterly updates from the GM shall be available on the MAFWM website. The updates shall be disaggregated by gender, type of grievances /complaints and updated regularly.</w:t>
      </w:r>
      <w:r w:rsidR="00B35264" w:rsidRPr="00D65500">
        <w:rPr>
          <w:rFonts w:ascii="Arial" w:eastAsia="Times New Roman" w:hAnsi="Arial" w:cs="Arial"/>
          <w:sz w:val="20"/>
          <w:szCs w:val="20"/>
        </w:rPr>
        <w:t xml:space="preserve"> </w:t>
      </w:r>
    </w:p>
    <w:p w14:paraId="7A02557F" w14:textId="77777777" w:rsidR="00103D4E" w:rsidRPr="00D65500" w:rsidRDefault="00103D4E" w:rsidP="00103D4E">
      <w:pPr>
        <w:spacing w:after="0"/>
        <w:jc w:val="both"/>
        <w:rPr>
          <w:rFonts w:ascii="Arial" w:eastAsia="Times New Roman" w:hAnsi="Arial" w:cs="Arial"/>
          <w:sz w:val="20"/>
          <w:szCs w:val="20"/>
        </w:rPr>
      </w:pPr>
    </w:p>
    <w:p w14:paraId="12E5A0D8" w14:textId="77777777" w:rsidR="00EC385C" w:rsidRPr="00D65500" w:rsidRDefault="00EC385C" w:rsidP="00E5296F">
      <w:pPr>
        <w:numPr>
          <w:ilvl w:val="2"/>
          <w:numId w:val="50"/>
        </w:numPr>
        <w:tabs>
          <w:tab w:val="left" w:pos="709"/>
        </w:tabs>
        <w:snapToGrid w:val="0"/>
        <w:spacing w:after="60"/>
        <w:ind w:left="709" w:hanging="709"/>
        <w:jc w:val="both"/>
        <w:outlineLvl w:val="2"/>
        <w:rPr>
          <w:rFonts w:ascii="Arial" w:eastAsia="Arial" w:hAnsi="Arial" w:cs="Arial"/>
          <w:spacing w:val="-1"/>
          <w:sz w:val="20"/>
          <w:szCs w:val="20"/>
        </w:rPr>
      </w:pPr>
      <w:bookmarkStart w:id="231" w:name="_Toc35975284"/>
      <w:r w:rsidRPr="00D65500">
        <w:rPr>
          <w:rFonts w:ascii="Arial" w:eastAsia="Arial" w:hAnsi="Arial" w:cs="Arial"/>
          <w:spacing w:val="-1"/>
          <w:sz w:val="20"/>
          <w:szCs w:val="20"/>
        </w:rPr>
        <w:t>Grievance Log</w:t>
      </w:r>
      <w:bookmarkEnd w:id="231"/>
      <w:r w:rsidRPr="00D65500">
        <w:rPr>
          <w:rFonts w:ascii="Arial" w:eastAsia="Arial" w:hAnsi="Arial" w:cs="Arial"/>
          <w:spacing w:val="-1"/>
          <w:sz w:val="20"/>
          <w:szCs w:val="20"/>
        </w:rPr>
        <w:t xml:space="preserve"> </w:t>
      </w:r>
    </w:p>
    <w:p w14:paraId="0E583312" w14:textId="1FD2018F" w:rsidR="00EC385C" w:rsidRPr="00D65500" w:rsidRDefault="00EC385C" w:rsidP="00EC385C">
      <w:pPr>
        <w:spacing w:after="160" w:line="276" w:lineRule="auto"/>
        <w:jc w:val="both"/>
        <w:rPr>
          <w:rFonts w:ascii="Arial" w:eastAsia="Times New Roman" w:hAnsi="Arial" w:cs="Arial"/>
          <w:sz w:val="20"/>
          <w:szCs w:val="20"/>
        </w:rPr>
      </w:pPr>
      <w:r w:rsidRPr="00D65500">
        <w:rPr>
          <w:rFonts w:ascii="Arial" w:eastAsia="Times New Roman" w:hAnsi="Arial" w:cs="Arial"/>
          <w:sz w:val="20"/>
          <w:szCs w:val="20"/>
        </w:rPr>
        <w:t xml:space="preserve">The </w:t>
      </w:r>
      <w:r w:rsidR="008372D1" w:rsidRPr="00D65500">
        <w:rPr>
          <w:rFonts w:ascii="Arial" w:eastAsia="Times New Roman" w:hAnsi="Arial" w:cs="Arial"/>
          <w:sz w:val="20"/>
          <w:szCs w:val="20"/>
        </w:rPr>
        <w:t>PMU</w:t>
      </w:r>
      <w:r w:rsidR="00103D4E">
        <w:rPr>
          <w:rFonts w:ascii="Arial" w:eastAsia="Times New Roman" w:hAnsi="Arial" w:cs="Arial"/>
          <w:sz w:val="20"/>
          <w:szCs w:val="20"/>
        </w:rPr>
        <w:t>s</w:t>
      </w:r>
      <w:r w:rsidRPr="00D65500">
        <w:rPr>
          <w:rFonts w:ascii="Arial" w:eastAsia="Times New Roman" w:hAnsi="Arial" w:cs="Arial"/>
          <w:sz w:val="20"/>
          <w:szCs w:val="20"/>
        </w:rPr>
        <w:t xml:space="preserve"> will maintain grievance log to ensure that each complaint has an individual reference number and is appropriately tracked and recorded actions are completed. </w:t>
      </w:r>
      <w:bookmarkStart w:id="232" w:name="_Toc498512242"/>
      <w:r w:rsidRPr="00D65500">
        <w:rPr>
          <w:rFonts w:ascii="Arial" w:eastAsia="Times New Roman" w:hAnsi="Arial" w:cs="Arial"/>
          <w:sz w:val="20"/>
          <w:szCs w:val="20"/>
        </w:rPr>
        <w:t>When receiving feedback, including grievances, the following is defined:</w:t>
      </w:r>
      <w:bookmarkEnd w:id="232"/>
    </w:p>
    <w:p w14:paraId="68AC00A5" w14:textId="77777777" w:rsidR="00EC385C" w:rsidRPr="00D65500" w:rsidRDefault="00EC385C" w:rsidP="005579E4">
      <w:pPr>
        <w:numPr>
          <w:ilvl w:val="0"/>
          <w:numId w:val="21"/>
        </w:numPr>
        <w:spacing w:before="120" w:after="160" w:line="276" w:lineRule="auto"/>
        <w:contextualSpacing/>
        <w:jc w:val="both"/>
        <w:rPr>
          <w:rFonts w:ascii="Arial" w:eastAsia="Times New Roman" w:hAnsi="Arial" w:cs="Arial"/>
          <w:sz w:val="20"/>
          <w:szCs w:val="20"/>
        </w:rPr>
      </w:pPr>
      <w:r w:rsidRPr="00D65500">
        <w:rPr>
          <w:rFonts w:ascii="Arial" w:eastAsia="Times New Roman" w:hAnsi="Arial" w:cs="Arial"/>
          <w:sz w:val="20"/>
          <w:szCs w:val="20"/>
        </w:rPr>
        <w:t>Type,</w:t>
      </w:r>
    </w:p>
    <w:p w14:paraId="29A1A23E" w14:textId="77777777" w:rsidR="00EC385C" w:rsidRPr="00D65500" w:rsidRDefault="00EC385C" w:rsidP="005579E4">
      <w:pPr>
        <w:numPr>
          <w:ilvl w:val="0"/>
          <w:numId w:val="21"/>
        </w:numPr>
        <w:spacing w:before="120" w:after="160" w:line="276" w:lineRule="auto"/>
        <w:contextualSpacing/>
        <w:jc w:val="both"/>
        <w:rPr>
          <w:rFonts w:ascii="Arial" w:eastAsia="Times New Roman" w:hAnsi="Arial" w:cs="Arial"/>
          <w:sz w:val="20"/>
          <w:szCs w:val="20"/>
        </w:rPr>
      </w:pPr>
      <w:r w:rsidRPr="00D65500">
        <w:rPr>
          <w:rFonts w:ascii="Arial" w:eastAsia="Times New Roman" w:hAnsi="Arial" w:cs="Arial"/>
          <w:sz w:val="20"/>
          <w:szCs w:val="20"/>
        </w:rPr>
        <w:t>Category,</w:t>
      </w:r>
    </w:p>
    <w:p w14:paraId="38D9F85E" w14:textId="77777777" w:rsidR="00EC385C" w:rsidRPr="00D65500" w:rsidRDefault="00EC385C" w:rsidP="005579E4">
      <w:pPr>
        <w:numPr>
          <w:ilvl w:val="0"/>
          <w:numId w:val="21"/>
        </w:numPr>
        <w:spacing w:before="120" w:after="160" w:line="276" w:lineRule="auto"/>
        <w:contextualSpacing/>
        <w:jc w:val="both"/>
        <w:rPr>
          <w:rFonts w:ascii="Arial" w:eastAsia="Times New Roman" w:hAnsi="Arial" w:cs="Arial"/>
          <w:sz w:val="20"/>
          <w:szCs w:val="20"/>
        </w:rPr>
      </w:pPr>
      <w:r w:rsidRPr="00D65500">
        <w:rPr>
          <w:rFonts w:ascii="Arial" w:eastAsia="Times New Roman" w:hAnsi="Arial" w:cs="Arial"/>
          <w:sz w:val="20"/>
          <w:szCs w:val="20"/>
        </w:rPr>
        <w:t xml:space="preserve">Deadline for resolving the appeal, and </w:t>
      </w:r>
    </w:p>
    <w:p w14:paraId="1D1A11CE" w14:textId="77777777" w:rsidR="00EC385C" w:rsidRPr="00D65500" w:rsidRDefault="00EC385C" w:rsidP="005579E4">
      <w:pPr>
        <w:numPr>
          <w:ilvl w:val="0"/>
          <w:numId w:val="21"/>
        </w:numPr>
        <w:spacing w:before="120" w:after="160" w:line="276" w:lineRule="auto"/>
        <w:contextualSpacing/>
        <w:jc w:val="both"/>
        <w:rPr>
          <w:rFonts w:ascii="Arial" w:eastAsia="Times New Roman" w:hAnsi="Arial" w:cs="Arial"/>
          <w:sz w:val="20"/>
          <w:szCs w:val="20"/>
        </w:rPr>
      </w:pPr>
      <w:r w:rsidRPr="00D65500">
        <w:rPr>
          <w:rFonts w:ascii="Arial" w:eastAsia="Times New Roman" w:hAnsi="Arial" w:cs="Arial"/>
          <w:sz w:val="20"/>
          <w:szCs w:val="20"/>
        </w:rPr>
        <w:t>Agreed action plan.</w:t>
      </w:r>
    </w:p>
    <w:p w14:paraId="0C29D5A5" w14:textId="77777777" w:rsidR="00EC385C" w:rsidRPr="00D65500" w:rsidRDefault="00EC385C" w:rsidP="00EC385C">
      <w:pPr>
        <w:spacing w:after="160" w:line="276" w:lineRule="auto"/>
        <w:jc w:val="both"/>
        <w:rPr>
          <w:rFonts w:ascii="Arial" w:eastAsia="Times New Roman" w:hAnsi="Arial" w:cs="Arial"/>
          <w:sz w:val="20"/>
          <w:szCs w:val="20"/>
        </w:rPr>
      </w:pPr>
      <w:r w:rsidRPr="00D65500">
        <w:rPr>
          <w:rFonts w:ascii="Arial" w:eastAsia="Times New Roman" w:hAnsi="Arial" w:cs="Arial"/>
          <w:sz w:val="20"/>
          <w:szCs w:val="20"/>
        </w:rPr>
        <w:t>Each complaint should be assigned with an individual reference number and is appropriately tracked and recorded actions are completed. The log should contain the following information:</w:t>
      </w:r>
    </w:p>
    <w:p w14:paraId="3BF5CB32" w14:textId="77777777" w:rsidR="00EC385C" w:rsidRPr="00D65500" w:rsidRDefault="00EC385C" w:rsidP="005579E4">
      <w:pPr>
        <w:numPr>
          <w:ilvl w:val="0"/>
          <w:numId w:val="23"/>
        </w:numPr>
        <w:tabs>
          <w:tab w:val="left" w:pos="900"/>
        </w:tabs>
        <w:spacing w:after="0" w:line="276" w:lineRule="auto"/>
        <w:ind w:left="720" w:hanging="360"/>
        <w:jc w:val="both"/>
        <w:rPr>
          <w:rFonts w:ascii="Arial" w:eastAsia="Times New Roman" w:hAnsi="Arial" w:cs="Arial"/>
          <w:sz w:val="20"/>
          <w:szCs w:val="20"/>
        </w:rPr>
      </w:pPr>
      <w:r w:rsidRPr="00D65500">
        <w:rPr>
          <w:rFonts w:ascii="Arial" w:eastAsia="Times New Roman" w:hAnsi="Arial" w:cs="Arial"/>
          <w:sz w:val="20"/>
          <w:szCs w:val="20"/>
        </w:rPr>
        <w:t>Name of the grievant, location and details of the grievance.</w:t>
      </w:r>
    </w:p>
    <w:p w14:paraId="5F81161A" w14:textId="77777777" w:rsidR="00EC385C" w:rsidRPr="00D65500" w:rsidRDefault="00EC385C" w:rsidP="005579E4">
      <w:pPr>
        <w:numPr>
          <w:ilvl w:val="0"/>
          <w:numId w:val="23"/>
        </w:numPr>
        <w:tabs>
          <w:tab w:val="left" w:pos="900"/>
        </w:tabs>
        <w:spacing w:after="0" w:line="276" w:lineRule="auto"/>
        <w:ind w:left="720" w:hanging="360"/>
        <w:jc w:val="both"/>
        <w:rPr>
          <w:rFonts w:ascii="Arial" w:eastAsia="Times New Roman" w:hAnsi="Arial" w:cs="Arial"/>
          <w:sz w:val="20"/>
          <w:szCs w:val="20"/>
        </w:rPr>
      </w:pPr>
      <w:r w:rsidRPr="00D65500">
        <w:rPr>
          <w:rFonts w:ascii="Arial" w:eastAsia="Times New Roman" w:hAnsi="Arial" w:cs="Arial"/>
          <w:sz w:val="20"/>
          <w:szCs w:val="20"/>
        </w:rPr>
        <w:t>Date of submission.</w:t>
      </w:r>
    </w:p>
    <w:p w14:paraId="7639D496" w14:textId="77777777" w:rsidR="00EC385C" w:rsidRPr="00D65500" w:rsidRDefault="00EC385C" w:rsidP="005579E4">
      <w:pPr>
        <w:numPr>
          <w:ilvl w:val="0"/>
          <w:numId w:val="23"/>
        </w:numPr>
        <w:tabs>
          <w:tab w:val="left" w:pos="900"/>
        </w:tabs>
        <w:spacing w:after="0" w:line="276" w:lineRule="auto"/>
        <w:ind w:left="720" w:hanging="360"/>
        <w:jc w:val="both"/>
        <w:rPr>
          <w:rFonts w:ascii="Arial" w:eastAsia="Times New Roman" w:hAnsi="Arial" w:cs="Arial"/>
          <w:sz w:val="20"/>
          <w:szCs w:val="20"/>
        </w:rPr>
      </w:pPr>
      <w:r w:rsidRPr="00D65500">
        <w:rPr>
          <w:rFonts w:ascii="Arial" w:eastAsia="Times New Roman" w:hAnsi="Arial" w:cs="Arial"/>
          <w:sz w:val="20"/>
          <w:szCs w:val="20"/>
        </w:rPr>
        <w:t>Date when the Grievance Log was uploaded onto the project database.</w:t>
      </w:r>
    </w:p>
    <w:p w14:paraId="239D62F9" w14:textId="77777777" w:rsidR="00EC385C" w:rsidRPr="00D65500" w:rsidRDefault="00EC385C" w:rsidP="005579E4">
      <w:pPr>
        <w:numPr>
          <w:ilvl w:val="0"/>
          <w:numId w:val="23"/>
        </w:numPr>
        <w:tabs>
          <w:tab w:val="left" w:pos="900"/>
        </w:tabs>
        <w:spacing w:after="0" w:line="276" w:lineRule="auto"/>
        <w:ind w:left="720" w:hanging="360"/>
        <w:jc w:val="both"/>
        <w:rPr>
          <w:rFonts w:ascii="Arial" w:eastAsia="Times New Roman" w:hAnsi="Arial" w:cs="Arial"/>
          <w:sz w:val="20"/>
          <w:szCs w:val="20"/>
        </w:rPr>
      </w:pPr>
      <w:r w:rsidRPr="00D65500">
        <w:rPr>
          <w:rFonts w:ascii="Arial" w:eastAsia="Times New Roman" w:hAnsi="Arial" w:cs="Arial"/>
          <w:sz w:val="20"/>
          <w:szCs w:val="20"/>
        </w:rPr>
        <w:t>Details of corrective action proposed,</w:t>
      </w:r>
    </w:p>
    <w:p w14:paraId="67EAB442" w14:textId="77777777" w:rsidR="00EC385C" w:rsidRPr="00D65500" w:rsidRDefault="00EC385C" w:rsidP="005579E4">
      <w:pPr>
        <w:numPr>
          <w:ilvl w:val="0"/>
          <w:numId w:val="23"/>
        </w:numPr>
        <w:tabs>
          <w:tab w:val="left" w:pos="900"/>
        </w:tabs>
        <w:spacing w:after="0" w:line="276" w:lineRule="auto"/>
        <w:ind w:left="720" w:hanging="360"/>
        <w:jc w:val="both"/>
        <w:rPr>
          <w:rFonts w:ascii="Arial" w:eastAsia="Times New Roman" w:hAnsi="Arial" w:cs="Arial"/>
          <w:sz w:val="20"/>
          <w:szCs w:val="20"/>
        </w:rPr>
      </w:pPr>
      <w:r w:rsidRPr="00D65500">
        <w:rPr>
          <w:rFonts w:ascii="Arial" w:eastAsia="Times New Roman" w:hAnsi="Arial" w:cs="Arial"/>
          <w:sz w:val="20"/>
          <w:szCs w:val="20"/>
        </w:rPr>
        <w:t>Date when the proposed corrective action was sent to the complainant (if appropriate).</w:t>
      </w:r>
    </w:p>
    <w:p w14:paraId="321244F5" w14:textId="77777777" w:rsidR="00EC385C" w:rsidRPr="00D65500" w:rsidRDefault="00EC385C" w:rsidP="005579E4">
      <w:pPr>
        <w:numPr>
          <w:ilvl w:val="0"/>
          <w:numId w:val="23"/>
        </w:numPr>
        <w:tabs>
          <w:tab w:val="left" w:pos="900"/>
        </w:tabs>
        <w:spacing w:after="0" w:line="276" w:lineRule="auto"/>
        <w:ind w:left="720" w:hanging="360"/>
        <w:jc w:val="both"/>
        <w:rPr>
          <w:rFonts w:ascii="Arial" w:eastAsia="Times New Roman" w:hAnsi="Arial" w:cs="Arial"/>
          <w:sz w:val="20"/>
          <w:szCs w:val="20"/>
        </w:rPr>
      </w:pPr>
      <w:r w:rsidRPr="00D65500">
        <w:rPr>
          <w:rFonts w:ascii="Arial" w:eastAsia="Times New Roman" w:hAnsi="Arial" w:cs="Arial"/>
          <w:sz w:val="20"/>
          <w:szCs w:val="20"/>
        </w:rPr>
        <w:t>Date when the grievance was closed out.</w:t>
      </w:r>
    </w:p>
    <w:p w14:paraId="01EC43F3" w14:textId="77777777" w:rsidR="00EC385C" w:rsidRPr="00D65500" w:rsidRDefault="00EC385C" w:rsidP="005579E4">
      <w:pPr>
        <w:numPr>
          <w:ilvl w:val="0"/>
          <w:numId w:val="23"/>
        </w:numPr>
        <w:tabs>
          <w:tab w:val="left" w:pos="900"/>
        </w:tabs>
        <w:spacing w:after="0" w:line="276" w:lineRule="auto"/>
        <w:ind w:left="720" w:hanging="360"/>
        <w:jc w:val="both"/>
        <w:rPr>
          <w:rFonts w:ascii="Arial" w:eastAsia="Times New Roman" w:hAnsi="Arial" w:cs="Arial"/>
          <w:sz w:val="20"/>
          <w:szCs w:val="20"/>
        </w:rPr>
      </w:pPr>
      <w:r w:rsidRPr="00D65500">
        <w:rPr>
          <w:rFonts w:ascii="Arial" w:eastAsia="Times New Roman" w:hAnsi="Arial" w:cs="Arial"/>
          <w:sz w:val="20"/>
          <w:szCs w:val="20"/>
        </w:rPr>
        <w:t>Date when the response was sent to the grievant.</w:t>
      </w:r>
    </w:p>
    <w:p w14:paraId="5FF765B1" w14:textId="77777777" w:rsidR="00EC385C" w:rsidRPr="00D65500" w:rsidRDefault="00EC385C" w:rsidP="00E5296F">
      <w:pPr>
        <w:numPr>
          <w:ilvl w:val="2"/>
          <w:numId w:val="50"/>
        </w:numPr>
        <w:tabs>
          <w:tab w:val="left" w:pos="709"/>
        </w:tabs>
        <w:snapToGrid w:val="0"/>
        <w:spacing w:after="60"/>
        <w:ind w:left="709" w:hanging="709"/>
        <w:jc w:val="both"/>
        <w:outlineLvl w:val="2"/>
        <w:rPr>
          <w:rFonts w:ascii="Arial" w:eastAsia="Arial" w:hAnsi="Arial" w:cs="Arial"/>
          <w:spacing w:val="-1"/>
          <w:sz w:val="20"/>
          <w:szCs w:val="20"/>
        </w:rPr>
      </w:pPr>
      <w:bookmarkStart w:id="233" w:name="_Toc12462713"/>
      <w:bookmarkStart w:id="234" w:name="_Toc12479770"/>
      <w:bookmarkStart w:id="235" w:name="_Toc21711108"/>
      <w:bookmarkStart w:id="236" w:name="_Toc35975285"/>
      <w:bookmarkStart w:id="237" w:name="_Toc4873912"/>
      <w:bookmarkStart w:id="238" w:name="_Toc5530684"/>
      <w:r w:rsidRPr="00D65500">
        <w:rPr>
          <w:rFonts w:ascii="Arial" w:eastAsia="Arial" w:hAnsi="Arial" w:cs="Arial"/>
          <w:spacing w:val="-1"/>
          <w:sz w:val="20"/>
          <w:szCs w:val="20"/>
        </w:rPr>
        <w:t>Grievance admission channels</w:t>
      </w:r>
      <w:bookmarkEnd w:id="233"/>
      <w:bookmarkEnd w:id="234"/>
      <w:bookmarkEnd w:id="235"/>
      <w:bookmarkEnd w:id="236"/>
      <w:r w:rsidRPr="00D65500">
        <w:rPr>
          <w:rFonts w:ascii="Arial" w:eastAsia="Arial" w:hAnsi="Arial" w:cs="Arial"/>
          <w:spacing w:val="-1"/>
          <w:sz w:val="20"/>
          <w:szCs w:val="20"/>
        </w:rPr>
        <w:t xml:space="preserve"> </w:t>
      </w:r>
    </w:p>
    <w:p w14:paraId="31051BC8" w14:textId="420F9F87" w:rsidR="00EC385C" w:rsidRPr="00D65500" w:rsidRDefault="00EC385C" w:rsidP="00EC385C">
      <w:pPr>
        <w:spacing w:after="160" w:line="276" w:lineRule="auto"/>
        <w:jc w:val="both"/>
        <w:rPr>
          <w:rFonts w:ascii="Arial" w:eastAsia="Times New Roman" w:hAnsi="Arial" w:cs="Arial"/>
          <w:sz w:val="20"/>
          <w:szCs w:val="20"/>
        </w:rPr>
      </w:pPr>
      <w:r w:rsidRPr="00D65500">
        <w:rPr>
          <w:rFonts w:ascii="Arial" w:eastAsia="Times New Roman" w:hAnsi="Arial" w:cs="Arial"/>
          <w:sz w:val="20"/>
          <w:szCs w:val="20"/>
        </w:rPr>
        <w:t>Any grievance can be brought to the attention of the GM by filling the grievance form in hard copy or on-line, or in any other format as chosen by the grievant.</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 xml:space="preserve">The Grievance form is provided in Annex </w:t>
      </w:r>
      <w:r w:rsidR="002527D0" w:rsidRPr="00D65500">
        <w:rPr>
          <w:rFonts w:ascii="Arial" w:eastAsia="Times New Roman" w:hAnsi="Arial" w:cs="Arial"/>
          <w:sz w:val="20"/>
          <w:szCs w:val="20"/>
        </w:rPr>
        <w:t>1</w:t>
      </w:r>
      <w:r w:rsidR="003A78E9" w:rsidRPr="00D65500">
        <w:rPr>
          <w:rFonts w:ascii="Arial" w:eastAsia="Times New Roman" w:hAnsi="Arial" w:cs="Arial"/>
          <w:sz w:val="20"/>
          <w:szCs w:val="20"/>
        </w:rPr>
        <w:t>6</w:t>
      </w:r>
      <w:r w:rsidRPr="00D65500">
        <w:rPr>
          <w:rFonts w:ascii="Arial" w:eastAsia="Times New Roman" w:hAnsi="Arial" w:cs="Arial"/>
          <w:sz w:val="20"/>
          <w:szCs w:val="20"/>
        </w:rPr>
        <w:t>.</w:t>
      </w:r>
    </w:p>
    <w:p w14:paraId="3CD3CAE9" w14:textId="46936CEE" w:rsidR="00EC385C" w:rsidRPr="00D65500" w:rsidRDefault="00EC385C" w:rsidP="00EC385C">
      <w:pPr>
        <w:spacing w:after="160" w:line="276" w:lineRule="auto"/>
        <w:jc w:val="both"/>
        <w:rPr>
          <w:rFonts w:ascii="Arial" w:eastAsia="Times New Roman" w:hAnsi="Arial" w:cs="Arial"/>
          <w:sz w:val="20"/>
          <w:szCs w:val="20"/>
        </w:rPr>
      </w:pPr>
      <w:r w:rsidRPr="00D65500">
        <w:rPr>
          <w:rFonts w:ascii="Arial" w:eastAsia="Times New Roman" w:hAnsi="Arial" w:cs="Arial"/>
          <w:sz w:val="20"/>
          <w:szCs w:val="20"/>
        </w:rPr>
        <w:t>Any type of grievance can be submitted by mail, fax, phone, e-mail or in person using the below access details:</w:t>
      </w:r>
    </w:p>
    <w:p w14:paraId="241C2A88" w14:textId="56929E32" w:rsidR="00EC385C" w:rsidRPr="00D65500" w:rsidRDefault="00EC385C" w:rsidP="002102FF">
      <w:pPr>
        <w:spacing w:after="160" w:line="276" w:lineRule="auto"/>
        <w:rPr>
          <w:rFonts w:ascii="Arial" w:eastAsia="Times New Roman" w:hAnsi="Arial" w:cs="Arial"/>
          <w:i/>
          <w:iCs/>
          <w:sz w:val="20"/>
          <w:szCs w:val="20"/>
        </w:rPr>
      </w:pPr>
      <w:r w:rsidRPr="00D65500">
        <w:rPr>
          <w:rFonts w:ascii="Arial" w:eastAsia="Times New Roman" w:hAnsi="Arial" w:cs="Arial"/>
          <w:i/>
          <w:iCs/>
          <w:sz w:val="20"/>
          <w:szCs w:val="20"/>
        </w:rPr>
        <w:lastRenderedPageBreak/>
        <w:t>Ministry of Agriculture, Forestry and Water Management</w:t>
      </w:r>
      <w:r w:rsidR="00103D4E">
        <w:rPr>
          <w:rStyle w:val="FootnoteReference"/>
          <w:rFonts w:ascii="Arial" w:eastAsia="Times New Roman" w:hAnsi="Arial" w:cs="Arial"/>
          <w:i/>
          <w:iCs/>
          <w:sz w:val="20"/>
          <w:szCs w:val="20"/>
        </w:rPr>
        <w:footnoteReference w:id="40"/>
      </w:r>
    </w:p>
    <w:p w14:paraId="67986DBC" w14:textId="0CC96B03" w:rsidR="00EC385C" w:rsidRPr="00D65500" w:rsidRDefault="008372D1" w:rsidP="002102FF">
      <w:pPr>
        <w:spacing w:after="160" w:line="276" w:lineRule="auto"/>
        <w:rPr>
          <w:rFonts w:ascii="Arial" w:eastAsia="Times New Roman" w:hAnsi="Arial" w:cs="Arial"/>
          <w:i/>
          <w:iCs/>
          <w:sz w:val="20"/>
          <w:szCs w:val="20"/>
        </w:rPr>
      </w:pPr>
      <w:r w:rsidRPr="00D65500">
        <w:rPr>
          <w:rFonts w:ascii="Arial" w:eastAsia="Times New Roman" w:hAnsi="Arial" w:cs="Arial"/>
          <w:i/>
          <w:iCs/>
          <w:sz w:val="20"/>
          <w:szCs w:val="20"/>
        </w:rPr>
        <w:t>PMU</w:t>
      </w:r>
    </w:p>
    <w:p w14:paraId="5DB6A654" w14:textId="647905CD" w:rsidR="00EC385C" w:rsidRPr="00D65500" w:rsidRDefault="00EC385C" w:rsidP="002102FF">
      <w:pPr>
        <w:spacing w:after="160" w:line="276" w:lineRule="auto"/>
        <w:rPr>
          <w:rFonts w:ascii="Arial" w:eastAsia="Times New Roman" w:hAnsi="Arial" w:cs="Arial"/>
          <w:i/>
          <w:iCs/>
          <w:sz w:val="20"/>
          <w:szCs w:val="20"/>
        </w:rPr>
      </w:pPr>
      <w:r w:rsidRPr="00D65500">
        <w:rPr>
          <w:rFonts w:ascii="Arial" w:eastAsia="Times New Roman" w:hAnsi="Arial" w:cs="Arial"/>
          <w:i/>
          <w:iCs/>
          <w:sz w:val="20"/>
          <w:szCs w:val="20"/>
        </w:rPr>
        <w:t>To the attention of the CGD</w:t>
      </w:r>
    </w:p>
    <w:p w14:paraId="4317C6F9" w14:textId="11E07440" w:rsidR="00EC385C" w:rsidRPr="00D65500" w:rsidRDefault="00EC385C" w:rsidP="002102FF">
      <w:pPr>
        <w:spacing w:after="160" w:line="276" w:lineRule="auto"/>
        <w:rPr>
          <w:rFonts w:ascii="Arial" w:eastAsia="Times New Roman" w:hAnsi="Arial" w:cs="Arial"/>
          <w:i/>
          <w:iCs/>
          <w:sz w:val="20"/>
          <w:szCs w:val="20"/>
        </w:rPr>
      </w:pPr>
      <w:r w:rsidRPr="00D65500">
        <w:rPr>
          <w:rFonts w:ascii="Arial" w:eastAsia="Times New Roman" w:hAnsi="Arial" w:cs="Arial"/>
          <w:i/>
          <w:iCs/>
          <w:sz w:val="20"/>
          <w:szCs w:val="20"/>
        </w:rPr>
        <w:t>Address TBD</w:t>
      </w:r>
    </w:p>
    <w:p w14:paraId="02390BDD" w14:textId="77777777" w:rsidR="00EC385C" w:rsidRPr="00D65500" w:rsidRDefault="00EC385C" w:rsidP="002102FF">
      <w:pPr>
        <w:spacing w:after="160" w:line="276" w:lineRule="auto"/>
        <w:rPr>
          <w:rFonts w:ascii="Arial" w:eastAsia="Times New Roman" w:hAnsi="Arial" w:cs="Arial"/>
          <w:i/>
          <w:iCs/>
          <w:sz w:val="20"/>
          <w:szCs w:val="20"/>
        </w:rPr>
      </w:pPr>
      <w:r w:rsidRPr="00D65500">
        <w:rPr>
          <w:rFonts w:ascii="Arial" w:eastAsia="Times New Roman" w:hAnsi="Arial" w:cs="Arial"/>
          <w:i/>
          <w:iCs/>
          <w:sz w:val="20"/>
          <w:szCs w:val="20"/>
        </w:rPr>
        <w:t>11000 Beograd</w:t>
      </w:r>
    </w:p>
    <w:p w14:paraId="6188C2BF" w14:textId="6AD86881" w:rsidR="00EC385C" w:rsidRPr="00D65500" w:rsidRDefault="00EC385C" w:rsidP="002102FF">
      <w:pPr>
        <w:spacing w:after="160" w:line="276" w:lineRule="auto"/>
        <w:rPr>
          <w:rFonts w:ascii="Arial" w:eastAsia="Times New Roman" w:hAnsi="Arial" w:cs="Arial"/>
          <w:i/>
          <w:iCs/>
          <w:sz w:val="20"/>
          <w:szCs w:val="20"/>
        </w:rPr>
      </w:pPr>
      <w:r w:rsidRPr="00D65500">
        <w:rPr>
          <w:rFonts w:ascii="Arial" w:eastAsia="Times New Roman" w:hAnsi="Arial" w:cs="Arial"/>
          <w:i/>
          <w:iCs/>
          <w:sz w:val="20"/>
          <w:szCs w:val="20"/>
        </w:rPr>
        <w:t>And</w:t>
      </w:r>
    </w:p>
    <w:p w14:paraId="56A412B2" w14:textId="73889C80" w:rsidR="00EC385C" w:rsidRPr="00D65500" w:rsidRDefault="00EC385C" w:rsidP="002102FF">
      <w:pPr>
        <w:spacing w:after="160" w:line="276" w:lineRule="auto"/>
        <w:rPr>
          <w:rFonts w:ascii="Arial" w:eastAsia="Times New Roman" w:hAnsi="Arial" w:cs="Arial"/>
          <w:i/>
          <w:iCs/>
          <w:sz w:val="20"/>
          <w:szCs w:val="20"/>
        </w:rPr>
      </w:pPr>
      <w:r w:rsidRPr="00D65500">
        <w:rPr>
          <w:rFonts w:ascii="Arial" w:eastAsia="Times New Roman" w:hAnsi="Arial" w:cs="Arial"/>
          <w:i/>
          <w:iCs/>
          <w:sz w:val="20"/>
          <w:szCs w:val="20"/>
        </w:rPr>
        <w:t>Access details</w:t>
      </w:r>
      <w:r w:rsidR="00B35264" w:rsidRPr="00D65500">
        <w:rPr>
          <w:rFonts w:ascii="Arial" w:eastAsia="Times New Roman" w:hAnsi="Arial" w:cs="Arial"/>
          <w:i/>
          <w:iCs/>
          <w:sz w:val="20"/>
          <w:szCs w:val="20"/>
        </w:rPr>
        <w:t xml:space="preserve"> </w:t>
      </w:r>
      <w:r w:rsidRPr="00D65500">
        <w:rPr>
          <w:rFonts w:ascii="Arial" w:eastAsia="Times New Roman" w:hAnsi="Arial" w:cs="Arial"/>
          <w:i/>
          <w:iCs/>
          <w:sz w:val="20"/>
          <w:szCs w:val="20"/>
        </w:rPr>
        <w:t xml:space="preserve">of each LGD to be </w:t>
      </w:r>
      <w:r w:rsidR="0043111D" w:rsidRPr="00D65500">
        <w:rPr>
          <w:rFonts w:ascii="Arial" w:eastAsia="Times New Roman" w:hAnsi="Arial" w:cs="Arial"/>
          <w:i/>
          <w:iCs/>
          <w:sz w:val="20"/>
          <w:szCs w:val="20"/>
        </w:rPr>
        <w:t>known</w:t>
      </w:r>
      <w:r w:rsidRPr="00D65500">
        <w:rPr>
          <w:rFonts w:ascii="Arial" w:eastAsia="Times New Roman" w:hAnsi="Arial" w:cs="Arial"/>
          <w:i/>
          <w:iCs/>
          <w:sz w:val="20"/>
          <w:szCs w:val="20"/>
        </w:rPr>
        <w:t xml:space="preserve"> at later stages and to be disseminated at later stages</w:t>
      </w:r>
    </w:p>
    <w:p w14:paraId="6F6E2A6D" w14:textId="77777777" w:rsidR="00EC385C" w:rsidRPr="00D65500" w:rsidRDefault="00EC385C" w:rsidP="00E5296F">
      <w:pPr>
        <w:numPr>
          <w:ilvl w:val="2"/>
          <w:numId w:val="50"/>
        </w:numPr>
        <w:tabs>
          <w:tab w:val="left" w:pos="709"/>
        </w:tabs>
        <w:snapToGrid w:val="0"/>
        <w:spacing w:after="60"/>
        <w:ind w:left="709" w:hanging="709"/>
        <w:jc w:val="both"/>
        <w:outlineLvl w:val="2"/>
        <w:rPr>
          <w:rFonts w:ascii="Arial" w:eastAsia="Arial" w:hAnsi="Arial" w:cs="Arial"/>
          <w:spacing w:val="-1"/>
          <w:sz w:val="20"/>
          <w:szCs w:val="20"/>
        </w:rPr>
      </w:pPr>
      <w:bookmarkStart w:id="239" w:name="_Toc21711109"/>
      <w:bookmarkStart w:id="240" w:name="_Toc35975286"/>
      <w:r w:rsidRPr="00D65500">
        <w:rPr>
          <w:rFonts w:ascii="Arial" w:eastAsia="Arial" w:hAnsi="Arial" w:cs="Arial"/>
          <w:spacing w:val="-1"/>
          <w:sz w:val="20"/>
          <w:szCs w:val="20"/>
        </w:rPr>
        <w:t>Monitoring and Reporting on Grievances</w:t>
      </w:r>
      <w:bookmarkEnd w:id="237"/>
      <w:bookmarkEnd w:id="238"/>
      <w:bookmarkEnd w:id="239"/>
      <w:bookmarkEnd w:id="240"/>
    </w:p>
    <w:p w14:paraId="705E89C9" w14:textId="77777777" w:rsidR="00EC385C" w:rsidRPr="00D65500" w:rsidRDefault="00EC385C" w:rsidP="00EC385C">
      <w:pPr>
        <w:spacing w:after="160" w:line="276" w:lineRule="auto"/>
        <w:jc w:val="both"/>
        <w:rPr>
          <w:rFonts w:ascii="Arial" w:eastAsia="Times New Roman" w:hAnsi="Arial" w:cs="Arial"/>
          <w:sz w:val="20"/>
          <w:szCs w:val="20"/>
        </w:rPr>
      </w:pPr>
    </w:p>
    <w:p w14:paraId="75D8DD53" w14:textId="28FE36A9" w:rsidR="00EC385C" w:rsidRPr="00D65500" w:rsidRDefault="00EC385C" w:rsidP="00EC385C">
      <w:pPr>
        <w:spacing w:after="160" w:line="276" w:lineRule="auto"/>
        <w:jc w:val="both"/>
        <w:rPr>
          <w:rFonts w:ascii="Arial" w:eastAsia="Times New Roman" w:hAnsi="Arial" w:cs="Arial"/>
          <w:sz w:val="20"/>
          <w:szCs w:val="20"/>
        </w:rPr>
      </w:pPr>
      <w:r w:rsidRPr="00D65500">
        <w:rPr>
          <w:rFonts w:ascii="Arial" w:eastAsia="Times New Roman" w:hAnsi="Arial" w:cs="Arial"/>
          <w:sz w:val="20"/>
          <w:szCs w:val="20"/>
        </w:rPr>
        <w:t>The CFD</w:t>
      </w:r>
      <w:r w:rsidR="00B35264" w:rsidRPr="00D65500">
        <w:rPr>
          <w:rFonts w:ascii="Arial" w:eastAsia="Times New Roman" w:hAnsi="Arial" w:cs="Arial"/>
          <w:sz w:val="20"/>
          <w:szCs w:val="20"/>
        </w:rPr>
        <w:t xml:space="preserve"> </w:t>
      </w:r>
      <w:r w:rsidRPr="00D65500">
        <w:rPr>
          <w:rFonts w:ascii="Arial" w:eastAsia="Times New Roman" w:hAnsi="Arial" w:cs="Arial"/>
          <w:sz w:val="20"/>
          <w:szCs w:val="20"/>
        </w:rPr>
        <w:t>will be responsible for:</w:t>
      </w:r>
    </w:p>
    <w:p w14:paraId="1BAFBC5B" w14:textId="77777777" w:rsidR="00EC385C" w:rsidRPr="00D65500" w:rsidRDefault="00EC385C" w:rsidP="005579E4">
      <w:pPr>
        <w:numPr>
          <w:ilvl w:val="1"/>
          <w:numId w:val="20"/>
        </w:numPr>
        <w:tabs>
          <w:tab w:val="left" w:pos="900"/>
        </w:tabs>
        <w:spacing w:after="0" w:line="276" w:lineRule="auto"/>
        <w:ind w:left="851" w:hanging="284"/>
        <w:contextualSpacing/>
        <w:jc w:val="both"/>
        <w:rPr>
          <w:rFonts w:ascii="Arial" w:eastAsia="Times New Roman" w:hAnsi="Arial" w:cs="Arial"/>
          <w:sz w:val="20"/>
          <w:szCs w:val="20"/>
        </w:rPr>
      </w:pPr>
      <w:r w:rsidRPr="00D65500">
        <w:rPr>
          <w:rFonts w:ascii="Arial" w:eastAsia="Times New Roman" w:hAnsi="Arial" w:cs="Arial"/>
          <w:sz w:val="20"/>
          <w:szCs w:val="20"/>
        </w:rPr>
        <w:t>Collecting data from LGD serving as local admission points on the number, substance and status of complaints and uploading them into the single regional database;</w:t>
      </w:r>
    </w:p>
    <w:p w14:paraId="3FD9A4A2" w14:textId="77777777" w:rsidR="00EC385C" w:rsidRPr="00D65500" w:rsidRDefault="00EC385C" w:rsidP="005579E4">
      <w:pPr>
        <w:numPr>
          <w:ilvl w:val="1"/>
          <w:numId w:val="20"/>
        </w:numPr>
        <w:tabs>
          <w:tab w:val="left" w:pos="900"/>
        </w:tabs>
        <w:spacing w:after="0" w:line="276" w:lineRule="auto"/>
        <w:ind w:left="851" w:hanging="284"/>
        <w:contextualSpacing/>
        <w:jc w:val="both"/>
        <w:rPr>
          <w:rFonts w:ascii="Arial" w:eastAsia="Times New Roman" w:hAnsi="Arial" w:cs="Arial"/>
          <w:sz w:val="20"/>
          <w:szCs w:val="20"/>
        </w:rPr>
      </w:pPr>
      <w:r w:rsidRPr="00D65500">
        <w:rPr>
          <w:rFonts w:ascii="Arial" w:eastAsia="Times New Roman" w:hAnsi="Arial" w:cs="Arial"/>
          <w:sz w:val="20"/>
          <w:szCs w:val="20"/>
        </w:rPr>
        <w:t>Maintaining the grievance logs on the complaints received at the regional and local level</w:t>
      </w:r>
    </w:p>
    <w:p w14:paraId="1B8DAFD3" w14:textId="77777777" w:rsidR="00EC385C" w:rsidRPr="00D65500" w:rsidRDefault="00EC385C" w:rsidP="005579E4">
      <w:pPr>
        <w:numPr>
          <w:ilvl w:val="1"/>
          <w:numId w:val="20"/>
        </w:numPr>
        <w:tabs>
          <w:tab w:val="left" w:pos="900"/>
        </w:tabs>
        <w:spacing w:after="0" w:line="276" w:lineRule="auto"/>
        <w:ind w:left="851" w:hanging="284"/>
        <w:contextualSpacing/>
        <w:jc w:val="both"/>
        <w:rPr>
          <w:rFonts w:ascii="Arial" w:eastAsia="Times New Roman" w:hAnsi="Arial" w:cs="Arial"/>
          <w:sz w:val="20"/>
          <w:szCs w:val="20"/>
        </w:rPr>
      </w:pPr>
      <w:r w:rsidRPr="00D65500">
        <w:rPr>
          <w:rFonts w:ascii="Arial" w:eastAsia="Times New Roman" w:hAnsi="Arial" w:cs="Arial"/>
          <w:sz w:val="20"/>
          <w:szCs w:val="20"/>
        </w:rPr>
        <w:t>Monitoring outstanding issues and proposing measures to resolve them;</w:t>
      </w:r>
    </w:p>
    <w:p w14:paraId="259EE461" w14:textId="77777777" w:rsidR="00EC385C" w:rsidRPr="00D65500" w:rsidRDefault="00EC385C" w:rsidP="005579E4">
      <w:pPr>
        <w:numPr>
          <w:ilvl w:val="1"/>
          <w:numId w:val="20"/>
        </w:numPr>
        <w:tabs>
          <w:tab w:val="left" w:pos="900"/>
        </w:tabs>
        <w:spacing w:after="0" w:line="276" w:lineRule="auto"/>
        <w:ind w:left="851" w:hanging="284"/>
        <w:contextualSpacing/>
        <w:jc w:val="both"/>
        <w:rPr>
          <w:rFonts w:ascii="Arial" w:eastAsia="Times New Roman" w:hAnsi="Arial" w:cs="Arial"/>
          <w:sz w:val="20"/>
          <w:szCs w:val="20"/>
        </w:rPr>
      </w:pPr>
      <w:r w:rsidRPr="00D65500">
        <w:rPr>
          <w:rFonts w:ascii="Arial" w:eastAsia="Times New Roman" w:hAnsi="Arial" w:cs="Arial"/>
          <w:sz w:val="20"/>
          <w:szCs w:val="20"/>
        </w:rPr>
        <w:t xml:space="preserve">Disclosing quarterly reports on GM mechanisms. </w:t>
      </w:r>
    </w:p>
    <w:p w14:paraId="5BAC35F4" w14:textId="77777777" w:rsidR="00EC385C" w:rsidRPr="00D65500" w:rsidRDefault="00EC385C" w:rsidP="005579E4">
      <w:pPr>
        <w:numPr>
          <w:ilvl w:val="1"/>
          <w:numId w:val="20"/>
        </w:numPr>
        <w:tabs>
          <w:tab w:val="left" w:pos="900"/>
        </w:tabs>
        <w:spacing w:after="0" w:line="276" w:lineRule="auto"/>
        <w:ind w:left="851" w:hanging="284"/>
        <w:contextualSpacing/>
        <w:jc w:val="both"/>
        <w:rPr>
          <w:rFonts w:ascii="Arial" w:eastAsia="Times New Roman" w:hAnsi="Arial" w:cs="Arial"/>
          <w:sz w:val="20"/>
          <w:szCs w:val="20"/>
        </w:rPr>
      </w:pPr>
      <w:r w:rsidRPr="00D65500">
        <w:rPr>
          <w:rFonts w:ascii="Arial" w:eastAsia="Times New Roman" w:hAnsi="Arial" w:cs="Arial"/>
          <w:sz w:val="20"/>
          <w:szCs w:val="20"/>
        </w:rPr>
        <w:t>Summarizing and analyzing the qualitative data received from the local Grievance Admission points on the number, substance and status of complaints and uploading them into the single project database;</w:t>
      </w:r>
    </w:p>
    <w:p w14:paraId="789EADE0" w14:textId="77777777" w:rsidR="00EC385C" w:rsidRPr="00D65500" w:rsidRDefault="00EC385C" w:rsidP="005579E4">
      <w:pPr>
        <w:numPr>
          <w:ilvl w:val="1"/>
          <w:numId w:val="20"/>
        </w:numPr>
        <w:tabs>
          <w:tab w:val="left" w:pos="900"/>
        </w:tabs>
        <w:spacing w:after="0" w:line="276" w:lineRule="auto"/>
        <w:ind w:left="851" w:hanging="284"/>
        <w:contextualSpacing/>
        <w:jc w:val="both"/>
        <w:rPr>
          <w:rFonts w:ascii="Arial" w:eastAsia="Times New Roman" w:hAnsi="Arial" w:cs="Arial"/>
          <w:sz w:val="20"/>
          <w:szCs w:val="20"/>
        </w:rPr>
      </w:pPr>
      <w:r w:rsidRPr="00D65500">
        <w:rPr>
          <w:rFonts w:ascii="Arial" w:eastAsia="Times New Roman" w:hAnsi="Arial" w:cs="Arial"/>
          <w:sz w:val="20"/>
          <w:szCs w:val="20"/>
        </w:rPr>
        <w:t>Monitoring outstanding issues and proposing measures to resolve them;</w:t>
      </w:r>
      <w:bookmarkStart w:id="241" w:name="_Toc498512250"/>
    </w:p>
    <w:p w14:paraId="7A815B37" w14:textId="77777777" w:rsidR="00EC385C" w:rsidRPr="00D65500" w:rsidRDefault="00EC385C" w:rsidP="00EC385C">
      <w:pPr>
        <w:tabs>
          <w:tab w:val="left" w:pos="900"/>
        </w:tabs>
        <w:spacing w:after="160" w:line="276" w:lineRule="auto"/>
        <w:contextualSpacing/>
        <w:jc w:val="both"/>
        <w:rPr>
          <w:rFonts w:ascii="Arial" w:eastAsia="Times New Roman" w:hAnsi="Arial" w:cs="Arial"/>
          <w:sz w:val="20"/>
          <w:szCs w:val="20"/>
        </w:rPr>
      </w:pPr>
    </w:p>
    <w:p w14:paraId="4F953C19" w14:textId="46780021" w:rsidR="00EC385C" w:rsidRPr="00D65500" w:rsidRDefault="00EC385C" w:rsidP="00EC385C">
      <w:pPr>
        <w:tabs>
          <w:tab w:val="left" w:pos="900"/>
        </w:tabs>
        <w:spacing w:after="160" w:line="276" w:lineRule="auto"/>
        <w:contextualSpacing/>
        <w:jc w:val="both"/>
        <w:rPr>
          <w:rFonts w:ascii="Arial" w:eastAsia="Times New Roman" w:hAnsi="Arial" w:cs="Arial"/>
          <w:sz w:val="20"/>
          <w:szCs w:val="20"/>
        </w:rPr>
      </w:pPr>
      <w:r w:rsidRPr="00D65500">
        <w:rPr>
          <w:rFonts w:ascii="Arial" w:eastAsia="Times New Roman" w:hAnsi="Arial" w:cs="Arial"/>
          <w:sz w:val="20"/>
          <w:szCs w:val="20"/>
        </w:rPr>
        <w:t xml:space="preserve">The monthly social monitoring reports to the WB shall be submitted through the </w:t>
      </w:r>
      <w:r w:rsidR="008372D1" w:rsidRPr="00D65500">
        <w:rPr>
          <w:rFonts w:ascii="Arial" w:eastAsia="Times New Roman" w:hAnsi="Arial" w:cs="Arial"/>
          <w:sz w:val="20"/>
          <w:szCs w:val="20"/>
        </w:rPr>
        <w:t>PMU</w:t>
      </w:r>
      <w:r w:rsidRPr="00D65500">
        <w:rPr>
          <w:rFonts w:ascii="Arial" w:eastAsia="Times New Roman" w:hAnsi="Arial" w:cs="Arial"/>
          <w:sz w:val="20"/>
          <w:szCs w:val="20"/>
        </w:rPr>
        <w:t>, which shall include a section related to GM which provides updated information on the following:</w:t>
      </w:r>
      <w:bookmarkEnd w:id="241"/>
    </w:p>
    <w:p w14:paraId="2B2F734F" w14:textId="77777777" w:rsidR="00EC385C" w:rsidRPr="00D65500" w:rsidRDefault="00EC385C" w:rsidP="005579E4">
      <w:pPr>
        <w:widowControl w:val="0"/>
        <w:numPr>
          <w:ilvl w:val="0"/>
          <w:numId w:val="22"/>
        </w:numPr>
        <w:autoSpaceDE w:val="0"/>
        <w:autoSpaceDN w:val="0"/>
        <w:adjustRightInd w:val="0"/>
        <w:spacing w:before="120" w:after="160" w:line="276" w:lineRule="auto"/>
        <w:contextualSpacing/>
        <w:jc w:val="both"/>
        <w:rPr>
          <w:rFonts w:ascii="Arial" w:eastAsia="Times New Roman" w:hAnsi="Arial" w:cs="Arial"/>
          <w:sz w:val="20"/>
          <w:szCs w:val="20"/>
        </w:rPr>
      </w:pPr>
      <w:r w:rsidRPr="00D65500">
        <w:rPr>
          <w:rFonts w:ascii="Arial" w:eastAsia="Times New Roman" w:hAnsi="Arial" w:cs="Arial"/>
          <w:sz w:val="20"/>
          <w:szCs w:val="20"/>
        </w:rPr>
        <w:t>Status of GM implementation (procedures, training, public awareness campaigns, budgeting etc.);</w:t>
      </w:r>
    </w:p>
    <w:p w14:paraId="56676A93" w14:textId="77777777" w:rsidR="00EC385C" w:rsidRPr="00D65500" w:rsidRDefault="00EC385C" w:rsidP="005579E4">
      <w:pPr>
        <w:widowControl w:val="0"/>
        <w:numPr>
          <w:ilvl w:val="0"/>
          <w:numId w:val="22"/>
        </w:numPr>
        <w:autoSpaceDE w:val="0"/>
        <w:autoSpaceDN w:val="0"/>
        <w:adjustRightInd w:val="0"/>
        <w:spacing w:before="120" w:after="160" w:line="276" w:lineRule="auto"/>
        <w:contextualSpacing/>
        <w:jc w:val="both"/>
        <w:rPr>
          <w:rFonts w:ascii="Arial" w:eastAsia="Times New Roman" w:hAnsi="Arial" w:cs="Arial"/>
          <w:sz w:val="20"/>
          <w:szCs w:val="20"/>
        </w:rPr>
      </w:pPr>
      <w:r w:rsidRPr="00D65500">
        <w:rPr>
          <w:rFonts w:ascii="Arial" w:eastAsia="Times New Roman" w:hAnsi="Arial" w:cs="Arial"/>
          <w:sz w:val="20"/>
          <w:szCs w:val="20"/>
        </w:rPr>
        <w:t>Qualitative data on number of received grievances (applications, suggestions, complaints, requests, positive feedback) and number of resolved grievances;</w:t>
      </w:r>
    </w:p>
    <w:p w14:paraId="5870712D" w14:textId="77777777" w:rsidR="00EC385C" w:rsidRPr="00D65500" w:rsidRDefault="00EC385C" w:rsidP="005579E4">
      <w:pPr>
        <w:widowControl w:val="0"/>
        <w:numPr>
          <w:ilvl w:val="0"/>
          <w:numId w:val="22"/>
        </w:numPr>
        <w:autoSpaceDE w:val="0"/>
        <w:autoSpaceDN w:val="0"/>
        <w:adjustRightInd w:val="0"/>
        <w:spacing w:before="120" w:after="160" w:line="276" w:lineRule="auto"/>
        <w:contextualSpacing/>
        <w:jc w:val="both"/>
        <w:rPr>
          <w:rFonts w:ascii="Arial" w:eastAsia="Times New Roman" w:hAnsi="Arial" w:cs="Arial"/>
          <w:sz w:val="20"/>
          <w:szCs w:val="20"/>
        </w:rPr>
      </w:pPr>
      <w:r w:rsidRPr="00D65500">
        <w:rPr>
          <w:rFonts w:ascii="Arial" w:eastAsia="Times New Roman" w:hAnsi="Arial" w:cs="Arial"/>
          <w:sz w:val="20"/>
          <w:szCs w:val="20"/>
        </w:rPr>
        <w:t>Quantitative data on the type of grievances and responses, issues provided and grievances that remain unresolved;</w:t>
      </w:r>
    </w:p>
    <w:p w14:paraId="6CB2BB23" w14:textId="77777777" w:rsidR="00EC385C" w:rsidRPr="00D65500" w:rsidRDefault="00EC385C" w:rsidP="005579E4">
      <w:pPr>
        <w:widowControl w:val="0"/>
        <w:numPr>
          <w:ilvl w:val="0"/>
          <w:numId w:val="22"/>
        </w:numPr>
        <w:autoSpaceDE w:val="0"/>
        <w:autoSpaceDN w:val="0"/>
        <w:adjustRightInd w:val="0"/>
        <w:spacing w:before="120" w:after="160" w:line="276" w:lineRule="auto"/>
        <w:contextualSpacing/>
        <w:jc w:val="both"/>
        <w:rPr>
          <w:rFonts w:ascii="Arial" w:eastAsia="Times New Roman" w:hAnsi="Arial" w:cs="Arial"/>
          <w:sz w:val="20"/>
          <w:szCs w:val="20"/>
        </w:rPr>
      </w:pPr>
      <w:r w:rsidRPr="00D65500">
        <w:rPr>
          <w:rFonts w:ascii="Arial" w:eastAsia="Times New Roman" w:hAnsi="Arial" w:cs="Arial"/>
          <w:sz w:val="20"/>
          <w:szCs w:val="20"/>
        </w:rPr>
        <w:t>Level of satisfaction by the measures (response) taken;</w:t>
      </w:r>
    </w:p>
    <w:p w14:paraId="1FC22E38" w14:textId="77777777" w:rsidR="00EC385C" w:rsidRPr="00D65500" w:rsidRDefault="00EC385C" w:rsidP="005579E4">
      <w:pPr>
        <w:widowControl w:val="0"/>
        <w:numPr>
          <w:ilvl w:val="0"/>
          <w:numId w:val="22"/>
        </w:numPr>
        <w:autoSpaceDE w:val="0"/>
        <w:autoSpaceDN w:val="0"/>
        <w:adjustRightInd w:val="0"/>
        <w:spacing w:after="0"/>
        <w:jc w:val="both"/>
        <w:rPr>
          <w:rFonts w:ascii="Arial" w:eastAsia="Times New Roman" w:hAnsi="Arial" w:cs="Arial"/>
          <w:sz w:val="20"/>
          <w:szCs w:val="20"/>
        </w:rPr>
      </w:pPr>
      <w:r w:rsidRPr="00D65500">
        <w:rPr>
          <w:rFonts w:ascii="Arial" w:eastAsia="Times New Roman" w:hAnsi="Arial" w:cs="Arial"/>
          <w:sz w:val="20"/>
          <w:szCs w:val="20"/>
        </w:rPr>
        <w:t>Any corrective measures taken.</w:t>
      </w:r>
    </w:p>
    <w:p w14:paraId="7773E199" w14:textId="77777777" w:rsidR="00EC385C" w:rsidRPr="00D65500" w:rsidRDefault="00EC385C" w:rsidP="00162BB6">
      <w:pPr>
        <w:spacing w:after="0"/>
        <w:jc w:val="both"/>
        <w:rPr>
          <w:rFonts w:ascii="Arial" w:eastAsia="Times New Roman" w:hAnsi="Arial" w:cs="Arial"/>
          <w:sz w:val="20"/>
          <w:szCs w:val="20"/>
        </w:rPr>
      </w:pPr>
    </w:p>
    <w:p w14:paraId="33A2A0D2" w14:textId="447B57E5" w:rsidR="00EC385C" w:rsidRPr="00D65500" w:rsidRDefault="00EC385C" w:rsidP="00E5296F">
      <w:pPr>
        <w:numPr>
          <w:ilvl w:val="1"/>
          <w:numId w:val="50"/>
        </w:numPr>
        <w:tabs>
          <w:tab w:val="left" w:pos="567"/>
        </w:tabs>
        <w:snapToGrid w:val="0"/>
        <w:ind w:left="567" w:hanging="567"/>
        <w:jc w:val="both"/>
        <w:outlineLvl w:val="1"/>
        <w:rPr>
          <w:rFonts w:ascii="Arial" w:hAnsi="Arial"/>
          <w:sz w:val="20"/>
        </w:rPr>
      </w:pPr>
      <w:bookmarkStart w:id="242" w:name="_Toc19547225"/>
      <w:bookmarkStart w:id="243" w:name="_Toc35975287"/>
      <w:r w:rsidRPr="00D65500">
        <w:rPr>
          <w:rFonts w:ascii="Arial" w:hAnsi="Arial"/>
          <w:sz w:val="20"/>
        </w:rPr>
        <w:t>World Bank Grievance Redress System</w:t>
      </w:r>
      <w:bookmarkEnd w:id="242"/>
      <w:bookmarkEnd w:id="243"/>
    </w:p>
    <w:p w14:paraId="0100640C" w14:textId="77777777" w:rsidR="00EC385C" w:rsidRPr="00D65500" w:rsidRDefault="00EC385C" w:rsidP="00EC385C">
      <w:pPr>
        <w:spacing w:after="160" w:line="259" w:lineRule="auto"/>
        <w:jc w:val="both"/>
        <w:rPr>
          <w:rFonts w:ascii="Arial" w:eastAsia="Times New Roman" w:hAnsi="Arial" w:cs="Arial"/>
          <w:iCs/>
          <w:sz w:val="20"/>
          <w:szCs w:val="20"/>
          <w:u w:val="single"/>
        </w:rPr>
      </w:pPr>
      <w:r w:rsidRPr="00D65500">
        <w:rPr>
          <w:rFonts w:ascii="Arial" w:eastAsia="Times New Roman" w:hAnsi="Arial" w:cs="Arial"/>
          <w:iCs/>
          <w:sz w:val="20"/>
          <w:szCs w:val="20"/>
        </w:rPr>
        <w:t xml:space="preserve">Communities and individuals who believe that they are adversely affected by a World Bank (WB) supported project may submit complaints to existing project-level grievance redress mechanisms or the WB’s Grievance Redress Service (GRS). The GRS ensures that complaints received are promptly reviewed in order to address project-related concerns. Project affected communities and individuals may submit their complaint to the WB’s independent Inspection Panel which determines whether harm occurred, or could occur, as a result of WB non-compliance with its policies and procedures. Complaints may be submitted at any time after concerns have been brought directly to the World Bank’s attention, and Bank Management has been given an opportunity to respond. For information on how to submit complaints to the World Bank’s corporate Grievance Redress Service (GRS), please visit </w:t>
      </w:r>
      <w:hyperlink r:id="rId33" w:history="1">
        <w:r w:rsidRPr="00D65500">
          <w:rPr>
            <w:rFonts w:ascii="Arial" w:eastAsia="Times New Roman" w:hAnsi="Arial" w:cs="Arial"/>
            <w:i/>
            <w:iCs/>
            <w:sz w:val="20"/>
            <w:szCs w:val="20"/>
            <w:u w:val="single"/>
          </w:rPr>
          <w:t xml:space="preserve">http://www.worldbank.org/en/projects-operations/products-and-services/grievance-redress- </w:t>
        </w:r>
      </w:hyperlink>
      <w:hyperlink r:id="rId34" w:history="1">
        <w:r w:rsidRPr="00D65500">
          <w:rPr>
            <w:rFonts w:ascii="Arial" w:eastAsia="Times New Roman" w:hAnsi="Arial" w:cs="Arial"/>
            <w:i/>
            <w:iCs/>
            <w:sz w:val="20"/>
            <w:szCs w:val="20"/>
            <w:u w:val="single"/>
          </w:rPr>
          <w:t>service</w:t>
        </w:r>
        <w:r w:rsidRPr="00D65500">
          <w:rPr>
            <w:rFonts w:ascii="Arial" w:eastAsia="Times New Roman" w:hAnsi="Arial" w:cs="Arial"/>
            <w:iCs/>
            <w:sz w:val="20"/>
            <w:szCs w:val="20"/>
            <w:u w:val="single"/>
          </w:rPr>
          <w:t xml:space="preserve">. </w:t>
        </w:r>
      </w:hyperlink>
      <w:r w:rsidRPr="00D65500">
        <w:rPr>
          <w:rFonts w:ascii="Arial" w:eastAsia="Times New Roman" w:hAnsi="Arial" w:cs="Arial"/>
          <w:iCs/>
          <w:sz w:val="20"/>
          <w:szCs w:val="20"/>
        </w:rPr>
        <w:t xml:space="preserve">For information on how to submit complaints to the World Bank Inspection Panel, please visit </w:t>
      </w:r>
      <w:hyperlink r:id="rId35" w:history="1">
        <w:r w:rsidRPr="00D65500">
          <w:rPr>
            <w:rFonts w:ascii="Arial" w:eastAsia="Times New Roman" w:hAnsi="Arial" w:cs="Arial"/>
            <w:iCs/>
            <w:sz w:val="20"/>
            <w:szCs w:val="20"/>
            <w:u w:val="single"/>
          </w:rPr>
          <w:t>www.inspectionpanel.org.</w:t>
        </w:r>
      </w:hyperlink>
    </w:p>
    <w:p w14:paraId="05D97308" w14:textId="77777777" w:rsidR="00C06624" w:rsidRPr="00D65500" w:rsidRDefault="00C06624" w:rsidP="00EC385C">
      <w:pPr>
        <w:spacing w:after="160" w:line="259" w:lineRule="auto"/>
        <w:jc w:val="both"/>
        <w:rPr>
          <w:rFonts w:ascii="Arial" w:eastAsia="Times New Roman" w:hAnsi="Arial" w:cs="Arial"/>
          <w:iCs/>
          <w:sz w:val="20"/>
          <w:szCs w:val="20"/>
          <w:u w:val="single"/>
        </w:rPr>
      </w:pPr>
    </w:p>
    <w:p w14:paraId="6B2BEF59" w14:textId="77777777" w:rsidR="00932732" w:rsidRDefault="00932732">
      <w:pPr>
        <w:rPr>
          <w:rFonts w:ascii="Arial" w:hAnsi="Arial"/>
          <w:spacing w:val="-2"/>
          <w:sz w:val="20"/>
        </w:rPr>
      </w:pPr>
      <w:r>
        <w:rPr>
          <w:rFonts w:ascii="Arial" w:hAnsi="Arial"/>
          <w:spacing w:val="-2"/>
          <w:sz w:val="20"/>
        </w:rPr>
        <w:br w:type="page"/>
      </w:r>
    </w:p>
    <w:p w14:paraId="11F856C3" w14:textId="57B58E96" w:rsidR="00C06624" w:rsidRPr="00D65500" w:rsidRDefault="00C06624" w:rsidP="00E5296F">
      <w:pPr>
        <w:numPr>
          <w:ilvl w:val="0"/>
          <w:numId w:val="50"/>
        </w:numPr>
        <w:tabs>
          <w:tab w:val="left" w:pos="426"/>
        </w:tabs>
        <w:snapToGrid w:val="0"/>
        <w:spacing w:after="0"/>
        <w:ind w:left="426" w:hanging="426"/>
        <w:jc w:val="both"/>
        <w:outlineLvl w:val="0"/>
        <w:rPr>
          <w:rFonts w:ascii="Arial" w:hAnsi="Arial"/>
          <w:spacing w:val="-2"/>
          <w:sz w:val="20"/>
        </w:rPr>
      </w:pPr>
      <w:bookmarkStart w:id="244" w:name="_Toc35975288"/>
      <w:r w:rsidRPr="00D65500">
        <w:rPr>
          <w:rFonts w:ascii="Arial" w:hAnsi="Arial"/>
          <w:spacing w:val="-2"/>
          <w:sz w:val="20"/>
        </w:rPr>
        <w:lastRenderedPageBreak/>
        <w:t>STAKEHOLDER ENGAGEMENT</w:t>
      </w:r>
      <w:bookmarkEnd w:id="244"/>
      <w:r w:rsidRPr="00D65500">
        <w:rPr>
          <w:rFonts w:ascii="Arial" w:hAnsi="Arial"/>
          <w:spacing w:val="-2"/>
          <w:sz w:val="20"/>
        </w:rPr>
        <w:t xml:space="preserve"> </w:t>
      </w:r>
    </w:p>
    <w:p w14:paraId="46870B36" w14:textId="77777777" w:rsidR="00C06624" w:rsidRPr="00D65500" w:rsidRDefault="00C06624" w:rsidP="00C06624">
      <w:pPr>
        <w:spacing w:after="160" w:line="259" w:lineRule="auto"/>
        <w:jc w:val="both"/>
        <w:rPr>
          <w:rFonts w:ascii="Arial" w:eastAsia="Times New Roman" w:hAnsi="Arial" w:cs="Arial"/>
          <w:sz w:val="20"/>
          <w:szCs w:val="20"/>
        </w:rPr>
      </w:pPr>
    </w:p>
    <w:p w14:paraId="53504F01" w14:textId="01747A11" w:rsidR="00C06624" w:rsidRPr="00D65500" w:rsidRDefault="00C06624" w:rsidP="00C06624">
      <w:pPr>
        <w:spacing w:after="160" w:line="259" w:lineRule="auto"/>
        <w:jc w:val="both"/>
        <w:rPr>
          <w:rFonts w:ascii="Arial" w:eastAsia="Times New Roman" w:hAnsi="Arial" w:cs="Arial"/>
          <w:sz w:val="20"/>
          <w:szCs w:val="20"/>
        </w:rPr>
      </w:pPr>
      <w:r w:rsidRPr="00D65500">
        <w:rPr>
          <w:rFonts w:ascii="Arial" w:eastAsia="Times New Roman" w:hAnsi="Arial" w:cs="Arial"/>
          <w:sz w:val="20"/>
          <w:szCs w:val="20"/>
        </w:rPr>
        <w:t xml:space="preserve">In response to the commitment of the GOS to comply with the ESF, the Ministry of Agriculture, Forestry and Water Management (MAFWM) has developed a Stakeholder Engagement Plan (SEP) for the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 xml:space="preserve">s known at this stage and as a framework approach for </w:t>
      </w:r>
      <w:r w:rsidR="00187631" w:rsidRPr="00D65500">
        <w:rPr>
          <w:rFonts w:ascii="Arial" w:eastAsia="Times New Roman" w:hAnsi="Arial" w:cs="Arial"/>
          <w:sz w:val="20"/>
          <w:szCs w:val="20"/>
        </w:rPr>
        <w:t>Subproject</w:t>
      </w:r>
      <w:r w:rsidRPr="00D65500">
        <w:rPr>
          <w:rFonts w:ascii="Arial" w:eastAsia="Times New Roman" w:hAnsi="Arial" w:cs="Arial"/>
          <w:sz w:val="20"/>
          <w:szCs w:val="20"/>
        </w:rPr>
        <w:t>s where the design and location of the project since it has multiple subprojects that will only be designed during project implementation, to guide the project’s stakeholder engagement in line with ESS 10 - Stakeholder Engagement and Information Disclosure, from the early stages and throughout the Project cycle focusing on gender gaps and tailored approaches.</w:t>
      </w:r>
    </w:p>
    <w:p w14:paraId="4AF3CD94" w14:textId="77777777" w:rsidR="00C06624" w:rsidRPr="00D65500" w:rsidRDefault="00C06624" w:rsidP="00C06624">
      <w:pPr>
        <w:spacing w:after="160" w:line="259" w:lineRule="auto"/>
        <w:jc w:val="both"/>
        <w:rPr>
          <w:rFonts w:ascii="Arial" w:eastAsia="Times New Roman" w:hAnsi="Arial" w:cs="Arial"/>
          <w:sz w:val="20"/>
          <w:szCs w:val="20"/>
        </w:rPr>
      </w:pPr>
      <w:r w:rsidRPr="00D65500">
        <w:rPr>
          <w:rFonts w:ascii="Arial" w:eastAsia="Times New Roman" w:hAnsi="Arial" w:cs="Arial"/>
          <w:sz w:val="20"/>
          <w:szCs w:val="20"/>
        </w:rPr>
        <w:t>The Republic of Serbia citizen engagement commitments do not reside under a single self-standing law or regulation. However, the recognition of importance of citizen engagement is embedded in the legal system and clearly recognized by the mandatory procedures provided by individual laws. The specific nature of the Project yet leaning on to completed and on-going sector interventions within the water agenda required a broad engagement with various project stakeholders and is ongoing since early 2019.</w:t>
      </w:r>
    </w:p>
    <w:p w14:paraId="0622760B" w14:textId="72D0BBCB" w:rsidR="00C06624" w:rsidRPr="00D65500" w:rsidRDefault="00C06624" w:rsidP="00C06624">
      <w:pPr>
        <w:spacing w:after="160" w:line="276" w:lineRule="auto"/>
        <w:jc w:val="both"/>
        <w:rPr>
          <w:rFonts w:ascii="Arial" w:eastAsia="Times New Roman" w:hAnsi="Arial" w:cs="Arial"/>
          <w:sz w:val="20"/>
          <w:szCs w:val="20"/>
          <w:u w:color="000000"/>
          <w:lang w:eastAsia="ru-RU"/>
        </w:rPr>
      </w:pPr>
      <w:r w:rsidRPr="00D65500">
        <w:rPr>
          <w:rFonts w:ascii="Arial" w:eastAsia="Times New Roman" w:hAnsi="Arial" w:cs="Arial"/>
          <w:sz w:val="20"/>
          <w:szCs w:val="20"/>
          <w:u w:color="000000"/>
          <w:lang w:eastAsia="ru-RU"/>
        </w:rPr>
        <w:t>Various stakeholder engagement activities are proposed to ensure awareness and meaningful consultations about Project activities. The outreach and stakeholder engagement will be gender appropriate, taking into consideration the after-hour chores of women</w:t>
      </w:r>
      <w:bookmarkStart w:id="245" w:name="_Hlk17902930"/>
      <w:r w:rsidRPr="00D65500">
        <w:rPr>
          <w:rFonts w:ascii="Arial" w:eastAsia="Times New Roman" w:hAnsi="Arial" w:cs="Arial"/>
          <w:sz w:val="20"/>
          <w:szCs w:val="20"/>
          <w:u w:color="000000"/>
          <w:lang w:eastAsia="ru-RU"/>
        </w:rPr>
        <w:t xml:space="preserve">. Targeted messaging will encourage the participation of women, those living in areas with risks from flooding and highlight Project characteristics that are </w:t>
      </w:r>
      <w:bookmarkStart w:id="246" w:name="_Hlk17903028"/>
      <w:r w:rsidRPr="00D65500">
        <w:rPr>
          <w:rFonts w:ascii="Arial" w:eastAsia="Times New Roman" w:hAnsi="Arial" w:cs="Arial"/>
          <w:sz w:val="20"/>
          <w:szCs w:val="20"/>
          <w:u w:color="000000"/>
          <w:lang w:eastAsia="ru-RU"/>
        </w:rPr>
        <w:t>designed to respond to their needs and increase their access to Project benefits</w:t>
      </w:r>
      <w:bookmarkEnd w:id="245"/>
      <w:bookmarkEnd w:id="246"/>
      <w:r w:rsidRPr="00D65500">
        <w:rPr>
          <w:rFonts w:ascii="Arial" w:eastAsia="Times New Roman" w:hAnsi="Arial" w:cs="Arial"/>
          <w:sz w:val="20"/>
          <w:szCs w:val="20"/>
          <w:u w:color="000000"/>
          <w:lang w:eastAsia="ru-RU"/>
        </w:rPr>
        <w:t>. Citizen engagement and feedback survey shall be part of the engagement agenda.</w:t>
      </w:r>
    </w:p>
    <w:p w14:paraId="480734F4" w14:textId="578753A6" w:rsidR="003B4EC2" w:rsidRPr="00D65500" w:rsidRDefault="003B4EC2" w:rsidP="00C06624">
      <w:pPr>
        <w:spacing w:after="160" w:line="276" w:lineRule="auto"/>
        <w:jc w:val="both"/>
        <w:rPr>
          <w:rFonts w:ascii="Arial" w:eastAsia="Times New Roman" w:hAnsi="Arial" w:cs="Arial"/>
          <w:sz w:val="20"/>
          <w:szCs w:val="20"/>
          <w:u w:color="000000"/>
          <w:lang w:eastAsia="ru-RU"/>
        </w:rPr>
      </w:pPr>
      <w:r w:rsidRPr="00D65500">
        <w:rPr>
          <w:rFonts w:ascii="Arial" w:eastAsia="Times New Roman" w:hAnsi="Arial" w:cs="Arial"/>
          <w:sz w:val="20"/>
          <w:szCs w:val="20"/>
          <w:u w:color="000000"/>
          <w:lang w:eastAsia="ru-RU"/>
        </w:rPr>
        <w:t>All ESF instruments shall be subject to adequate disclosure and public consultations in line with the SEP, and ESS1.</w:t>
      </w:r>
    </w:p>
    <w:p w14:paraId="223801B1" w14:textId="77777777" w:rsidR="00E67D19" w:rsidRPr="00D65500" w:rsidRDefault="00E67D19" w:rsidP="00C06624">
      <w:pPr>
        <w:spacing w:after="160" w:line="276" w:lineRule="auto"/>
        <w:jc w:val="both"/>
        <w:rPr>
          <w:rFonts w:ascii="Arial" w:eastAsia="Times New Roman" w:hAnsi="Arial" w:cs="Arial"/>
          <w:sz w:val="20"/>
          <w:szCs w:val="20"/>
          <w:u w:color="000000"/>
          <w:lang w:eastAsia="ru-RU"/>
        </w:rPr>
      </w:pPr>
    </w:p>
    <w:p w14:paraId="5448496A" w14:textId="14882D86" w:rsidR="00E67D19" w:rsidRPr="00D65500" w:rsidRDefault="00E67D19" w:rsidP="00E5296F">
      <w:pPr>
        <w:numPr>
          <w:ilvl w:val="0"/>
          <w:numId w:val="50"/>
        </w:numPr>
        <w:tabs>
          <w:tab w:val="left" w:pos="426"/>
        </w:tabs>
        <w:snapToGrid w:val="0"/>
        <w:spacing w:after="0"/>
        <w:ind w:left="426" w:hanging="426"/>
        <w:jc w:val="both"/>
        <w:outlineLvl w:val="0"/>
        <w:rPr>
          <w:rFonts w:ascii="Arial" w:hAnsi="Arial"/>
          <w:spacing w:val="-2"/>
          <w:sz w:val="20"/>
        </w:rPr>
      </w:pPr>
      <w:bookmarkStart w:id="247" w:name="_Toc35975289"/>
      <w:r w:rsidRPr="00D65500">
        <w:rPr>
          <w:rFonts w:ascii="Arial" w:hAnsi="Arial"/>
          <w:spacing w:val="-2"/>
          <w:sz w:val="20"/>
        </w:rPr>
        <w:t>STAKEHOLDER CONSULTATIONS</w:t>
      </w:r>
      <w:bookmarkEnd w:id="247"/>
      <w:r w:rsidRPr="00D65500">
        <w:rPr>
          <w:rFonts w:ascii="Arial" w:hAnsi="Arial"/>
          <w:spacing w:val="-2"/>
          <w:sz w:val="20"/>
        </w:rPr>
        <w:t xml:space="preserve"> </w:t>
      </w:r>
    </w:p>
    <w:p w14:paraId="743544DE" w14:textId="77777777" w:rsidR="00E67D19" w:rsidRPr="00D65500" w:rsidRDefault="00E67D19" w:rsidP="00E67D19">
      <w:pPr>
        <w:spacing w:after="160" w:line="259" w:lineRule="auto"/>
        <w:jc w:val="both"/>
        <w:rPr>
          <w:rFonts w:ascii="Arial" w:eastAsia="Times New Roman" w:hAnsi="Arial" w:cs="Arial"/>
          <w:sz w:val="20"/>
          <w:szCs w:val="20"/>
        </w:rPr>
      </w:pPr>
    </w:p>
    <w:p w14:paraId="4ED18D20" w14:textId="77777777" w:rsidR="008C0E39" w:rsidRPr="00D65500" w:rsidRDefault="008C0E39" w:rsidP="008C0E39">
      <w:pPr>
        <w:jc w:val="both"/>
        <w:rPr>
          <w:rFonts w:ascii="Arial" w:eastAsia="Calibri" w:hAnsi="Arial" w:cs="Arial"/>
          <w:sz w:val="20"/>
          <w:szCs w:val="20"/>
        </w:rPr>
      </w:pPr>
      <w:r w:rsidRPr="00D65500">
        <w:rPr>
          <w:rFonts w:ascii="Arial" w:eastAsia="Calibri" w:hAnsi="Arial" w:cs="Arial"/>
          <w:sz w:val="20"/>
          <w:szCs w:val="20"/>
        </w:rPr>
        <w:t xml:space="preserve">As required by WB Environmental and Social Standard 10 (ESS10) – Stakeholder Engagement and Information disclosure, during preparation of </w:t>
      </w:r>
      <w:bookmarkStart w:id="248" w:name="_GoBack"/>
      <w:r w:rsidRPr="00D65500">
        <w:rPr>
          <w:rFonts w:ascii="Arial" w:eastAsia="Calibri" w:hAnsi="Arial" w:cs="Arial"/>
          <w:sz w:val="20"/>
          <w:szCs w:val="20"/>
        </w:rPr>
        <w:t>Draft</w:t>
      </w:r>
      <w:bookmarkEnd w:id="248"/>
      <w:r w:rsidRPr="00D65500">
        <w:rPr>
          <w:rFonts w:ascii="Arial" w:eastAsia="Calibri" w:hAnsi="Arial" w:cs="Arial"/>
          <w:sz w:val="20"/>
          <w:szCs w:val="20"/>
        </w:rPr>
        <w:t xml:space="preserve"> ESMF, ESCP, RPF, SEP and LMP documents the Borrower carried out public </w:t>
      </w:r>
      <w:r w:rsidRPr="00D65500">
        <w:rPr>
          <w:rFonts w:ascii="Arial" w:eastAsia="Arial" w:hAnsi="Arial" w:cs="Arial"/>
          <w:sz w:val="20"/>
          <w:szCs w:val="20"/>
        </w:rPr>
        <w:t xml:space="preserve">consultations with </w:t>
      </w:r>
      <w:r w:rsidRPr="00D65500">
        <w:rPr>
          <w:rFonts w:ascii="Arial" w:eastAsia="Calibri" w:hAnsi="Arial" w:cs="Arial"/>
          <w:sz w:val="20"/>
          <w:szCs w:val="20"/>
        </w:rPr>
        <w:t xml:space="preserve">relevant stakeholders. </w:t>
      </w:r>
    </w:p>
    <w:p w14:paraId="581FECC6" w14:textId="77777777" w:rsidR="008C0E39" w:rsidRPr="00D65500" w:rsidRDefault="008C0E39" w:rsidP="008C0E39">
      <w:pPr>
        <w:jc w:val="both"/>
        <w:rPr>
          <w:rFonts w:ascii="Arial" w:hAnsi="Arial"/>
          <w:sz w:val="20"/>
        </w:rPr>
      </w:pPr>
      <w:r w:rsidRPr="00D65500">
        <w:rPr>
          <w:rFonts w:ascii="Arial" w:eastAsia="Calibri" w:hAnsi="Arial" w:cs="Arial"/>
          <w:sz w:val="20"/>
          <w:szCs w:val="20"/>
        </w:rPr>
        <w:t>Starting from 19 December 2019, MAFWM disclosed the Draft ESMF, ESCP, RPF, SEP and LMP documents on its web site and announced invitation for Public Consultations for the public, bodies and organizations interested</w:t>
      </w:r>
      <w:r w:rsidRPr="00D65500">
        <w:rPr>
          <w:rFonts w:ascii="Arial" w:hAnsi="Arial"/>
          <w:sz w:val="20"/>
        </w:rPr>
        <w:t xml:space="preserve"> in subject </w:t>
      </w:r>
      <w:r w:rsidRPr="00D65500">
        <w:rPr>
          <w:rFonts w:ascii="Arial" w:eastAsia="Calibri" w:hAnsi="Arial" w:cs="Arial"/>
          <w:sz w:val="20"/>
          <w:szCs w:val="20"/>
        </w:rPr>
        <w:t xml:space="preserve">documents prepared for SDIP Project. Same announcement was published in the daily newspaper with national coverage “Politika” on 26 December 2019. Public and other interested parties and organizations were invited to participate in process of public consultation on draft ESMF, ESCP, RPF, SEP and LMP documents. </w:t>
      </w:r>
    </w:p>
    <w:p w14:paraId="5BCB5433" w14:textId="77777777" w:rsidR="008C0E39" w:rsidRPr="00D65500" w:rsidRDefault="008C0E39" w:rsidP="008C0E39">
      <w:pPr>
        <w:tabs>
          <w:tab w:val="num" w:pos="540"/>
        </w:tabs>
        <w:jc w:val="both"/>
        <w:rPr>
          <w:rFonts w:ascii="Arial" w:eastAsia="Calibri" w:hAnsi="Arial" w:cs="Arial"/>
          <w:sz w:val="20"/>
          <w:szCs w:val="20"/>
        </w:rPr>
      </w:pPr>
      <w:r w:rsidRPr="00D65500">
        <w:rPr>
          <w:rFonts w:ascii="Arial" w:eastAsia="Calibri" w:hAnsi="Arial" w:cs="Arial"/>
          <w:sz w:val="20"/>
          <w:szCs w:val="20"/>
        </w:rPr>
        <w:t xml:space="preserve">Draft documents and invitation to the Public Consultations were also available on </w:t>
      </w:r>
      <w:r w:rsidRPr="00D65500">
        <w:rPr>
          <w:rFonts w:ascii="Arial" w:eastAsia="Times New Roman" w:hAnsi="Arial" w:cs="Arial"/>
          <w:sz w:val="20"/>
          <w:szCs w:val="20"/>
        </w:rPr>
        <w:t xml:space="preserve">the web site of the MAFWM: </w:t>
      </w:r>
      <w:hyperlink r:id="rId36" w:history="1">
        <w:r w:rsidRPr="00D65500">
          <w:rPr>
            <w:rFonts w:ascii="Arial" w:eastAsia="Calibri" w:hAnsi="Arial" w:cs="Arial"/>
            <w:sz w:val="20"/>
            <w:szCs w:val="20"/>
            <w:u w:val="single"/>
          </w:rPr>
          <w:t>http://www.rdvode.gov.rs/aktuelno.php</w:t>
        </w:r>
      </w:hyperlink>
      <w:r w:rsidRPr="00D65500">
        <w:rPr>
          <w:rFonts w:ascii="Arial" w:eastAsia="Calibri" w:hAnsi="Arial" w:cs="Arial"/>
          <w:sz w:val="20"/>
          <w:szCs w:val="20"/>
        </w:rPr>
        <w:t>.</w:t>
      </w:r>
    </w:p>
    <w:p w14:paraId="226A146D" w14:textId="77777777" w:rsidR="008C0E39" w:rsidRPr="00D65500" w:rsidRDefault="008C0E39" w:rsidP="008C0E39">
      <w:pPr>
        <w:jc w:val="both"/>
        <w:rPr>
          <w:rFonts w:ascii="Arial" w:eastAsia="Times New Roman" w:hAnsi="Arial" w:cs="Arial"/>
          <w:sz w:val="20"/>
          <w:szCs w:val="20"/>
          <w:lang w:eastAsia="sr-Latn-CS"/>
        </w:rPr>
      </w:pPr>
      <w:r w:rsidRPr="00D65500">
        <w:rPr>
          <w:rFonts w:ascii="Arial" w:eastAsia="Times New Roman" w:hAnsi="Arial" w:cs="Arial"/>
          <w:sz w:val="20"/>
          <w:szCs w:val="20"/>
        </w:rPr>
        <w:t xml:space="preserve">On 30 December 2019, at 12:00 AM (local time), public consultations and presentation of the Draft ESMF, ESCP, RPF, SEP and LMP documents were organized at the premises of the Ministry of Agriculture, Forestry and Water Management - Serbian Directorate for Water Management, Room 301, III floor, Bulevar umetnosti 2a, 11000 Belgrade. </w:t>
      </w:r>
      <w:r w:rsidRPr="00D65500">
        <w:rPr>
          <w:rFonts w:ascii="Arial" w:eastAsia="Times New Roman" w:hAnsi="Arial" w:cs="Arial"/>
          <w:sz w:val="20"/>
          <w:szCs w:val="20"/>
          <w:lang w:eastAsia="sr-Latn-CS"/>
        </w:rPr>
        <w:t xml:space="preserve">The meeting was attended by a diverse group of 21 stakeholders, namely representatives of MAFWM – Directorate for water management, Public Water Management Company “Srbijavode”, Citizen Association “Akademija inzenjerskih nauka Srbije - The Academy of Engineering Sciences of Serbia”, non-formal Citizen Group “Pravo na vodu – Right2water” and NGO Coalition “Save the Blue Heart of Europe” and Association “Jugo Cikling Kampanja – Yugo Cycling Campaign”. </w:t>
      </w:r>
    </w:p>
    <w:p w14:paraId="69974380" w14:textId="77777777" w:rsidR="00E2732B" w:rsidRPr="00D65500" w:rsidRDefault="00E2732B" w:rsidP="00E2732B">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 xml:space="preserve">Project screening procedure and risk classification are explained, as well as legal and administrative framework for Project. </w:t>
      </w:r>
    </w:p>
    <w:p w14:paraId="7E7885D9" w14:textId="77777777" w:rsidR="00E2732B" w:rsidRPr="00D65500" w:rsidRDefault="00E2732B" w:rsidP="00E2732B">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Special focus was given to project description, implementation arrangements, potential environmental and social impacts, grievance redress procedures, labor management, screening forms and development of environmental and social management plans during Project implementation.</w:t>
      </w:r>
    </w:p>
    <w:p w14:paraId="3A4C9681" w14:textId="222BBC0F" w:rsidR="00E2732B" w:rsidRDefault="00E2732B" w:rsidP="00E2732B">
      <w:pPr>
        <w:spacing w:after="0"/>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Consultation ended at 3:30 PM, local time.</w:t>
      </w:r>
    </w:p>
    <w:p w14:paraId="2736A716" w14:textId="77777777" w:rsidR="00E2732B" w:rsidRPr="00D65500" w:rsidRDefault="00E2732B" w:rsidP="00E2732B">
      <w:pPr>
        <w:spacing w:after="0"/>
        <w:jc w:val="both"/>
        <w:rPr>
          <w:rFonts w:ascii="Arial" w:eastAsia="Times New Roman" w:hAnsi="Arial" w:cs="Arial"/>
          <w:sz w:val="20"/>
          <w:szCs w:val="20"/>
          <w:lang w:eastAsia="sr-Latn-CS"/>
        </w:rPr>
      </w:pPr>
    </w:p>
    <w:p w14:paraId="6133AFC2" w14:textId="093B7E55" w:rsidR="008C0E39" w:rsidRPr="008C0E39" w:rsidRDefault="008C0E39" w:rsidP="008C0E39">
      <w:pPr>
        <w:widowControl w:val="0"/>
        <w:autoSpaceDE w:val="0"/>
        <w:autoSpaceDN w:val="0"/>
        <w:adjustRightInd w:val="0"/>
        <w:jc w:val="both"/>
        <w:rPr>
          <w:rFonts w:ascii="Arial" w:eastAsia="Times New Roman" w:hAnsi="Arial" w:cs="Arial"/>
          <w:sz w:val="20"/>
          <w:szCs w:val="20"/>
          <w:lang w:val="en-GB"/>
        </w:rPr>
      </w:pPr>
      <w:r w:rsidRPr="008C0E39">
        <w:rPr>
          <w:rFonts w:ascii="Arial" w:eastAsia="Times New Roman" w:hAnsi="Arial" w:cs="Arial"/>
          <w:sz w:val="20"/>
          <w:szCs w:val="20"/>
          <w:lang w:val="en-GB"/>
        </w:rPr>
        <w:t>Full Report on public consultations is attached as Annex 15 of this ESMF document.</w:t>
      </w:r>
    </w:p>
    <w:p w14:paraId="7119D0F0" w14:textId="77777777" w:rsidR="00E67D19" w:rsidRPr="00D65500" w:rsidRDefault="00E67D19" w:rsidP="00C06624">
      <w:pPr>
        <w:spacing w:after="160" w:line="276" w:lineRule="auto"/>
        <w:jc w:val="both"/>
        <w:rPr>
          <w:rFonts w:ascii="Arial" w:eastAsia="Times New Roman" w:hAnsi="Arial" w:cs="Arial"/>
          <w:sz w:val="20"/>
          <w:szCs w:val="20"/>
          <w:u w:color="000000"/>
          <w:lang w:eastAsia="ru-RU"/>
        </w:rPr>
      </w:pPr>
    </w:p>
    <w:p w14:paraId="0CEE0468" w14:textId="77777777" w:rsidR="00E2732B" w:rsidRDefault="00E2732B">
      <w:pPr>
        <w:rPr>
          <w:rFonts w:ascii="Arial" w:hAnsi="Arial"/>
          <w:spacing w:val="-2"/>
          <w:sz w:val="20"/>
        </w:rPr>
      </w:pPr>
      <w:bookmarkStart w:id="249" w:name="_Toc35975290"/>
      <w:r>
        <w:rPr>
          <w:rFonts w:ascii="Arial" w:hAnsi="Arial"/>
          <w:spacing w:val="-2"/>
          <w:sz w:val="20"/>
        </w:rPr>
        <w:br w:type="page"/>
      </w:r>
    </w:p>
    <w:p w14:paraId="6B9E34EA" w14:textId="76B4B0C2" w:rsidR="00C06624" w:rsidRPr="00D65500" w:rsidRDefault="008F1FF8" w:rsidP="00E67D19">
      <w:pPr>
        <w:tabs>
          <w:tab w:val="left" w:pos="426"/>
        </w:tabs>
        <w:snapToGrid w:val="0"/>
        <w:spacing w:after="0"/>
        <w:jc w:val="both"/>
        <w:outlineLvl w:val="0"/>
        <w:rPr>
          <w:rFonts w:ascii="Arial" w:hAnsi="Arial"/>
          <w:spacing w:val="-2"/>
          <w:sz w:val="20"/>
        </w:rPr>
      </w:pPr>
      <w:r w:rsidRPr="00D65500">
        <w:rPr>
          <w:rFonts w:ascii="Arial" w:hAnsi="Arial"/>
          <w:spacing w:val="-2"/>
          <w:sz w:val="20"/>
        </w:rPr>
        <w:lastRenderedPageBreak/>
        <w:t>REFERENCES:</w:t>
      </w:r>
      <w:bookmarkEnd w:id="249"/>
    </w:p>
    <w:p w14:paraId="4B0D225E" w14:textId="77777777" w:rsidR="00E67D19" w:rsidRPr="00D65500" w:rsidRDefault="00E67D19" w:rsidP="00E67D19">
      <w:pPr>
        <w:spacing w:after="160" w:line="259" w:lineRule="auto"/>
        <w:jc w:val="both"/>
        <w:rPr>
          <w:rFonts w:ascii="Arial" w:eastAsia="Times New Roman" w:hAnsi="Arial" w:cs="Arial"/>
          <w:iCs/>
          <w:sz w:val="20"/>
          <w:szCs w:val="20"/>
          <w:u w:val="single"/>
        </w:rPr>
      </w:pPr>
    </w:p>
    <w:p w14:paraId="06CCE072" w14:textId="5BF420D0" w:rsidR="00A214F1" w:rsidRPr="00CC6215" w:rsidRDefault="00A214F1" w:rsidP="005579E4">
      <w:pPr>
        <w:pStyle w:val="ListParagraph"/>
        <w:numPr>
          <w:ilvl w:val="0"/>
          <w:numId w:val="24"/>
        </w:numPr>
        <w:spacing w:after="160" w:line="259" w:lineRule="auto"/>
        <w:ind w:left="284" w:hanging="284"/>
        <w:jc w:val="both"/>
        <w:rPr>
          <w:rFonts w:ascii="Arial" w:eastAsia="Times New Roman" w:hAnsi="Arial" w:cs="Arial"/>
          <w:iCs/>
          <w:sz w:val="20"/>
          <w:szCs w:val="20"/>
        </w:rPr>
      </w:pPr>
      <w:r w:rsidRPr="00CC6215">
        <w:rPr>
          <w:rFonts w:ascii="Arial" w:eastAsia="Times New Roman" w:hAnsi="Arial" w:cs="Arial"/>
          <w:iCs/>
          <w:sz w:val="20"/>
          <w:szCs w:val="20"/>
        </w:rPr>
        <w:t>P</w:t>
      </w:r>
      <w:r w:rsidR="0026203C" w:rsidRPr="00CC6215">
        <w:rPr>
          <w:rFonts w:ascii="Arial" w:eastAsia="Times New Roman" w:hAnsi="Arial" w:cs="Arial"/>
          <w:iCs/>
          <w:sz w:val="20"/>
          <w:szCs w:val="20"/>
        </w:rPr>
        <w:t xml:space="preserve">roject Appraisal Document </w:t>
      </w:r>
      <w:r w:rsidRPr="00CC6215">
        <w:rPr>
          <w:rFonts w:ascii="Arial" w:eastAsia="Times New Roman" w:hAnsi="Arial" w:cs="Arial"/>
          <w:iCs/>
          <w:sz w:val="20"/>
          <w:szCs w:val="20"/>
        </w:rPr>
        <w:t xml:space="preserve">(PAD) </w:t>
      </w:r>
      <w:r w:rsidR="0026203C" w:rsidRPr="00CC6215">
        <w:rPr>
          <w:rFonts w:ascii="Arial" w:eastAsia="Times New Roman" w:hAnsi="Arial" w:cs="Arial"/>
          <w:iCs/>
          <w:sz w:val="20"/>
          <w:szCs w:val="20"/>
        </w:rPr>
        <w:t>for the first phase of the Sava and Drina River Corridors Integrated Development Program</w:t>
      </w:r>
    </w:p>
    <w:p w14:paraId="3BA3745A" w14:textId="7CCB2A3C" w:rsidR="008F1FF8" w:rsidRPr="00CC6215" w:rsidRDefault="008F1FF8" w:rsidP="005579E4">
      <w:pPr>
        <w:pStyle w:val="ListParagraph"/>
        <w:numPr>
          <w:ilvl w:val="0"/>
          <w:numId w:val="24"/>
        </w:numPr>
        <w:spacing w:after="160" w:line="259" w:lineRule="auto"/>
        <w:ind w:left="284" w:hanging="284"/>
        <w:jc w:val="both"/>
        <w:rPr>
          <w:rFonts w:ascii="Arial" w:eastAsia="Times New Roman" w:hAnsi="Arial" w:cs="Arial"/>
          <w:iCs/>
          <w:sz w:val="20"/>
          <w:szCs w:val="20"/>
        </w:rPr>
      </w:pPr>
      <w:r w:rsidRPr="00CC6215">
        <w:rPr>
          <w:rFonts w:ascii="Arial" w:eastAsia="Times New Roman" w:hAnsi="Arial" w:cs="Arial"/>
          <w:iCs/>
          <w:sz w:val="20"/>
          <w:szCs w:val="20"/>
        </w:rPr>
        <w:t>Drina River Basin Roof Report, COWI &amp; Jaroslav Cerni Institute, 2017</w:t>
      </w:r>
    </w:p>
    <w:p w14:paraId="0761BC35" w14:textId="56BC7DF7" w:rsidR="008F1FF8" w:rsidRPr="00CC6215" w:rsidRDefault="000555C6" w:rsidP="005579E4">
      <w:pPr>
        <w:pStyle w:val="ListParagraph"/>
        <w:numPr>
          <w:ilvl w:val="0"/>
          <w:numId w:val="24"/>
        </w:numPr>
        <w:spacing w:after="160" w:line="259" w:lineRule="auto"/>
        <w:ind w:left="284" w:hanging="284"/>
        <w:jc w:val="both"/>
        <w:rPr>
          <w:rFonts w:ascii="Arial" w:eastAsia="Times New Roman" w:hAnsi="Arial" w:cs="Arial"/>
          <w:iCs/>
          <w:sz w:val="20"/>
          <w:szCs w:val="20"/>
        </w:rPr>
      </w:pPr>
      <w:r w:rsidRPr="00CC6215">
        <w:rPr>
          <w:rFonts w:ascii="Arial" w:eastAsia="Times New Roman" w:hAnsi="Arial" w:cs="Arial"/>
          <w:iCs/>
          <w:sz w:val="20"/>
          <w:szCs w:val="20"/>
        </w:rPr>
        <w:t>Sava River Basin Analysis Summary, International Sava River Basin Commission, 2010</w:t>
      </w:r>
    </w:p>
    <w:p w14:paraId="01043BF9" w14:textId="12906002" w:rsidR="000555C6" w:rsidRPr="00CC6215" w:rsidRDefault="000555C6" w:rsidP="005579E4">
      <w:pPr>
        <w:pStyle w:val="ListParagraph"/>
        <w:numPr>
          <w:ilvl w:val="0"/>
          <w:numId w:val="24"/>
        </w:numPr>
        <w:spacing w:after="160" w:line="259" w:lineRule="auto"/>
        <w:ind w:left="284" w:hanging="284"/>
        <w:jc w:val="both"/>
        <w:rPr>
          <w:rFonts w:ascii="Arial" w:eastAsia="Times New Roman" w:hAnsi="Arial" w:cs="Arial"/>
          <w:iCs/>
          <w:sz w:val="20"/>
          <w:szCs w:val="20"/>
        </w:rPr>
      </w:pPr>
      <w:r w:rsidRPr="00CC6215">
        <w:rPr>
          <w:rFonts w:ascii="Arial" w:eastAsia="Times New Roman" w:hAnsi="Arial" w:cs="Arial"/>
          <w:iCs/>
          <w:sz w:val="20"/>
          <w:szCs w:val="20"/>
        </w:rPr>
        <w:t>Protection of Biodiversity of the Sava River Basin Floodplains</w:t>
      </w:r>
      <w:r w:rsidR="009748C3" w:rsidRPr="00CC6215">
        <w:rPr>
          <w:rFonts w:ascii="Arial" w:eastAsia="Times New Roman" w:hAnsi="Arial" w:cs="Arial"/>
          <w:iCs/>
          <w:sz w:val="20"/>
          <w:szCs w:val="20"/>
        </w:rPr>
        <w:t>, Orbicon &amp; Institute for nature Conservation of Serbia</w:t>
      </w:r>
    </w:p>
    <w:p w14:paraId="72A643B8" w14:textId="352A794F" w:rsidR="00C076D8" w:rsidRPr="00CC6215" w:rsidRDefault="00C076D8" w:rsidP="005579E4">
      <w:pPr>
        <w:pStyle w:val="ListParagraph"/>
        <w:numPr>
          <w:ilvl w:val="0"/>
          <w:numId w:val="24"/>
        </w:numPr>
        <w:spacing w:after="160" w:line="259" w:lineRule="auto"/>
        <w:ind w:left="284" w:hanging="284"/>
        <w:jc w:val="both"/>
        <w:rPr>
          <w:rFonts w:ascii="Arial" w:eastAsia="Times New Roman" w:hAnsi="Arial" w:cs="Arial"/>
          <w:iCs/>
          <w:sz w:val="20"/>
          <w:szCs w:val="20"/>
        </w:rPr>
      </w:pPr>
      <w:r w:rsidRPr="00CC6215">
        <w:rPr>
          <w:rFonts w:ascii="Arial" w:eastAsia="Times New Roman" w:hAnsi="Arial" w:cs="Arial"/>
          <w:iCs/>
          <w:sz w:val="20"/>
          <w:szCs w:val="20"/>
        </w:rPr>
        <w:t>Output Report on the</w:t>
      </w:r>
      <w:r w:rsidR="008A2F04" w:rsidRPr="00CC6215">
        <w:rPr>
          <w:rFonts w:ascii="Arial" w:eastAsia="Times New Roman" w:hAnsi="Arial" w:cs="Arial"/>
          <w:iCs/>
          <w:sz w:val="20"/>
          <w:szCs w:val="20"/>
        </w:rPr>
        <w:t xml:space="preserve"> S</w:t>
      </w:r>
      <w:r w:rsidRPr="00CC6215">
        <w:rPr>
          <w:rFonts w:ascii="Arial" w:eastAsia="Times New Roman" w:hAnsi="Arial" w:cs="Arial"/>
          <w:iCs/>
          <w:sz w:val="20"/>
          <w:szCs w:val="20"/>
        </w:rPr>
        <w:t>ava and Drina Corridor Integrated</w:t>
      </w:r>
      <w:r w:rsidR="008A2F04" w:rsidRPr="00CC6215">
        <w:rPr>
          <w:rFonts w:ascii="Arial" w:eastAsia="Times New Roman" w:hAnsi="Arial" w:cs="Arial"/>
          <w:iCs/>
          <w:sz w:val="20"/>
          <w:szCs w:val="20"/>
        </w:rPr>
        <w:t xml:space="preserve"> </w:t>
      </w:r>
      <w:r w:rsidRPr="00CC6215">
        <w:rPr>
          <w:rFonts w:ascii="Arial" w:eastAsia="Times New Roman" w:hAnsi="Arial" w:cs="Arial"/>
          <w:iCs/>
          <w:sz w:val="20"/>
          <w:szCs w:val="20"/>
        </w:rPr>
        <w:t>Development Program</w:t>
      </w:r>
      <w:r w:rsidR="008A2F04" w:rsidRPr="00CC6215">
        <w:rPr>
          <w:rFonts w:ascii="Arial" w:eastAsia="Times New Roman" w:hAnsi="Arial" w:cs="Arial"/>
          <w:iCs/>
          <w:sz w:val="20"/>
          <w:szCs w:val="20"/>
        </w:rPr>
        <w:t>, World Bank Group, 2018</w:t>
      </w:r>
    </w:p>
    <w:p w14:paraId="3098BBC0" w14:textId="3F9BB9C8" w:rsidR="00C06624" w:rsidRPr="00CC6215" w:rsidRDefault="0091676A" w:rsidP="005579E4">
      <w:pPr>
        <w:pStyle w:val="ListParagraph"/>
        <w:numPr>
          <w:ilvl w:val="0"/>
          <w:numId w:val="24"/>
        </w:numPr>
        <w:spacing w:after="160" w:line="259" w:lineRule="auto"/>
        <w:ind w:left="284" w:hanging="284"/>
        <w:jc w:val="both"/>
        <w:rPr>
          <w:rFonts w:ascii="Arial" w:eastAsia="Times New Roman" w:hAnsi="Arial" w:cs="Arial"/>
          <w:iCs/>
          <w:sz w:val="20"/>
          <w:szCs w:val="20"/>
        </w:rPr>
      </w:pPr>
      <w:r w:rsidRPr="00CC6215">
        <w:rPr>
          <w:rFonts w:ascii="Arial" w:eastAsia="Times New Roman" w:hAnsi="Arial" w:cs="Arial"/>
          <w:iCs/>
          <w:sz w:val="20"/>
          <w:szCs w:val="20"/>
        </w:rPr>
        <w:t>Environment Technical</w:t>
      </w:r>
      <w:r w:rsidR="008A2F04" w:rsidRPr="00CC6215">
        <w:rPr>
          <w:rFonts w:ascii="Arial" w:eastAsia="Times New Roman" w:hAnsi="Arial" w:cs="Arial"/>
          <w:iCs/>
          <w:sz w:val="20"/>
          <w:szCs w:val="20"/>
        </w:rPr>
        <w:t xml:space="preserve"> Assistance for the Preparation of the GEF SCCF West Balkans Drina River Basin Management Project and Social Management Framework for West Balkans Drina River Basin Management Project, 2016</w:t>
      </w:r>
    </w:p>
    <w:p w14:paraId="6E6773FD" w14:textId="77777777" w:rsidR="00C06624" w:rsidRPr="00D65500" w:rsidRDefault="00C06624" w:rsidP="008F1FF8">
      <w:pPr>
        <w:spacing w:after="160" w:line="259" w:lineRule="auto"/>
        <w:ind w:left="284" w:hanging="284"/>
        <w:jc w:val="both"/>
        <w:rPr>
          <w:rFonts w:ascii="Arial" w:eastAsia="Times New Roman" w:hAnsi="Arial" w:cs="Arial"/>
          <w:iCs/>
          <w:sz w:val="20"/>
          <w:szCs w:val="20"/>
          <w:u w:val="single"/>
        </w:rPr>
      </w:pPr>
    </w:p>
    <w:p w14:paraId="11D99671" w14:textId="77777777" w:rsidR="00C06624" w:rsidRPr="00D65500" w:rsidRDefault="00C06624" w:rsidP="008F1FF8">
      <w:pPr>
        <w:spacing w:after="160" w:line="259" w:lineRule="auto"/>
        <w:ind w:left="284" w:hanging="284"/>
        <w:jc w:val="both"/>
        <w:rPr>
          <w:rFonts w:ascii="Arial" w:eastAsia="Times New Roman" w:hAnsi="Arial" w:cs="Arial"/>
          <w:iCs/>
          <w:sz w:val="20"/>
          <w:szCs w:val="20"/>
          <w:u w:val="single"/>
        </w:rPr>
      </w:pPr>
    </w:p>
    <w:p w14:paraId="636D2552" w14:textId="77777777" w:rsidR="00C06624" w:rsidRPr="00D65500" w:rsidRDefault="00C06624" w:rsidP="00EC385C">
      <w:pPr>
        <w:spacing w:after="160" w:line="259" w:lineRule="auto"/>
        <w:jc w:val="both"/>
        <w:rPr>
          <w:rFonts w:ascii="Arial" w:eastAsia="Times New Roman" w:hAnsi="Arial" w:cs="Arial"/>
          <w:iCs/>
          <w:sz w:val="20"/>
          <w:szCs w:val="20"/>
          <w:u w:val="single"/>
        </w:rPr>
      </w:pPr>
    </w:p>
    <w:p w14:paraId="41A34B3E" w14:textId="77777777" w:rsidR="0041273E" w:rsidRPr="00D65500" w:rsidRDefault="0041273E" w:rsidP="0041273E">
      <w:pPr>
        <w:jc w:val="both"/>
        <w:rPr>
          <w:rFonts w:ascii="Arial" w:hAnsi="Arial"/>
          <w:spacing w:val="-2"/>
          <w:sz w:val="20"/>
        </w:rPr>
      </w:pPr>
      <w:r w:rsidRPr="00D65500">
        <w:rPr>
          <w:rFonts w:ascii="Arial" w:eastAsia="Arial" w:hAnsi="Arial" w:cs="Arial"/>
          <w:spacing w:val="-2"/>
          <w:sz w:val="20"/>
          <w:szCs w:val="20"/>
        </w:rPr>
        <w:br w:type="page"/>
      </w:r>
    </w:p>
    <w:p w14:paraId="5D9840C1" w14:textId="63F0265C" w:rsidR="006B6D9D" w:rsidRPr="00D65500" w:rsidRDefault="00CC62F3" w:rsidP="0036799E">
      <w:pPr>
        <w:pStyle w:val="Heading1"/>
        <w:jc w:val="left"/>
        <w:rPr>
          <w:rFonts w:ascii="Arial" w:hAnsi="Arial"/>
          <w:b w:val="0"/>
          <w:color w:val="auto"/>
          <w:sz w:val="20"/>
        </w:rPr>
      </w:pPr>
      <w:bookmarkStart w:id="250" w:name="_Toc35975291"/>
      <w:r w:rsidRPr="00D65500">
        <w:rPr>
          <w:rFonts w:ascii="Arial" w:hAnsi="Arial"/>
          <w:b w:val="0"/>
          <w:color w:val="auto"/>
          <w:spacing w:val="-6"/>
          <w:sz w:val="20"/>
        </w:rPr>
        <w:lastRenderedPageBreak/>
        <w:t>A</w:t>
      </w:r>
      <w:r w:rsidRPr="00D65500">
        <w:rPr>
          <w:rFonts w:ascii="Arial" w:hAnsi="Arial"/>
          <w:b w:val="0"/>
          <w:color w:val="auto"/>
          <w:spacing w:val="-2"/>
          <w:sz w:val="20"/>
        </w:rPr>
        <w:t>NN</w:t>
      </w:r>
      <w:r w:rsidRPr="00D65500">
        <w:rPr>
          <w:rFonts w:ascii="Arial" w:hAnsi="Arial"/>
          <w:b w:val="0"/>
          <w:color w:val="auto"/>
          <w:sz w:val="20"/>
        </w:rPr>
        <w:t>EX 0</w:t>
      </w:r>
      <w:r w:rsidR="00B61304" w:rsidRPr="00D65500">
        <w:rPr>
          <w:rFonts w:ascii="Arial" w:hAnsi="Arial"/>
          <w:b w:val="0"/>
          <w:color w:val="auto"/>
          <w:sz w:val="20"/>
        </w:rPr>
        <w:t>1</w:t>
      </w:r>
      <w:r w:rsidRPr="00D65500">
        <w:rPr>
          <w:rFonts w:ascii="Arial" w:hAnsi="Arial"/>
          <w:b w:val="0"/>
          <w:color w:val="auto"/>
          <w:sz w:val="20"/>
        </w:rPr>
        <w:t>:</w:t>
      </w:r>
      <w:r w:rsidR="00B35264" w:rsidRPr="00D65500">
        <w:rPr>
          <w:rFonts w:ascii="Arial" w:hAnsi="Arial"/>
          <w:b w:val="0"/>
          <w:color w:val="auto"/>
          <w:sz w:val="20"/>
        </w:rPr>
        <w:t xml:space="preserve"> </w:t>
      </w:r>
      <w:r w:rsidR="006C0460" w:rsidRPr="00D65500">
        <w:rPr>
          <w:rFonts w:ascii="Arial" w:hAnsi="Arial"/>
          <w:b w:val="0"/>
          <w:color w:val="auto"/>
          <w:sz w:val="20"/>
        </w:rPr>
        <w:t>PROJECT</w:t>
      </w:r>
      <w:r w:rsidR="00AC7A5A" w:rsidRPr="00D65500">
        <w:rPr>
          <w:rFonts w:ascii="Arial" w:hAnsi="Arial"/>
          <w:b w:val="0"/>
          <w:color w:val="auto"/>
          <w:sz w:val="20"/>
        </w:rPr>
        <w:t xml:space="preserve"> </w:t>
      </w:r>
      <w:r w:rsidR="006724A5" w:rsidRPr="00D65500">
        <w:rPr>
          <w:rFonts w:ascii="Arial" w:hAnsi="Arial"/>
          <w:b w:val="0"/>
          <w:color w:val="auto"/>
          <w:sz w:val="20"/>
        </w:rPr>
        <w:t>ACTIVITIES</w:t>
      </w:r>
      <w:bookmarkEnd w:id="250"/>
    </w:p>
    <w:p w14:paraId="5A7057A3" w14:textId="77777777" w:rsidR="006B6D9D" w:rsidRPr="00D65500" w:rsidRDefault="006B6D9D" w:rsidP="006B6D9D">
      <w:pPr>
        <w:rPr>
          <w:rFonts w:ascii="Arial" w:hAnsi="Arial"/>
          <w:spacing w:val="-6"/>
          <w:sz w:val="20"/>
        </w:rPr>
      </w:pPr>
    </w:p>
    <w:tbl>
      <w:tblPr>
        <w:tblW w:w="10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5"/>
        <w:gridCol w:w="2610"/>
        <w:gridCol w:w="1615"/>
      </w:tblGrid>
      <w:tr w:rsidR="00B342C1" w:rsidRPr="00B342C1" w14:paraId="01DD6EC0" w14:textId="77777777" w:rsidTr="00B342C1">
        <w:trPr>
          <w:trHeight w:val="311"/>
          <w:tblHeader/>
          <w:jc w:val="center"/>
        </w:trPr>
        <w:tc>
          <w:tcPr>
            <w:tcW w:w="6025" w:type="dxa"/>
            <w:shd w:val="clear" w:color="auto" w:fill="auto"/>
            <w:noWrap/>
            <w:hideMark/>
          </w:tcPr>
          <w:p w14:paraId="7F51BE73"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r w:rsidRPr="00D65500">
              <w:rPr>
                <w:rFonts w:ascii="Arial" w:eastAsia="Times New Roman" w:hAnsi="Arial" w:cs="Arial"/>
                <w:b/>
                <w:bCs/>
                <w:sz w:val="18"/>
                <w:szCs w:val="18"/>
              </w:rPr>
              <w:t>Component 1: Integrated Management and Development of the Sava River Corridor</w:t>
            </w:r>
          </w:p>
        </w:tc>
        <w:tc>
          <w:tcPr>
            <w:tcW w:w="2610" w:type="dxa"/>
          </w:tcPr>
          <w:p w14:paraId="7E042CEC"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r w:rsidRPr="00D65500">
              <w:rPr>
                <w:rFonts w:ascii="Arial" w:eastAsia="Times New Roman" w:hAnsi="Arial" w:cs="Arial"/>
                <w:b/>
                <w:bCs/>
                <w:sz w:val="18"/>
                <w:szCs w:val="18"/>
              </w:rPr>
              <w:t>Readiness</w:t>
            </w:r>
          </w:p>
        </w:tc>
        <w:tc>
          <w:tcPr>
            <w:tcW w:w="1615" w:type="dxa"/>
          </w:tcPr>
          <w:p w14:paraId="013C5033"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r w:rsidRPr="00D65500">
              <w:rPr>
                <w:rFonts w:ascii="Arial" w:eastAsia="Times New Roman" w:hAnsi="Arial" w:cs="Arial"/>
                <w:b/>
                <w:bCs/>
                <w:sz w:val="18"/>
                <w:szCs w:val="18"/>
              </w:rPr>
              <w:t>Costs (€ Million)</w:t>
            </w:r>
          </w:p>
        </w:tc>
      </w:tr>
      <w:tr w:rsidR="00B342C1" w:rsidRPr="00B342C1" w14:paraId="43E05BA5" w14:textId="77777777" w:rsidTr="00B342C1">
        <w:trPr>
          <w:trHeight w:val="311"/>
          <w:jc w:val="center"/>
        </w:trPr>
        <w:tc>
          <w:tcPr>
            <w:tcW w:w="6025" w:type="dxa"/>
            <w:shd w:val="clear" w:color="auto" w:fill="auto"/>
            <w:noWrap/>
            <w:hideMark/>
          </w:tcPr>
          <w:p w14:paraId="26EE7466"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r w:rsidRPr="00D65500">
              <w:rPr>
                <w:rFonts w:ascii="Arial" w:eastAsia="Times New Roman" w:hAnsi="Arial" w:cs="Arial"/>
                <w:b/>
                <w:bCs/>
                <w:sz w:val="18"/>
                <w:szCs w:val="18"/>
              </w:rPr>
              <w:t xml:space="preserve">1.1 Flood protection and environmental management </w:t>
            </w:r>
          </w:p>
        </w:tc>
        <w:tc>
          <w:tcPr>
            <w:tcW w:w="2610" w:type="dxa"/>
          </w:tcPr>
          <w:p w14:paraId="24F43852"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p>
        </w:tc>
        <w:tc>
          <w:tcPr>
            <w:tcW w:w="1615" w:type="dxa"/>
          </w:tcPr>
          <w:p w14:paraId="48216304"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p>
        </w:tc>
      </w:tr>
      <w:tr w:rsidR="00B342C1" w:rsidRPr="00B342C1" w14:paraId="7E00F263" w14:textId="77777777" w:rsidTr="00B342C1">
        <w:trPr>
          <w:trHeight w:val="359"/>
          <w:jc w:val="center"/>
        </w:trPr>
        <w:tc>
          <w:tcPr>
            <w:tcW w:w="6025" w:type="dxa"/>
            <w:shd w:val="clear" w:color="auto" w:fill="auto"/>
            <w:noWrap/>
            <w:hideMark/>
          </w:tcPr>
          <w:p w14:paraId="11289A3E"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1.1.1 Raising right Sava dyke in Šabac City, Serbia</w:t>
            </w:r>
          </w:p>
        </w:tc>
        <w:tc>
          <w:tcPr>
            <w:tcW w:w="2610" w:type="dxa"/>
          </w:tcPr>
          <w:p w14:paraId="5DB1F312"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Design and ESF documents by September 2020</w:t>
            </w:r>
          </w:p>
        </w:tc>
        <w:tc>
          <w:tcPr>
            <w:tcW w:w="1615" w:type="dxa"/>
          </w:tcPr>
          <w:p w14:paraId="0EC6DC5F"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lang w:eastAsia="zh-CN"/>
              </w:rPr>
              <w:t>5.5</w:t>
            </w:r>
          </w:p>
        </w:tc>
      </w:tr>
      <w:tr w:rsidR="00B342C1" w:rsidRPr="00B342C1" w14:paraId="39CCA878" w14:textId="77777777" w:rsidTr="00B342C1">
        <w:trPr>
          <w:trHeight w:val="311"/>
          <w:jc w:val="center"/>
        </w:trPr>
        <w:tc>
          <w:tcPr>
            <w:tcW w:w="6025" w:type="dxa"/>
            <w:shd w:val="clear" w:color="auto" w:fill="auto"/>
            <w:noWrap/>
            <w:hideMark/>
          </w:tcPr>
          <w:p w14:paraId="055FC3EB"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1.1.3 Rehabilitation of left Sava dyke in Progar-Kupinovo for flood protection in Serbia</w:t>
            </w:r>
          </w:p>
        </w:tc>
        <w:tc>
          <w:tcPr>
            <w:tcW w:w="2610" w:type="dxa"/>
          </w:tcPr>
          <w:p w14:paraId="45EBBCE7"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Design and ESF documents by September 2020</w:t>
            </w:r>
          </w:p>
        </w:tc>
        <w:tc>
          <w:tcPr>
            <w:tcW w:w="1615" w:type="dxa"/>
            <w:tcBorders>
              <w:top w:val="single" w:sz="4" w:space="0" w:color="auto"/>
              <w:left w:val="nil"/>
              <w:bottom w:val="single" w:sz="4" w:space="0" w:color="auto"/>
              <w:right w:val="single" w:sz="4" w:space="0" w:color="auto"/>
            </w:tcBorders>
            <w:shd w:val="clear" w:color="auto" w:fill="auto"/>
          </w:tcPr>
          <w:p w14:paraId="7FBABC09"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lang w:eastAsia="zh-CN"/>
              </w:rPr>
              <w:t>3.6</w:t>
            </w:r>
          </w:p>
        </w:tc>
      </w:tr>
      <w:tr w:rsidR="00B342C1" w:rsidRPr="00B342C1" w14:paraId="77090C71" w14:textId="77777777" w:rsidTr="00B342C1">
        <w:trPr>
          <w:trHeight w:val="311"/>
          <w:jc w:val="center"/>
        </w:trPr>
        <w:tc>
          <w:tcPr>
            <w:tcW w:w="6025" w:type="dxa"/>
            <w:shd w:val="clear" w:color="auto" w:fill="auto"/>
            <w:noWrap/>
            <w:hideMark/>
          </w:tcPr>
          <w:p w14:paraId="7B67DF87"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1.1.4 Rehabilitation of left Sava dyke in Klenak, Serbia for flood protection</w:t>
            </w:r>
          </w:p>
        </w:tc>
        <w:tc>
          <w:tcPr>
            <w:tcW w:w="2610" w:type="dxa"/>
          </w:tcPr>
          <w:p w14:paraId="5AF73960"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Design and ESF documents by September 2020</w:t>
            </w:r>
          </w:p>
        </w:tc>
        <w:tc>
          <w:tcPr>
            <w:tcW w:w="1615" w:type="dxa"/>
            <w:tcBorders>
              <w:top w:val="single" w:sz="4" w:space="0" w:color="auto"/>
              <w:left w:val="nil"/>
              <w:bottom w:val="single" w:sz="4" w:space="0" w:color="auto"/>
              <w:right w:val="single" w:sz="4" w:space="0" w:color="auto"/>
            </w:tcBorders>
            <w:shd w:val="clear" w:color="auto" w:fill="auto"/>
          </w:tcPr>
          <w:p w14:paraId="5960F0F7"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lang w:eastAsia="zh-CN"/>
              </w:rPr>
              <w:t>0.4</w:t>
            </w:r>
          </w:p>
        </w:tc>
      </w:tr>
      <w:tr w:rsidR="00B342C1" w:rsidRPr="00B342C1" w14:paraId="2947EC40" w14:textId="77777777" w:rsidTr="00B342C1">
        <w:trPr>
          <w:trHeight w:val="311"/>
          <w:jc w:val="center"/>
        </w:trPr>
        <w:tc>
          <w:tcPr>
            <w:tcW w:w="6025" w:type="dxa"/>
            <w:shd w:val="clear" w:color="auto" w:fill="auto"/>
            <w:noWrap/>
            <w:hideMark/>
          </w:tcPr>
          <w:p w14:paraId="312F4DA7"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1.1.5 Raising Sava River dykes at Macvanska Mitrovica (right dyke) for flood protection in Serbia</w:t>
            </w:r>
          </w:p>
        </w:tc>
        <w:tc>
          <w:tcPr>
            <w:tcW w:w="2610" w:type="dxa"/>
          </w:tcPr>
          <w:p w14:paraId="7EC2CA38"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Borders>
              <w:top w:val="single" w:sz="4" w:space="0" w:color="auto"/>
              <w:left w:val="nil"/>
              <w:bottom w:val="single" w:sz="4" w:space="0" w:color="auto"/>
              <w:right w:val="single" w:sz="4" w:space="0" w:color="auto"/>
            </w:tcBorders>
            <w:shd w:val="clear" w:color="auto" w:fill="auto"/>
          </w:tcPr>
          <w:p w14:paraId="11D4BC49"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lang w:eastAsia="zh-CN"/>
              </w:rPr>
              <w:t>1.5</w:t>
            </w:r>
          </w:p>
        </w:tc>
      </w:tr>
      <w:tr w:rsidR="00B342C1" w:rsidRPr="00B342C1" w14:paraId="6194C66E" w14:textId="77777777" w:rsidTr="00B342C1">
        <w:trPr>
          <w:trHeight w:val="311"/>
          <w:jc w:val="center"/>
        </w:trPr>
        <w:tc>
          <w:tcPr>
            <w:tcW w:w="6025" w:type="dxa"/>
            <w:shd w:val="clear" w:color="auto" w:fill="auto"/>
            <w:noWrap/>
            <w:hideMark/>
          </w:tcPr>
          <w:p w14:paraId="473F21C6"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1.1.6 Rehabilitation of left Sava riverbank in Jarak Serbia</w:t>
            </w:r>
          </w:p>
        </w:tc>
        <w:tc>
          <w:tcPr>
            <w:tcW w:w="2610" w:type="dxa"/>
          </w:tcPr>
          <w:p w14:paraId="5BFF908E"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Design and ESF documents ready</w:t>
            </w:r>
          </w:p>
        </w:tc>
        <w:tc>
          <w:tcPr>
            <w:tcW w:w="1615" w:type="dxa"/>
            <w:tcBorders>
              <w:top w:val="single" w:sz="4" w:space="0" w:color="auto"/>
              <w:left w:val="nil"/>
              <w:bottom w:val="single" w:sz="4" w:space="0" w:color="auto"/>
              <w:right w:val="single" w:sz="4" w:space="0" w:color="auto"/>
            </w:tcBorders>
            <w:shd w:val="clear" w:color="auto" w:fill="auto"/>
          </w:tcPr>
          <w:p w14:paraId="76597970"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lang w:eastAsia="zh-CN"/>
              </w:rPr>
              <w:t>10.0</w:t>
            </w:r>
          </w:p>
        </w:tc>
      </w:tr>
      <w:tr w:rsidR="00B342C1" w:rsidRPr="00B342C1" w14:paraId="28964A1C" w14:textId="77777777" w:rsidTr="00B342C1">
        <w:trPr>
          <w:trHeight w:val="311"/>
          <w:jc w:val="center"/>
        </w:trPr>
        <w:tc>
          <w:tcPr>
            <w:tcW w:w="6025" w:type="dxa"/>
            <w:shd w:val="clear" w:color="auto" w:fill="auto"/>
            <w:noWrap/>
            <w:hideMark/>
          </w:tcPr>
          <w:p w14:paraId="238D56D5"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1.1.7 Embankment stabilization of left Sava River dyke in Popova Bara, Serbia</w:t>
            </w:r>
          </w:p>
        </w:tc>
        <w:tc>
          <w:tcPr>
            <w:tcW w:w="2610" w:type="dxa"/>
          </w:tcPr>
          <w:p w14:paraId="0049004D"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Design and ESF documents ready</w:t>
            </w:r>
          </w:p>
        </w:tc>
        <w:tc>
          <w:tcPr>
            <w:tcW w:w="1615" w:type="dxa"/>
            <w:tcBorders>
              <w:top w:val="single" w:sz="4" w:space="0" w:color="auto"/>
              <w:left w:val="nil"/>
              <w:bottom w:val="single" w:sz="4" w:space="0" w:color="auto"/>
              <w:right w:val="single" w:sz="4" w:space="0" w:color="auto"/>
            </w:tcBorders>
            <w:shd w:val="clear" w:color="auto" w:fill="auto"/>
          </w:tcPr>
          <w:p w14:paraId="0B9D3210"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lang w:eastAsia="zh-CN"/>
              </w:rPr>
              <w:t>6.8</w:t>
            </w:r>
          </w:p>
        </w:tc>
      </w:tr>
      <w:tr w:rsidR="00B342C1" w:rsidRPr="00B342C1" w14:paraId="481BFCDF" w14:textId="77777777" w:rsidTr="00B342C1">
        <w:trPr>
          <w:trHeight w:val="311"/>
          <w:jc w:val="center"/>
        </w:trPr>
        <w:tc>
          <w:tcPr>
            <w:tcW w:w="6025" w:type="dxa"/>
            <w:shd w:val="clear" w:color="auto" w:fill="auto"/>
            <w:noWrap/>
          </w:tcPr>
          <w:p w14:paraId="28A5E22A"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1.1.13 Design and Reconstruction of Kolubara dykes to protect Obrenovac City in Serbia</w:t>
            </w:r>
          </w:p>
        </w:tc>
        <w:tc>
          <w:tcPr>
            <w:tcW w:w="2610" w:type="dxa"/>
          </w:tcPr>
          <w:p w14:paraId="7EE23338"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Design and ESF documents by March 2021</w:t>
            </w:r>
          </w:p>
        </w:tc>
        <w:tc>
          <w:tcPr>
            <w:tcW w:w="1615" w:type="dxa"/>
            <w:tcBorders>
              <w:top w:val="single" w:sz="4" w:space="0" w:color="auto"/>
              <w:left w:val="nil"/>
              <w:bottom w:val="single" w:sz="4" w:space="0" w:color="auto"/>
              <w:right w:val="single" w:sz="4" w:space="0" w:color="auto"/>
            </w:tcBorders>
            <w:shd w:val="clear" w:color="auto" w:fill="auto"/>
          </w:tcPr>
          <w:p w14:paraId="46D3D840"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lang w:eastAsia="zh-CN"/>
              </w:rPr>
              <w:t>14</w:t>
            </w:r>
          </w:p>
        </w:tc>
      </w:tr>
      <w:tr w:rsidR="00B342C1" w:rsidRPr="00B342C1" w14:paraId="6626D4C2" w14:textId="77777777" w:rsidTr="00B342C1">
        <w:trPr>
          <w:trHeight w:val="311"/>
          <w:jc w:val="center"/>
        </w:trPr>
        <w:tc>
          <w:tcPr>
            <w:tcW w:w="6025" w:type="dxa"/>
            <w:shd w:val="clear" w:color="auto" w:fill="auto"/>
            <w:noWrap/>
          </w:tcPr>
          <w:p w14:paraId="74C0C6E2"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1.1.14 Design and Raising dykes in Novi Beograd to protect Belgrade City (Serbia) from flood</w:t>
            </w:r>
          </w:p>
        </w:tc>
        <w:tc>
          <w:tcPr>
            <w:tcW w:w="2610" w:type="dxa"/>
          </w:tcPr>
          <w:p w14:paraId="229ABE12"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Design and ESF documents by March 2021</w:t>
            </w:r>
          </w:p>
        </w:tc>
        <w:tc>
          <w:tcPr>
            <w:tcW w:w="1615" w:type="dxa"/>
            <w:tcBorders>
              <w:top w:val="single" w:sz="4" w:space="0" w:color="auto"/>
              <w:left w:val="nil"/>
              <w:bottom w:val="single" w:sz="4" w:space="0" w:color="auto"/>
              <w:right w:val="single" w:sz="4" w:space="0" w:color="auto"/>
            </w:tcBorders>
            <w:shd w:val="clear" w:color="auto" w:fill="auto"/>
          </w:tcPr>
          <w:p w14:paraId="257A76A8"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lang w:eastAsia="zh-CN"/>
              </w:rPr>
              <w:t>7</w:t>
            </w:r>
          </w:p>
        </w:tc>
      </w:tr>
      <w:tr w:rsidR="00B342C1" w:rsidRPr="00B342C1" w14:paraId="0E76016D" w14:textId="77777777" w:rsidTr="00B342C1">
        <w:trPr>
          <w:trHeight w:val="311"/>
          <w:jc w:val="center"/>
        </w:trPr>
        <w:tc>
          <w:tcPr>
            <w:tcW w:w="6025" w:type="dxa"/>
            <w:shd w:val="clear" w:color="auto" w:fill="auto"/>
            <w:noWrap/>
            <w:hideMark/>
          </w:tcPr>
          <w:p w14:paraId="7ABD0C7C"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1.1.18 Construction and rehabilitation of embankment and dykes in Republika Srpska</w:t>
            </w:r>
          </w:p>
        </w:tc>
        <w:tc>
          <w:tcPr>
            <w:tcW w:w="2610" w:type="dxa"/>
          </w:tcPr>
          <w:p w14:paraId="4194F479"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0A73905D"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18.7</w:t>
            </w:r>
          </w:p>
        </w:tc>
      </w:tr>
      <w:tr w:rsidR="00B342C1" w:rsidRPr="00B342C1" w14:paraId="1A1EDE37" w14:textId="77777777" w:rsidTr="00B342C1">
        <w:trPr>
          <w:trHeight w:val="311"/>
          <w:jc w:val="center"/>
        </w:trPr>
        <w:tc>
          <w:tcPr>
            <w:tcW w:w="6025" w:type="dxa"/>
            <w:shd w:val="clear" w:color="auto" w:fill="auto"/>
            <w:noWrap/>
            <w:hideMark/>
          </w:tcPr>
          <w:p w14:paraId="60216A91"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1.1.20 Reforestation in Vrbanja, Vrbas and Sava River basin</w:t>
            </w:r>
          </w:p>
        </w:tc>
        <w:tc>
          <w:tcPr>
            <w:tcW w:w="2610" w:type="dxa"/>
          </w:tcPr>
          <w:p w14:paraId="7D0230D0"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58178A3B"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2.2</w:t>
            </w:r>
          </w:p>
        </w:tc>
      </w:tr>
      <w:tr w:rsidR="00B342C1" w:rsidRPr="00B342C1" w14:paraId="3DFAC8B8" w14:textId="77777777" w:rsidTr="00B342C1">
        <w:trPr>
          <w:trHeight w:val="311"/>
          <w:jc w:val="center"/>
        </w:trPr>
        <w:tc>
          <w:tcPr>
            <w:tcW w:w="6025" w:type="dxa"/>
            <w:shd w:val="clear" w:color="auto" w:fill="auto"/>
            <w:noWrap/>
            <w:hideMark/>
          </w:tcPr>
          <w:p w14:paraId="2D3FA339"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1.1.21 Protection of ecological environment and biodiversity of Una River</w:t>
            </w:r>
          </w:p>
        </w:tc>
        <w:tc>
          <w:tcPr>
            <w:tcW w:w="2610" w:type="dxa"/>
          </w:tcPr>
          <w:p w14:paraId="7D6580DE"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3A0DC992"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0.2</w:t>
            </w:r>
          </w:p>
        </w:tc>
      </w:tr>
      <w:tr w:rsidR="00B342C1" w:rsidRPr="00B342C1" w14:paraId="3001C1EF" w14:textId="77777777" w:rsidTr="00B342C1">
        <w:trPr>
          <w:trHeight w:val="311"/>
          <w:jc w:val="center"/>
        </w:trPr>
        <w:tc>
          <w:tcPr>
            <w:tcW w:w="6025" w:type="dxa"/>
            <w:shd w:val="clear" w:color="auto" w:fill="auto"/>
            <w:noWrap/>
            <w:hideMark/>
          </w:tcPr>
          <w:p w14:paraId="58F31D26"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1.1.22 Purchase of equipment in Republika Srpska</w:t>
            </w:r>
          </w:p>
        </w:tc>
        <w:tc>
          <w:tcPr>
            <w:tcW w:w="2610" w:type="dxa"/>
          </w:tcPr>
          <w:p w14:paraId="01B220A3"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299ABAEC"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0.8</w:t>
            </w:r>
          </w:p>
        </w:tc>
      </w:tr>
      <w:tr w:rsidR="00B342C1" w:rsidRPr="00B342C1" w14:paraId="1E326353" w14:textId="77777777" w:rsidTr="00B342C1">
        <w:trPr>
          <w:trHeight w:val="311"/>
          <w:jc w:val="center"/>
        </w:trPr>
        <w:tc>
          <w:tcPr>
            <w:tcW w:w="6025" w:type="dxa"/>
            <w:shd w:val="clear" w:color="auto" w:fill="auto"/>
            <w:noWrap/>
          </w:tcPr>
          <w:p w14:paraId="4E79C245"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b/>
                <w:bCs/>
                <w:sz w:val="18"/>
                <w:szCs w:val="18"/>
              </w:rPr>
              <w:t>1.2 Waterway improvements</w:t>
            </w:r>
          </w:p>
        </w:tc>
        <w:tc>
          <w:tcPr>
            <w:tcW w:w="2610" w:type="dxa"/>
          </w:tcPr>
          <w:p w14:paraId="301E9FBE"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21E30B3A"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r>
      <w:tr w:rsidR="00B342C1" w:rsidRPr="00B342C1" w14:paraId="512261F6" w14:textId="77777777" w:rsidTr="00B342C1">
        <w:trPr>
          <w:trHeight w:val="311"/>
          <w:jc w:val="center"/>
        </w:trPr>
        <w:tc>
          <w:tcPr>
            <w:tcW w:w="6025" w:type="dxa"/>
            <w:shd w:val="clear" w:color="auto" w:fill="auto"/>
            <w:noWrap/>
          </w:tcPr>
          <w:p w14:paraId="0E1923EC"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lang w:eastAsia="zh-CN"/>
              </w:rPr>
              <w:t>1.2.1 Demining right bank of Sava River</w:t>
            </w:r>
          </w:p>
        </w:tc>
        <w:tc>
          <w:tcPr>
            <w:tcW w:w="2610" w:type="dxa"/>
          </w:tcPr>
          <w:p w14:paraId="7583D41F"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5D6D9CBA"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8</w:t>
            </w:r>
          </w:p>
        </w:tc>
      </w:tr>
      <w:tr w:rsidR="00B342C1" w:rsidRPr="00B342C1" w14:paraId="3CEFA572" w14:textId="77777777" w:rsidTr="00B342C1">
        <w:trPr>
          <w:trHeight w:val="311"/>
          <w:jc w:val="center"/>
        </w:trPr>
        <w:tc>
          <w:tcPr>
            <w:tcW w:w="6025" w:type="dxa"/>
            <w:shd w:val="clear" w:color="auto" w:fill="auto"/>
            <w:noWrap/>
          </w:tcPr>
          <w:p w14:paraId="2F1504C4"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r w:rsidRPr="00D65500">
              <w:rPr>
                <w:rFonts w:ascii="Arial" w:eastAsia="Times New Roman" w:hAnsi="Arial" w:cs="Arial"/>
                <w:b/>
                <w:bCs/>
                <w:sz w:val="18"/>
                <w:szCs w:val="18"/>
              </w:rPr>
              <w:t xml:space="preserve">1.3 </w:t>
            </w:r>
            <w:r w:rsidRPr="00D65500">
              <w:rPr>
                <w:rFonts w:ascii="Arial" w:eastAsia="SimSun" w:hAnsi="Arial" w:cs="Arial"/>
                <w:b/>
                <w:sz w:val="18"/>
                <w:szCs w:val="18"/>
              </w:rPr>
              <w:t>Enhancement of ports facilities, services and logistics</w:t>
            </w:r>
          </w:p>
        </w:tc>
        <w:tc>
          <w:tcPr>
            <w:tcW w:w="2610" w:type="dxa"/>
          </w:tcPr>
          <w:p w14:paraId="5464AA58"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34E7D553"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r>
      <w:tr w:rsidR="00B342C1" w:rsidRPr="00B342C1" w14:paraId="120CD8C3" w14:textId="77777777" w:rsidTr="00B342C1">
        <w:trPr>
          <w:trHeight w:val="311"/>
          <w:jc w:val="center"/>
        </w:trPr>
        <w:tc>
          <w:tcPr>
            <w:tcW w:w="6025" w:type="dxa"/>
            <w:shd w:val="clear" w:color="auto" w:fill="auto"/>
            <w:noWrap/>
          </w:tcPr>
          <w:p w14:paraId="50AAED84"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lang w:eastAsia="zh-CN"/>
              </w:rPr>
            </w:pPr>
            <w:r w:rsidRPr="00D65500">
              <w:rPr>
                <w:rFonts w:ascii="Arial" w:eastAsia="Times New Roman" w:hAnsi="Arial" w:cs="Arial"/>
                <w:sz w:val="18"/>
                <w:szCs w:val="18"/>
                <w:lang w:eastAsia="zh-CN"/>
              </w:rPr>
              <w:t>1.3.1 Expansion and modernization of port of Sremska Mitrovica</w:t>
            </w:r>
          </w:p>
        </w:tc>
        <w:tc>
          <w:tcPr>
            <w:tcW w:w="2610" w:type="dxa"/>
          </w:tcPr>
          <w:p w14:paraId="4866B865"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27BCD38F"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17</w:t>
            </w:r>
          </w:p>
        </w:tc>
      </w:tr>
      <w:tr w:rsidR="00B342C1" w:rsidRPr="00B342C1" w14:paraId="227F3121" w14:textId="77777777" w:rsidTr="00B342C1">
        <w:trPr>
          <w:trHeight w:val="311"/>
          <w:jc w:val="center"/>
        </w:trPr>
        <w:tc>
          <w:tcPr>
            <w:tcW w:w="6025" w:type="dxa"/>
            <w:shd w:val="clear" w:color="auto" w:fill="auto"/>
            <w:noWrap/>
            <w:hideMark/>
          </w:tcPr>
          <w:p w14:paraId="11E47314"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r w:rsidRPr="00D65500">
              <w:rPr>
                <w:rFonts w:ascii="Arial" w:eastAsia="Times New Roman" w:hAnsi="Arial" w:cs="Arial"/>
                <w:b/>
                <w:bCs/>
                <w:sz w:val="18"/>
                <w:szCs w:val="18"/>
              </w:rPr>
              <w:t>Component 2: Integrated Management and Development of along the Drina River Corridor</w:t>
            </w:r>
          </w:p>
        </w:tc>
        <w:tc>
          <w:tcPr>
            <w:tcW w:w="2610" w:type="dxa"/>
          </w:tcPr>
          <w:p w14:paraId="041F8FA0"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p>
        </w:tc>
        <w:tc>
          <w:tcPr>
            <w:tcW w:w="1615" w:type="dxa"/>
          </w:tcPr>
          <w:p w14:paraId="49D599EF"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p>
        </w:tc>
      </w:tr>
      <w:tr w:rsidR="00B342C1" w:rsidRPr="00B342C1" w14:paraId="313178E7" w14:textId="77777777" w:rsidTr="00B342C1">
        <w:trPr>
          <w:trHeight w:val="311"/>
          <w:jc w:val="center"/>
        </w:trPr>
        <w:tc>
          <w:tcPr>
            <w:tcW w:w="6025" w:type="dxa"/>
            <w:shd w:val="clear" w:color="auto" w:fill="auto"/>
            <w:noWrap/>
            <w:hideMark/>
          </w:tcPr>
          <w:p w14:paraId="048C8786"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r w:rsidRPr="00D65500">
              <w:rPr>
                <w:rFonts w:ascii="Arial" w:eastAsia="Times New Roman" w:hAnsi="Arial" w:cs="Arial"/>
                <w:b/>
                <w:bCs/>
                <w:sz w:val="18"/>
                <w:szCs w:val="18"/>
              </w:rPr>
              <w:t xml:space="preserve">2.1 Flood protection and environmental management </w:t>
            </w:r>
          </w:p>
        </w:tc>
        <w:tc>
          <w:tcPr>
            <w:tcW w:w="2610" w:type="dxa"/>
          </w:tcPr>
          <w:p w14:paraId="1E37CC90"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p>
        </w:tc>
        <w:tc>
          <w:tcPr>
            <w:tcW w:w="1615" w:type="dxa"/>
          </w:tcPr>
          <w:p w14:paraId="5DAF8295"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p>
        </w:tc>
      </w:tr>
      <w:tr w:rsidR="00B342C1" w:rsidRPr="00B342C1" w14:paraId="3F7D198F" w14:textId="77777777" w:rsidTr="00B342C1">
        <w:trPr>
          <w:trHeight w:val="311"/>
          <w:jc w:val="center"/>
        </w:trPr>
        <w:tc>
          <w:tcPr>
            <w:tcW w:w="6025" w:type="dxa"/>
            <w:shd w:val="clear" w:color="auto" w:fill="auto"/>
            <w:noWrap/>
            <w:hideMark/>
          </w:tcPr>
          <w:p w14:paraId="51F8098A"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2.1.1 Flood protection in the Lim River in Serbia</w:t>
            </w:r>
          </w:p>
        </w:tc>
        <w:tc>
          <w:tcPr>
            <w:tcW w:w="2610" w:type="dxa"/>
          </w:tcPr>
          <w:p w14:paraId="3392C1E2"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Design and ESF documents by September 2020</w:t>
            </w:r>
          </w:p>
        </w:tc>
        <w:tc>
          <w:tcPr>
            <w:tcW w:w="1615" w:type="dxa"/>
          </w:tcPr>
          <w:p w14:paraId="2024D145"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4.1</w:t>
            </w:r>
          </w:p>
        </w:tc>
      </w:tr>
      <w:tr w:rsidR="00B342C1" w:rsidRPr="00B342C1" w14:paraId="3D1145B4" w14:textId="77777777" w:rsidTr="00B342C1">
        <w:trPr>
          <w:trHeight w:val="311"/>
          <w:jc w:val="center"/>
        </w:trPr>
        <w:tc>
          <w:tcPr>
            <w:tcW w:w="6025" w:type="dxa"/>
            <w:shd w:val="clear" w:color="auto" w:fill="auto"/>
            <w:noWrap/>
          </w:tcPr>
          <w:p w14:paraId="3D4A6674" w14:textId="5368D5A0"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2.1.2 River training in Gora</w:t>
            </w:r>
            <w:r w:rsidR="00242557">
              <w:rPr>
                <w:rFonts w:ascii="Arial" w:eastAsia="Times New Roman" w:hAnsi="Arial" w:cs="Arial"/>
                <w:sz w:val="18"/>
                <w:szCs w:val="18"/>
              </w:rPr>
              <w:t>z</w:t>
            </w:r>
            <w:r w:rsidRPr="00D65500">
              <w:rPr>
                <w:rFonts w:ascii="Arial" w:eastAsia="Times New Roman" w:hAnsi="Arial" w:cs="Arial"/>
                <w:sz w:val="18"/>
                <w:szCs w:val="18"/>
              </w:rPr>
              <w:t>de city within the Federation of Bosnia and Herzegovina</w:t>
            </w:r>
          </w:p>
        </w:tc>
        <w:tc>
          <w:tcPr>
            <w:tcW w:w="2610" w:type="dxa"/>
          </w:tcPr>
          <w:p w14:paraId="6A49525F"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19E9E560"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8.4</w:t>
            </w:r>
          </w:p>
        </w:tc>
      </w:tr>
      <w:tr w:rsidR="00B342C1" w:rsidRPr="00B342C1" w14:paraId="6592430E" w14:textId="77777777" w:rsidTr="00B342C1">
        <w:trPr>
          <w:trHeight w:val="311"/>
          <w:jc w:val="center"/>
        </w:trPr>
        <w:tc>
          <w:tcPr>
            <w:tcW w:w="6025" w:type="dxa"/>
            <w:shd w:val="clear" w:color="auto" w:fill="auto"/>
            <w:noWrap/>
            <w:hideMark/>
          </w:tcPr>
          <w:p w14:paraId="5AABDC36"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r w:rsidRPr="00D65500">
              <w:rPr>
                <w:rFonts w:ascii="Arial" w:eastAsia="Times New Roman" w:hAnsi="Arial" w:cs="Arial"/>
                <w:b/>
                <w:bCs/>
                <w:sz w:val="18"/>
                <w:szCs w:val="18"/>
              </w:rPr>
              <w:t xml:space="preserve">2.2 Integrated development of lower Lim watershed </w:t>
            </w:r>
          </w:p>
        </w:tc>
        <w:tc>
          <w:tcPr>
            <w:tcW w:w="2610" w:type="dxa"/>
          </w:tcPr>
          <w:p w14:paraId="0E2BEAF2"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p>
        </w:tc>
        <w:tc>
          <w:tcPr>
            <w:tcW w:w="1615" w:type="dxa"/>
          </w:tcPr>
          <w:p w14:paraId="45E10BE6"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p>
        </w:tc>
      </w:tr>
      <w:tr w:rsidR="00B342C1" w:rsidRPr="00B342C1" w14:paraId="066AD47A" w14:textId="77777777" w:rsidTr="00B342C1">
        <w:trPr>
          <w:trHeight w:val="311"/>
          <w:jc w:val="center"/>
        </w:trPr>
        <w:tc>
          <w:tcPr>
            <w:tcW w:w="6025" w:type="dxa"/>
            <w:shd w:val="clear" w:color="auto" w:fill="auto"/>
            <w:noWrap/>
            <w:hideMark/>
          </w:tcPr>
          <w:p w14:paraId="37235B62"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 xml:space="preserve">2.2.1 Integrated development of Lower Lim River in Montenegro  </w:t>
            </w:r>
          </w:p>
        </w:tc>
        <w:tc>
          <w:tcPr>
            <w:tcW w:w="2610" w:type="dxa"/>
          </w:tcPr>
          <w:p w14:paraId="62759CA3"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Design and ESF documents by September 2020</w:t>
            </w:r>
          </w:p>
        </w:tc>
        <w:tc>
          <w:tcPr>
            <w:tcW w:w="1615" w:type="dxa"/>
          </w:tcPr>
          <w:p w14:paraId="5506F17B"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15</w:t>
            </w:r>
          </w:p>
        </w:tc>
      </w:tr>
      <w:tr w:rsidR="00B342C1" w:rsidRPr="00B342C1" w14:paraId="0069C3EF" w14:textId="77777777" w:rsidTr="00B342C1">
        <w:trPr>
          <w:trHeight w:val="311"/>
          <w:jc w:val="center"/>
        </w:trPr>
        <w:tc>
          <w:tcPr>
            <w:tcW w:w="6025" w:type="dxa"/>
            <w:shd w:val="clear" w:color="auto" w:fill="auto"/>
            <w:noWrap/>
            <w:hideMark/>
          </w:tcPr>
          <w:p w14:paraId="4B660929"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r w:rsidRPr="00D65500">
              <w:rPr>
                <w:rFonts w:ascii="Arial" w:eastAsia="Times New Roman" w:hAnsi="Arial" w:cs="Arial"/>
                <w:b/>
                <w:bCs/>
                <w:sz w:val="18"/>
                <w:szCs w:val="18"/>
              </w:rPr>
              <w:t>Component 3: Project preparation and management</w:t>
            </w:r>
          </w:p>
        </w:tc>
        <w:tc>
          <w:tcPr>
            <w:tcW w:w="2610" w:type="dxa"/>
          </w:tcPr>
          <w:p w14:paraId="247A569E"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p>
        </w:tc>
        <w:tc>
          <w:tcPr>
            <w:tcW w:w="1615" w:type="dxa"/>
          </w:tcPr>
          <w:p w14:paraId="0459B462"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p>
        </w:tc>
      </w:tr>
      <w:tr w:rsidR="00B342C1" w:rsidRPr="00B342C1" w14:paraId="3E0A93D4" w14:textId="77777777" w:rsidTr="00B342C1">
        <w:trPr>
          <w:trHeight w:val="311"/>
          <w:jc w:val="center"/>
        </w:trPr>
        <w:tc>
          <w:tcPr>
            <w:tcW w:w="6025" w:type="dxa"/>
            <w:shd w:val="clear" w:color="auto" w:fill="auto"/>
            <w:noWrap/>
            <w:hideMark/>
          </w:tcPr>
          <w:p w14:paraId="748E615E"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r w:rsidRPr="00D65500">
              <w:rPr>
                <w:rFonts w:ascii="Arial" w:eastAsia="Times New Roman" w:hAnsi="Arial" w:cs="Arial"/>
                <w:b/>
                <w:bCs/>
                <w:sz w:val="18"/>
                <w:szCs w:val="18"/>
              </w:rPr>
              <w:t>3.1 Phase II Preparation</w:t>
            </w:r>
          </w:p>
        </w:tc>
        <w:tc>
          <w:tcPr>
            <w:tcW w:w="2610" w:type="dxa"/>
          </w:tcPr>
          <w:p w14:paraId="153A402C"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p>
        </w:tc>
        <w:tc>
          <w:tcPr>
            <w:tcW w:w="1615" w:type="dxa"/>
          </w:tcPr>
          <w:p w14:paraId="76BCA4C8"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p>
        </w:tc>
      </w:tr>
      <w:tr w:rsidR="00B342C1" w:rsidRPr="00B342C1" w14:paraId="178C0FA0" w14:textId="77777777" w:rsidTr="00B342C1">
        <w:trPr>
          <w:trHeight w:val="311"/>
          <w:jc w:val="center"/>
        </w:trPr>
        <w:tc>
          <w:tcPr>
            <w:tcW w:w="6025" w:type="dxa"/>
            <w:shd w:val="clear" w:color="auto" w:fill="auto"/>
            <w:noWrap/>
            <w:hideMark/>
          </w:tcPr>
          <w:p w14:paraId="36D5F991"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3.1.1 Project Preparation for Phase II Activities</w:t>
            </w:r>
          </w:p>
        </w:tc>
        <w:tc>
          <w:tcPr>
            <w:tcW w:w="2610" w:type="dxa"/>
          </w:tcPr>
          <w:p w14:paraId="49D40971"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667AFEC1"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8.1</w:t>
            </w:r>
          </w:p>
        </w:tc>
      </w:tr>
      <w:tr w:rsidR="00B342C1" w:rsidRPr="00B342C1" w14:paraId="4FC275FC" w14:textId="77777777" w:rsidTr="00B342C1">
        <w:trPr>
          <w:trHeight w:val="311"/>
          <w:jc w:val="center"/>
        </w:trPr>
        <w:tc>
          <w:tcPr>
            <w:tcW w:w="6025" w:type="dxa"/>
            <w:shd w:val="clear" w:color="auto" w:fill="auto"/>
            <w:noWrap/>
            <w:hideMark/>
          </w:tcPr>
          <w:p w14:paraId="73403AF9"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r w:rsidRPr="00D65500">
              <w:rPr>
                <w:rFonts w:ascii="Arial" w:eastAsia="Times New Roman" w:hAnsi="Arial" w:cs="Arial"/>
                <w:b/>
                <w:bCs/>
                <w:sz w:val="18"/>
                <w:szCs w:val="18"/>
              </w:rPr>
              <w:t xml:space="preserve">3.2 Institutional strengthening and project management </w:t>
            </w:r>
          </w:p>
        </w:tc>
        <w:tc>
          <w:tcPr>
            <w:tcW w:w="2610" w:type="dxa"/>
          </w:tcPr>
          <w:p w14:paraId="02235819"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p>
        </w:tc>
        <w:tc>
          <w:tcPr>
            <w:tcW w:w="1615" w:type="dxa"/>
          </w:tcPr>
          <w:p w14:paraId="20F7714E"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p>
        </w:tc>
      </w:tr>
      <w:tr w:rsidR="00B342C1" w:rsidRPr="00B342C1" w14:paraId="3957332B" w14:textId="77777777" w:rsidTr="00B342C1">
        <w:trPr>
          <w:trHeight w:val="311"/>
          <w:jc w:val="center"/>
        </w:trPr>
        <w:tc>
          <w:tcPr>
            <w:tcW w:w="6025" w:type="dxa"/>
            <w:shd w:val="clear" w:color="auto" w:fill="auto"/>
            <w:noWrap/>
            <w:hideMark/>
          </w:tcPr>
          <w:p w14:paraId="72351B50" w14:textId="4FE3CFFD" w:rsidR="00AC7A5A" w:rsidRPr="00D65500" w:rsidRDefault="00AC7A5A" w:rsidP="007767A5">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3.2.1 P</w:t>
            </w:r>
            <w:r w:rsidR="007767A5">
              <w:rPr>
                <w:rFonts w:ascii="Arial" w:eastAsia="Times New Roman" w:hAnsi="Arial" w:cs="Arial"/>
                <w:sz w:val="18"/>
                <w:szCs w:val="18"/>
              </w:rPr>
              <w:t>M</w:t>
            </w:r>
            <w:r w:rsidRPr="00D65500">
              <w:rPr>
                <w:rFonts w:ascii="Arial" w:eastAsia="Times New Roman" w:hAnsi="Arial" w:cs="Arial"/>
                <w:sz w:val="18"/>
                <w:szCs w:val="18"/>
              </w:rPr>
              <w:t>U and project management, Phase I</w:t>
            </w:r>
          </w:p>
        </w:tc>
        <w:tc>
          <w:tcPr>
            <w:tcW w:w="2610" w:type="dxa"/>
          </w:tcPr>
          <w:p w14:paraId="7A65B2F0"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2A8E8A2A"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5.2</w:t>
            </w:r>
          </w:p>
        </w:tc>
      </w:tr>
      <w:tr w:rsidR="00B342C1" w:rsidRPr="00B342C1" w14:paraId="72B0A0F4" w14:textId="77777777" w:rsidTr="00B342C1">
        <w:trPr>
          <w:trHeight w:val="311"/>
          <w:jc w:val="center"/>
        </w:trPr>
        <w:tc>
          <w:tcPr>
            <w:tcW w:w="6025" w:type="dxa"/>
            <w:shd w:val="clear" w:color="auto" w:fill="auto"/>
            <w:noWrap/>
            <w:hideMark/>
          </w:tcPr>
          <w:p w14:paraId="6152BE27"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3.2.2 Implementation and Operations Cost, Phase I</w:t>
            </w:r>
          </w:p>
        </w:tc>
        <w:tc>
          <w:tcPr>
            <w:tcW w:w="2610" w:type="dxa"/>
          </w:tcPr>
          <w:p w14:paraId="3E55CD96"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7CBCD126"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5.2</w:t>
            </w:r>
          </w:p>
        </w:tc>
      </w:tr>
      <w:tr w:rsidR="00B342C1" w:rsidRPr="00B342C1" w14:paraId="01AB66E5" w14:textId="77777777" w:rsidTr="00B342C1">
        <w:trPr>
          <w:trHeight w:val="311"/>
          <w:jc w:val="center"/>
        </w:trPr>
        <w:tc>
          <w:tcPr>
            <w:tcW w:w="6025" w:type="dxa"/>
            <w:shd w:val="clear" w:color="auto" w:fill="auto"/>
            <w:noWrap/>
          </w:tcPr>
          <w:p w14:paraId="7D1B9E1C"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r w:rsidRPr="00D65500">
              <w:rPr>
                <w:rFonts w:ascii="Arial" w:eastAsia="Times New Roman" w:hAnsi="Arial" w:cs="Arial"/>
                <w:b/>
                <w:bCs/>
                <w:sz w:val="18"/>
                <w:szCs w:val="18"/>
              </w:rPr>
              <w:t>Component 4: Regional activities</w:t>
            </w:r>
          </w:p>
        </w:tc>
        <w:tc>
          <w:tcPr>
            <w:tcW w:w="2610" w:type="dxa"/>
          </w:tcPr>
          <w:p w14:paraId="278D808C"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7A8955BF"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r>
      <w:tr w:rsidR="00B342C1" w:rsidRPr="00B342C1" w14:paraId="2666F3B5" w14:textId="77777777" w:rsidTr="00B342C1">
        <w:trPr>
          <w:trHeight w:val="311"/>
          <w:jc w:val="center"/>
        </w:trPr>
        <w:tc>
          <w:tcPr>
            <w:tcW w:w="6025" w:type="dxa"/>
            <w:shd w:val="clear" w:color="auto" w:fill="auto"/>
            <w:noWrap/>
          </w:tcPr>
          <w:p w14:paraId="2796FEE3"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b/>
                <w:bCs/>
                <w:sz w:val="18"/>
                <w:szCs w:val="18"/>
              </w:rPr>
              <w:t>4.1 Regional Dialogues and Studies</w:t>
            </w:r>
          </w:p>
        </w:tc>
        <w:tc>
          <w:tcPr>
            <w:tcW w:w="2610" w:type="dxa"/>
          </w:tcPr>
          <w:p w14:paraId="66BD1DEF"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00325802"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r>
      <w:tr w:rsidR="00B342C1" w:rsidRPr="00B342C1" w14:paraId="0FDECE06" w14:textId="77777777" w:rsidTr="00B342C1">
        <w:trPr>
          <w:trHeight w:val="311"/>
          <w:jc w:val="center"/>
        </w:trPr>
        <w:tc>
          <w:tcPr>
            <w:tcW w:w="6025" w:type="dxa"/>
            <w:shd w:val="clear" w:color="auto" w:fill="auto"/>
            <w:noWrap/>
          </w:tcPr>
          <w:p w14:paraId="56A03C53"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 xml:space="preserve">4.1.1 Preparation of the 2nd Sava RBMP     </w:t>
            </w:r>
          </w:p>
        </w:tc>
        <w:tc>
          <w:tcPr>
            <w:tcW w:w="2610" w:type="dxa"/>
          </w:tcPr>
          <w:p w14:paraId="5C370EA6"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4739CF9E"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1.0</w:t>
            </w:r>
          </w:p>
        </w:tc>
      </w:tr>
      <w:tr w:rsidR="00B342C1" w:rsidRPr="00B342C1" w14:paraId="2619DEC9" w14:textId="77777777" w:rsidTr="00B342C1">
        <w:trPr>
          <w:trHeight w:val="311"/>
          <w:jc w:val="center"/>
        </w:trPr>
        <w:tc>
          <w:tcPr>
            <w:tcW w:w="6025" w:type="dxa"/>
            <w:shd w:val="clear" w:color="auto" w:fill="auto"/>
            <w:noWrap/>
          </w:tcPr>
          <w:p w14:paraId="719265B0"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4.1.2 Hydrological Study for Sava River Basin</w:t>
            </w:r>
          </w:p>
        </w:tc>
        <w:tc>
          <w:tcPr>
            <w:tcW w:w="2610" w:type="dxa"/>
          </w:tcPr>
          <w:p w14:paraId="185402E8"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6A003C65"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2.0</w:t>
            </w:r>
          </w:p>
        </w:tc>
      </w:tr>
      <w:tr w:rsidR="00B342C1" w:rsidRPr="00B342C1" w14:paraId="60A99A65" w14:textId="77777777" w:rsidTr="00B342C1">
        <w:trPr>
          <w:trHeight w:val="311"/>
          <w:jc w:val="center"/>
        </w:trPr>
        <w:tc>
          <w:tcPr>
            <w:tcW w:w="6025" w:type="dxa"/>
            <w:shd w:val="clear" w:color="auto" w:fill="auto"/>
            <w:noWrap/>
          </w:tcPr>
          <w:p w14:paraId="498494AB"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4.1.3 Study on sediment, water and biota in Sava River Basin</w:t>
            </w:r>
          </w:p>
        </w:tc>
        <w:tc>
          <w:tcPr>
            <w:tcW w:w="2610" w:type="dxa"/>
          </w:tcPr>
          <w:p w14:paraId="7E48412E"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34F9727B"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1.4</w:t>
            </w:r>
          </w:p>
        </w:tc>
      </w:tr>
      <w:tr w:rsidR="00B342C1" w:rsidRPr="00B342C1" w14:paraId="1F241348" w14:textId="77777777" w:rsidTr="00B342C1">
        <w:trPr>
          <w:trHeight w:val="311"/>
          <w:jc w:val="center"/>
        </w:trPr>
        <w:tc>
          <w:tcPr>
            <w:tcW w:w="6025" w:type="dxa"/>
            <w:shd w:val="clear" w:color="auto" w:fill="auto"/>
            <w:noWrap/>
          </w:tcPr>
          <w:p w14:paraId="6594F9FE"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4.1.4 Climate Change Adaptation Strategy for the Sava River Basin</w:t>
            </w:r>
          </w:p>
        </w:tc>
        <w:tc>
          <w:tcPr>
            <w:tcW w:w="2610" w:type="dxa"/>
          </w:tcPr>
          <w:p w14:paraId="1F47754B"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136B86EE"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1.0</w:t>
            </w:r>
          </w:p>
        </w:tc>
      </w:tr>
      <w:tr w:rsidR="00B342C1" w:rsidRPr="00B342C1" w14:paraId="0D220FCD" w14:textId="77777777" w:rsidTr="00B342C1">
        <w:trPr>
          <w:trHeight w:val="311"/>
          <w:jc w:val="center"/>
        </w:trPr>
        <w:tc>
          <w:tcPr>
            <w:tcW w:w="6025" w:type="dxa"/>
            <w:shd w:val="clear" w:color="auto" w:fill="auto"/>
            <w:noWrap/>
          </w:tcPr>
          <w:p w14:paraId="46047B2F" w14:textId="77777777" w:rsidR="00AC7A5A" w:rsidRPr="00D65500" w:rsidRDefault="00AC7A5A" w:rsidP="00B342C1">
            <w:pPr>
              <w:widowControl w:val="0"/>
              <w:autoSpaceDE w:val="0"/>
              <w:autoSpaceDN w:val="0"/>
              <w:adjustRightInd w:val="0"/>
              <w:spacing w:after="0"/>
              <w:jc w:val="left"/>
              <w:rPr>
                <w:rFonts w:ascii="Arial" w:eastAsia="Times New Roman" w:hAnsi="Arial" w:cs="Arial"/>
                <w:b/>
                <w:bCs/>
                <w:sz w:val="18"/>
                <w:szCs w:val="18"/>
              </w:rPr>
            </w:pPr>
            <w:r w:rsidRPr="00D65500">
              <w:rPr>
                <w:rFonts w:ascii="Arial" w:eastAsia="Times New Roman" w:hAnsi="Arial" w:cs="Arial"/>
                <w:sz w:val="18"/>
                <w:szCs w:val="18"/>
              </w:rPr>
              <w:t>4.1.5 Design of a Master Plan for Sustainable Tourism Development in Sava River Basin</w:t>
            </w:r>
          </w:p>
        </w:tc>
        <w:tc>
          <w:tcPr>
            <w:tcW w:w="2610" w:type="dxa"/>
          </w:tcPr>
          <w:p w14:paraId="34F6A599"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753BAB28"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1.2</w:t>
            </w:r>
          </w:p>
        </w:tc>
      </w:tr>
      <w:tr w:rsidR="00B342C1" w:rsidRPr="00B342C1" w14:paraId="7B150EC0" w14:textId="77777777" w:rsidTr="00B342C1">
        <w:trPr>
          <w:trHeight w:val="311"/>
          <w:jc w:val="center"/>
        </w:trPr>
        <w:tc>
          <w:tcPr>
            <w:tcW w:w="6025" w:type="dxa"/>
            <w:shd w:val="clear" w:color="auto" w:fill="auto"/>
            <w:noWrap/>
          </w:tcPr>
          <w:p w14:paraId="6EC4DF19"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4.1.6 Advanced flood monitoring, forecasting and management system</w:t>
            </w:r>
          </w:p>
        </w:tc>
        <w:tc>
          <w:tcPr>
            <w:tcW w:w="2610" w:type="dxa"/>
          </w:tcPr>
          <w:p w14:paraId="11AFA1B2"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p>
        </w:tc>
        <w:tc>
          <w:tcPr>
            <w:tcW w:w="1615" w:type="dxa"/>
          </w:tcPr>
          <w:p w14:paraId="19DAD473" w14:textId="77777777" w:rsidR="00AC7A5A" w:rsidRPr="00D65500" w:rsidRDefault="00AC7A5A" w:rsidP="00B342C1">
            <w:pPr>
              <w:widowControl w:val="0"/>
              <w:autoSpaceDE w:val="0"/>
              <w:autoSpaceDN w:val="0"/>
              <w:adjustRightInd w:val="0"/>
              <w:spacing w:after="0"/>
              <w:jc w:val="left"/>
              <w:rPr>
                <w:rFonts w:ascii="Arial" w:eastAsia="Times New Roman" w:hAnsi="Arial" w:cs="Arial"/>
                <w:sz w:val="18"/>
                <w:szCs w:val="18"/>
              </w:rPr>
            </w:pPr>
            <w:r w:rsidRPr="00D65500">
              <w:rPr>
                <w:rFonts w:ascii="Arial" w:eastAsia="Times New Roman" w:hAnsi="Arial" w:cs="Arial"/>
                <w:sz w:val="18"/>
                <w:szCs w:val="18"/>
              </w:rPr>
              <w:t>1.5</w:t>
            </w:r>
          </w:p>
        </w:tc>
      </w:tr>
    </w:tbl>
    <w:p w14:paraId="0239FB63" w14:textId="5810D953" w:rsidR="006724A5" w:rsidRPr="00D65500" w:rsidRDefault="006724A5" w:rsidP="006B6D9D">
      <w:pPr>
        <w:rPr>
          <w:rFonts w:ascii="Arial" w:eastAsia="SimSun" w:hAnsi="Arial" w:cs="Arial"/>
          <w:sz w:val="6"/>
          <w:szCs w:val="24"/>
        </w:rPr>
      </w:pPr>
    </w:p>
    <w:p w14:paraId="5462CF52" w14:textId="77777777" w:rsidR="00151D5C" w:rsidRPr="00D65500" w:rsidRDefault="00151D5C">
      <w:pPr>
        <w:rPr>
          <w:rFonts w:ascii="Arial" w:hAnsi="Arial"/>
          <w:spacing w:val="-6"/>
          <w:sz w:val="20"/>
        </w:rPr>
      </w:pPr>
      <w:r w:rsidRPr="00D65500">
        <w:rPr>
          <w:rFonts w:ascii="Arial" w:eastAsia="SimSun" w:hAnsi="Arial" w:cs="Arial"/>
          <w:sz w:val="6"/>
          <w:szCs w:val="24"/>
        </w:rPr>
        <w:br w:type="page"/>
      </w:r>
    </w:p>
    <w:p w14:paraId="32E22A6F" w14:textId="4EC3923F" w:rsidR="009A5225" w:rsidRPr="00D65500" w:rsidRDefault="009A5225" w:rsidP="0036799E">
      <w:pPr>
        <w:pStyle w:val="Heading1"/>
        <w:jc w:val="left"/>
        <w:rPr>
          <w:rFonts w:ascii="Arial" w:hAnsi="Arial" w:cs="Arial"/>
          <w:b w:val="0"/>
          <w:bCs w:val="0"/>
          <w:color w:val="auto"/>
          <w:spacing w:val="-6"/>
          <w:sz w:val="20"/>
          <w:szCs w:val="20"/>
        </w:rPr>
      </w:pPr>
      <w:bookmarkStart w:id="251" w:name="_Toc35975292"/>
      <w:r w:rsidRPr="00D65500">
        <w:rPr>
          <w:rFonts w:ascii="Arial" w:hAnsi="Arial"/>
          <w:b w:val="0"/>
          <w:color w:val="auto"/>
          <w:spacing w:val="-6"/>
          <w:sz w:val="20"/>
        </w:rPr>
        <w:lastRenderedPageBreak/>
        <w:t>ANNEX 0</w:t>
      </w:r>
      <w:r w:rsidR="00151D5C" w:rsidRPr="00D65500">
        <w:rPr>
          <w:rFonts w:ascii="Arial" w:hAnsi="Arial"/>
          <w:b w:val="0"/>
          <w:color w:val="auto"/>
          <w:spacing w:val="-6"/>
          <w:sz w:val="20"/>
        </w:rPr>
        <w:t>2</w:t>
      </w:r>
      <w:r w:rsidRPr="00D65500">
        <w:rPr>
          <w:rFonts w:ascii="Arial" w:hAnsi="Arial"/>
          <w:b w:val="0"/>
          <w:color w:val="auto"/>
          <w:spacing w:val="-6"/>
          <w:sz w:val="20"/>
        </w:rPr>
        <w:t>:</w:t>
      </w:r>
      <w:r w:rsidR="00B35264" w:rsidRPr="00D65500">
        <w:rPr>
          <w:rFonts w:ascii="Arial" w:hAnsi="Arial"/>
          <w:b w:val="0"/>
          <w:color w:val="auto"/>
          <w:spacing w:val="-6"/>
          <w:sz w:val="20"/>
        </w:rPr>
        <w:t xml:space="preserve"> </w:t>
      </w:r>
      <w:r w:rsidRPr="00D65500">
        <w:rPr>
          <w:rFonts w:ascii="Arial" w:hAnsi="Arial"/>
          <w:b w:val="0"/>
          <w:color w:val="auto"/>
          <w:spacing w:val="-6"/>
          <w:sz w:val="20"/>
        </w:rPr>
        <w:t>D</w:t>
      </w:r>
      <w:r w:rsidR="002527D0" w:rsidRPr="00D65500">
        <w:rPr>
          <w:rFonts w:ascii="Arial" w:hAnsi="Arial"/>
          <w:b w:val="0"/>
          <w:color w:val="auto"/>
          <w:spacing w:val="-6"/>
          <w:sz w:val="20"/>
        </w:rPr>
        <w:t>ETAILED MPA PROGRAM FRAMRWORK FOR THE SDIP PROGRAM</w:t>
      </w:r>
      <w:bookmarkEnd w:id="251"/>
    </w:p>
    <w:p w14:paraId="13EC209D" w14:textId="77777777" w:rsidR="006724A5" w:rsidRPr="00D65500" w:rsidRDefault="006724A5" w:rsidP="006724A5">
      <w:pPr>
        <w:widowControl w:val="0"/>
        <w:autoSpaceDE w:val="0"/>
        <w:autoSpaceDN w:val="0"/>
        <w:adjustRightInd w:val="0"/>
        <w:spacing w:after="0"/>
        <w:jc w:val="left"/>
        <w:rPr>
          <w:rFonts w:ascii="Arial" w:eastAsia="SimSun" w:hAnsi="Arial" w:cs="Arial"/>
          <w:sz w:val="4"/>
          <w:szCs w:val="24"/>
        </w:rPr>
      </w:pPr>
    </w:p>
    <w:p w14:paraId="64ABE586" w14:textId="77777777" w:rsidR="006724A5" w:rsidRPr="00D65500" w:rsidRDefault="006724A5" w:rsidP="006724A5">
      <w:pPr>
        <w:widowControl w:val="0"/>
        <w:autoSpaceDE w:val="0"/>
        <w:autoSpaceDN w:val="0"/>
        <w:adjustRightInd w:val="0"/>
        <w:spacing w:after="0"/>
        <w:jc w:val="left"/>
        <w:rPr>
          <w:rFonts w:ascii="Arial" w:eastAsia="SimSun" w:hAnsi="Arial" w:cs="Arial"/>
          <w:sz w:val="4"/>
          <w:szCs w:val="24"/>
        </w:rPr>
      </w:pPr>
    </w:p>
    <w:p w14:paraId="2982C06A" w14:textId="77777777" w:rsidR="009A5225" w:rsidRPr="00D65500" w:rsidRDefault="009A5225" w:rsidP="006724A5">
      <w:pPr>
        <w:widowControl w:val="0"/>
        <w:autoSpaceDE w:val="0"/>
        <w:autoSpaceDN w:val="0"/>
        <w:adjustRightInd w:val="0"/>
        <w:spacing w:after="0"/>
        <w:jc w:val="left"/>
        <w:rPr>
          <w:rFonts w:ascii="Arial" w:eastAsia="SimSun" w:hAnsi="Arial" w:cs="Arial"/>
          <w:sz w:val="4"/>
          <w:szCs w:val="24"/>
        </w:rPr>
      </w:pPr>
    </w:p>
    <w:p w14:paraId="181C5F0D" w14:textId="77777777" w:rsidR="009A5225" w:rsidRPr="00D65500" w:rsidRDefault="009A5225" w:rsidP="006724A5">
      <w:pPr>
        <w:widowControl w:val="0"/>
        <w:autoSpaceDE w:val="0"/>
        <w:autoSpaceDN w:val="0"/>
        <w:adjustRightInd w:val="0"/>
        <w:spacing w:after="0"/>
        <w:jc w:val="left"/>
        <w:rPr>
          <w:rFonts w:ascii="Arial" w:eastAsia="SimSun" w:hAnsi="Arial" w:cs="Arial"/>
          <w:sz w:val="4"/>
          <w:szCs w:val="24"/>
        </w:rPr>
      </w:pPr>
    </w:p>
    <w:p w14:paraId="13774693" w14:textId="77777777" w:rsidR="009A5225" w:rsidRPr="00D65500" w:rsidRDefault="009A5225" w:rsidP="006724A5">
      <w:pPr>
        <w:widowControl w:val="0"/>
        <w:autoSpaceDE w:val="0"/>
        <w:autoSpaceDN w:val="0"/>
        <w:adjustRightInd w:val="0"/>
        <w:spacing w:after="0"/>
        <w:jc w:val="left"/>
        <w:rPr>
          <w:rFonts w:ascii="Arial" w:eastAsia="SimSun" w:hAnsi="Arial" w:cs="Arial"/>
          <w:sz w:val="4"/>
          <w:szCs w:val="24"/>
        </w:rPr>
      </w:pPr>
    </w:p>
    <w:tbl>
      <w:tblPr>
        <w:tblStyle w:val="TableGrid22"/>
        <w:tblW w:w="0" w:type="auto"/>
        <w:jc w:val="center"/>
        <w:tblCellMar>
          <w:top w:w="28" w:type="dxa"/>
          <w:left w:w="57" w:type="dxa"/>
          <w:bottom w:w="28" w:type="dxa"/>
          <w:right w:w="57" w:type="dxa"/>
        </w:tblCellMar>
        <w:tblLook w:val="04A0" w:firstRow="1" w:lastRow="0" w:firstColumn="1" w:lastColumn="0" w:noHBand="0" w:noVBand="1"/>
      </w:tblPr>
      <w:tblGrid>
        <w:gridCol w:w="3356"/>
        <w:gridCol w:w="3357"/>
        <w:gridCol w:w="2912"/>
      </w:tblGrid>
      <w:tr w:rsidR="00B342C1" w:rsidRPr="009D6912" w14:paraId="45853BE0" w14:textId="77777777" w:rsidTr="009A5225">
        <w:trPr>
          <w:trHeight w:val="284"/>
          <w:tblHeader/>
          <w:jc w:val="center"/>
        </w:trPr>
        <w:tc>
          <w:tcPr>
            <w:tcW w:w="3356" w:type="dxa"/>
          </w:tcPr>
          <w:p w14:paraId="1BE52A70" w14:textId="77777777" w:rsidR="009A5225" w:rsidRPr="009D6912" w:rsidRDefault="009A5225" w:rsidP="009A5225">
            <w:pPr>
              <w:widowControl w:val="0"/>
              <w:autoSpaceDE w:val="0"/>
              <w:autoSpaceDN w:val="0"/>
              <w:adjustRightInd w:val="0"/>
              <w:rPr>
                <w:rFonts w:ascii="Arial" w:hAnsi="Arial" w:cs="Arial"/>
                <w:sz w:val="20"/>
                <w:szCs w:val="20"/>
              </w:rPr>
            </w:pPr>
            <w:r w:rsidRPr="009D6912">
              <w:rPr>
                <w:rFonts w:ascii="Arial" w:hAnsi="Arial" w:cs="Arial"/>
                <w:sz w:val="20"/>
                <w:szCs w:val="20"/>
              </w:rPr>
              <w:t>Program Development Objective</w:t>
            </w:r>
          </w:p>
        </w:tc>
        <w:tc>
          <w:tcPr>
            <w:tcW w:w="6269" w:type="dxa"/>
            <w:gridSpan w:val="2"/>
          </w:tcPr>
          <w:p w14:paraId="4199D4CB" w14:textId="77777777" w:rsidR="009A5225" w:rsidRPr="009D6912" w:rsidRDefault="009A5225" w:rsidP="009A5225">
            <w:pPr>
              <w:widowControl w:val="0"/>
              <w:autoSpaceDE w:val="0"/>
              <w:autoSpaceDN w:val="0"/>
              <w:adjustRightInd w:val="0"/>
              <w:rPr>
                <w:rFonts w:ascii="Arial" w:hAnsi="Arial" w:cs="Arial"/>
                <w:sz w:val="20"/>
                <w:szCs w:val="20"/>
              </w:rPr>
            </w:pPr>
            <w:r w:rsidRPr="009D6912">
              <w:rPr>
                <w:rFonts w:ascii="Arial" w:hAnsi="Arial" w:cs="Arial"/>
                <w:sz w:val="20"/>
                <w:szCs w:val="20"/>
                <w:lang w:eastAsia="zh-CN"/>
              </w:rPr>
              <w:t>Facilitate integrated transboundary water resources management and development along the Sava and Drina river corridors.</w:t>
            </w:r>
          </w:p>
        </w:tc>
      </w:tr>
      <w:tr w:rsidR="00B342C1" w:rsidRPr="009D6912" w14:paraId="2659866D" w14:textId="77777777" w:rsidTr="009A5225">
        <w:trPr>
          <w:trHeight w:val="284"/>
          <w:jc w:val="center"/>
        </w:trPr>
        <w:tc>
          <w:tcPr>
            <w:tcW w:w="3356" w:type="dxa"/>
          </w:tcPr>
          <w:p w14:paraId="2356C8D5" w14:textId="77777777" w:rsidR="009A5225" w:rsidRPr="009D6912" w:rsidRDefault="009A5225" w:rsidP="009A5225">
            <w:pPr>
              <w:widowControl w:val="0"/>
              <w:autoSpaceDE w:val="0"/>
              <w:autoSpaceDN w:val="0"/>
              <w:adjustRightInd w:val="0"/>
              <w:rPr>
                <w:rFonts w:ascii="Arial" w:hAnsi="Arial" w:cs="Arial"/>
                <w:sz w:val="20"/>
                <w:szCs w:val="20"/>
              </w:rPr>
            </w:pPr>
            <w:r w:rsidRPr="009D6912">
              <w:rPr>
                <w:rFonts w:ascii="Arial" w:hAnsi="Arial" w:cs="Arial"/>
                <w:sz w:val="20"/>
                <w:szCs w:val="20"/>
              </w:rPr>
              <w:t>Total Duration</w:t>
            </w:r>
          </w:p>
        </w:tc>
        <w:tc>
          <w:tcPr>
            <w:tcW w:w="6269" w:type="dxa"/>
            <w:gridSpan w:val="2"/>
          </w:tcPr>
          <w:p w14:paraId="53635FA8" w14:textId="77777777" w:rsidR="009A5225" w:rsidRPr="009D6912" w:rsidRDefault="009A5225" w:rsidP="009A5225">
            <w:pPr>
              <w:widowControl w:val="0"/>
              <w:autoSpaceDE w:val="0"/>
              <w:autoSpaceDN w:val="0"/>
              <w:adjustRightInd w:val="0"/>
              <w:jc w:val="center"/>
              <w:rPr>
                <w:rFonts w:ascii="Arial" w:hAnsi="Arial" w:cs="Arial"/>
                <w:sz w:val="20"/>
                <w:szCs w:val="20"/>
              </w:rPr>
            </w:pPr>
            <w:r w:rsidRPr="009D6912">
              <w:rPr>
                <w:rFonts w:ascii="Arial" w:hAnsi="Arial" w:cs="Arial"/>
                <w:sz w:val="20"/>
                <w:szCs w:val="20"/>
                <w:lang w:eastAsia="zh-CN"/>
              </w:rPr>
              <w:t>10 years</w:t>
            </w:r>
          </w:p>
        </w:tc>
      </w:tr>
      <w:tr w:rsidR="00B342C1" w:rsidRPr="009D6912" w14:paraId="61B727EB" w14:textId="77777777" w:rsidTr="009A5225">
        <w:trPr>
          <w:trHeight w:val="284"/>
          <w:jc w:val="center"/>
        </w:trPr>
        <w:tc>
          <w:tcPr>
            <w:tcW w:w="3356" w:type="dxa"/>
          </w:tcPr>
          <w:p w14:paraId="5386C7A2" w14:textId="77777777" w:rsidR="009A5225" w:rsidRPr="009C42FD" w:rsidRDefault="009A5225" w:rsidP="009A5225">
            <w:pPr>
              <w:widowControl w:val="0"/>
              <w:autoSpaceDE w:val="0"/>
              <w:autoSpaceDN w:val="0"/>
              <w:adjustRightInd w:val="0"/>
              <w:rPr>
                <w:rFonts w:ascii="Arial" w:hAnsi="Arial" w:cs="Arial"/>
                <w:sz w:val="20"/>
                <w:szCs w:val="20"/>
              </w:rPr>
            </w:pPr>
            <w:r w:rsidRPr="009C42FD">
              <w:rPr>
                <w:rFonts w:ascii="Arial" w:hAnsi="Arial" w:cs="Arial"/>
                <w:sz w:val="20"/>
                <w:szCs w:val="20"/>
              </w:rPr>
              <w:t>Phase</w:t>
            </w:r>
          </w:p>
        </w:tc>
        <w:tc>
          <w:tcPr>
            <w:tcW w:w="3357" w:type="dxa"/>
          </w:tcPr>
          <w:p w14:paraId="74A568FE" w14:textId="7D3001AC" w:rsidR="009A5225" w:rsidRPr="009C42FD" w:rsidRDefault="006E427E" w:rsidP="009A5225">
            <w:pPr>
              <w:widowControl w:val="0"/>
              <w:autoSpaceDE w:val="0"/>
              <w:autoSpaceDN w:val="0"/>
              <w:adjustRightInd w:val="0"/>
              <w:jc w:val="center"/>
              <w:rPr>
                <w:rFonts w:ascii="Arial" w:hAnsi="Arial" w:cs="Arial"/>
                <w:sz w:val="20"/>
                <w:szCs w:val="20"/>
              </w:rPr>
            </w:pPr>
            <w:r w:rsidRPr="009C42FD">
              <w:rPr>
                <w:rFonts w:ascii="Arial" w:hAnsi="Arial" w:cs="Arial"/>
                <w:sz w:val="20"/>
                <w:szCs w:val="20"/>
              </w:rPr>
              <w:t>Phase I</w:t>
            </w:r>
            <w:r w:rsidR="009A5225" w:rsidRPr="009C42FD">
              <w:rPr>
                <w:rFonts w:ascii="Arial" w:hAnsi="Arial" w:cs="Arial"/>
                <w:sz w:val="20"/>
                <w:szCs w:val="20"/>
              </w:rPr>
              <w:t xml:space="preserve"> </w:t>
            </w:r>
          </w:p>
          <w:p w14:paraId="08B9BBA2" w14:textId="77777777" w:rsidR="009A5225" w:rsidRPr="009C42FD" w:rsidRDefault="009A5225" w:rsidP="009A5225">
            <w:pPr>
              <w:widowControl w:val="0"/>
              <w:autoSpaceDE w:val="0"/>
              <w:autoSpaceDN w:val="0"/>
              <w:adjustRightInd w:val="0"/>
              <w:jc w:val="center"/>
              <w:rPr>
                <w:rFonts w:ascii="Arial" w:hAnsi="Arial" w:cs="Arial"/>
                <w:sz w:val="20"/>
                <w:szCs w:val="20"/>
              </w:rPr>
            </w:pPr>
            <w:r w:rsidRPr="009C42FD">
              <w:rPr>
                <w:rFonts w:ascii="Arial" w:hAnsi="Arial" w:cs="Arial"/>
                <w:sz w:val="20"/>
                <w:szCs w:val="20"/>
                <w:lang w:eastAsia="zh-CN"/>
              </w:rPr>
              <w:t>BiH, Montenegro and Serbia</w:t>
            </w:r>
          </w:p>
        </w:tc>
        <w:tc>
          <w:tcPr>
            <w:tcW w:w="2912" w:type="dxa"/>
          </w:tcPr>
          <w:p w14:paraId="585FE3C8" w14:textId="35BD270F" w:rsidR="009A5225" w:rsidRPr="009C42FD" w:rsidRDefault="006E427E" w:rsidP="009A5225">
            <w:pPr>
              <w:widowControl w:val="0"/>
              <w:autoSpaceDE w:val="0"/>
              <w:autoSpaceDN w:val="0"/>
              <w:adjustRightInd w:val="0"/>
              <w:jc w:val="center"/>
              <w:rPr>
                <w:rFonts w:ascii="Arial" w:hAnsi="Arial" w:cs="Arial"/>
                <w:sz w:val="20"/>
                <w:szCs w:val="20"/>
              </w:rPr>
            </w:pPr>
            <w:r w:rsidRPr="009C42FD">
              <w:rPr>
                <w:rFonts w:ascii="Arial" w:hAnsi="Arial" w:cs="Arial"/>
                <w:sz w:val="20"/>
                <w:szCs w:val="20"/>
              </w:rPr>
              <w:t>Phase II</w:t>
            </w:r>
            <w:r w:rsidR="009A5225" w:rsidRPr="009C42FD">
              <w:rPr>
                <w:rFonts w:ascii="Arial" w:hAnsi="Arial" w:cs="Arial"/>
                <w:sz w:val="20"/>
                <w:szCs w:val="20"/>
              </w:rPr>
              <w:t xml:space="preserve"> </w:t>
            </w:r>
          </w:p>
          <w:p w14:paraId="71B256C1" w14:textId="77777777" w:rsidR="009A5225" w:rsidRPr="009C42FD" w:rsidRDefault="009A5225" w:rsidP="009A5225">
            <w:pPr>
              <w:widowControl w:val="0"/>
              <w:autoSpaceDE w:val="0"/>
              <w:autoSpaceDN w:val="0"/>
              <w:adjustRightInd w:val="0"/>
              <w:jc w:val="center"/>
              <w:rPr>
                <w:rFonts w:ascii="Arial" w:hAnsi="Arial" w:cs="Arial"/>
                <w:sz w:val="20"/>
                <w:szCs w:val="20"/>
              </w:rPr>
            </w:pPr>
            <w:r w:rsidRPr="009C42FD">
              <w:rPr>
                <w:rFonts w:ascii="Arial" w:hAnsi="Arial" w:cs="Arial"/>
                <w:sz w:val="20"/>
                <w:szCs w:val="20"/>
                <w:lang w:eastAsia="zh-CN"/>
              </w:rPr>
              <w:t>BiH, Croatia, Montenegro, Serbia and Slovenia</w:t>
            </w:r>
          </w:p>
        </w:tc>
      </w:tr>
      <w:tr w:rsidR="00B342C1" w:rsidRPr="009D6912" w14:paraId="76FB381E" w14:textId="77777777" w:rsidTr="009A5225">
        <w:trPr>
          <w:trHeight w:val="284"/>
          <w:jc w:val="center"/>
        </w:trPr>
        <w:tc>
          <w:tcPr>
            <w:tcW w:w="3356" w:type="dxa"/>
          </w:tcPr>
          <w:p w14:paraId="4A833B50" w14:textId="77777777" w:rsidR="009A5225" w:rsidRPr="009D6912" w:rsidRDefault="009A5225" w:rsidP="009A5225">
            <w:pPr>
              <w:widowControl w:val="0"/>
              <w:autoSpaceDE w:val="0"/>
              <w:autoSpaceDN w:val="0"/>
              <w:adjustRightInd w:val="0"/>
              <w:rPr>
                <w:rFonts w:ascii="Arial" w:hAnsi="Arial" w:cs="Arial"/>
                <w:sz w:val="20"/>
                <w:szCs w:val="20"/>
              </w:rPr>
            </w:pPr>
            <w:r w:rsidRPr="009C42FD">
              <w:rPr>
                <w:rFonts w:ascii="Arial" w:hAnsi="Arial" w:cs="Arial"/>
                <w:sz w:val="20"/>
                <w:szCs w:val="20"/>
              </w:rPr>
              <w:t>Phased development objective</w:t>
            </w:r>
          </w:p>
        </w:tc>
        <w:tc>
          <w:tcPr>
            <w:tcW w:w="3357" w:type="dxa"/>
          </w:tcPr>
          <w:p w14:paraId="278736D8" w14:textId="77777777" w:rsidR="009A5225" w:rsidRPr="009D6912" w:rsidRDefault="009A5225" w:rsidP="009A5225">
            <w:pPr>
              <w:widowControl w:val="0"/>
              <w:autoSpaceDE w:val="0"/>
              <w:autoSpaceDN w:val="0"/>
              <w:adjustRightInd w:val="0"/>
              <w:jc w:val="both"/>
              <w:rPr>
                <w:rFonts w:ascii="Arial" w:hAnsi="Arial" w:cs="Arial"/>
                <w:sz w:val="20"/>
                <w:szCs w:val="20"/>
              </w:rPr>
            </w:pPr>
            <w:r w:rsidRPr="009D6912">
              <w:rPr>
                <w:rFonts w:ascii="Arial" w:hAnsi="Arial" w:cs="Arial"/>
                <w:sz w:val="20"/>
                <w:szCs w:val="20"/>
              </w:rPr>
              <w:t>Improve flood protection, and transboundary water resources management in selected catchment areas of the Sava and Drina river corridors.</w:t>
            </w:r>
          </w:p>
          <w:p w14:paraId="094FBA97" w14:textId="77777777" w:rsidR="009A5225" w:rsidRPr="009D6912" w:rsidRDefault="009A5225" w:rsidP="009A5225">
            <w:pPr>
              <w:widowControl w:val="0"/>
              <w:autoSpaceDE w:val="0"/>
              <w:autoSpaceDN w:val="0"/>
              <w:adjustRightInd w:val="0"/>
              <w:rPr>
                <w:rFonts w:ascii="Arial" w:hAnsi="Arial" w:cs="Arial"/>
                <w:sz w:val="20"/>
                <w:szCs w:val="20"/>
              </w:rPr>
            </w:pPr>
          </w:p>
        </w:tc>
        <w:tc>
          <w:tcPr>
            <w:tcW w:w="2912" w:type="dxa"/>
          </w:tcPr>
          <w:p w14:paraId="52B5D639" w14:textId="77777777" w:rsidR="009A5225" w:rsidRPr="009D6912" w:rsidRDefault="009A5225" w:rsidP="009A5225">
            <w:pPr>
              <w:widowControl w:val="0"/>
              <w:autoSpaceDE w:val="0"/>
              <w:autoSpaceDN w:val="0"/>
              <w:adjustRightInd w:val="0"/>
              <w:jc w:val="both"/>
              <w:rPr>
                <w:rFonts w:ascii="Arial" w:hAnsi="Arial" w:cs="Arial"/>
                <w:sz w:val="20"/>
                <w:szCs w:val="20"/>
              </w:rPr>
            </w:pPr>
            <w:r w:rsidRPr="009D6912">
              <w:rPr>
                <w:rFonts w:ascii="Arial" w:hAnsi="Arial" w:cs="Arial"/>
                <w:sz w:val="20"/>
                <w:szCs w:val="20"/>
              </w:rPr>
              <w:t>Improve flood protection, navigability, and transboundary water resources management and development in selected catchment areas of the Sava and Drina river corridors.</w:t>
            </w:r>
          </w:p>
          <w:p w14:paraId="24E8185C" w14:textId="77777777" w:rsidR="009A5225" w:rsidRPr="009D6912" w:rsidRDefault="009A5225" w:rsidP="009A5225">
            <w:pPr>
              <w:widowControl w:val="0"/>
              <w:autoSpaceDE w:val="0"/>
              <w:autoSpaceDN w:val="0"/>
              <w:adjustRightInd w:val="0"/>
              <w:rPr>
                <w:rFonts w:ascii="Arial" w:hAnsi="Arial" w:cs="Arial"/>
                <w:sz w:val="20"/>
                <w:szCs w:val="20"/>
              </w:rPr>
            </w:pPr>
          </w:p>
        </w:tc>
      </w:tr>
      <w:tr w:rsidR="00B342C1" w:rsidRPr="009D6912" w14:paraId="00BD9F3C" w14:textId="77777777" w:rsidTr="009A5225">
        <w:trPr>
          <w:trHeight w:val="284"/>
          <w:jc w:val="center"/>
        </w:trPr>
        <w:tc>
          <w:tcPr>
            <w:tcW w:w="3356" w:type="dxa"/>
          </w:tcPr>
          <w:p w14:paraId="1EA4C7AB" w14:textId="77777777" w:rsidR="009A5225" w:rsidRPr="009C42FD" w:rsidRDefault="009A5225" w:rsidP="009A5225">
            <w:pPr>
              <w:widowControl w:val="0"/>
              <w:autoSpaceDE w:val="0"/>
              <w:autoSpaceDN w:val="0"/>
              <w:adjustRightInd w:val="0"/>
              <w:rPr>
                <w:rFonts w:ascii="Arial" w:hAnsi="Arial" w:cs="Arial"/>
                <w:sz w:val="20"/>
                <w:szCs w:val="20"/>
              </w:rPr>
            </w:pPr>
            <w:r w:rsidRPr="009C42FD">
              <w:rPr>
                <w:rFonts w:ascii="Arial" w:hAnsi="Arial" w:cs="Arial"/>
                <w:sz w:val="20"/>
                <w:szCs w:val="20"/>
              </w:rPr>
              <w:t>Overall Risk</w:t>
            </w:r>
          </w:p>
        </w:tc>
        <w:tc>
          <w:tcPr>
            <w:tcW w:w="3357" w:type="dxa"/>
          </w:tcPr>
          <w:p w14:paraId="328CACD6" w14:textId="77777777" w:rsidR="009A5225" w:rsidRPr="009C42FD" w:rsidRDefault="009A5225" w:rsidP="009A5225">
            <w:pPr>
              <w:widowControl w:val="0"/>
              <w:autoSpaceDE w:val="0"/>
              <w:autoSpaceDN w:val="0"/>
              <w:adjustRightInd w:val="0"/>
              <w:jc w:val="center"/>
              <w:rPr>
                <w:rFonts w:ascii="Arial" w:hAnsi="Arial" w:cs="Arial"/>
                <w:sz w:val="20"/>
                <w:szCs w:val="20"/>
                <w:lang w:eastAsia="zh-CN"/>
              </w:rPr>
            </w:pPr>
            <w:r w:rsidRPr="009C42FD">
              <w:rPr>
                <w:rFonts w:ascii="Arial" w:hAnsi="Arial" w:cs="Arial"/>
                <w:sz w:val="20"/>
                <w:szCs w:val="20"/>
                <w:lang w:eastAsia="zh-CN"/>
              </w:rPr>
              <w:t>H</w:t>
            </w:r>
          </w:p>
        </w:tc>
        <w:tc>
          <w:tcPr>
            <w:tcW w:w="2912" w:type="dxa"/>
          </w:tcPr>
          <w:p w14:paraId="59CF4CAE" w14:textId="77777777" w:rsidR="009A5225" w:rsidRPr="009D6912" w:rsidRDefault="009A5225" w:rsidP="009A5225">
            <w:pPr>
              <w:widowControl w:val="0"/>
              <w:autoSpaceDE w:val="0"/>
              <w:autoSpaceDN w:val="0"/>
              <w:adjustRightInd w:val="0"/>
              <w:ind w:left="-360"/>
              <w:jc w:val="center"/>
              <w:rPr>
                <w:rFonts w:ascii="Arial" w:hAnsi="Arial" w:cs="Arial"/>
                <w:sz w:val="20"/>
                <w:szCs w:val="20"/>
                <w:lang w:eastAsia="zh-CN"/>
              </w:rPr>
            </w:pPr>
            <w:r w:rsidRPr="009D6912">
              <w:rPr>
                <w:rFonts w:ascii="Arial" w:hAnsi="Arial" w:cs="Arial"/>
                <w:sz w:val="20"/>
                <w:szCs w:val="20"/>
                <w:lang w:eastAsia="zh-CN"/>
              </w:rPr>
              <w:t>H</w:t>
            </w:r>
          </w:p>
        </w:tc>
      </w:tr>
      <w:tr w:rsidR="00B342C1" w:rsidRPr="009D6912" w14:paraId="0907AEB9" w14:textId="77777777" w:rsidTr="009A5225">
        <w:trPr>
          <w:trHeight w:val="284"/>
          <w:jc w:val="center"/>
        </w:trPr>
        <w:tc>
          <w:tcPr>
            <w:tcW w:w="3356" w:type="dxa"/>
          </w:tcPr>
          <w:p w14:paraId="0592631E" w14:textId="77777777" w:rsidR="009A5225" w:rsidRPr="009C42FD" w:rsidRDefault="009A5225" w:rsidP="009A5225">
            <w:pPr>
              <w:widowControl w:val="0"/>
              <w:autoSpaceDE w:val="0"/>
              <w:autoSpaceDN w:val="0"/>
              <w:adjustRightInd w:val="0"/>
              <w:rPr>
                <w:rFonts w:ascii="Arial" w:hAnsi="Arial" w:cs="Arial"/>
                <w:sz w:val="20"/>
                <w:szCs w:val="20"/>
              </w:rPr>
            </w:pPr>
            <w:r w:rsidRPr="009C42FD">
              <w:rPr>
                <w:rFonts w:ascii="Arial" w:hAnsi="Arial" w:cs="Arial"/>
                <w:sz w:val="20"/>
                <w:szCs w:val="20"/>
              </w:rPr>
              <w:t>Components</w:t>
            </w:r>
          </w:p>
        </w:tc>
        <w:tc>
          <w:tcPr>
            <w:tcW w:w="3357" w:type="dxa"/>
          </w:tcPr>
          <w:p w14:paraId="5BF130B8" w14:textId="349042CA" w:rsidR="009A5225" w:rsidRPr="009C42FD" w:rsidRDefault="006E427E" w:rsidP="009A5225">
            <w:pPr>
              <w:widowControl w:val="0"/>
              <w:autoSpaceDE w:val="0"/>
              <w:autoSpaceDN w:val="0"/>
              <w:adjustRightInd w:val="0"/>
              <w:jc w:val="center"/>
              <w:rPr>
                <w:rFonts w:ascii="Arial" w:hAnsi="Arial" w:cs="Arial"/>
                <w:sz w:val="20"/>
                <w:szCs w:val="20"/>
              </w:rPr>
            </w:pPr>
            <w:r w:rsidRPr="009C42FD">
              <w:rPr>
                <w:rFonts w:ascii="Arial" w:hAnsi="Arial" w:cs="Arial"/>
                <w:sz w:val="20"/>
                <w:szCs w:val="20"/>
              </w:rPr>
              <w:t>Phase I</w:t>
            </w:r>
          </w:p>
        </w:tc>
        <w:tc>
          <w:tcPr>
            <w:tcW w:w="2912" w:type="dxa"/>
          </w:tcPr>
          <w:p w14:paraId="4EE6D860" w14:textId="1D5F1F25" w:rsidR="009A5225" w:rsidRPr="009C42FD" w:rsidRDefault="006E427E" w:rsidP="009A5225">
            <w:pPr>
              <w:widowControl w:val="0"/>
              <w:autoSpaceDE w:val="0"/>
              <w:autoSpaceDN w:val="0"/>
              <w:adjustRightInd w:val="0"/>
              <w:ind w:left="-360"/>
              <w:jc w:val="center"/>
              <w:rPr>
                <w:rFonts w:ascii="Arial" w:hAnsi="Arial" w:cs="Arial"/>
                <w:sz w:val="20"/>
                <w:szCs w:val="20"/>
              </w:rPr>
            </w:pPr>
            <w:r w:rsidRPr="009C42FD">
              <w:rPr>
                <w:rFonts w:ascii="Arial" w:hAnsi="Arial" w:cs="Arial"/>
                <w:sz w:val="20"/>
                <w:szCs w:val="20"/>
              </w:rPr>
              <w:t>Phase II</w:t>
            </w:r>
          </w:p>
        </w:tc>
      </w:tr>
      <w:tr w:rsidR="00B342C1" w:rsidRPr="009D6912" w14:paraId="0DA1BDE9" w14:textId="77777777" w:rsidTr="009A5225">
        <w:trPr>
          <w:trHeight w:val="284"/>
          <w:jc w:val="center"/>
        </w:trPr>
        <w:tc>
          <w:tcPr>
            <w:tcW w:w="3356" w:type="dxa"/>
            <w:vMerge w:val="restart"/>
          </w:tcPr>
          <w:p w14:paraId="06C6AC81" w14:textId="77777777"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rPr>
              <w:t>Component 1: Integrated Management and Development of the Sava River Corridor</w:t>
            </w:r>
          </w:p>
          <w:p w14:paraId="0ED4744F" w14:textId="77777777" w:rsidR="009A5225" w:rsidRPr="009C42FD" w:rsidRDefault="009A5225" w:rsidP="009A5225">
            <w:pPr>
              <w:widowControl w:val="0"/>
              <w:autoSpaceDE w:val="0"/>
              <w:autoSpaceDN w:val="0"/>
              <w:adjustRightInd w:val="0"/>
              <w:rPr>
                <w:rFonts w:ascii="Arial" w:hAnsi="Arial" w:cs="Arial"/>
                <w:sz w:val="20"/>
                <w:szCs w:val="20"/>
                <w:lang w:eastAsia="zh-CN"/>
              </w:rPr>
            </w:pPr>
          </w:p>
        </w:tc>
        <w:tc>
          <w:tcPr>
            <w:tcW w:w="3357" w:type="dxa"/>
          </w:tcPr>
          <w:p w14:paraId="077EAAF5" w14:textId="77777777"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lang w:eastAsia="zh-CN"/>
              </w:rPr>
              <w:t>Works on flood protection and environmental management will be implemented throughout the five years.</w:t>
            </w:r>
          </w:p>
        </w:tc>
        <w:tc>
          <w:tcPr>
            <w:tcW w:w="2912" w:type="dxa"/>
          </w:tcPr>
          <w:p w14:paraId="21712B95" w14:textId="4128CB42"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lang w:eastAsia="zh-CN"/>
              </w:rPr>
              <w:t xml:space="preserve">Works on flood protection and environmental management, with a growing focus on nature-based solutions following various Phase I studies and capacity building activities, will be implemented throughout the five years and be expanded to </w:t>
            </w:r>
            <w:r w:rsidR="008372D1" w:rsidRPr="009C42FD">
              <w:rPr>
                <w:rFonts w:ascii="Arial" w:hAnsi="Arial" w:cs="Arial"/>
                <w:sz w:val="20"/>
                <w:szCs w:val="20"/>
                <w:lang w:eastAsia="zh-CN"/>
              </w:rPr>
              <w:t>RoS</w:t>
            </w:r>
            <w:r w:rsidRPr="009C42FD">
              <w:rPr>
                <w:rFonts w:ascii="Arial" w:hAnsi="Arial" w:cs="Arial"/>
                <w:sz w:val="20"/>
                <w:szCs w:val="20"/>
                <w:lang w:eastAsia="zh-CN"/>
              </w:rPr>
              <w:t xml:space="preserve"> and FBiH of BiH.</w:t>
            </w:r>
          </w:p>
        </w:tc>
      </w:tr>
      <w:tr w:rsidR="00B342C1" w:rsidRPr="009D6912" w14:paraId="019B5401" w14:textId="77777777" w:rsidTr="009A5225">
        <w:trPr>
          <w:trHeight w:val="284"/>
          <w:jc w:val="center"/>
        </w:trPr>
        <w:tc>
          <w:tcPr>
            <w:tcW w:w="3356" w:type="dxa"/>
            <w:vMerge/>
          </w:tcPr>
          <w:p w14:paraId="10FF51C3" w14:textId="77777777" w:rsidR="009A5225" w:rsidRPr="009C42FD" w:rsidRDefault="009A5225" w:rsidP="009A5225">
            <w:pPr>
              <w:widowControl w:val="0"/>
              <w:autoSpaceDE w:val="0"/>
              <w:autoSpaceDN w:val="0"/>
              <w:adjustRightInd w:val="0"/>
              <w:rPr>
                <w:rFonts w:ascii="Arial" w:hAnsi="Arial" w:cs="Arial"/>
                <w:sz w:val="20"/>
                <w:szCs w:val="20"/>
              </w:rPr>
            </w:pPr>
          </w:p>
        </w:tc>
        <w:tc>
          <w:tcPr>
            <w:tcW w:w="3357" w:type="dxa"/>
          </w:tcPr>
          <w:p w14:paraId="2DF06F92" w14:textId="77777777"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lang w:eastAsia="zh-CN"/>
              </w:rPr>
              <w:t>In first year, detailed design for the port of Brcko and the port of Gradiska enhancement will be completed. Equipment purchase and installation and works for the Port of Brcko will be implemented subsequently.</w:t>
            </w:r>
          </w:p>
        </w:tc>
        <w:tc>
          <w:tcPr>
            <w:tcW w:w="2912" w:type="dxa"/>
          </w:tcPr>
          <w:p w14:paraId="7BF503AF" w14:textId="54330EEA" w:rsidR="009A5225" w:rsidRPr="009C42FD" w:rsidRDefault="009A5225" w:rsidP="008B7366">
            <w:pPr>
              <w:widowControl w:val="0"/>
              <w:autoSpaceDE w:val="0"/>
              <w:autoSpaceDN w:val="0"/>
              <w:adjustRightInd w:val="0"/>
              <w:rPr>
                <w:rFonts w:ascii="Arial" w:hAnsi="Arial" w:cs="Arial"/>
                <w:sz w:val="20"/>
                <w:szCs w:val="20"/>
                <w:lang w:eastAsia="zh-CN"/>
              </w:rPr>
            </w:pPr>
            <w:r w:rsidRPr="009C42FD">
              <w:rPr>
                <w:rFonts w:ascii="Arial" w:hAnsi="Arial" w:cs="Arial"/>
                <w:sz w:val="20"/>
                <w:szCs w:val="20"/>
                <w:lang w:eastAsia="zh-CN"/>
              </w:rPr>
              <w:t>Enhancement for Port of Srem</w:t>
            </w:r>
            <w:r w:rsidR="0091676A" w:rsidRPr="009C42FD">
              <w:rPr>
                <w:rFonts w:ascii="Arial" w:hAnsi="Arial" w:cs="Arial"/>
                <w:sz w:val="20"/>
                <w:szCs w:val="20"/>
                <w:lang w:eastAsia="zh-CN"/>
              </w:rPr>
              <w:t>s</w:t>
            </w:r>
            <w:r w:rsidRPr="009C42FD">
              <w:rPr>
                <w:rFonts w:ascii="Arial" w:hAnsi="Arial" w:cs="Arial"/>
                <w:sz w:val="20"/>
                <w:szCs w:val="20"/>
                <w:lang w:eastAsia="zh-CN"/>
              </w:rPr>
              <w:t>ka Mitrovica in Serbia will be implemented during this phase.</w:t>
            </w:r>
          </w:p>
        </w:tc>
      </w:tr>
      <w:tr w:rsidR="00B342C1" w:rsidRPr="009D6912" w14:paraId="30BD4B3E" w14:textId="77777777" w:rsidTr="009A5225">
        <w:trPr>
          <w:trHeight w:val="284"/>
          <w:jc w:val="center"/>
        </w:trPr>
        <w:tc>
          <w:tcPr>
            <w:tcW w:w="3356" w:type="dxa"/>
            <w:vMerge/>
          </w:tcPr>
          <w:p w14:paraId="3EF24E67" w14:textId="77777777" w:rsidR="009A5225" w:rsidRPr="009C42FD" w:rsidRDefault="009A5225" w:rsidP="009A5225">
            <w:pPr>
              <w:widowControl w:val="0"/>
              <w:autoSpaceDE w:val="0"/>
              <w:autoSpaceDN w:val="0"/>
              <w:adjustRightInd w:val="0"/>
              <w:rPr>
                <w:rFonts w:ascii="Arial" w:hAnsi="Arial" w:cs="Arial"/>
                <w:sz w:val="20"/>
                <w:szCs w:val="20"/>
              </w:rPr>
            </w:pPr>
          </w:p>
        </w:tc>
        <w:tc>
          <w:tcPr>
            <w:tcW w:w="3357" w:type="dxa"/>
          </w:tcPr>
          <w:p w14:paraId="70B6AD6B" w14:textId="77777777"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lang w:eastAsia="zh-CN"/>
              </w:rPr>
              <w:t>Demining of the right bank of Sava River in BiH will be implemented during the first two years subject to availability of WBIF investment grants.</w:t>
            </w:r>
          </w:p>
        </w:tc>
        <w:tc>
          <w:tcPr>
            <w:tcW w:w="2912" w:type="dxa"/>
          </w:tcPr>
          <w:p w14:paraId="2B27CBAC" w14:textId="77777777"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lang w:eastAsia="zh-CN"/>
              </w:rPr>
              <w:t>Subject to completion of demining of the right bank of Sava waterway, additional improvement and maintenance works will be implemented in BiH and Croatia.</w:t>
            </w:r>
          </w:p>
        </w:tc>
      </w:tr>
      <w:tr w:rsidR="00B342C1" w:rsidRPr="009D6912" w14:paraId="210A1DEC" w14:textId="77777777" w:rsidTr="009A5225">
        <w:trPr>
          <w:trHeight w:val="284"/>
          <w:jc w:val="center"/>
        </w:trPr>
        <w:tc>
          <w:tcPr>
            <w:tcW w:w="3356" w:type="dxa"/>
            <w:vMerge w:val="restart"/>
          </w:tcPr>
          <w:p w14:paraId="68FC677B" w14:textId="0EFC8A41"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rPr>
              <w:t>Component 2: Integrated Management and Development of the Drina River Corridor</w:t>
            </w:r>
          </w:p>
          <w:p w14:paraId="361AD158" w14:textId="77777777" w:rsidR="009A5225" w:rsidRPr="009C42FD" w:rsidRDefault="009A5225" w:rsidP="009A5225">
            <w:pPr>
              <w:widowControl w:val="0"/>
              <w:autoSpaceDE w:val="0"/>
              <w:autoSpaceDN w:val="0"/>
              <w:adjustRightInd w:val="0"/>
              <w:rPr>
                <w:rFonts w:ascii="Arial" w:hAnsi="Arial" w:cs="Arial"/>
                <w:sz w:val="20"/>
                <w:szCs w:val="20"/>
                <w:lang w:eastAsia="zh-CN"/>
              </w:rPr>
            </w:pPr>
          </w:p>
        </w:tc>
        <w:tc>
          <w:tcPr>
            <w:tcW w:w="3357" w:type="dxa"/>
          </w:tcPr>
          <w:p w14:paraId="3DDDF9E1" w14:textId="77777777"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lang w:eastAsia="zh-CN"/>
              </w:rPr>
              <w:t xml:space="preserve">Flood protection and environmental management works will be implemented in the Lim river basin of Serbia and Montenegro. </w:t>
            </w:r>
          </w:p>
        </w:tc>
        <w:tc>
          <w:tcPr>
            <w:tcW w:w="2912" w:type="dxa"/>
          </w:tcPr>
          <w:p w14:paraId="07C80F93" w14:textId="77777777"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lang w:eastAsia="zh-CN"/>
              </w:rPr>
              <w:t>Scale up flood protection and environmental management works based on priorities identified from the GEF-SCCF Drina project and the ESMAP hydropower project studies.</w:t>
            </w:r>
          </w:p>
        </w:tc>
      </w:tr>
      <w:tr w:rsidR="00B342C1" w:rsidRPr="009D6912" w14:paraId="72E618CA" w14:textId="77777777" w:rsidTr="009A5225">
        <w:trPr>
          <w:trHeight w:val="284"/>
          <w:jc w:val="center"/>
        </w:trPr>
        <w:tc>
          <w:tcPr>
            <w:tcW w:w="3356" w:type="dxa"/>
            <w:vMerge/>
          </w:tcPr>
          <w:p w14:paraId="1C2A9DF6" w14:textId="77777777" w:rsidR="009A5225" w:rsidRPr="009C42FD" w:rsidRDefault="009A5225" w:rsidP="009A5225">
            <w:pPr>
              <w:widowControl w:val="0"/>
              <w:autoSpaceDE w:val="0"/>
              <w:autoSpaceDN w:val="0"/>
              <w:adjustRightInd w:val="0"/>
              <w:rPr>
                <w:rFonts w:ascii="Arial" w:hAnsi="Arial" w:cs="Arial"/>
                <w:sz w:val="20"/>
                <w:szCs w:val="20"/>
              </w:rPr>
            </w:pPr>
          </w:p>
        </w:tc>
        <w:tc>
          <w:tcPr>
            <w:tcW w:w="3357" w:type="dxa"/>
          </w:tcPr>
          <w:p w14:paraId="29FA94D3" w14:textId="77777777"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lang w:eastAsia="zh-CN"/>
              </w:rPr>
              <w:t>Integrated development of lower Lim watershed in Montenegro.</w:t>
            </w:r>
          </w:p>
        </w:tc>
        <w:tc>
          <w:tcPr>
            <w:tcW w:w="2912" w:type="dxa"/>
          </w:tcPr>
          <w:p w14:paraId="0D2C2DCF" w14:textId="77777777"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lang w:eastAsia="zh-CN"/>
              </w:rPr>
              <w:t>Integrated development of lower Lim watershed in Montenegro. Building on capacity building activities and lessons learned from Phase I, similar interventions will be scaled up to other watersheds facing similar challenges in the region.</w:t>
            </w:r>
          </w:p>
        </w:tc>
      </w:tr>
      <w:tr w:rsidR="00B342C1" w:rsidRPr="009D6912" w14:paraId="055269A7" w14:textId="77777777" w:rsidTr="009A5225">
        <w:trPr>
          <w:trHeight w:val="284"/>
          <w:jc w:val="center"/>
        </w:trPr>
        <w:tc>
          <w:tcPr>
            <w:tcW w:w="3356" w:type="dxa"/>
            <w:vMerge w:val="restart"/>
          </w:tcPr>
          <w:p w14:paraId="0051FF3D" w14:textId="77777777"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rPr>
              <w:t>Component 3: Enabling regional economic integration, institutional strengthening and project management</w:t>
            </w:r>
          </w:p>
          <w:p w14:paraId="64B97264" w14:textId="77777777" w:rsidR="009A5225" w:rsidRPr="009C42FD" w:rsidRDefault="009A5225" w:rsidP="009A5225">
            <w:pPr>
              <w:widowControl w:val="0"/>
              <w:autoSpaceDE w:val="0"/>
              <w:autoSpaceDN w:val="0"/>
              <w:adjustRightInd w:val="0"/>
              <w:rPr>
                <w:rFonts w:ascii="Arial" w:hAnsi="Arial" w:cs="Arial"/>
                <w:sz w:val="20"/>
                <w:szCs w:val="20"/>
                <w:lang w:eastAsia="zh-CN"/>
              </w:rPr>
            </w:pPr>
          </w:p>
        </w:tc>
        <w:tc>
          <w:tcPr>
            <w:tcW w:w="3357" w:type="dxa"/>
          </w:tcPr>
          <w:p w14:paraId="39665F1D" w14:textId="77777777"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lang w:eastAsia="zh-CN"/>
              </w:rPr>
              <w:t>Project preparation for phase I activities that will be implemented in year 4-5 in this phase and phase II activities identified during phase I.</w:t>
            </w:r>
          </w:p>
        </w:tc>
        <w:tc>
          <w:tcPr>
            <w:tcW w:w="2912" w:type="dxa"/>
          </w:tcPr>
          <w:p w14:paraId="275BBC45" w14:textId="77777777" w:rsidR="009A5225" w:rsidRPr="009C42FD" w:rsidRDefault="009A5225" w:rsidP="009A5225">
            <w:pPr>
              <w:widowControl w:val="0"/>
              <w:autoSpaceDE w:val="0"/>
              <w:autoSpaceDN w:val="0"/>
              <w:adjustRightInd w:val="0"/>
              <w:ind w:left="-360"/>
              <w:jc w:val="center"/>
              <w:rPr>
                <w:rFonts w:ascii="Arial" w:hAnsi="Arial" w:cs="Arial"/>
                <w:sz w:val="20"/>
                <w:szCs w:val="20"/>
                <w:lang w:eastAsia="zh-CN"/>
              </w:rPr>
            </w:pPr>
          </w:p>
        </w:tc>
      </w:tr>
      <w:tr w:rsidR="00B342C1" w:rsidRPr="009D6912" w14:paraId="52756A59" w14:textId="77777777" w:rsidTr="009A5225">
        <w:trPr>
          <w:trHeight w:val="284"/>
          <w:jc w:val="center"/>
        </w:trPr>
        <w:tc>
          <w:tcPr>
            <w:tcW w:w="3356" w:type="dxa"/>
            <w:vMerge/>
          </w:tcPr>
          <w:p w14:paraId="45ABE331" w14:textId="77777777" w:rsidR="009A5225" w:rsidRPr="009C42FD" w:rsidRDefault="009A5225" w:rsidP="009A5225">
            <w:pPr>
              <w:widowControl w:val="0"/>
              <w:autoSpaceDE w:val="0"/>
              <w:autoSpaceDN w:val="0"/>
              <w:adjustRightInd w:val="0"/>
              <w:rPr>
                <w:rFonts w:ascii="Arial" w:hAnsi="Arial" w:cs="Arial"/>
                <w:sz w:val="20"/>
                <w:szCs w:val="20"/>
              </w:rPr>
            </w:pPr>
          </w:p>
        </w:tc>
        <w:tc>
          <w:tcPr>
            <w:tcW w:w="3357" w:type="dxa"/>
          </w:tcPr>
          <w:p w14:paraId="6E379921" w14:textId="77777777"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lang w:eastAsia="zh-CN"/>
              </w:rPr>
              <w:t xml:space="preserve">Development of the 2nd Sava River Basin Management Plan and </w:t>
            </w:r>
            <w:r w:rsidRPr="009C42FD">
              <w:rPr>
                <w:rFonts w:ascii="Arial" w:hAnsi="Arial" w:cs="Arial"/>
                <w:sz w:val="20"/>
                <w:szCs w:val="20"/>
                <w:lang w:eastAsia="zh-CN"/>
              </w:rPr>
              <w:lastRenderedPageBreak/>
              <w:t>conduct hydrological studies for the Sava River.</w:t>
            </w:r>
          </w:p>
        </w:tc>
        <w:tc>
          <w:tcPr>
            <w:tcW w:w="2912" w:type="dxa"/>
          </w:tcPr>
          <w:p w14:paraId="65FA6805" w14:textId="77777777"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lang w:eastAsia="zh-CN"/>
              </w:rPr>
              <w:lastRenderedPageBreak/>
              <w:t xml:space="preserve">Scale up regional dialogue and studies including the alluvial </w:t>
            </w:r>
            <w:r w:rsidRPr="009C42FD">
              <w:rPr>
                <w:rFonts w:ascii="Arial" w:hAnsi="Arial" w:cs="Arial"/>
                <w:sz w:val="20"/>
                <w:szCs w:val="20"/>
                <w:lang w:eastAsia="zh-CN"/>
              </w:rPr>
              <w:lastRenderedPageBreak/>
              <w:t>aquifers study and development of climate change adaptation strategy for the Sava River Basin.</w:t>
            </w:r>
          </w:p>
        </w:tc>
      </w:tr>
      <w:tr w:rsidR="00B342C1" w:rsidRPr="009D6912" w14:paraId="76581786" w14:textId="77777777" w:rsidTr="009A5225">
        <w:trPr>
          <w:trHeight w:val="284"/>
          <w:jc w:val="center"/>
        </w:trPr>
        <w:tc>
          <w:tcPr>
            <w:tcW w:w="3356" w:type="dxa"/>
            <w:vMerge/>
          </w:tcPr>
          <w:p w14:paraId="7D7DACB3" w14:textId="77777777" w:rsidR="009A5225" w:rsidRPr="009C42FD" w:rsidRDefault="009A5225" w:rsidP="009A5225">
            <w:pPr>
              <w:widowControl w:val="0"/>
              <w:autoSpaceDE w:val="0"/>
              <w:autoSpaceDN w:val="0"/>
              <w:adjustRightInd w:val="0"/>
              <w:rPr>
                <w:rFonts w:ascii="Arial" w:hAnsi="Arial" w:cs="Arial"/>
                <w:sz w:val="20"/>
                <w:szCs w:val="20"/>
              </w:rPr>
            </w:pPr>
          </w:p>
        </w:tc>
        <w:tc>
          <w:tcPr>
            <w:tcW w:w="3357" w:type="dxa"/>
          </w:tcPr>
          <w:p w14:paraId="59573D19" w14:textId="77777777"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lang w:eastAsia="zh-CN"/>
              </w:rPr>
              <w:t>Establishing platforms in support of Regional Dialogue</w:t>
            </w:r>
          </w:p>
        </w:tc>
        <w:tc>
          <w:tcPr>
            <w:tcW w:w="2912" w:type="dxa"/>
          </w:tcPr>
          <w:p w14:paraId="02CFBB7B" w14:textId="77777777" w:rsidR="009A5225" w:rsidRPr="009C42FD" w:rsidRDefault="009A5225" w:rsidP="009A5225">
            <w:pPr>
              <w:widowControl w:val="0"/>
              <w:autoSpaceDE w:val="0"/>
              <w:autoSpaceDN w:val="0"/>
              <w:adjustRightInd w:val="0"/>
              <w:rPr>
                <w:rFonts w:ascii="Arial" w:hAnsi="Arial" w:cs="Arial"/>
                <w:sz w:val="20"/>
                <w:szCs w:val="20"/>
                <w:lang w:eastAsia="zh-CN"/>
              </w:rPr>
            </w:pPr>
            <w:r w:rsidRPr="009C42FD">
              <w:rPr>
                <w:rFonts w:ascii="Arial" w:hAnsi="Arial" w:cs="Arial"/>
                <w:sz w:val="20"/>
                <w:szCs w:val="20"/>
                <w:lang w:eastAsia="zh-CN"/>
              </w:rPr>
              <w:t>Operationalize platforms developed in Phase I to promote regional cooperation. Design of a Master Plan for sustainable eco-tourism in Sava and Drina River Basin. Setup of pontoon networks for anchoring touristic vessels.</w:t>
            </w:r>
          </w:p>
        </w:tc>
      </w:tr>
    </w:tbl>
    <w:p w14:paraId="2C8B7894" w14:textId="77777777" w:rsidR="009A5225" w:rsidRPr="00D65500" w:rsidRDefault="009A5225" w:rsidP="009A5225">
      <w:pPr>
        <w:widowControl w:val="0"/>
        <w:autoSpaceDE w:val="0"/>
        <w:autoSpaceDN w:val="0"/>
        <w:adjustRightInd w:val="0"/>
        <w:spacing w:after="0"/>
        <w:jc w:val="left"/>
        <w:rPr>
          <w:rFonts w:ascii="Arial" w:eastAsia="SimSun" w:hAnsi="Arial" w:cs="Arial"/>
          <w:sz w:val="24"/>
          <w:szCs w:val="24"/>
        </w:rPr>
      </w:pPr>
    </w:p>
    <w:p w14:paraId="61DB2880" w14:textId="77777777" w:rsidR="009A5225" w:rsidRPr="00D65500" w:rsidRDefault="009A5225" w:rsidP="006724A5">
      <w:pPr>
        <w:widowControl w:val="0"/>
        <w:autoSpaceDE w:val="0"/>
        <w:autoSpaceDN w:val="0"/>
        <w:adjustRightInd w:val="0"/>
        <w:spacing w:after="0"/>
        <w:jc w:val="left"/>
        <w:rPr>
          <w:rFonts w:ascii="Arial" w:eastAsia="SimSun" w:hAnsi="Arial" w:cs="Arial"/>
          <w:sz w:val="4"/>
          <w:szCs w:val="24"/>
        </w:rPr>
      </w:pPr>
    </w:p>
    <w:p w14:paraId="2FADB20F" w14:textId="77777777" w:rsidR="009A5225" w:rsidRPr="00D65500" w:rsidRDefault="009A5225" w:rsidP="006724A5">
      <w:pPr>
        <w:widowControl w:val="0"/>
        <w:autoSpaceDE w:val="0"/>
        <w:autoSpaceDN w:val="0"/>
        <w:adjustRightInd w:val="0"/>
        <w:spacing w:after="0"/>
        <w:jc w:val="left"/>
        <w:rPr>
          <w:rFonts w:ascii="Arial" w:eastAsia="SimSun" w:hAnsi="Arial" w:cs="Arial"/>
          <w:sz w:val="4"/>
          <w:szCs w:val="24"/>
        </w:rPr>
      </w:pPr>
    </w:p>
    <w:p w14:paraId="3594B115" w14:textId="77777777" w:rsidR="009A5225" w:rsidRPr="00D65500" w:rsidRDefault="009A5225" w:rsidP="006724A5">
      <w:pPr>
        <w:widowControl w:val="0"/>
        <w:autoSpaceDE w:val="0"/>
        <w:autoSpaceDN w:val="0"/>
        <w:adjustRightInd w:val="0"/>
        <w:spacing w:after="0"/>
        <w:jc w:val="left"/>
        <w:rPr>
          <w:rFonts w:ascii="Arial" w:eastAsia="SimSun" w:hAnsi="Arial" w:cs="Arial"/>
          <w:sz w:val="4"/>
          <w:szCs w:val="24"/>
        </w:rPr>
      </w:pPr>
    </w:p>
    <w:p w14:paraId="245A3EFC" w14:textId="77777777" w:rsidR="009A5225" w:rsidRPr="00D65500" w:rsidRDefault="009A5225" w:rsidP="006724A5">
      <w:pPr>
        <w:widowControl w:val="0"/>
        <w:autoSpaceDE w:val="0"/>
        <w:autoSpaceDN w:val="0"/>
        <w:adjustRightInd w:val="0"/>
        <w:spacing w:after="0"/>
        <w:jc w:val="left"/>
        <w:rPr>
          <w:rFonts w:ascii="Arial" w:eastAsia="SimSun" w:hAnsi="Arial" w:cs="Arial"/>
          <w:sz w:val="4"/>
          <w:szCs w:val="24"/>
        </w:rPr>
      </w:pPr>
    </w:p>
    <w:p w14:paraId="352F008C" w14:textId="77777777" w:rsidR="009A5225" w:rsidRPr="00D65500" w:rsidRDefault="009A5225" w:rsidP="006724A5">
      <w:pPr>
        <w:widowControl w:val="0"/>
        <w:autoSpaceDE w:val="0"/>
        <w:autoSpaceDN w:val="0"/>
        <w:adjustRightInd w:val="0"/>
        <w:spacing w:after="0"/>
        <w:jc w:val="left"/>
        <w:rPr>
          <w:rFonts w:ascii="Arial" w:eastAsia="SimSun" w:hAnsi="Arial" w:cs="Arial"/>
          <w:sz w:val="4"/>
          <w:szCs w:val="24"/>
        </w:rPr>
      </w:pPr>
    </w:p>
    <w:p w14:paraId="6734BAC5" w14:textId="77777777" w:rsidR="009A5225" w:rsidRPr="00D65500" w:rsidRDefault="009A5225" w:rsidP="006724A5">
      <w:pPr>
        <w:widowControl w:val="0"/>
        <w:autoSpaceDE w:val="0"/>
        <w:autoSpaceDN w:val="0"/>
        <w:adjustRightInd w:val="0"/>
        <w:spacing w:after="0"/>
        <w:jc w:val="left"/>
        <w:rPr>
          <w:rFonts w:ascii="Arial" w:eastAsia="SimSun" w:hAnsi="Arial" w:cs="Arial"/>
          <w:sz w:val="4"/>
          <w:szCs w:val="24"/>
        </w:rPr>
      </w:pPr>
    </w:p>
    <w:p w14:paraId="6CEE1572" w14:textId="77777777" w:rsidR="009A5225" w:rsidRPr="00D65500" w:rsidRDefault="009A5225" w:rsidP="006724A5">
      <w:pPr>
        <w:widowControl w:val="0"/>
        <w:autoSpaceDE w:val="0"/>
        <w:autoSpaceDN w:val="0"/>
        <w:adjustRightInd w:val="0"/>
        <w:spacing w:after="0"/>
        <w:jc w:val="left"/>
        <w:rPr>
          <w:rFonts w:ascii="Arial" w:eastAsia="SimSun" w:hAnsi="Arial" w:cs="Arial"/>
          <w:sz w:val="4"/>
          <w:szCs w:val="24"/>
        </w:rPr>
      </w:pPr>
    </w:p>
    <w:p w14:paraId="04B99640" w14:textId="77777777" w:rsidR="009A5225" w:rsidRPr="00D65500" w:rsidRDefault="009A5225" w:rsidP="006724A5">
      <w:pPr>
        <w:widowControl w:val="0"/>
        <w:autoSpaceDE w:val="0"/>
        <w:autoSpaceDN w:val="0"/>
        <w:adjustRightInd w:val="0"/>
        <w:spacing w:after="0"/>
        <w:jc w:val="left"/>
        <w:rPr>
          <w:rFonts w:ascii="Arial" w:eastAsia="SimSun" w:hAnsi="Arial" w:cs="Arial"/>
          <w:sz w:val="4"/>
          <w:szCs w:val="24"/>
        </w:rPr>
      </w:pPr>
    </w:p>
    <w:p w14:paraId="5EC5D503" w14:textId="77777777" w:rsidR="009A5225" w:rsidRPr="00D65500" w:rsidRDefault="009A5225" w:rsidP="006724A5">
      <w:pPr>
        <w:widowControl w:val="0"/>
        <w:autoSpaceDE w:val="0"/>
        <w:autoSpaceDN w:val="0"/>
        <w:adjustRightInd w:val="0"/>
        <w:spacing w:after="0"/>
        <w:jc w:val="left"/>
        <w:rPr>
          <w:rFonts w:ascii="Arial" w:eastAsia="SimSun" w:hAnsi="Arial" w:cs="Arial"/>
          <w:sz w:val="4"/>
          <w:szCs w:val="24"/>
        </w:rPr>
      </w:pPr>
    </w:p>
    <w:p w14:paraId="6689C408" w14:textId="77777777" w:rsidR="009A5225" w:rsidRPr="00D65500" w:rsidRDefault="009A5225" w:rsidP="006724A5">
      <w:pPr>
        <w:widowControl w:val="0"/>
        <w:autoSpaceDE w:val="0"/>
        <w:autoSpaceDN w:val="0"/>
        <w:adjustRightInd w:val="0"/>
        <w:spacing w:after="0"/>
        <w:jc w:val="left"/>
        <w:rPr>
          <w:rFonts w:ascii="Arial" w:eastAsia="SimSun" w:hAnsi="Arial" w:cs="Arial"/>
          <w:sz w:val="4"/>
          <w:szCs w:val="24"/>
        </w:rPr>
      </w:pPr>
    </w:p>
    <w:p w14:paraId="4E324EFB" w14:textId="77777777" w:rsidR="009A5225" w:rsidRPr="00D65500" w:rsidRDefault="009A5225" w:rsidP="006724A5">
      <w:pPr>
        <w:widowControl w:val="0"/>
        <w:autoSpaceDE w:val="0"/>
        <w:autoSpaceDN w:val="0"/>
        <w:adjustRightInd w:val="0"/>
        <w:spacing w:after="0"/>
        <w:jc w:val="left"/>
        <w:rPr>
          <w:rFonts w:ascii="Arial" w:eastAsia="SimSun" w:hAnsi="Arial" w:cs="Arial"/>
          <w:sz w:val="4"/>
          <w:szCs w:val="24"/>
        </w:rPr>
      </w:pPr>
    </w:p>
    <w:p w14:paraId="7B0CD87C" w14:textId="77777777" w:rsidR="009A5225" w:rsidRPr="00D65500" w:rsidRDefault="009A5225" w:rsidP="006724A5">
      <w:pPr>
        <w:widowControl w:val="0"/>
        <w:autoSpaceDE w:val="0"/>
        <w:autoSpaceDN w:val="0"/>
        <w:adjustRightInd w:val="0"/>
        <w:spacing w:after="0"/>
        <w:jc w:val="left"/>
        <w:rPr>
          <w:rFonts w:ascii="Arial" w:eastAsia="SimSun" w:hAnsi="Arial" w:cs="Arial"/>
          <w:sz w:val="4"/>
          <w:szCs w:val="24"/>
        </w:rPr>
      </w:pPr>
    </w:p>
    <w:p w14:paraId="31913241" w14:textId="77777777" w:rsidR="006724A5" w:rsidRPr="00D65500" w:rsidRDefault="006724A5" w:rsidP="006724A5">
      <w:pPr>
        <w:widowControl w:val="0"/>
        <w:autoSpaceDE w:val="0"/>
        <w:autoSpaceDN w:val="0"/>
        <w:adjustRightInd w:val="0"/>
        <w:spacing w:after="0"/>
        <w:jc w:val="left"/>
        <w:rPr>
          <w:rFonts w:ascii="Arial" w:eastAsia="SimSun" w:hAnsi="Arial" w:cs="Arial"/>
          <w:sz w:val="4"/>
          <w:szCs w:val="24"/>
        </w:rPr>
      </w:pPr>
    </w:p>
    <w:p w14:paraId="2A41A2A9" w14:textId="77777777" w:rsidR="006724A5" w:rsidRPr="00D65500" w:rsidRDefault="006724A5" w:rsidP="006724A5">
      <w:pPr>
        <w:widowControl w:val="0"/>
        <w:autoSpaceDE w:val="0"/>
        <w:autoSpaceDN w:val="0"/>
        <w:adjustRightInd w:val="0"/>
        <w:spacing w:after="0"/>
        <w:jc w:val="left"/>
        <w:rPr>
          <w:rFonts w:ascii="Arial" w:eastAsia="SimSun" w:hAnsi="Arial" w:cs="Arial"/>
          <w:sz w:val="4"/>
          <w:szCs w:val="24"/>
        </w:rPr>
      </w:pPr>
    </w:p>
    <w:p w14:paraId="1A600865" w14:textId="77777777" w:rsidR="006724A5" w:rsidRPr="00D65500" w:rsidRDefault="006724A5">
      <w:pPr>
        <w:rPr>
          <w:rFonts w:ascii="Calibri" w:hAnsi="Calibri"/>
        </w:rPr>
      </w:pPr>
      <w:r w:rsidRPr="00D65500">
        <w:rPr>
          <w:rFonts w:ascii="Calibri" w:hAnsi="Calibri"/>
        </w:rPr>
        <w:br w:type="page"/>
      </w:r>
    </w:p>
    <w:p w14:paraId="006E305A" w14:textId="19AF76F0" w:rsidR="0041273E" w:rsidRPr="00D65500" w:rsidRDefault="0041273E" w:rsidP="0036799E">
      <w:pPr>
        <w:pStyle w:val="Heading1"/>
        <w:jc w:val="left"/>
        <w:rPr>
          <w:rFonts w:ascii="Arial" w:hAnsi="Arial" w:cs="Arial"/>
          <w:b w:val="0"/>
          <w:bCs w:val="0"/>
          <w:color w:val="auto"/>
          <w:spacing w:val="-6"/>
          <w:sz w:val="20"/>
          <w:szCs w:val="20"/>
        </w:rPr>
      </w:pPr>
      <w:bookmarkStart w:id="252" w:name="_Toc35975293"/>
      <w:r w:rsidRPr="00D65500">
        <w:rPr>
          <w:rFonts w:ascii="Arial" w:hAnsi="Arial"/>
          <w:b w:val="0"/>
          <w:color w:val="auto"/>
          <w:spacing w:val="-6"/>
          <w:sz w:val="20"/>
        </w:rPr>
        <w:lastRenderedPageBreak/>
        <w:t>ANNEX 0</w:t>
      </w:r>
      <w:r w:rsidR="00151D5C" w:rsidRPr="00D65500">
        <w:rPr>
          <w:rFonts w:ascii="Arial" w:hAnsi="Arial"/>
          <w:b w:val="0"/>
          <w:color w:val="auto"/>
          <w:spacing w:val="-6"/>
          <w:sz w:val="20"/>
        </w:rPr>
        <w:t>3</w:t>
      </w:r>
      <w:r w:rsidRPr="00D65500">
        <w:rPr>
          <w:rFonts w:ascii="Arial" w:hAnsi="Arial"/>
          <w:b w:val="0"/>
          <w:color w:val="auto"/>
          <w:spacing w:val="-6"/>
          <w:sz w:val="20"/>
        </w:rPr>
        <w:t>:</w:t>
      </w:r>
      <w:r w:rsidR="00B35264" w:rsidRPr="00D65500">
        <w:rPr>
          <w:rFonts w:ascii="Arial" w:hAnsi="Arial"/>
          <w:b w:val="0"/>
          <w:color w:val="auto"/>
          <w:spacing w:val="-6"/>
          <w:sz w:val="20"/>
        </w:rPr>
        <w:t xml:space="preserve"> </w:t>
      </w:r>
      <w:r w:rsidRPr="00D65500">
        <w:rPr>
          <w:rFonts w:ascii="Arial" w:hAnsi="Arial"/>
          <w:b w:val="0"/>
          <w:color w:val="auto"/>
          <w:spacing w:val="-6"/>
          <w:sz w:val="20"/>
        </w:rPr>
        <w:t>EXCLUSION LIST OF PROJECT / ACTIVITIES</w:t>
      </w:r>
      <w:bookmarkEnd w:id="252"/>
    </w:p>
    <w:p w14:paraId="1E4197B5" w14:textId="77777777" w:rsidR="0041273E" w:rsidRPr="00D65500" w:rsidRDefault="0041273E" w:rsidP="0041273E">
      <w:pPr>
        <w:jc w:val="both"/>
        <w:rPr>
          <w:rFonts w:ascii="Arial" w:hAnsi="Arial"/>
          <w:spacing w:val="2"/>
          <w:sz w:val="20"/>
        </w:rPr>
      </w:pPr>
    </w:p>
    <w:p w14:paraId="5565B845" w14:textId="63C9AEAA" w:rsidR="0041273E" w:rsidRPr="00D65500" w:rsidRDefault="0041273E" w:rsidP="0041273E">
      <w:pPr>
        <w:jc w:val="both"/>
        <w:rPr>
          <w:rFonts w:ascii="Arial" w:hAnsi="Arial"/>
          <w:spacing w:val="2"/>
          <w:sz w:val="20"/>
        </w:rPr>
      </w:pPr>
      <w:r w:rsidRPr="00D65500">
        <w:rPr>
          <w:rFonts w:ascii="Arial" w:hAnsi="Arial"/>
          <w:spacing w:val="2"/>
          <w:sz w:val="20"/>
        </w:rPr>
        <w:t xml:space="preserve">Each project which falls under list A or list B will not be eligible for financing under </w:t>
      </w:r>
      <w:r w:rsidR="00B40EB8" w:rsidRPr="00D65500">
        <w:rPr>
          <w:rFonts w:ascii="Arial" w:hAnsi="Arial"/>
          <w:spacing w:val="2"/>
          <w:sz w:val="20"/>
        </w:rPr>
        <w:t>SDIP</w:t>
      </w:r>
      <w:r w:rsidRPr="00D65500">
        <w:rPr>
          <w:rFonts w:ascii="Arial" w:hAnsi="Arial"/>
          <w:spacing w:val="2"/>
          <w:sz w:val="20"/>
        </w:rPr>
        <w:t xml:space="preserve"> Project</w:t>
      </w:r>
    </w:p>
    <w:p w14:paraId="2914A414" w14:textId="77777777" w:rsidR="0041273E" w:rsidRPr="00D65500" w:rsidRDefault="0041273E" w:rsidP="0041273E">
      <w:pPr>
        <w:shd w:val="clear" w:color="auto" w:fill="FFFFFF"/>
        <w:jc w:val="both"/>
        <w:rPr>
          <w:rFonts w:ascii="Arial" w:eastAsia="Times New Roman" w:hAnsi="Arial" w:cs="Arial"/>
          <w:sz w:val="20"/>
          <w:szCs w:val="20"/>
        </w:rPr>
      </w:pPr>
      <w:r w:rsidRPr="00D65500">
        <w:rPr>
          <w:rFonts w:ascii="Arial" w:eastAsia="Times New Roman" w:hAnsi="Arial" w:cs="Arial"/>
          <w:sz w:val="20"/>
          <w:szCs w:val="20"/>
        </w:rPr>
        <w:t>The IFC Exclusion List defines the types of projects that IFC </w:t>
      </w:r>
      <w:r w:rsidRPr="00D65500">
        <w:rPr>
          <w:rFonts w:ascii="Arial" w:hAnsi="Arial"/>
          <w:sz w:val="20"/>
        </w:rPr>
        <w:t>does not</w:t>
      </w:r>
      <w:r w:rsidRPr="00D65500">
        <w:rPr>
          <w:rFonts w:ascii="Arial" w:eastAsia="Times New Roman" w:hAnsi="Arial" w:cs="Arial"/>
          <w:sz w:val="20"/>
          <w:szCs w:val="20"/>
        </w:rPr>
        <w:t> finance.</w:t>
      </w:r>
    </w:p>
    <w:p w14:paraId="17E75162" w14:textId="77777777" w:rsidR="0041273E" w:rsidRPr="00D65500" w:rsidRDefault="0041273E" w:rsidP="0041273E">
      <w:pPr>
        <w:shd w:val="clear" w:color="auto" w:fill="FFFFFF"/>
        <w:jc w:val="both"/>
        <w:rPr>
          <w:rFonts w:ascii="Arial" w:eastAsia="Times New Roman" w:hAnsi="Arial" w:cs="Arial"/>
          <w:sz w:val="20"/>
          <w:szCs w:val="20"/>
        </w:rPr>
      </w:pPr>
      <w:r w:rsidRPr="00D65500">
        <w:rPr>
          <w:rFonts w:ascii="Arial" w:eastAsia="Times New Roman" w:hAnsi="Arial" w:cs="Arial"/>
          <w:sz w:val="20"/>
          <w:szCs w:val="20"/>
        </w:rPr>
        <w:t>IFC does not finance the following projects:</w:t>
      </w:r>
    </w:p>
    <w:p w14:paraId="2029E655" w14:textId="77777777" w:rsidR="0041273E" w:rsidRPr="00D65500" w:rsidRDefault="0041273E" w:rsidP="00D102AE">
      <w:pPr>
        <w:numPr>
          <w:ilvl w:val="0"/>
          <w:numId w:val="4"/>
        </w:numPr>
        <w:shd w:val="clear" w:color="auto" w:fill="FFFFFF"/>
        <w:spacing w:after="0"/>
        <w:ind w:left="714" w:hanging="357"/>
        <w:jc w:val="both"/>
        <w:rPr>
          <w:rFonts w:ascii="Arial" w:eastAsia="Times New Roman" w:hAnsi="Arial" w:cs="Arial"/>
          <w:sz w:val="20"/>
          <w:szCs w:val="20"/>
        </w:rPr>
      </w:pPr>
      <w:r w:rsidRPr="00D65500">
        <w:rPr>
          <w:rFonts w:ascii="Arial" w:eastAsia="Times New Roman" w:hAnsi="Arial" w:cs="Arial"/>
          <w:sz w:val="20"/>
          <w:szCs w:val="20"/>
        </w:rPr>
        <w:t>Production or trade in any product or activity deemed illegal under host country laws or regulations or international conventions and agreements, or subject to international bans, such as pharmaceuticals, pesticides/herbicides, ozone depleting substances, PCB's, wildlife or products regulated under CITES.</w:t>
      </w:r>
    </w:p>
    <w:p w14:paraId="02761A88" w14:textId="77777777" w:rsidR="0041273E" w:rsidRPr="00D65500" w:rsidRDefault="0041273E" w:rsidP="00D102AE">
      <w:pPr>
        <w:numPr>
          <w:ilvl w:val="0"/>
          <w:numId w:val="4"/>
        </w:numPr>
        <w:shd w:val="clear" w:color="auto" w:fill="FFFFFF"/>
        <w:spacing w:after="0"/>
        <w:ind w:left="714" w:hanging="357"/>
        <w:jc w:val="both"/>
        <w:rPr>
          <w:rFonts w:ascii="Arial" w:eastAsia="Times New Roman" w:hAnsi="Arial" w:cs="Arial"/>
          <w:sz w:val="20"/>
          <w:szCs w:val="20"/>
        </w:rPr>
      </w:pPr>
      <w:r w:rsidRPr="00D65500">
        <w:rPr>
          <w:rFonts w:ascii="Arial" w:eastAsia="Times New Roman" w:hAnsi="Arial" w:cs="Arial"/>
          <w:sz w:val="20"/>
          <w:szCs w:val="20"/>
        </w:rPr>
        <w:t>Production or trade in weapons and munitions.</w:t>
      </w:r>
      <w:r w:rsidRPr="00D65500">
        <w:rPr>
          <w:rFonts w:ascii="Arial" w:eastAsia="Times New Roman" w:hAnsi="Arial" w:cs="Arial"/>
          <w:sz w:val="20"/>
          <w:szCs w:val="20"/>
          <w:vertAlign w:val="superscript"/>
        </w:rPr>
        <w:footnoteReference w:id="41"/>
      </w:r>
    </w:p>
    <w:p w14:paraId="07E48A1C" w14:textId="77777777" w:rsidR="0041273E" w:rsidRPr="00D65500" w:rsidRDefault="0041273E" w:rsidP="00D102AE">
      <w:pPr>
        <w:numPr>
          <w:ilvl w:val="0"/>
          <w:numId w:val="4"/>
        </w:numPr>
        <w:shd w:val="clear" w:color="auto" w:fill="FFFFFF"/>
        <w:spacing w:after="0"/>
        <w:ind w:left="714" w:hanging="357"/>
        <w:jc w:val="both"/>
        <w:rPr>
          <w:rFonts w:ascii="Arial" w:eastAsia="Times New Roman" w:hAnsi="Arial" w:cs="Arial"/>
          <w:sz w:val="20"/>
          <w:szCs w:val="20"/>
        </w:rPr>
      </w:pPr>
      <w:r w:rsidRPr="00D65500">
        <w:rPr>
          <w:rFonts w:ascii="Arial" w:eastAsia="Times New Roman" w:hAnsi="Arial" w:cs="Arial"/>
          <w:sz w:val="20"/>
          <w:szCs w:val="20"/>
        </w:rPr>
        <w:t>Production or trade in alcoholic beverages (excluding beer and wine).</w:t>
      </w:r>
      <w:r w:rsidRPr="00D65500">
        <w:rPr>
          <w:rFonts w:ascii="Arial" w:eastAsia="Times New Roman" w:hAnsi="Arial" w:cs="Arial"/>
          <w:sz w:val="20"/>
          <w:szCs w:val="20"/>
          <w:vertAlign w:val="superscript"/>
        </w:rPr>
        <w:t>1</w:t>
      </w:r>
    </w:p>
    <w:p w14:paraId="6592F836" w14:textId="77777777" w:rsidR="0041273E" w:rsidRPr="00D65500" w:rsidRDefault="0041273E" w:rsidP="00D102AE">
      <w:pPr>
        <w:numPr>
          <w:ilvl w:val="0"/>
          <w:numId w:val="4"/>
        </w:numPr>
        <w:shd w:val="clear" w:color="auto" w:fill="FFFFFF"/>
        <w:spacing w:after="0"/>
        <w:ind w:left="714" w:hanging="357"/>
        <w:jc w:val="both"/>
        <w:rPr>
          <w:rFonts w:ascii="Arial" w:eastAsia="Times New Roman" w:hAnsi="Arial" w:cs="Arial"/>
          <w:sz w:val="20"/>
          <w:szCs w:val="20"/>
        </w:rPr>
      </w:pPr>
      <w:r w:rsidRPr="00D65500">
        <w:rPr>
          <w:rFonts w:ascii="Arial" w:eastAsia="Times New Roman" w:hAnsi="Arial" w:cs="Arial"/>
          <w:sz w:val="20"/>
          <w:szCs w:val="20"/>
        </w:rPr>
        <w:t>Production or trade in tobacco.</w:t>
      </w:r>
      <w:r w:rsidRPr="00D65500">
        <w:rPr>
          <w:rFonts w:ascii="Arial" w:eastAsia="Times New Roman" w:hAnsi="Arial" w:cs="Arial"/>
          <w:sz w:val="20"/>
          <w:szCs w:val="20"/>
          <w:vertAlign w:val="superscript"/>
        </w:rPr>
        <w:t>1</w:t>
      </w:r>
    </w:p>
    <w:p w14:paraId="52492E9C" w14:textId="77777777" w:rsidR="0041273E" w:rsidRPr="00D65500" w:rsidRDefault="0041273E" w:rsidP="00D102AE">
      <w:pPr>
        <w:numPr>
          <w:ilvl w:val="0"/>
          <w:numId w:val="4"/>
        </w:numPr>
        <w:shd w:val="clear" w:color="auto" w:fill="FFFFFF"/>
        <w:spacing w:after="0"/>
        <w:ind w:left="714" w:hanging="357"/>
        <w:jc w:val="both"/>
        <w:rPr>
          <w:rFonts w:ascii="Arial" w:eastAsia="Times New Roman" w:hAnsi="Arial" w:cs="Arial"/>
          <w:sz w:val="20"/>
          <w:szCs w:val="20"/>
        </w:rPr>
      </w:pPr>
      <w:r w:rsidRPr="00D65500">
        <w:rPr>
          <w:rFonts w:ascii="Arial" w:eastAsia="Times New Roman" w:hAnsi="Arial" w:cs="Arial"/>
          <w:sz w:val="20"/>
          <w:szCs w:val="20"/>
        </w:rPr>
        <w:t>Gambling, casinos and equivalent enterprises.</w:t>
      </w:r>
      <w:r w:rsidRPr="00D65500">
        <w:rPr>
          <w:rFonts w:ascii="Arial" w:eastAsia="Times New Roman" w:hAnsi="Arial" w:cs="Arial"/>
          <w:sz w:val="20"/>
          <w:szCs w:val="20"/>
          <w:vertAlign w:val="superscript"/>
        </w:rPr>
        <w:t>1</w:t>
      </w:r>
    </w:p>
    <w:p w14:paraId="5C8E0304" w14:textId="77777777" w:rsidR="0041273E" w:rsidRPr="00D65500" w:rsidRDefault="0041273E" w:rsidP="00D102AE">
      <w:pPr>
        <w:numPr>
          <w:ilvl w:val="0"/>
          <w:numId w:val="4"/>
        </w:numPr>
        <w:shd w:val="clear" w:color="auto" w:fill="FFFFFF"/>
        <w:spacing w:after="0"/>
        <w:ind w:left="714" w:hanging="357"/>
        <w:jc w:val="both"/>
        <w:rPr>
          <w:rFonts w:ascii="Arial" w:eastAsia="Times New Roman" w:hAnsi="Arial" w:cs="Arial"/>
          <w:sz w:val="20"/>
          <w:szCs w:val="20"/>
        </w:rPr>
      </w:pPr>
      <w:r w:rsidRPr="00D65500">
        <w:rPr>
          <w:rFonts w:ascii="Arial" w:eastAsia="Times New Roman" w:hAnsi="Arial" w:cs="Arial"/>
          <w:sz w:val="20"/>
          <w:szCs w:val="20"/>
        </w:rPr>
        <w:t>Production or trade in radioactive materials. This does not apply to the purchase of medical equipment, quality control (measurement) equipment and any equipment where IFC considers the radioactive source to be trivial and/or adequately shielded.</w:t>
      </w:r>
    </w:p>
    <w:p w14:paraId="4F16A351" w14:textId="45CFF801" w:rsidR="0041273E" w:rsidRPr="00D65500" w:rsidRDefault="0041273E" w:rsidP="00D102AE">
      <w:pPr>
        <w:numPr>
          <w:ilvl w:val="0"/>
          <w:numId w:val="4"/>
        </w:numPr>
        <w:shd w:val="clear" w:color="auto" w:fill="FFFFFF"/>
        <w:spacing w:after="0"/>
        <w:ind w:left="714" w:hanging="357"/>
        <w:jc w:val="both"/>
        <w:rPr>
          <w:rFonts w:ascii="Arial" w:eastAsia="Times New Roman" w:hAnsi="Arial" w:cs="Arial"/>
          <w:sz w:val="20"/>
          <w:szCs w:val="20"/>
        </w:rPr>
      </w:pPr>
      <w:r w:rsidRPr="00D65500">
        <w:rPr>
          <w:rFonts w:ascii="Arial" w:eastAsia="Times New Roman" w:hAnsi="Arial" w:cs="Arial"/>
          <w:sz w:val="20"/>
          <w:szCs w:val="20"/>
        </w:rPr>
        <w:t xml:space="preserve">Production or trade in </w:t>
      </w:r>
      <w:r w:rsidR="0091676A" w:rsidRPr="00D65500">
        <w:rPr>
          <w:rFonts w:ascii="Arial" w:eastAsia="Times New Roman" w:hAnsi="Arial" w:cs="Arial"/>
          <w:sz w:val="20"/>
          <w:szCs w:val="20"/>
        </w:rPr>
        <w:t>unbounded</w:t>
      </w:r>
      <w:r w:rsidRPr="00D65500">
        <w:rPr>
          <w:rFonts w:ascii="Arial" w:eastAsia="Times New Roman" w:hAnsi="Arial" w:cs="Arial"/>
          <w:sz w:val="20"/>
          <w:szCs w:val="20"/>
        </w:rPr>
        <w:t xml:space="preserve"> asbestos fibers. This does not apply to purchase and use of bonded asbestos cement sheeting where the asbestos content is less than 20%.</w:t>
      </w:r>
    </w:p>
    <w:p w14:paraId="328445B9" w14:textId="36501550" w:rsidR="0041273E" w:rsidRPr="00D65500" w:rsidRDefault="0041273E" w:rsidP="00D102AE">
      <w:pPr>
        <w:numPr>
          <w:ilvl w:val="0"/>
          <w:numId w:val="4"/>
        </w:numPr>
        <w:shd w:val="clear" w:color="auto" w:fill="FFFFFF"/>
        <w:spacing w:after="0"/>
        <w:jc w:val="both"/>
        <w:rPr>
          <w:rFonts w:ascii="Arial" w:eastAsia="Times New Roman" w:hAnsi="Arial" w:cs="Arial"/>
          <w:sz w:val="20"/>
          <w:szCs w:val="20"/>
        </w:rPr>
      </w:pPr>
      <w:r w:rsidRPr="00D65500">
        <w:rPr>
          <w:rFonts w:ascii="Arial" w:eastAsia="Times New Roman" w:hAnsi="Arial" w:cs="Arial"/>
          <w:sz w:val="20"/>
          <w:szCs w:val="20"/>
        </w:rPr>
        <w:t>Drift net fishing in the marine environment using nets in excess of 2.5 km. in length.</w:t>
      </w:r>
    </w:p>
    <w:p w14:paraId="1773A83F" w14:textId="77777777" w:rsidR="0041273E" w:rsidRPr="00D65500" w:rsidRDefault="0041273E" w:rsidP="0041273E">
      <w:pPr>
        <w:shd w:val="clear" w:color="auto" w:fill="FFFFFF"/>
        <w:jc w:val="both"/>
        <w:rPr>
          <w:rFonts w:ascii="Arial" w:eastAsia="Times New Roman" w:hAnsi="Arial" w:cs="Arial"/>
          <w:sz w:val="20"/>
          <w:szCs w:val="20"/>
        </w:rPr>
      </w:pPr>
      <w:r w:rsidRPr="00D65500">
        <w:rPr>
          <w:rFonts w:ascii="Arial" w:eastAsia="Times New Roman" w:hAnsi="Arial" w:cs="Arial"/>
          <w:sz w:val="20"/>
          <w:szCs w:val="20"/>
        </w:rPr>
        <w:t>A reasonableness test will be applied when the activities of the project company would have a significant development impact but circumstances of the country require adjustment to the Exclusion List.</w:t>
      </w:r>
    </w:p>
    <w:p w14:paraId="4B0A2ACA" w14:textId="77777777" w:rsidR="0041273E" w:rsidRPr="00D65500" w:rsidRDefault="0041273E" w:rsidP="0041273E">
      <w:pPr>
        <w:shd w:val="clear" w:color="auto" w:fill="FFFFFF"/>
        <w:jc w:val="both"/>
        <w:rPr>
          <w:rFonts w:ascii="Arial" w:eastAsia="Times New Roman" w:hAnsi="Arial" w:cs="Arial"/>
          <w:sz w:val="20"/>
          <w:szCs w:val="20"/>
        </w:rPr>
      </w:pPr>
      <w:r w:rsidRPr="00D65500">
        <w:rPr>
          <w:rFonts w:ascii="Arial" w:hAnsi="Arial"/>
          <w:sz w:val="20"/>
        </w:rPr>
        <w:t>All financial intermediaries (FIs)</w:t>
      </w:r>
      <w:r w:rsidRPr="00D65500">
        <w:rPr>
          <w:rFonts w:ascii="Arial" w:eastAsia="Times New Roman" w:hAnsi="Arial" w:cs="Arial"/>
          <w:sz w:val="20"/>
          <w:szCs w:val="20"/>
        </w:rPr>
        <w:t>, except those engaged in activities specified below*, must apply the following exclusions, in addition to IFC's Exclusion List:</w:t>
      </w:r>
    </w:p>
    <w:p w14:paraId="6018602C" w14:textId="77777777" w:rsidR="0041273E" w:rsidRPr="00D65500" w:rsidRDefault="0041273E" w:rsidP="00D102AE">
      <w:pPr>
        <w:numPr>
          <w:ilvl w:val="0"/>
          <w:numId w:val="5"/>
        </w:numPr>
        <w:shd w:val="clear" w:color="auto" w:fill="FFFFFF"/>
        <w:spacing w:after="0"/>
        <w:ind w:left="714" w:hanging="357"/>
        <w:jc w:val="both"/>
        <w:rPr>
          <w:rFonts w:ascii="Arial" w:eastAsia="Times New Roman" w:hAnsi="Arial" w:cs="Arial"/>
          <w:sz w:val="20"/>
          <w:szCs w:val="20"/>
        </w:rPr>
      </w:pPr>
      <w:r w:rsidRPr="00D65500">
        <w:rPr>
          <w:rFonts w:ascii="Arial" w:eastAsia="Times New Roman" w:hAnsi="Arial" w:cs="Arial"/>
          <w:sz w:val="20"/>
          <w:szCs w:val="20"/>
        </w:rPr>
        <w:t>Production or activities involving harmful or exploitative forms of forced labor</w:t>
      </w:r>
      <w:r w:rsidRPr="00D65500">
        <w:rPr>
          <w:rFonts w:ascii="Arial" w:eastAsia="Times New Roman" w:hAnsi="Arial" w:cs="Arial"/>
          <w:sz w:val="20"/>
          <w:szCs w:val="20"/>
          <w:vertAlign w:val="superscript"/>
        </w:rPr>
        <w:footnoteReference w:id="42"/>
      </w:r>
      <w:r w:rsidRPr="00D65500">
        <w:rPr>
          <w:rFonts w:ascii="Arial" w:eastAsia="Times New Roman" w:hAnsi="Arial" w:cs="Arial"/>
          <w:sz w:val="20"/>
          <w:szCs w:val="20"/>
        </w:rPr>
        <w:t>/harmful child labor.</w:t>
      </w:r>
      <w:r w:rsidRPr="00D65500">
        <w:rPr>
          <w:rFonts w:ascii="Arial" w:eastAsia="Times New Roman" w:hAnsi="Arial" w:cs="Arial"/>
          <w:sz w:val="20"/>
          <w:szCs w:val="20"/>
          <w:vertAlign w:val="superscript"/>
        </w:rPr>
        <w:footnoteReference w:id="43"/>
      </w:r>
      <w:r w:rsidRPr="00D65500">
        <w:rPr>
          <w:rFonts w:ascii="Arial" w:eastAsia="Times New Roman" w:hAnsi="Arial" w:cs="Arial"/>
          <w:sz w:val="20"/>
          <w:szCs w:val="20"/>
          <w:vertAlign w:val="superscript"/>
        </w:rPr>
        <w:t>3</w:t>
      </w:r>
    </w:p>
    <w:p w14:paraId="222E5B31" w14:textId="77777777" w:rsidR="0041273E" w:rsidRPr="00D65500" w:rsidRDefault="0041273E" w:rsidP="00D102AE">
      <w:pPr>
        <w:numPr>
          <w:ilvl w:val="0"/>
          <w:numId w:val="5"/>
        </w:numPr>
        <w:shd w:val="clear" w:color="auto" w:fill="FFFFFF"/>
        <w:spacing w:after="0"/>
        <w:ind w:left="714" w:hanging="357"/>
        <w:jc w:val="both"/>
        <w:rPr>
          <w:rFonts w:ascii="Arial" w:eastAsia="Times New Roman" w:hAnsi="Arial" w:cs="Arial"/>
          <w:sz w:val="20"/>
          <w:szCs w:val="20"/>
        </w:rPr>
      </w:pPr>
      <w:r w:rsidRPr="00D65500">
        <w:rPr>
          <w:rFonts w:ascii="Arial" w:eastAsia="Times New Roman" w:hAnsi="Arial" w:cs="Arial"/>
          <w:sz w:val="20"/>
          <w:szCs w:val="20"/>
        </w:rPr>
        <w:t>Commercial logging operations for use in primary tropical moist forest.</w:t>
      </w:r>
    </w:p>
    <w:p w14:paraId="676D2D28" w14:textId="77777777" w:rsidR="0041273E" w:rsidRPr="00D65500" w:rsidRDefault="0041273E" w:rsidP="00D102AE">
      <w:pPr>
        <w:numPr>
          <w:ilvl w:val="0"/>
          <w:numId w:val="5"/>
        </w:numPr>
        <w:shd w:val="clear" w:color="auto" w:fill="FFFFFF"/>
        <w:spacing w:after="0"/>
        <w:jc w:val="both"/>
        <w:rPr>
          <w:rFonts w:ascii="Arial" w:eastAsia="Times New Roman" w:hAnsi="Arial" w:cs="Arial"/>
          <w:sz w:val="20"/>
          <w:szCs w:val="20"/>
        </w:rPr>
      </w:pPr>
      <w:r w:rsidRPr="00D65500">
        <w:rPr>
          <w:rFonts w:ascii="Arial" w:eastAsia="Times New Roman" w:hAnsi="Arial" w:cs="Arial"/>
          <w:sz w:val="20"/>
          <w:szCs w:val="20"/>
        </w:rPr>
        <w:t>Production or trade in wood or other forestry products other than from sustainably managed forests.</w:t>
      </w:r>
    </w:p>
    <w:p w14:paraId="626A46DF" w14:textId="77777777" w:rsidR="0041273E" w:rsidRPr="00D65500" w:rsidRDefault="0041273E" w:rsidP="0041273E">
      <w:pPr>
        <w:shd w:val="clear" w:color="auto" w:fill="FFFFFF"/>
        <w:jc w:val="both"/>
        <w:rPr>
          <w:rFonts w:ascii="Arial" w:eastAsia="Times New Roman" w:hAnsi="Arial" w:cs="Arial"/>
          <w:sz w:val="20"/>
          <w:szCs w:val="20"/>
        </w:rPr>
      </w:pPr>
      <w:r w:rsidRPr="00D65500">
        <w:rPr>
          <w:rFonts w:ascii="Arial" w:eastAsia="Times New Roman" w:hAnsi="Arial" w:cs="Arial"/>
          <w:sz w:val="20"/>
          <w:szCs w:val="20"/>
        </w:rPr>
        <w:t>* When investing in </w:t>
      </w:r>
      <w:r w:rsidRPr="00D65500">
        <w:rPr>
          <w:rFonts w:ascii="Arial" w:hAnsi="Arial"/>
          <w:sz w:val="20"/>
        </w:rPr>
        <w:t>microfinance</w:t>
      </w:r>
      <w:r w:rsidRPr="00D65500">
        <w:rPr>
          <w:rFonts w:ascii="Arial" w:eastAsia="Times New Roman" w:hAnsi="Arial" w:cs="Arial"/>
          <w:sz w:val="20"/>
          <w:szCs w:val="20"/>
        </w:rPr>
        <w:t> activities, FIs will apply the following items in addition to the IFC Exclusion List:</w:t>
      </w:r>
    </w:p>
    <w:p w14:paraId="222DD612" w14:textId="77777777" w:rsidR="0041273E" w:rsidRPr="00D65500" w:rsidRDefault="0041273E" w:rsidP="00D102AE">
      <w:pPr>
        <w:numPr>
          <w:ilvl w:val="0"/>
          <w:numId w:val="6"/>
        </w:numPr>
        <w:shd w:val="clear" w:color="auto" w:fill="FFFFFF"/>
        <w:spacing w:after="0"/>
        <w:ind w:left="714" w:hanging="357"/>
        <w:jc w:val="both"/>
        <w:rPr>
          <w:rFonts w:ascii="Arial" w:eastAsia="Times New Roman" w:hAnsi="Arial" w:cs="Arial"/>
          <w:sz w:val="20"/>
          <w:szCs w:val="20"/>
        </w:rPr>
      </w:pPr>
      <w:r w:rsidRPr="00D65500">
        <w:rPr>
          <w:rFonts w:ascii="Arial" w:eastAsia="Times New Roman" w:hAnsi="Arial" w:cs="Arial"/>
          <w:sz w:val="20"/>
          <w:szCs w:val="20"/>
        </w:rPr>
        <w:t>Production or activities involving harmful or exploitative forms of forced labor</w:t>
      </w:r>
      <w:r w:rsidRPr="00D65500">
        <w:rPr>
          <w:rFonts w:ascii="Arial" w:eastAsia="Times New Roman" w:hAnsi="Arial" w:cs="Arial"/>
          <w:sz w:val="20"/>
          <w:szCs w:val="20"/>
          <w:vertAlign w:val="superscript"/>
        </w:rPr>
        <w:t>2</w:t>
      </w:r>
      <w:r w:rsidRPr="00D65500">
        <w:rPr>
          <w:rFonts w:ascii="Arial" w:eastAsia="Times New Roman" w:hAnsi="Arial" w:cs="Arial"/>
          <w:sz w:val="20"/>
          <w:szCs w:val="20"/>
        </w:rPr>
        <w:t>/harmful child labor.</w:t>
      </w:r>
      <w:r w:rsidRPr="00D65500">
        <w:rPr>
          <w:rFonts w:ascii="Arial" w:eastAsia="Times New Roman" w:hAnsi="Arial" w:cs="Arial"/>
          <w:sz w:val="20"/>
          <w:szCs w:val="20"/>
          <w:vertAlign w:val="superscript"/>
        </w:rPr>
        <w:t>3</w:t>
      </w:r>
    </w:p>
    <w:p w14:paraId="537A2A15" w14:textId="77777777" w:rsidR="0041273E" w:rsidRPr="00D65500" w:rsidRDefault="0041273E" w:rsidP="00D102AE">
      <w:pPr>
        <w:numPr>
          <w:ilvl w:val="0"/>
          <w:numId w:val="6"/>
        </w:numPr>
        <w:shd w:val="clear" w:color="auto" w:fill="FFFFFF"/>
        <w:spacing w:after="0"/>
        <w:ind w:left="714" w:hanging="357"/>
        <w:jc w:val="both"/>
        <w:rPr>
          <w:rFonts w:ascii="Arial" w:eastAsia="Times New Roman" w:hAnsi="Arial" w:cs="Arial"/>
          <w:sz w:val="20"/>
          <w:szCs w:val="20"/>
        </w:rPr>
      </w:pPr>
      <w:r w:rsidRPr="00D65500">
        <w:rPr>
          <w:rFonts w:ascii="Arial" w:eastAsia="Times New Roman" w:hAnsi="Arial" w:cs="Arial"/>
          <w:sz w:val="20"/>
          <w:szCs w:val="20"/>
        </w:rPr>
        <w:t>Production, trade, storage, or transport of significant volumes of hazardous chemicals, or commercial scale usage of hazardous chemicals. Hazardous chemicals include gasoline, kerosene, and other petroleum products.</w:t>
      </w:r>
    </w:p>
    <w:p w14:paraId="10AD54A7" w14:textId="77777777" w:rsidR="0041273E" w:rsidRPr="00D65500" w:rsidRDefault="0041273E" w:rsidP="00D102AE">
      <w:pPr>
        <w:numPr>
          <w:ilvl w:val="0"/>
          <w:numId w:val="6"/>
        </w:numPr>
        <w:shd w:val="clear" w:color="auto" w:fill="FFFFFF"/>
        <w:spacing w:after="0"/>
        <w:jc w:val="both"/>
        <w:rPr>
          <w:rFonts w:ascii="Arial" w:eastAsia="Times New Roman" w:hAnsi="Arial" w:cs="Arial"/>
          <w:sz w:val="20"/>
          <w:szCs w:val="20"/>
        </w:rPr>
      </w:pPr>
      <w:r w:rsidRPr="00D65500">
        <w:rPr>
          <w:rFonts w:ascii="Arial" w:eastAsia="Times New Roman" w:hAnsi="Arial" w:cs="Arial"/>
          <w:sz w:val="20"/>
          <w:szCs w:val="20"/>
        </w:rPr>
        <w:t>Production or activities that impinge on the lands owned, or claimed under adjudication, by Indigenous Peoples, without full documented consent of such peoples.</w:t>
      </w:r>
    </w:p>
    <w:p w14:paraId="64954928" w14:textId="77777777" w:rsidR="0041273E" w:rsidRPr="00D65500" w:rsidRDefault="0041273E" w:rsidP="0041273E">
      <w:pPr>
        <w:shd w:val="clear" w:color="auto" w:fill="FFFFFF"/>
        <w:jc w:val="both"/>
        <w:rPr>
          <w:rFonts w:ascii="Arial" w:eastAsia="Times New Roman" w:hAnsi="Arial" w:cs="Arial"/>
          <w:sz w:val="20"/>
          <w:szCs w:val="20"/>
        </w:rPr>
      </w:pPr>
      <w:r w:rsidRPr="00D65500">
        <w:rPr>
          <w:rFonts w:ascii="Arial" w:eastAsia="Times New Roman" w:hAnsi="Arial" w:cs="Arial"/>
          <w:sz w:val="20"/>
          <w:szCs w:val="20"/>
        </w:rPr>
        <w:t>* </w:t>
      </w:r>
      <w:r w:rsidRPr="00D65500">
        <w:rPr>
          <w:rFonts w:ascii="Arial" w:hAnsi="Arial"/>
          <w:sz w:val="20"/>
        </w:rPr>
        <w:t>Trade finance projects</w:t>
      </w:r>
      <w:r w:rsidRPr="00D65500">
        <w:rPr>
          <w:rFonts w:ascii="Arial" w:eastAsia="Times New Roman" w:hAnsi="Arial" w:cs="Arial"/>
          <w:sz w:val="20"/>
          <w:szCs w:val="20"/>
        </w:rPr>
        <w:t>, given the nature of the transactions, FIs will apply the following items in addition to the IFC Exclusion List:</w:t>
      </w:r>
    </w:p>
    <w:p w14:paraId="4E24701A" w14:textId="77777777" w:rsidR="0041273E" w:rsidRPr="00D65500" w:rsidRDefault="0041273E" w:rsidP="00D102AE">
      <w:pPr>
        <w:numPr>
          <w:ilvl w:val="0"/>
          <w:numId w:val="7"/>
        </w:numPr>
        <w:shd w:val="clear" w:color="auto" w:fill="FFFFFF"/>
        <w:spacing w:after="0"/>
        <w:jc w:val="both"/>
        <w:rPr>
          <w:rFonts w:ascii="Arial" w:eastAsia="Times New Roman" w:hAnsi="Arial" w:cs="Arial"/>
          <w:sz w:val="20"/>
          <w:szCs w:val="20"/>
        </w:rPr>
      </w:pPr>
      <w:r w:rsidRPr="00D65500">
        <w:rPr>
          <w:rFonts w:ascii="Arial" w:eastAsia="Times New Roman" w:hAnsi="Arial" w:cs="Arial"/>
          <w:sz w:val="20"/>
          <w:szCs w:val="20"/>
        </w:rPr>
        <w:t>Production or activities involving harmful or exploitative forms of forced labor</w:t>
      </w:r>
      <w:r w:rsidRPr="00D65500">
        <w:rPr>
          <w:rFonts w:ascii="Arial" w:eastAsia="Times New Roman" w:hAnsi="Arial" w:cs="Arial"/>
          <w:sz w:val="20"/>
          <w:szCs w:val="20"/>
          <w:vertAlign w:val="superscript"/>
        </w:rPr>
        <w:t>2</w:t>
      </w:r>
      <w:r w:rsidRPr="00D65500">
        <w:rPr>
          <w:rFonts w:ascii="Arial" w:eastAsia="Times New Roman" w:hAnsi="Arial" w:cs="Arial"/>
          <w:sz w:val="20"/>
          <w:szCs w:val="20"/>
        </w:rPr>
        <w:t>/harmful child labor.</w:t>
      </w:r>
      <w:r w:rsidRPr="00D65500">
        <w:rPr>
          <w:rFonts w:ascii="Arial" w:eastAsia="Times New Roman" w:hAnsi="Arial" w:cs="Arial"/>
          <w:sz w:val="20"/>
          <w:szCs w:val="20"/>
          <w:vertAlign w:val="superscript"/>
        </w:rPr>
        <w:t>3</w:t>
      </w:r>
    </w:p>
    <w:p w14:paraId="66ED76DA" w14:textId="77777777" w:rsidR="0041273E" w:rsidRPr="00D65500" w:rsidRDefault="0041273E" w:rsidP="0041273E">
      <w:pPr>
        <w:jc w:val="both"/>
        <w:rPr>
          <w:rFonts w:ascii="Arial" w:eastAsia="Times New Roman" w:hAnsi="Arial" w:cs="Arial"/>
          <w:sz w:val="20"/>
          <w:szCs w:val="20"/>
        </w:rPr>
      </w:pPr>
    </w:p>
    <w:p w14:paraId="15AB8EB4" w14:textId="77777777" w:rsidR="005A44DB" w:rsidRPr="00D65500" w:rsidRDefault="005A44DB" w:rsidP="0041273E">
      <w:pPr>
        <w:jc w:val="both"/>
        <w:rPr>
          <w:rFonts w:ascii="Arial" w:eastAsia="Times New Roman" w:hAnsi="Arial" w:cs="Arial"/>
          <w:sz w:val="20"/>
          <w:szCs w:val="20"/>
        </w:rPr>
      </w:pPr>
    </w:p>
    <w:p w14:paraId="718E579E" w14:textId="77777777" w:rsidR="005A44DB" w:rsidRPr="00D65500" w:rsidRDefault="005A44DB" w:rsidP="0041273E">
      <w:pPr>
        <w:jc w:val="both"/>
        <w:rPr>
          <w:rFonts w:ascii="Arial" w:eastAsia="Times New Roman" w:hAnsi="Arial" w:cs="Arial"/>
          <w:sz w:val="20"/>
          <w:szCs w:val="20"/>
        </w:rPr>
      </w:pPr>
    </w:p>
    <w:p w14:paraId="7CC44C7E" w14:textId="77777777" w:rsidR="005A44DB" w:rsidRPr="00D65500" w:rsidRDefault="005A44DB" w:rsidP="0041273E">
      <w:pPr>
        <w:jc w:val="both"/>
        <w:rPr>
          <w:rFonts w:ascii="Arial" w:eastAsia="Times New Roman" w:hAnsi="Arial" w:cs="Arial"/>
          <w:sz w:val="20"/>
          <w:szCs w:val="20"/>
        </w:rPr>
      </w:pPr>
    </w:p>
    <w:p w14:paraId="3EC7EE63" w14:textId="77777777" w:rsidR="005A44DB" w:rsidRPr="00D65500" w:rsidRDefault="005A44DB" w:rsidP="0041273E">
      <w:pPr>
        <w:jc w:val="both"/>
        <w:rPr>
          <w:rFonts w:ascii="Arial" w:eastAsia="Times New Roman" w:hAnsi="Arial" w:cs="Arial"/>
          <w:sz w:val="20"/>
          <w:szCs w:val="20"/>
        </w:rPr>
        <w:sectPr w:rsidR="005A44DB" w:rsidRPr="00D65500" w:rsidSect="00300947">
          <w:headerReference w:type="default" r:id="rId37"/>
          <w:footerReference w:type="default" r:id="rId38"/>
          <w:pgSz w:w="11907" w:h="16840" w:code="9"/>
          <w:pgMar w:top="964" w:right="964" w:bottom="964" w:left="1247" w:header="397" w:footer="397" w:gutter="0"/>
          <w:cols w:space="720"/>
        </w:sectPr>
      </w:pPr>
    </w:p>
    <w:bookmarkStart w:id="253" w:name="_Toc35975294"/>
    <w:p w14:paraId="2A1EB612" w14:textId="5E42EB55" w:rsidR="005A44DB" w:rsidRPr="00D65500" w:rsidRDefault="005A44DB" w:rsidP="00E972CA">
      <w:pPr>
        <w:pStyle w:val="Heading1"/>
        <w:rPr>
          <w:rFonts w:ascii="Arial" w:hAnsi="Arial"/>
          <w:b w:val="0"/>
          <w:color w:val="auto"/>
          <w:sz w:val="20"/>
        </w:rPr>
      </w:pPr>
      <w:r w:rsidRPr="00D65500">
        <w:rPr>
          <w:rFonts w:ascii="Arial" w:hAnsi="Arial"/>
          <w:b w:val="0"/>
          <w:noProof/>
          <w:color w:val="auto"/>
          <w:sz w:val="20"/>
        </w:rPr>
        <w:lastRenderedPageBreak/>
        <mc:AlternateContent>
          <mc:Choice Requires="wpg">
            <w:drawing>
              <wp:anchor distT="0" distB="0" distL="114300" distR="114300" simplePos="0" relativeHeight="251743232" behindDoc="1" locked="0" layoutInCell="1" allowOverlap="1" wp14:anchorId="71281CEE" wp14:editId="678A8F69">
                <wp:simplePos x="0" y="0"/>
                <wp:positionH relativeFrom="page">
                  <wp:posOffset>789305</wp:posOffset>
                </wp:positionH>
                <wp:positionV relativeFrom="paragraph">
                  <wp:posOffset>1299210</wp:posOffset>
                </wp:positionV>
                <wp:extent cx="6233160" cy="647065"/>
                <wp:effectExtent l="0" t="0" r="0" b="0"/>
                <wp:wrapNone/>
                <wp:docPr id="1073742161" name="Group 1073742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3160" cy="647065"/>
                          <a:chOff x="1243" y="2046"/>
                          <a:chExt cx="9816" cy="1019"/>
                        </a:xfrm>
                      </wpg:grpSpPr>
                      <wpg:grpSp>
                        <wpg:cNvPr id="1073742162" name="Group 81"/>
                        <wpg:cNvGrpSpPr>
                          <a:grpSpLocks/>
                        </wpg:cNvGrpSpPr>
                        <wpg:grpSpPr bwMode="auto">
                          <a:xfrm>
                            <a:off x="1253" y="2056"/>
                            <a:ext cx="9796" cy="242"/>
                            <a:chOff x="1253" y="2056"/>
                            <a:chExt cx="9796" cy="242"/>
                          </a:xfrm>
                        </wpg:grpSpPr>
                        <wps:wsp>
                          <wps:cNvPr id="1073742163" name="Freeform 82"/>
                          <wps:cNvSpPr>
                            <a:spLocks/>
                          </wps:cNvSpPr>
                          <wps:spPr bwMode="auto">
                            <a:xfrm>
                              <a:off x="1253" y="2056"/>
                              <a:ext cx="9796" cy="242"/>
                            </a:xfrm>
                            <a:custGeom>
                              <a:avLst/>
                              <a:gdLst>
                                <a:gd name="T0" fmla="+- 0 1253 1253"/>
                                <a:gd name="T1" fmla="*/ T0 w 9796"/>
                                <a:gd name="T2" fmla="+- 0 2298 2056"/>
                                <a:gd name="T3" fmla="*/ 2298 h 242"/>
                                <a:gd name="T4" fmla="+- 0 11049 1253"/>
                                <a:gd name="T5" fmla="*/ T4 w 9796"/>
                                <a:gd name="T6" fmla="+- 0 2298 2056"/>
                                <a:gd name="T7" fmla="*/ 2298 h 242"/>
                                <a:gd name="T8" fmla="+- 0 11049 1253"/>
                                <a:gd name="T9" fmla="*/ T8 w 9796"/>
                                <a:gd name="T10" fmla="+- 0 2056 2056"/>
                                <a:gd name="T11" fmla="*/ 2056 h 242"/>
                                <a:gd name="T12" fmla="+- 0 1253 1253"/>
                                <a:gd name="T13" fmla="*/ T12 w 9796"/>
                                <a:gd name="T14" fmla="+- 0 2056 2056"/>
                                <a:gd name="T15" fmla="*/ 2056 h 242"/>
                                <a:gd name="T16" fmla="+- 0 1253 1253"/>
                                <a:gd name="T17" fmla="*/ T16 w 9796"/>
                                <a:gd name="T18" fmla="+- 0 2298 2056"/>
                                <a:gd name="T19" fmla="*/ 2298 h 242"/>
                              </a:gdLst>
                              <a:ahLst/>
                              <a:cxnLst>
                                <a:cxn ang="0">
                                  <a:pos x="T1" y="T3"/>
                                </a:cxn>
                                <a:cxn ang="0">
                                  <a:pos x="T5" y="T7"/>
                                </a:cxn>
                                <a:cxn ang="0">
                                  <a:pos x="T9" y="T11"/>
                                </a:cxn>
                                <a:cxn ang="0">
                                  <a:pos x="T13" y="T15"/>
                                </a:cxn>
                                <a:cxn ang="0">
                                  <a:pos x="T17" y="T19"/>
                                </a:cxn>
                              </a:cxnLst>
                              <a:rect l="0" t="0" r="r" b="b"/>
                              <a:pathLst>
                                <a:path w="9796" h="242">
                                  <a:moveTo>
                                    <a:pt x="0" y="242"/>
                                  </a:moveTo>
                                  <a:lnTo>
                                    <a:pt x="9796" y="242"/>
                                  </a:lnTo>
                                  <a:lnTo>
                                    <a:pt x="9796" y="0"/>
                                  </a:lnTo>
                                  <a:lnTo>
                                    <a:pt x="0" y="0"/>
                                  </a:lnTo>
                                  <a:lnTo>
                                    <a:pt x="0" y="242"/>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73742164" name="Group 83"/>
                        <wpg:cNvGrpSpPr>
                          <a:grpSpLocks/>
                        </wpg:cNvGrpSpPr>
                        <wpg:grpSpPr bwMode="auto">
                          <a:xfrm>
                            <a:off x="1253" y="2299"/>
                            <a:ext cx="9796" cy="344"/>
                            <a:chOff x="1253" y="2299"/>
                            <a:chExt cx="9796" cy="344"/>
                          </a:xfrm>
                        </wpg:grpSpPr>
                        <wps:wsp>
                          <wps:cNvPr id="1073742165" name="Freeform 84"/>
                          <wps:cNvSpPr>
                            <a:spLocks/>
                          </wps:cNvSpPr>
                          <wps:spPr bwMode="auto">
                            <a:xfrm>
                              <a:off x="1253" y="2299"/>
                              <a:ext cx="9796" cy="344"/>
                            </a:xfrm>
                            <a:custGeom>
                              <a:avLst/>
                              <a:gdLst>
                                <a:gd name="T0" fmla="+- 0 1253 1253"/>
                                <a:gd name="T1" fmla="*/ T0 w 9796"/>
                                <a:gd name="T2" fmla="+- 0 2642 2299"/>
                                <a:gd name="T3" fmla="*/ 2642 h 344"/>
                                <a:gd name="T4" fmla="+- 0 11049 1253"/>
                                <a:gd name="T5" fmla="*/ T4 w 9796"/>
                                <a:gd name="T6" fmla="+- 0 2642 2299"/>
                                <a:gd name="T7" fmla="*/ 2642 h 344"/>
                                <a:gd name="T8" fmla="+- 0 11049 1253"/>
                                <a:gd name="T9" fmla="*/ T8 w 9796"/>
                                <a:gd name="T10" fmla="+- 0 2299 2299"/>
                                <a:gd name="T11" fmla="*/ 2299 h 344"/>
                                <a:gd name="T12" fmla="+- 0 1253 1253"/>
                                <a:gd name="T13" fmla="*/ T12 w 9796"/>
                                <a:gd name="T14" fmla="+- 0 2299 2299"/>
                                <a:gd name="T15" fmla="*/ 2299 h 344"/>
                                <a:gd name="T16" fmla="+- 0 1253 1253"/>
                                <a:gd name="T17" fmla="*/ T16 w 9796"/>
                                <a:gd name="T18" fmla="+- 0 2642 2299"/>
                                <a:gd name="T19" fmla="*/ 2642 h 344"/>
                              </a:gdLst>
                              <a:ahLst/>
                              <a:cxnLst>
                                <a:cxn ang="0">
                                  <a:pos x="T1" y="T3"/>
                                </a:cxn>
                                <a:cxn ang="0">
                                  <a:pos x="T5" y="T7"/>
                                </a:cxn>
                                <a:cxn ang="0">
                                  <a:pos x="T9" y="T11"/>
                                </a:cxn>
                                <a:cxn ang="0">
                                  <a:pos x="T13" y="T15"/>
                                </a:cxn>
                                <a:cxn ang="0">
                                  <a:pos x="T17" y="T19"/>
                                </a:cxn>
                              </a:cxnLst>
                              <a:rect l="0" t="0" r="r" b="b"/>
                              <a:pathLst>
                                <a:path w="9796" h="344">
                                  <a:moveTo>
                                    <a:pt x="0" y="343"/>
                                  </a:moveTo>
                                  <a:lnTo>
                                    <a:pt x="9796" y="343"/>
                                  </a:lnTo>
                                  <a:lnTo>
                                    <a:pt x="9796" y="0"/>
                                  </a:lnTo>
                                  <a:lnTo>
                                    <a:pt x="0" y="0"/>
                                  </a:lnTo>
                                  <a:lnTo>
                                    <a:pt x="0" y="343"/>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73742166" name="Group 85"/>
                        <wpg:cNvGrpSpPr>
                          <a:grpSpLocks/>
                        </wpg:cNvGrpSpPr>
                        <wpg:grpSpPr bwMode="auto">
                          <a:xfrm>
                            <a:off x="1253" y="2642"/>
                            <a:ext cx="9796" cy="293"/>
                            <a:chOff x="1253" y="2642"/>
                            <a:chExt cx="9796" cy="293"/>
                          </a:xfrm>
                        </wpg:grpSpPr>
                        <wps:wsp>
                          <wps:cNvPr id="1073742167" name="Freeform 86"/>
                          <wps:cNvSpPr>
                            <a:spLocks/>
                          </wps:cNvSpPr>
                          <wps:spPr bwMode="auto">
                            <a:xfrm>
                              <a:off x="1253" y="2642"/>
                              <a:ext cx="9796" cy="293"/>
                            </a:xfrm>
                            <a:custGeom>
                              <a:avLst/>
                              <a:gdLst>
                                <a:gd name="T0" fmla="+- 0 1253 1253"/>
                                <a:gd name="T1" fmla="*/ T0 w 9796"/>
                                <a:gd name="T2" fmla="+- 0 2935 2642"/>
                                <a:gd name="T3" fmla="*/ 2935 h 293"/>
                                <a:gd name="T4" fmla="+- 0 11049 1253"/>
                                <a:gd name="T5" fmla="*/ T4 w 9796"/>
                                <a:gd name="T6" fmla="+- 0 2935 2642"/>
                                <a:gd name="T7" fmla="*/ 2935 h 293"/>
                                <a:gd name="T8" fmla="+- 0 11049 1253"/>
                                <a:gd name="T9" fmla="*/ T8 w 9796"/>
                                <a:gd name="T10" fmla="+- 0 2642 2642"/>
                                <a:gd name="T11" fmla="*/ 2642 h 293"/>
                                <a:gd name="T12" fmla="+- 0 1253 1253"/>
                                <a:gd name="T13" fmla="*/ T12 w 9796"/>
                                <a:gd name="T14" fmla="+- 0 2642 2642"/>
                                <a:gd name="T15" fmla="*/ 2642 h 293"/>
                                <a:gd name="T16" fmla="+- 0 1253 1253"/>
                                <a:gd name="T17" fmla="*/ T16 w 9796"/>
                                <a:gd name="T18" fmla="+- 0 2935 2642"/>
                                <a:gd name="T19" fmla="*/ 2935 h 293"/>
                              </a:gdLst>
                              <a:ahLst/>
                              <a:cxnLst>
                                <a:cxn ang="0">
                                  <a:pos x="T1" y="T3"/>
                                </a:cxn>
                                <a:cxn ang="0">
                                  <a:pos x="T5" y="T7"/>
                                </a:cxn>
                                <a:cxn ang="0">
                                  <a:pos x="T9" y="T11"/>
                                </a:cxn>
                                <a:cxn ang="0">
                                  <a:pos x="T13" y="T15"/>
                                </a:cxn>
                                <a:cxn ang="0">
                                  <a:pos x="T17" y="T19"/>
                                </a:cxn>
                              </a:cxnLst>
                              <a:rect l="0" t="0" r="r" b="b"/>
                              <a:pathLst>
                                <a:path w="9796" h="293">
                                  <a:moveTo>
                                    <a:pt x="0" y="293"/>
                                  </a:moveTo>
                                  <a:lnTo>
                                    <a:pt x="9796" y="293"/>
                                  </a:lnTo>
                                  <a:lnTo>
                                    <a:pt x="9796" y="0"/>
                                  </a:lnTo>
                                  <a:lnTo>
                                    <a:pt x="0" y="0"/>
                                  </a:lnTo>
                                  <a:lnTo>
                                    <a:pt x="0" y="293"/>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73742168" name="Group 87"/>
                        <wpg:cNvGrpSpPr>
                          <a:grpSpLocks/>
                        </wpg:cNvGrpSpPr>
                        <wpg:grpSpPr bwMode="auto">
                          <a:xfrm>
                            <a:off x="1253" y="2935"/>
                            <a:ext cx="9796" cy="120"/>
                            <a:chOff x="1253" y="2935"/>
                            <a:chExt cx="9796" cy="120"/>
                          </a:xfrm>
                        </wpg:grpSpPr>
                        <wps:wsp>
                          <wps:cNvPr id="1073742169" name="Freeform 88"/>
                          <wps:cNvSpPr>
                            <a:spLocks/>
                          </wps:cNvSpPr>
                          <wps:spPr bwMode="auto">
                            <a:xfrm>
                              <a:off x="1253" y="2935"/>
                              <a:ext cx="9796" cy="120"/>
                            </a:xfrm>
                            <a:custGeom>
                              <a:avLst/>
                              <a:gdLst>
                                <a:gd name="T0" fmla="+- 0 1253 1253"/>
                                <a:gd name="T1" fmla="*/ T0 w 9796"/>
                                <a:gd name="T2" fmla="+- 0 3055 2935"/>
                                <a:gd name="T3" fmla="*/ 3055 h 120"/>
                                <a:gd name="T4" fmla="+- 0 11049 1253"/>
                                <a:gd name="T5" fmla="*/ T4 w 9796"/>
                                <a:gd name="T6" fmla="+- 0 3055 2935"/>
                                <a:gd name="T7" fmla="*/ 3055 h 120"/>
                                <a:gd name="T8" fmla="+- 0 11049 1253"/>
                                <a:gd name="T9" fmla="*/ T8 w 9796"/>
                                <a:gd name="T10" fmla="+- 0 2935 2935"/>
                                <a:gd name="T11" fmla="*/ 2935 h 120"/>
                                <a:gd name="T12" fmla="+- 0 1253 1253"/>
                                <a:gd name="T13" fmla="*/ T12 w 9796"/>
                                <a:gd name="T14" fmla="+- 0 2935 2935"/>
                                <a:gd name="T15" fmla="*/ 2935 h 120"/>
                                <a:gd name="T16" fmla="+- 0 1253 1253"/>
                                <a:gd name="T17" fmla="*/ T16 w 9796"/>
                                <a:gd name="T18" fmla="+- 0 3055 2935"/>
                                <a:gd name="T19" fmla="*/ 3055 h 120"/>
                              </a:gdLst>
                              <a:ahLst/>
                              <a:cxnLst>
                                <a:cxn ang="0">
                                  <a:pos x="T1" y="T3"/>
                                </a:cxn>
                                <a:cxn ang="0">
                                  <a:pos x="T5" y="T7"/>
                                </a:cxn>
                                <a:cxn ang="0">
                                  <a:pos x="T9" y="T11"/>
                                </a:cxn>
                                <a:cxn ang="0">
                                  <a:pos x="T13" y="T15"/>
                                </a:cxn>
                                <a:cxn ang="0">
                                  <a:pos x="T17" y="T19"/>
                                </a:cxn>
                              </a:cxnLst>
                              <a:rect l="0" t="0" r="r" b="b"/>
                              <a:pathLst>
                                <a:path w="9796" h="120">
                                  <a:moveTo>
                                    <a:pt x="0" y="120"/>
                                  </a:moveTo>
                                  <a:lnTo>
                                    <a:pt x="9796" y="120"/>
                                  </a:lnTo>
                                  <a:lnTo>
                                    <a:pt x="9796" y="0"/>
                                  </a:lnTo>
                                  <a:lnTo>
                                    <a:pt x="0" y="0"/>
                                  </a:lnTo>
                                  <a:lnTo>
                                    <a:pt x="0" y="12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8395AAD" id="Group 1073742161" o:spid="_x0000_s1026" style="position:absolute;margin-left:62.15pt;margin-top:102.3pt;width:490.8pt;height:50.95pt;z-index:-251573248;mso-position-horizontal-relative:page" coordorigin="1243,2046" coordsize="9816,1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">
                <v:group id="Group 81" o:spid="_x0000_s1027" style="position:absolute;left:1253;top:2056;width:9796;height:242" coordorigin="1253,2056" coordsize="9796,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">
                  <v:shape id="Freeform 82" o:spid="_x0000_s1028" style="position:absolute;left:1253;top:2056;width:9796;height:242;visibility:visible;mso-wrap-style:square;v-text-anchor:top" coordsize="9796,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" path="m,242r9796,l9796,,,,,242e" fillcolor="#d9d9d9" stroked="f">
                    <v:path arrowok="t" o:connecttype="custom" o:connectlocs="0,2298;9796,2298;9796,2056;0,2056;0,2298" o:connectangles="0,0,0,0,0"/>
                  </v:shape>
                </v:group>
                <v:group id="Group 83" o:spid="_x0000_s1029" style="position:absolute;left:1253;top:2299;width:9796;height:344" coordorigin="1253,2299" coordsize="979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">
                  <v:shape id="Freeform 84" o:spid="_x0000_s1030" style="position:absolute;left:1253;top:2299;width:9796;height:344;visibility:visible;mso-wrap-style:square;v-text-anchor:top" coordsize="979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" path="m,343r9796,l9796,,,,,343e" fillcolor="#d9d9d9" stroked="f">
                    <v:path arrowok="t" o:connecttype="custom" o:connectlocs="0,2642;9796,2642;9796,2299;0,2299;0,2642" o:connectangles="0,0,0,0,0"/>
                  </v:shape>
                </v:group>
                <v:group id="Group 85" o:spid="_x0000_s1031" style="position:absolute;left:1253;top:2642;width:9796;height:293" coordorigin="1253,2642" coordsize="9796,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">
                  <v:shape id="Freeform 86" o:spid="_x0000_s1032" style="position:absolute;left:1253;top:2642;width:9796;height:293;visibility:visible;mso-wrap-style:square;v-text-anchor:top" coordsize="9796,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" path="m,293r9796,l9796,,,,,293e" fillcolor="#d9d9d9" stroked="f">
                    <v:path arrowok="t" o:connecttype="custom" o:connectlocs="0,2935;9796,2935;9796,2642;0,2642;0,2935" o:connectangles="0,0,0,0,0"/>
                  </v:shape>
                </v:group>
                <v:group id="Group 87" o:spid="_x0000_s1033" style="position:absolute;left:1253;top:2935;width:9796;height:120" coordorigin="1253,2935" coordsize="979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">
                  <v:shape id="Freeform 88" o:spid="_x0000_s1034" style="position:absolute;left:1253;top:2935;width:9796;height:120;visibility:visible;mso-wrap-style:square;v-text-anchor:top" coordsize="979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" path="m,120r9796,l9796,,,,,120e" fillcolor="#d9d9d9" stroked="f">
                    <v:path arrowok="t" o:connecttype="custom" o:connectlocs="0,3055;9796,3055;9796,2935;0,2935;0,3055" o:connectangles="0,0,0,0,0"/>
                  </v:shape>
                </v:group>
                <w10:wrap anchorx="page"/>
              </v:group>
            </w:pict>
          </mc:Fallback>
        </mc:AlternateContent>
      </w:r>
      <w:r w:rsidR="00900911" w:rsidRPr="00D65500">
        <w:rPr>
          <w:rFonts w:ascii="Arial" w:hAnsi="Arial"/>
          <w:b w:val="0"/>
          <w:color w:val="auto"/>
          <w:spacing w:val="-6"/>
          <w:sz w:val="20"/>
        </w:rPr>
        <w:t xml:space="preserve">ANNEX </w:t>
      </w:r>
      <w:r w:rsidR="00E051CA" w:rsidRPr="00D65500">
        <w:rPr>
          <w:rFonts w:ascii="Arial" w:hAnsi="Arial"/>
          <w:b w:val="0"/>
          <w:color w:val="auto"/>
          <w:spacing w:val="-6"/>
          <w:sz w:val="20"/>
        </w:rPr>
        <w:t>04</w:t>
      </w:r>
      <w:r w:rsidR="00900911" w:rsidRPr="00D65500">
        <w:rPr>
          <w:rFonts w:ascii="Arial" w:hAnsi="Arial"/>
          <w:b w:val="0"/>
          <w:color w:val="auto"/>
          <w:spacing w:val="-6"/>
          <w:sz w:val="20"/>
        </w:rPr>
        <w:t xml:space="preserve">:   </w:t>
      </w:r>
      <w:r w:rsidR="00E972CA" w:rsidRPr="00D65500">
        <w:rPr>
          <w:rFonts w:ascii="Arial" w:hAnsi="Arial"/>
          <w:b w:val="0"/>
          <w:color w:val="auto"/>
          <w:spacing w:val="-6"/>
          <w:sz w:val="20"/>
        </w:rPr>
        <w:t xml:space="preserve">ESQ - </w:t>
      </w:r>
      <w:r w:rsidRPr="00D65500">
        <w:rPr>
          <w:rFonts w:ascii="Arial" w:hAnsi="Arial"/>
          <w:b w:val="0"/>
          <w:color w:val="auto"/>
          <w:spacing w:val="-6"/>
          <w:sz w:val="20"/>
        </w:rPr>
        <w:t>ENVIRONMENTAL SCREENING QUESTIONNAIRE - TEMPLATE</w:t>
      </w:r>
      <w:bookmarkEnd w:id="253"/>
    </w:p>
    <w:p w14:paraId="773B9732" w14:textId="77777777" w:rsidR="005A44DB" w:rsidRPr="00D65500" w:rsidRDefault="005A44DB" w:rsidP="005A44DB">
      <w:pPr>
        <w:widowControl w:val="0"/>
        <w:spacing w:before="7" w:after="0" w:line="100" w:lineRule="exact"/>
        <w:jc w:val="left"/>
        <w:rPr>
          <w:rFonts w:ascii="Arial" w:hAnsi="Arial"/>
          <w:sz w:val="20"/>
        </w:rPr>
      </w:pPr>
    </w:p>
    <w:p w14:paraId="44243E05" w14:textId="77777777" w:rsidR="005A44DB" w:rsidRPr="00D65500" w:rsidRDefault="005A44DB" w:rsidP="005A44DB">
      <w:pPr>
        <w:widowControl w:val="0"/>
        <w:spacing w:after="0" w:line="200" w:lineRule="exact"/>
        <w:jc w:val="left"/>
        <w:rPr>
          <w:rFonts w:ascii="Arial" w:hAnsi="Arial"/>
          <w:sz w:val="20"/>
        </w:rPr>
      </w:pPr>
    </w:p>
    <w:tbl>
      <w:tblPr>
        <w:tblW w:w="9409" w:type="dxa"/>
        <w:tblInd w:w="94" w:type="dxa"/>
        <w:tblLayout w:type="fixed"/>
        <w:tblCellMar>
          <w:left w:w="0" w:type="dxa"/>
          <w:right w:w="0" w:type="dxa"/>
        </w:tblCellMar>
        <w:tblLook w:val="01E0" w:firstRow="1" w:lastRow="1" w:firstColumn="1" w:lastColumn="1" w:noHBand="0" w:noVBand="0"/>
      </w:tblPr>
      <w:tblGrid>
        <w:gridCol w:w="3716"/>
        <w:gridCol w:w="109"/>
        <w:gridCol w:w="265"/>
        <w:gridCol w:w="2600"/>
        <w:gridCol w:w="2719"/>
      </w:tblGrid>
      <w:tr w:rsidR="00B342C1" w:rsidRPr="00B342C1" w14:paraId="06BD3420" w14:textId="77777777" w:rsidTr="000E4631">
        <w:trPr>
          <w:trHeight w:val="680"/>
        </w:trPr>
        <w:tc>
          <w:tcPr>
            <w:tcW w:w="3716" w:type="dxa"/>
            <w:tcBorders>
              <w:top w:val="single" w:sz="4" w:space="0" w:color="365F91"/>
              <w:left w:val="single" w:sz="4" w:space="0" w:color="365F91"/>
              <w:bottom w:val="single" w:sz="4" w:space="0" w:color="365F91"/>
              <w:right w:val="single" w:sz="4" w:space="0" w:color="365F91"/>
            </w:tcBorders>
            <w:shd w:val="clear" w:color="auto" w:fill="D9D9D9"/>
          </w:tcPr>
          <w:p w14:paraId="3D6C0C06"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hAnsi="Arial"/>
                <w:position w:val="1"/>
                <w:sz w:val="20"/>
              </w:rPr>
              <w:t>T</w:t>
            </w:r>
            <w:r w:rsidRPr="00D65500">
              <w:rPr>
                <w:rFonts w:ascii="Arial" w:hAnsi="Arial"/>
                <w:spacing w:val="-1"/>
                <w:position w:val="1"/>
                <w:sz w:val="20"/>
              </w:rPr>
              <w:t>i</w:t>
            </w:r>
            <w:r w:rsidRPr="00D65500">
              <w:rPr>
                <w:rFonts w:ascii="Arial" w:hAnsi="Arial"/>
                <w:position w:val="1"/>
                <w:sz w:val="20"/>
              </w:rPr>
              <w:t>tle</w:t>
            </w:r>
            <w:r w:rsidRPr="00D65500">
              <w:rPr>
                <w:rFonts w:ascii="Arial" w:hAnsi="Arial"/>
                <w:spacing w:val="-4"/>
                <w:position w:val="1"/>
                <w:sz w:val="20"/>
              </w:rPr>
              <w:t xml:space="preserve"> </w:t>
            </w:r>
            <w:r w:rsidRPr="00D65500">
              <w:rPr>
                <w:rFonts w:ascii="Arial" w:hAnsi="Arial"/>
                <w:spacing w:val="1"/>
                <w:position w:val="1"/>
                <w:sz w:val="20"/>
              </w:rPr>
              <w:t>o</w:t>
            </w:r>
            <w:r w:rsidRPr="00D65500">
              <w:rPr>
                <w:rFonts w:ascii="Arial" w:hAnsi="Arial"/>
                <w:position w:val="1"/>
                <w:sz w:val="20"/>
              </w:rPr>
              <w:t>f</w:t>
            </w:r>
            <w:r w:rsidRPr="00D65500">
              <w:rPr>
                <w:rFonts w:ascii="Arial" w:hAnsi="Arial"/>
                <w:spacing w:val="-2"/>
                <w:position w:val="1"/>
                <w:sz w:val="20"/>
              </w:rPr>
              <w:t xml:space="preserve"> </w:t>
            </w:r>
            <w:r w:rsidRPr="00D65500">
              <w:rPr>
                <w:rFonts w:ascii="Arial" w:hAnsi="Arial"/>
                <w:position w:val="1"/>
                <w:sz w:val="20"/>
              </w:rPr>
              <w:t>t</w:t>
            </w:r>
            <w:r w:rsidRPr="00D65500">
              <w:rPr>
                <w:rFonts w:ascii="Arial" w:hAnsi="Arial"/>
                <w:spacing w:val="2"/>
                <w:position w:val="1"/>
                <w:sz w:val="20"/>
              </w:rPr>
              <w:t>h</w:t>
            </w:r>
            <w:r w:rsidRPr="00D65500">
              <w:rPr>
                <w:rFonts w:ascii="Arial" w:hAnsi="Arial"/>
                <w:position w:val="1"/>
                <w:sz w:val="20"/>
              </w:rPr>
              <w:t>e</w:t>
            </w:r>
            <w:r w:rsidRPr="00D65500">
              <w:rPr>
                <w:rFonts w:ascii="Arial" w:hAnsi="Arial"/>
                <w:spacing w:val="-3"/>
                <w:position w:val="1"/>
                <w:sz w:val="20"/>
              </w:rPr>
              <w:t xml:space="preserve"> </w:t>
            </w:r>
            <w:r w:rsidRPr="00D65500">
              <w:rPr>
                <w:rFonts w:ascii="Arial" w:hAnsi="Arial"/>
                <w:position w:val="1"/>
                <w:sz w:val="20"/>
              </w:rPr>
              <w:t>P</w:t>
            </w:r>
            <w:r w:rsidRPr="00D65500">
              <w:rPr>
                <w:rFonts w:ascii="Arial" w:hAnsi="Arial"/>
                <w:spacing w:val="1"/>
                <w:position w:val="1"/>
                <w:sz w:val="20"/>
              </w:rPr>
              <w:t>ro</w:t>
            </w:r>
            <w:r w:rsidRPr="00D65500">
              <w:rPr>
                <w:rFonts w:ascii="Arial" w:hAnsi="Arial"/>
                <w:position w:val="1"/>
                <w:sz w:val="20"/>
              </w:rPr>
              <w:t>je</w:t>
            </w:r>
            <w:r w:rsidRPr="00D65500">
              <w:rPr>
                <w:rFonts w:ascii="Arial" w:hAnsi="Arial"/>
                <w:spacing w:val="1"/>
                <w:position w:val="1"/>
                <w:sz w:val="20"/>
              </w:rPr>
              <w:t>c</w:t>
            </w:r>
            <w:r w:rsidRPr="00D65500">
              <w:rPr>
                <w:rFonts w:ascii="Arial" w:hAnsi="Arial"/>
                <w:position w:val="1"/>
                <w:sz w:val="20"/>
              </w:rPr>
              <w:t>t:</w:t>
            </w:r>
          </w:p>
        </w:tc>
        <w:tc>
          <w:tcPr>
            <w:tcW w:w="109" w:type="dxa"/>
            <w:tcBorders>
              <w:top w:val="single" w:sz="4" w:space="0" w:color="365F91"/>
              <w:left w:val="single" w:sz="4" w:space="0" w:color="365F91"/>
              <w:bottom w:val="single" w:sz="4" w:space="0" w:color="365F91"/>
              <w:right w:val="single" w:sz="4" w:space="0" w:color="365F91"/>
            </w:tcBorders>
            <w:shd w:val="clear" w:color="auto" w:fill="D9D9D9"/>
          </w:tcPr>
          <w:p w14:paraId="75162395" w14:textId="77777777" w:rsidR="005A44DB" w:rsidRPr="00D65500" w:rsidRDefault="005A44DB" w:rsidP="005A44DB">
            <w:pPr>
              <w:widowControl w:val="0"/>
              <w:spacing w:after="200" w:line="276" w:lineRule="auto"/>
              <w:jc w:val="left"/>
              <w:rPr>
                <w:rFonts w:ascii="Arial" w:hAnsi="Arial" w:cs="Arial"/>
                <w:sz w:val="20"/>
                <w:szCs w:val="20"/>
              </w:rPr>
            </w:pPr>
          </w:p>
        </w:tc>
        <w:tc>
          <w:tcPr>
            <w:tcW w:w="265" w:type="dxa"/>
            <w:tcBorders>
              <w:top w:val="single" w:sz="4" w:space="0" w:color="365F91"/>
              <w:left w:val="single" w:sz="4" w:space="0" w:color="365F91"/>
              <w:bottom w:val="single" w:sz="4" w:space="0" w:color="365F91"/>
              <w:right w:val="single" w:sz="4" w:space="0" w:color="365F91"/>
            </w:tcBorders>
            <w:shd w:val="clear" w:color="auto" w:fill="D9D9D9"/>
          </w:tcPr>
          <w:p w14:paraId="6D60106D" w14:textId="77777777" w:rsidR="005A44DB" w:rsidRPr="00D65500" w:rsidRDefault="005A44DB" w:rsidP="005A44DB">
            <w:pPr>
              <w:widowControl w:val="0"/>
              <w:spacing w:after="200" w:line="276" w:lineRule="auto"/>
              <w:jc w:val="left"/>
              <w:rPr>
                <w:rFonts w:ascii="Arial" w:hAnsi="Arial" w:cs="Arial"/>
                <w:sz w:val="20"/>
                <w:szCs w:val="20"/>
              </w:rPr>
            </w:pPr>
          </w:p>
        </w:tc>
        <w:tc>
          <w:tcPr>
            <w:tcW w:w="5319" w:type="dxa"/>
            <w:gridSpan w:val="2"/>
            <w:tcBorders>
              <w:top w:val="single" w:sz="4" w:space="0" w:color="365F91"/>
              <w:left w:val="single" w:sz="4" w:space="0" w:color="365F91"/>
              <w:bottom w:val="single" w:sz="4" w:space="0" w:color="365F91"/>
              <w:right w:val="single" w:sz="4" w:space="0" w:color="365F91"/>
            </w:tcBorders>
            <w:shd w:val="clear" w:color="auto" w:fill="D9D9D9"/>
          </w:tcPr>
          <w:p w14:paraId="196304D6"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71754835" w14:textId="77777777" w:rsidTr="000E4631">
        <w:trPr>
          <w:trHeight w:val="680"/>
        </w:trPr>
        <w:tc>
          <w:tcPr>
            <w:tcW w:w="3716" w:type="dxa"/>
            <w:tcBorders>
              <w:top w:val="single" w:sz="4" w:space="0" w:color="365F91"/>
              <w:left w:val="single" w:sz="4" w:space="0" w:color="365F91"/>
              <w:bottom w:val="single" w:sz="4" w:space="0" w:color="365F91"/>
              <w:right w:val="single" w:sz="4" w:space="0" w:color="365F91"/>
            </w:tcBorders>
            <w:shd w:val="clear" w:color="auto" w:fill="D9D9D9"/>
          </w:tcPr>
          <w:p w14:paraId="238573D0"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hAnsi="Arial"/>
                <w:position w:val="1"/>
                <w:sz w:val="20"/>
              </w:rPr>
              <w:t>P</w:t>
            </w:r>
            <w:r w:rsidRPr="00D65500">
              <w:rPr>
                <w:rFonts w:ascii="Arial" w:hAnsi="Arial"/>
                <w:spacing w:val="1"/>
                <w:position w:val="1"/>
                <w:sz w:val="20"/>
              </w:rPr>
              <w:t>ro</w:t>
            </w:r>
            <w:r w:rsidRPr="00D65500">
              <w:rPr>
                <w:rFonts w:ascii="Arial" w:hAnsi="Arial"/>
                <w:position w:val="1"/>
                <w:sz w:val="20"/>
              </w:rPr>
              <w:t>je</w:t>
            </w:r>
            <w:r w:rsidRPr="00D65500">
              <w:rPr>
                <w:rFonts w:ascii="Arial" w:hAnsi="Arial"/>
                <w:spacing w:val="1"/>
                <w:position w:val="1"/>
                <w:sz w:val="20"/>
              </w:rPr>
              <w:t>c</w:t>
            </w:r>
            <w:r w:rsidRPr="00D65500">
              <w:rPr>
                <w:rFonts w:ascii="Arial" w:hAnsi="Arial"/>
                <w:position w:val="1"/>
                <w:sz w:val="20"/>
              </w:rPr>
              <w:t>t</w:t>
            </w:r>
            <w:r w:rsidRPr="00D65500">
              <w:rPr>
                <w:rFonts w:ascii="Arial" w:hAnsi="Arial"/>
                <w:spacing w:val="-5"/>
                <w:position w:val="1"/>
                <w:sz w:val="20"/>
              </w:rPr>
              <w:t xml:space="preserve"> </w:t>
            </w:r>
            <w:r w:rsidRPr="00D65500">
              <w:rPr>
                <w:rFonts w:ascii="Arial" w:hAnsi="Arial"/>
                <w:position w:val="1"/>
                <w:sz w:val="20"/>
              </w:rPr>
              <w:t>IF</w:t>
            </w:r>
            <w:r w:rsidRPr="00D65500">
              <w:rPr>
                <w:rFonts w:ascii="Arial" w:hAnsi="Arial"/>
                <w:spacing w:val="-2"/>
                <w:position w:val="1"/>
                <w:sz w:val="20"/>
              </w:rPr>
              <w:t xml:space="preserve"> </w:t>
            </w:r>
            <w:r w:rsidRPr="00D65500">
              <w:rPr>
                <w:rFonts w:ascii="Arial" w:hAnsi="Arial"/>
                <w:position w:val="1"/>
                <w:sz w:val="20"/>
              </w:rPr>
              <w:t>ID:</w:t>
            </w:r>
          </w:p>
        </w:tc>
        <w:tc>
          <w:tcPr>
            <w:tcW w:w="109" w:type="dxa"/>
            <w:tcBorders>
              <w:top w:val="single" w:sz="4" w:space="0" w:color="365F91"/>
              <w:left w:val="single" w:sz="4" w:space="0" w:color="365F91"/>
              <w:bottom w:val="single" w:sz="4" w:space="0" w:color="365F91"/>
              <w:right w:val="single" w:sz="4" w:space="0" w:color="365F91"/>
            </w:tcBorders>
            <w:shd w:val="clear" w:color="auto" w:fill="D9D9D9"/>
          </w:tcPr>
          <w:p w14:paraId="51B8B147" w14:textId="77777777" w:rsidR="005A44DB" w:rsidRPr="00D65500" w:rsidRDefault="005A44DB" w:rsidP="005A44DB">
            <w:pPr>
              <w:widowControl w:val="0"/>
              <w:spacing w:after="200" w:line="276" w:lineRule="auto"/>
              <w:jc w:val="left"/>
              <w:rPr>
                <w:rFonts w:ascii="Arial" w:hAnsi="Arial" w:cs="Arial"/>
                <w:sz w:val="20"/>
                <w:szCs w:val="20"/>
              </w:rPr>
            </w:pPr>
          </w:p>
        </w:tc>
        <w:tc>
          <w:tcPr>
            <w:tcW w:w="265" w:type="dxa"/>
            <w:tcBorders>
              <w:top w:val="single" w:sz="4" w:space="0" w:color="365F91"/>
              <w:left w:val="single" w:sz="4" w:space="0" w:color="365F91"/>
              <w:bottom w:val="single" w:sz="4" w:space="0" w:color="365F91"/>
              <w:right w:val="single" w:sz="4" w:space="0" w:color="365F91"/>
            </w:tcBorders>
            <w:shd w:val="clear" w:color="auto" w:fill="D9D9D9"/>
          </w:tcPr>
          <w:p w14:paraId="3575CBE8" w14:textId="77777777" w:rsidR="005A44DB" w:rsidRPr="00D65500" w:rsidRDefault="005A44DB" w:rsidP="005A44DB">
            <w:pPr>
              <w:widowControl w:val="0"/>
              <w:spacing w:after="200" w:line="276" w:lineRule="auto"/>
              <w:jc w:val="left"/>
              <w:rPr>
                <w:rFonts w:ascii="Arial" w:hAnsi="Arial" w:cs="Arial"/>
                <w:sz w:val="20"/>
                <w:szCs w:val="20"/>
              </w:rPr>
            </w:pPr>
          </w:p>
        </w:tc>
        <w:tc>
          <w:tcPr>
            <w:tcW w:w="5319" w:type="dxa"/>
            <w:gridSpan w:val="2"/>
            <w:tcBorders>
              <w:top w:val="single" w:sz="4" w:space="0" w:color="365F91"/>
              <w:left w:val="single" w:sz="4" w:space="0" w:color="365F91"/>
              <w:bottom w:val="single" w:sz="4" w:space="0" w:color="365F91"/>
              <w:right w:val="single" w:sz="4" w:space="0" w:color="365F91"/>
            </w:tcBorders>
            <w:shd w:val="clear" w:color="auto" w:fill="D9D9D9"/>
          </w:tcPr>
          <w:p w14:paraId="031C5854"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613CE575" w14:textId="77777777" w:rsidTr="000E4631">
        <w:trPr>
          <w:trHeight w:val="680"/>
        </w:trPr>
        <w:tc>
          <w:tcPr>
            <w:tcW w:w="3716" w:type="dxa"/>
            <w:tcBorders>
              <w:top w:val="single" w:sz="4" w:space="0" w:color="365F91"/>
              <w:left w:val="single" w:sz="4" w:space="0" w:color="365F91"/>
              <w:bottom w:val="single" w:sz="4" w:space="0" w:color="365F91"/>
              <w:right w:val="single" w:sz="4" w:space="0" w:color="365F91"/>
            </w:tcBorders>
            <w:shd w:val="clear" w:color="auto" w:fill="D9D9D9"/>
          </w:tcPr>
          <w:p w14:paraId="11776D28"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hAnsi="Arial"/>
                <w:position w:val="1"/>
                <w:sz w:val="20"/>
              </w:rPr>
              <w:t>C</w:t>
            </w:r>
            <w:r w:rsidRPr="00D65500">
              <w:rPr>
                <w:rFonts w:ascii="Arial" w:hAnsi="Arial"/>
                <w:spacing w:val="-1"/>
                <w:position w:val="1"/>
                <w:sz w:val="20"/>
              </w:rPr>
              <w:t>i</w:t>
            </w:r>
            <w:r w:rsidRPr="00D65500">
              <w:rPr>
                <w:rFonts w:ascii="Arial" w:hAnsi="Arial"/>
                <w:position w:val="1"/>
                <w:sz w:val="20"/>
              </w:rPr>
              <w:t>ty/</w:t>
            </w:r>
            <w:r w:rsidRPr="00D65500">
              <w:rPr>
                <w:rFonts w:ascii="Arial" w:hAnsi="Arial"/>
                <w:spacing w:val="2"/>
                <w:position w:val="1"/>
                <w:sz w:val="20"/>
              </w:rPr>
              <w:t>M</w:t>
            </w:r>
            <w:r w:rsidRPr="00D65500">
              <w:rPr>
                <w:rFonts w:ascii="Arial" w:hAnsi="Arial"/>
                <w:spacing w:val="1"/>
                <w:position w:val="1"/>
                <w:sz w:val="20"/>
              </w:rPr>
              <w:t>un</w:t>
            </w:r>
            <w:r w:rsidRPr="00D65500">
              <w:rPr>
                <w:rFonts w:ascii="Arial" w:hAnsi="Arial"/>
                <w:spacing w:val="-1"/>
                <w:position w:val="1"/>
                <w:sz w:val="20"/>
              </w:rPr>
              <w:t>i</w:t>
            </w:r>
            <w:r w:rsidRPr="00D65500">
              <w:rPr>
                <w:rFonts w:ascii="Arial" w:hAnsi="Arial"/>
                <w:spacing w:val="1"/>
                <w:position w:val="1"/>
                <w:sz w:val="20"/>
              </w:rPr>
              <w:t>c</w:t>
            </w:r>
            <w:r w:rsidRPr="00D65500">
              <w:rPr>
                <w:rFonts w:ascii="Arial" w:hAnsi="Arial"/>
                <w:spacing w:val="-1"/>
                <w:position w:val="1"/>
                <w:sz w:val="20"/>
              </w:rPr>
              <w:t>i</w:t>
            </w:r>
            <w:r w:rsidRPr="00D65500">
              <w:rPr>
                <w:rFonts w:ascii="Arial" w:hAnsi="Arial"/>
                <w:spacing w:val="1"/>
                <w:position w:val="1"/>
                <w:sz w:val="20"/>
              </w:rPr>
              <w:t>p</w:t>
            </w:r>
            <w:r w:rsidRPr="00D65500">
              <w:rPr>
                <w:rFonts w:ascii="Arial" w:hAnsi="Arial"/>
                <w:position w:val="1"/>
                <w:sz w:val="20"/>
              </w:rPr>
              <w:t>a</w:t>
            </w:r>
            <w:r w:rsidRPr="00D65500">
              <w:rPr>
                <w:rFonts w:ascii="Arial" w:hAnsi="Arial"/>
                <w:spacing w:val="1"/>
                <w:position w:val="1"/>
                <w:sz w:val="20"/>
              </w:rPr>
              <w:t>l</w:t>
            </w:r>
            <w:r w:rsidRPr="00D65500">
              <w:rPr>
                <w:rFonts w:ascii="Arial" w:hAnsi="Arial"/>
                <w:spacing w:val="-1"/>
                <w:position w:val="1"/>
                <w:sz w:val="20"/>
              </w:rPr>
              <w:t>i</w:t>
            </w:r>
            <w:r w:rsidRPr="00D65500">
              <w:rPr>
                <w:rFonts w:ascii="Arial" w:hAnsi="Arial"/>
                <w:position w:val="1"/>
                <w:sz w:val="20"/>
              </w:rPr>
              <w:t>ty:</w:t>
            </w:r>
          </w:p>
        </w:tc>
        <w:tc>
          <w:tcPr>
            <w:tcW w:w="109" w:type="dxa"/>
            <w:tcBorders>
              <w:top w:val="single" w:sz="4" w:space="0" w:color="365F91"/>
              <w:left w:val="single" w:sz="4" w:space="0" w:color="365F91"/>
              <w:bottom w:val="single" w:sz="4" w:space="0" w:color="365F91"/>
              <w:right w:val="single" w:sz="4" w:space="0" w:color="365F91"/>
            </w:tcBorders>
            <w:shd w:val="clear" w:color="auto" w:fill="D9D9D9"/>
          </w:tcPr>
          <w:p w14:paraId="2DA34623" w14:textId="77777777" w:rsidR="005A44DB" w:rsidRPr="00D65500" w:rsidRDefault="005A44DB" w:rsidP="005A44DB">
            <w:pPr>
              <w:widowControl w:val="0"/>
              <w:spacing w:after="200" w:line="276" w:lineRule="auto"/>
              <w:jc w:val="left"/>
              <w:rPr>
                <w:rFonts w:ascii="Arial" w:hAnsi="Arial" w:cs="Arial"/>
                <w:sz w:val="20"/>
                <w:szCs w:val="20"/>
              </w:rPr>
            </w:pPr>
          </w:p>
        </w:tc>
        <w:tc>
          <w:tcPr>
            <w:tcW w:w="265" w:type="dxa"/>
            <w:tcBorders>
              <w:top w:val="single" w:sz="4" w:space="0" w:color="365F91"/>
              <w:left w:val="single" w:sz="4" w:space="0" w:color="365F91"/>
              <w:bottom w:val="single" w:sz="4" w:space="0" w:color="365F91"/>
              <w:right w:val="single" w:sz="4" w:space="0" w:color="365F91"/>
            </w:tcBorders>
            <w:shd w:val="clear" w:color="auto" w:fill="D9D9D9"/>
          </w:tcPr>
          <w:p w14:paraId="6BC685CD" w14:textId="77777777" w:rsidR="005A44DB" w:rsidRPr="00D65500" w:rsidRDefault="005A44DB" w:rsidP="005A44DB">
            <w:pPr>
              <w:widowControl w:val="0"/>
              <w:spacing w:after="200" w:line="276" w:lineRule="auto"/>
              <w:jc w:val="left"/>
              <w:rPr>
                <w:rFonts w:ascii="Arial" w:hAnsi="Arial" w:cs="Arial"/>
                <w:sz w:val="20"/>
                <w:szCs w:val="20"/>
              </w:rPr>
            </w:pPr>
          </w:p>
        </w:tc>
        <w:tc>
          <w:tcPr>
            <w:tcW w:w="5319" w:type="dxa"/>
            <w:gridSpan w:val="2"/>
            <w:tcBorders>
              <w:top w:val="single" w:sz="4" w:space="0" w:color="365F91"/>
              <w:left w:val="single" w:sz="4" w:space="0" w:color="365F91"/>
              <w:bottom w:val="single" w:sz="4" w:space="0" w:color="365F91"/>
              <w:right w:val="single" w:sz="4" w:space="0" w:color="365F91"/>
            </w:tcBorders>
            <w:shd w:val="clear" w:color="auto" w:fill="D9D9D9"/>
          </w:tcPr>
          <w:p w14:paraId="3A08088D"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7968B1B6" w14:textId="77777777" w:rsidTr="000E4631">
        <w:trPr>
          <w:trHeight w:val="680"/>
        </w:trPr>
        <w:tc>
          <w:tcPr>
            <w:tcW w:w="3716" w:type="dxa"/>
            <w:tcBorders>
              <w:top w:val="single" w:sz="4" w:space="0" w:color="365F91"/>
              <w:left w:val="single" w:sz="4" w:space="0" w:color="365F91"/>
              <w:bottom w:val="single" w:sz="4" w:space="0" w:color="365F91"/>
              <w:right w:val="single" w:sz="4" w:space="0" w:color="365F91"/>
            </w:tcBorders>
            <w:shd w:val="clear" w:color="auto" w:fill="D9D9D9"/>
          </w:tcPr>
          <w:p w14:paraId="783BAA58"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hAnsi="Arial"/>
                <w:position w:val="1"/>
                <w:sz w:val="20"/>
              </w:rPr>
              <w:t>C</w:t>
            </w:r>
            <w:r w:rsidRPr="00D65500">
              <w:rPr>
                <w:rFonts w:ascii="Arial" w:hAnsi="Arial"/>
                <w:spacing w:val="1"/>
                <w:position w:val="1"/>
                <w:sz w:val="20"/>
              </w:rPr>
              <w:t>on</w:t>
            </w:r>
            <w:r w:rsidRPr="00D65500">
              <w:rPr>
                <w:rFonts w:ascii="Arial" w:hAnsi="Arial"/>
                <w:position w:val="1"/>
                <w:sz w:val="20"/>
              </w:rPr>
              <w:t>ta</w:t>
            </w:r>
            <w:r w:rsidRPr="00D65500">
              <w:rPr>
                <w:rFonts w:ascii="Arial" w:hAnsi="Arial"/>
                <w:spacing w:val="1"/>
                <w:position w:val="1"/>
                <w:sz w:val="20"/>
              </w:rPr>
              <w:t>c</w:t>
            </w:r>
            <w:r w:rsidRPr="00D65500">
              <w:rPr>
                <w:rFonts w:ascii="Arial" w:hAnsi="Arial"/>
                <w:position w:val="1"/>
                <w:sz w:val="20"/>
              </w:rPr>
              <w:t>t</w:t>
            </w:r>
            <w:r w:rsidRPr="00D65500">
              <w:rPr>
                <w:rFonts w:ascii="Arial" w:hAnsi="Arial"/>
                <w:spacing w:val="-5"/>
                <w:position w:val="1"/>
                <w:sz w:val="20"/>
              </w:rPr>
              <w:t xml:space="preserve"> </w:t>
            </w:r>
            <w:r w:rsidRPr="00D65500">
              <w:rPr>
                <w:rFonts w:ascii="Arial" w:hAnsi="Arial"/>
                <w:position w:val="1"/>
                <w:sz w:val="20"/>
              </w:rPr>
              <w:t>e</w:t>
            </w:r>
            <w:r w:rsidRPr="00D65500">
              <w:rPr>
                <w:rFonts w:ascii="Arial" w:hAnsi="Arial"/>
                <w:spacing w:val="1"/>
                <w:position w:val="1"/>
                <w:sz w:val="20"/>
              </w:rPr>
              <w:t>m</w:t>
            </w:r>
            <w:r w:rsidRPr="00D65500">
              <w:rPr>
                <w:rFonts w:ascii="Arial" w:hAnsi="Arial"/>
                <w:position w:val="1"/>
                <w:sz w:val="20"/>
              </w:rPr>
              <w:t>a</w:t>
            </w:r>
            <w:r w:rsidRPr="00D65500">
              <w:rPr>
                <w:rFonts w:ascii="Arial" w:hAnsi="Arial"/>
                <w:spacing w:val="-1"/>
                <w:position w:val="1"/>
                <w:sz w:val="20"/>
              </w:rPr>
              <w:t>i</w:t>
            </w:r>
            <w:r w:rsidRPr="00D65500">
              <w:rPr>
                <w:rFonts w:ascii="Arial" w:hAnsi="Arial"/>
                <w:position w:val="1"/>
                <w:sz w:val="20"/>
              </w:rPr>
              <w:t>l</w:t>
            </w:r>
            <w:r w:rsidRPr="00D65500">
              <w:rPr>
                <w:rFonts w:ascii="Arial" w:hAnsi="Arial"/>
                <w:spacing w:val="-6"/>
                <w:position w:val="1"/>
                <w:sz w:val="20"/>
              </w:rPr>
              <w:t xml:space="preserve"> </w:t>
            </w:r>
            <w:r w:rsidRPr="00D65500">
              <w:rPr>
                <w:rFonts w:ascii="Arial" w:hAnsi="Arial"/>
                <w:position w:val="1"/>
                <w:sz w:val="20"/>
              </w:rPr>
              <w:t>a</w:t>
            </w:r>
            <w:r w:rsidRPr="00D65500">
              <w:rPr>
                <w:rFonts w:ascii="Arial" w:hAnsi="Arial"/>
                <w:spacing w:val="2"/>
                <w:position w:val="1"/>
                <w:sz w:val="20"/>
              </w:rPr>
              <w:t>d</w:t>
            </w:r>
            <w:r w:rsidRPr="00D65500">
              <w:rPr>
                <w:rFonts w:ascii="Arial" w:hAnsi="Arial"/>
                <w:spacing w:val="1"/>
                <w:position w:val="1"/>
                <w:sz w:val="20"/>
              </w:rPr>
              <w:t>dr</w:t>
            </w:r>
            <w:r w:rsidRPr="00D65500">
              <w:rPr>
                <w:rFonts w:ascii="Arial" w:hAnsi="Arial"/>
                <w:position w:val="1"/>
                <w:sz w:val="20"/>
              </w:rPr>
              <w:t>ess:</w:t>
            </w:r>
          </w:p>
        </w:tc>
        <w:tc>
          <w:tcPr>
            <w:tcW w:w="109" w:type="dxa"/>
            <w:tcBorders>
              <w:top w:val="single" w:sz="4" w:space="0" w:color="365F91"/>
              <w:left w:val="single" w:sz="4" w:space="0" w:color="365F91"/>
              <w:bottom w:val="single" w:sz="4" w:space="0" w:color="365F91"/>
              <w:right w:val="single" w:sz="4" w:space="0" w:color="365F91"/>
            </w:tcBorders>
            <w:shd w:val="clear" w:color="auto" w:fill="D9D9D9"/>
          </w:tcPr>
          <w:p w14:paraId="2402E0F1" w14:textId="77777777" w:rsidR="005A44DB" w:rsidRPr="00D65500" w:rsidRDefault="005A44DB" w:rsidP="005A44DB">
            <w:pPr>
              <w:widowControl w:val="0"/>
              <w:spacing w:after="200" w:line="276" w:lineRule="auto"/>
              <w:jc w:val="left"/>
              <w:rPr>
                <w:rFonts w:ascii="Arial" w:hAnsi="Arial" w:cs="Arial"/>
                <w:sz w:val="20"/>
                <w:szCs w:val="20"/>
              </w:rPr>
            </w:pPr>
          </w:p>
        </w:tc>
        <w:tc>
          <w:tcPr>
            <w:tcW w:w="265" w:type="dxa"/>
            <w:tcBorders>
              <w:top w:val="single" w:sz="4" w:space="0" w:color="365F91"/>
              <w:left w:val="single" w:sz="4" w:space="0" w:color="365F91"/>
              <w:bottom w:val="single" w:sz="4" w:space="0" w:color="365F91"/>
              <w:right w:val="single" w:sz="4" w:space="0" w:color="365F91"/>
            </w:tcBorders>
            <w:shd w:val="clear" w:color="auto" w:fill="D9D9D9"/>
          </w:tcPr>
          <w:p w14:paraId="1D7C317B" w14:textId="77777777" w:rsidR="005A44DB" w:rsidRPr="00D65500" w:rsidRDefault="005A44DB" w:rsidP="005A44DB">
            <w:pPr>
              <w:widowControl w:val="0"/>
              <w:spacing w:after="200" w:line="276" w:lineRule="auto"/>
              <w:jc w:val="left"/>
              <w:rPr>
                <w:rFonts w:ascii="Arial" w:hAnsi="Arial" w:cs="Arial"/>
                <w:sz w:val="20"/>
                <w:szCs w:val="20"/>
              </w:rPr>
            </w:pPr>
          </w:p>
        </w:tc>
        <w:tc>
          <w:tcPr>
            <w:tcW w:w="5319" w:type="dxa"/>
            <w:gridSpan w:val="2"/>
            <w:tcBorders>
              <w:top w:val="single" w:sz="4" w:space="0" w:color="365F91"/>
              <w:left w:val="single" w:sz="4" w:space="0" w:color="365F91"/>
              <w:bottom w:val="single" w:sz="4" w:space="0" w:color="365F91"/>
              <w:right w:val="single" w:sz="4" w:space="0" w:color="365F91"/>
            </w:tcBorders>
            <w:shd w:val="clear" w:color="auto" w:fill="D9D9D9"/>
          </w:tcPr>
          <w:p w14:paraId="4082EA70"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5F7C019D" w14:textId="77777777" w:rsidTr="000E4631">
        <w:trPr>
          <w:trHeight w:val="680"/>
        </w:trPr>
        <w:tc>
          <w:tcPr>
            <w:tcW w:w="6690" w:type="dxa"/>
            <w:gridSpan w:val="4"/>
            <w:tcBorders>
              <w:top w:val="single" w:sz="4" w:space="0" w:color="365F91"/>
              <w:left w:val="single" w:sz="4" w:space="0" w:color="365F91"/>
              <w:bottom w:val="single" w:sz="4" w:space="0" w:color="365F91"/>
              <w:right w:val="single" w:sz="4" w:space="0" w:color="365F91"/>
            </w:tcBorders>
            <w:shd w:val="clear" w:color="auto" w:fill="D9D9D9"/>
          </w:tcPr>
          <w:p w14:paraId="7D1F6984" w14:textId="77777777" w:rsidR="005A44DB" w:rsidRPr="00D65500" w:rsidRDefault="005A44DB" w:rsidP="005A44DB">
            <w:pPr>
              <w:widowControl w:val="0"/>
              <w:spacing w:before="96" w:after="0"/>
              <w:ind w:right="2908"/>
              <w:rPr>
                <w:rFonts w:ascii="Arial" w:eastAsia="Calibri" w:hAnsi="Arial" w:cs="Arial"/>
                <w:sz w:val="20"/>
                <w:szCs w:val="20"/>
              </w:rPr>
            </w:pPr>
            <w:r w:rsidRPr="00D65500">
              <w:rPr>
                <w:rFonts w:ascii="Arial" w:hAnsi="Arial"/>
                <w:w w:val="99"/>
                <w:sz w:val="20"/>
              </w:rPr>
              <w:t>C</w:t>
            </w:r>
            <w:r w:rsidRPr="00D65500">
              <w:rPr>
                <w:rFonts w:ascii="Arial" w:hAnsi="Arial"/>
                <w:spacing w:val="1"/>
                <w:w w:val="99"/>
                <w:sz w:val="20"/>
              </w:rPr>
              <w:t>R</w:t>
            </w:r>
            <w:r w:rsidRPr="00D65500">
              <w:rPr>
                <w:rFonts w:ascii="Arial" w:hAnsi="Arial"/>
                <w:w w:val="99"/>
                <w:sz w:val="20"/>
              </w:rPr>
              <w:t>IT</w:t>
            </w:r>
            <w:r w:rsidRPr="00D65500">
              <w:rPr>
                <w:rFonts w:ascii="Arial" w:hAnsi="Arial"/>
                <w:spacing w:val="-2"/>
                <w:w w:val="99"/>
                <w:sz w:val="20"/>
              </w:rPr>
              <w:t>E</w:t>
            </w:r>
            <w:r w:rsidRPr="00D65500">
              <w:rPr>
                <w:rFonts w:ascii="Arial" w:hAnsi="Arial"/>
                <w:w w:val="99"/>
                <w:sz w:val="20"/>
              </w:rPr>
              <w:t>R</w:t>
            </w:r>
            <w:r w:rsidRPr="00D65500">
              <w:rPr>
                <w:rFonts w:ascii="Arial" w:hAnsi="Arial"/>
                <w:spacing w:val="2"/>
                <w:w w:val="99"/>
                <w:sz w:val="20"/>
              </w:rPr>
              <w:t>I</w:t>
            </w:r>
            <w:r w:rsidRPr="00D65500">
              <w:rPr>
                <w:rFonts w:ascii="Arial" w:hAnsi="Arial"/>
                <w:w w:val="99"/>
                <w:sz w:val="20"/>
              </w:rPr>
              <w:t>A</w:t>
            </w:r>
          </w:p>
        </w:tc>
        <w:tc>
          <w:tcPr>
            <w:tcW w:w="2719" w:type="dxa"/>
            <w:tcBorders>
              <w:top w:val="single" w:sz="4" w:space="0" w:color="365F91"/>
              <w:left w:val="single" w:sz="4" w:space="0" w:color="365F91"/>
              <w:bottom w:val="single" w:sz="4" w:space="0" w:color="365F91"/>
              <w:right w:val="single" w:sz="4" w:space="0" w:color="365F91"/>
            </w:tcBorders>
            <w:shd w:val="clear" w:color="auto" w:fill="D9D9D9"/>
          </w:tcPr>
          <w:p w14:paraId="391FE49D" w14:textId="77777777" w:rsidR="005A44DB" w:rsidRPr="00D65500" w:rsidRDefault="005A44DB" w:rsidP="005A44DB">
            <w:pPr>
              <w:widowControl w:val="0"/>
              <w:spacing w:after="0" w:line="242" w:lineRule="exact"/>
              <w:ind w:right="788"/>
              <w:rPr>
                <w:rFonts w:ascii="Arial" w:eastAsia="Calibri" w:hAnsi="Arial" w:cs="Arial"/>
                <w:sz w:val="20"/>
                <w:szCs w:val="20"/>
              </w:rPr>
            </w:pPr>
            <w:r w:rsidRPr="00D65500">
              <w:rPr>
                <w:rFonts w:ascii="Arial" w:hAnsi="Arial"/>
                <w:spacing w:val="-1"/>
                <w:position w:val="1"/>
                <w:sz w:val="20"/>
              </w:rPr>
              <w:t>A</w:t>
            </w:r>
            <w:r w:rsidRPr="00D65500">
              <w:rPr>
                <w:rFonts w:ascii="Arial" w:hAnsi="Arial"/>
                <w:spacing w:val="1"/>
                <w:position w:val="1"/>
                <w:sz w:val="20"/>
              </w:rPr>
              <w:t>N</w:t>
            </w:r>
            <w:r w:rsidRPr="00D65500">
              <w:rPr>
                <w:rFonts w:ascii="Arial" w:hAnsi="Arial"/>
                <w:spacing w:val="-1"/>
                <w:position w:val="1"/>
                <w:sz w:val="20"/>
              </w:rPr>
              <w:t>S</w:t>
            </w:r>
            <w:r w:rsidRPr="00D65500">
              <w:rPr>
                <w:rFonts w:ascii="Arial" w:hAnsi="Arial"/>
                <w:spacing w:val="2"/>
                <w:position w:val="1"/>
                <w:sz w:val="20"/>
              </w:rPr>
              <w:t>W</w:t>
            </w:r>
            <w:r w:rsidRPr="00D65500">
              <w:rPr>
                <w:rFonts w:ascii="Arial" w:hAnsi="Arial"/>
                <w:spacing w:val="-1"/>
                <w:position w:val="1"/>
                <w:sz w:val="20"/>
              </w:rPr>
              <w:t>E</w:t>
            </w:r>
            <w:r w:rsidRPr="00D65500">
              <w:rPr>
                <w:rFonts w:ascii="Arial" w:hAnsi="Arial"/>
                <w:position w:val="1"/>
                <w:sz w:val="20"/>
              </w:rPr>
              <w:t>R</w:t>
            </w:r>
            <w:r w:rsidRPr="00D65500">
              <w:rPr>
                <w:rFonts w:ascii="Arial" w:hAnsi="Arial"/>
                <w:spacing w:val="-7"/>
                <w:position w:val="1"/>
                <w:sz w:val="20"/>
              </w:rPr>
              <w:t xml:space="preserve"> </w:t>
            </w:r>
            <w:r w:rsidRPr="00D65500">
              <w:rPr>
                <w:rFonts w:ascii="Arial" w:hAnsi="Arial"/>
                <w:spacing w:val="2"/>
                <w:position w:val="1"/>
                <w:sz w:val="20"/>
              </w:rPr>
              <w:t>Y</w:t>
            </w:r>
            <w:r w:rsidRPr="00D65500">
              <w:rPr>
                <w:rFonts w:ascii="Arial" w:hAnsi="Arial"/>
                <w:spacing w:val="-1"/>
                <w:position w:val="1"/>
                <w:sz w:val="20"/>
              </w:rPr>
              <w:t>E</w:t>
            </w:r>
            <w:r w:rsidRPr="00D65500">
              <w:rPr>
                <w:rFonts w:ascii="Arial" w:hAnsi="Arial"/>
                <w:position w:val="1"/>
                <w:sz w:val="20"/>
              </w:rPr>
              <w:t>S</w:t>
            </w:r>
            <w:r w:rsidRPr="00D65500">
              <w:rPr>
                <w:rFonts w:ascii="Arial" w:hAnsi="Arial"/>
                <w:spacing w:val="-4"/>
                <w:position w:val="1"/>
                <w:sz w:val="20"/>
              </w:rPr>
              <w:t xml:space="preserve"> </w:t>
            </w:r>
            <w:r w:rsidRPr="00D65500">
              <w:rPr>
                <w:rFonts w:ascii="Arial" w:hAnsi="Arial"/>
                <w:spacing w:val="1"/>
                <w:position w:val="1"/>
                <w:sz w:val="20"/>
              </w:rPr>
              <w:t>o</w:t>
            </w:r>
            <w:r w:rsidRPr="00D65500">
              <w:rPr>
                <w:rFonts w:ascii="Arial" w:hAnsi="Arial"/>
                <w:position w:val="1"/>
                <w:sz w:val="20"/>
              </w:rPr>
              <w:t>r</w:t>
            </w:r>
            <w:r w:rsidRPr="00D65500">
              <w:rPr>
                <w:rFonts w:ascii="Arial" w:hAnsi="Arial"/>
                <w:spacing w:val="-1"/>
                <w:position w:val="1"/>
                <w:sz w:val="20"/>
              </w:rPr>
              <w:t xml:space="preserve"> </w:t>
            </w:r>
            <w:r w:rsidRPr="00D65500">
              <w:rPr>
                <w:rFonts w:ascii="Arial" w:hAnsi="Arial"/>
                <w:spacing w:val="1"/>
                <w:w w:val="99"/>
                <w:position w:val="1"/>
                <w:sz w:val="20"/>
              </w:rPr>
              <w:t>N</w:t>
            </w:r>
            <w:r w:rsidRPr="00D65500">
              <w:rPr>
                <w:rFonts w:ascii="Arial" w:hAnsi="Arial"/>
                <w:w w:val="99"/>
                <w:position w:val="1"/>
                <w:sz w:val="20"/>
              </w:rPr>
              <w:t>O</w:t>
            </w:r>
          </w:p>
          <w:p w14:paraId="17923806" w14:textId="77777777" w:rsidR="005A44DB" w:rsidRPr="00D65500" w:rsidRDefault="005A44DB" w:rsidP="005A44DB">
            <w:pPr>
              <w:widowControl w:val="0"/>
              <w:spacing w:before="36" w:after="0"/>
              <w:ind w:right="559"/>
              <w:rPr>
                <w:rFonts w:ascii="Arial" w:eastAsia="Calibri" w:hAnsi="Arial" w:cs="Arial"/>
                <w:sz w:val="20"/>
                <w:szCs w:val="20"/>
              </w:rPr>
            </w:pPr>
            <w:r w:rsidRPr="00D65500">
              <w:rPr>
                <w:rFonts w:ascii="Arial" w:hAnsi="Arial"/>
                <w:sz w:val="20"/>
              </w:rPr>
              <w:t>(</w:t>
            </w:r>
            <w:r w:rsidRPr="00D65500">
              <w:rPr>
                <w:rFonts w:ascii="Arial" w:hAnsi="Arial"/>
                <w:i/>
                <w:sz w:val="20"/>
              </w:rPr>
              <w:t>un</w:t>
            </w:r>
            <w:r w:rsidRPr="00D65500">
              <w:rPr>
                <w:rFonts w:ascii="Arial" w:hAnsi="Arial"/>
                <w:i/>
                <w:spacing w:val="-1"/>
                <w:sz w:val="20"/>
              </w:rPr>
              <w:t>l</w:t>
            </w:r>
            <w:r w:rsidRPr="00D65500">
              <w:rPr>
                <w:rFonts w:ascii="Arial" w:hAnsi="Arial"/>
                <w:i/>
                <w:sz w:val="20"/>
              </w:rPr>
              <w:t>e</w:t>
            </w:r>
            <w:r w:rsidRPr="00D65500">
              <w:rPr>
                <w:rFonts w:ascii="Arial" w:hAnsi="Arial"/>
                <w:i/>
                <w:spacing w:val="1"/>
                <w:sz w:val="20"/>
              </w:rPr>
              <w:t>s</w:t>
            </w:r>
            <w:r w:rsidRPr="00D65500">
              <w:rPr>
                <w:rFonts w:ascii="Arial" w:hAnsi="Arial"/>
                <w:i/>
                <w:sz w:val="20"/>
              </w:rPr>
              <w:t>s</w:t>
            </w:r>
            <w:r w:rsidRPr="00D65500">
              <w:rPr>
                <w:rFonts w:ascii="Arial" w:hAnsi="Arial"/>
                <w:i/>
                <w:spacing w:val="-6"/>
                <w:sz w:val="20"/>
              </w:rPr>
              <w:t xml:space="preserve"> </w:t>
            </w:r>
            <w:r w:rsidRPr="00D65500">
              <w:rPr>
                <w:rFonts w:ascii="Arial" w:hAnsi="Arial"/>
                <w:i/>
                <w:spacing w:val="1"/>
                <w:sz w:val="20"/>
              </w:rPr>
              <w:t>o</w:t>
            </w:r>
            <w:r w:rsidRPr="00D65500">
              <w:rPr>
                <w:rFonts w:ascii="Arial" w:hAnsi="Arial"/>
                <w:i/>
                <w:sz w:val="20"/>
              </w:rPr>
              <w:t>t</w:t>
            </w:r>
            <w:r w:rsidRPr="00D65500">
              <w:rPr>
                <w:rFonts w:ascii="Arial" w:hAnsi="Arial"/>
                <w:i/>
                <w:spacing w:val="1"/>
                <w:sz w:val="20"/>
              </w:rPr>
              <w:t>h</w:t>
            </w:r>
            <w:r w:rsidRPr="00D65500">
              <w:rPr>
                <w:rFonts w:ascii="Arial" w:hAnsi="Arial"/>
                <w:i/>
                <w:sz w:val="20"/>
              </w:rPr>
              <w:t>erwise</w:t>
            </w:r>
            <w:r w:rsidRPr="00D65500">
              <w:rPr>
                <w:rFonts w:ascii="Arial" w:hAnsi="Arial"/>
                <w:i/>
                <w:spacing w:val="-8"/>
                <w:sz w:val="20"/>
              </w:rPr>
              <w:t xml:space="preserve"> </w:t>
            </w:r>
            <w:r w:rsidRPr="00D65500">
              <w:rPr>
                <w:rFonts w:ascii="Arial" w:hAnsi="Arial"/>
                <w:i/>
                <w:spacing w:val="1"/>
                <w:w w:val="99"/>
                <w:sz w:val="20"/>
              </w:rPr>
              <w:t>s</w:t>
            </w:r>
            <w:r w:rsidRPr="00D65500">
              <w:rPr>
                <w:rFonts w:ascii="Arial" w:hAnsi="Arial"/>
                <w:i/>
                <w:w w:val="99"/>
                <w:sz w:val="20"/>
              </w:rPr>
              <w:t>t</w:t>
            </w:r>
            <w:r w:rsidRPr="00D65500">
              <w:rPr>
                <w:rFonts w:ascii="Arial" w:hAnsi="Arial"/>
                <w:i/>
                <w:spacing w:val="1"/>
                <w:w w:val="99"/>
                <w:sz w:val="20"/>
              </w:rPr>
              <w:t>a</w:t>
            </w:r>
            <w:r w:rsidRPr="00D65500">
              <w:rPr>
                <w:rFonts w:ascii="Arial" w:hAnsi="Arial"/>
                <w:i/>
                <w:w w:val="99"/>
                <w:sz w:val="20"/>
              </w:rPr>
              <w:t>t</w:t>
            </w:r>
            <w:r w:rsidRPr="00D65500">
              <w:rPr>
                <w:rFonts w:ascii="Arial" w:hAnsi="Arial"/>
                <w:i/>
                <w:spacing w:val="1"/>
                <w:w w:val="99"/>
                <w:sz w:val="20"/>
              </w:rPr>
              <w:t>e</w:t>
            </w:r>
            <w:r w:rsidRPr="00D65500">
              <w:rPr>
                <w:rFonts w:ascii="Arial" w:hAnsi="Arial"/>
                <w:i/>
                <w:spacing w:val="3"/>
                <w:w w:val="99"/>
                <w:sz w:val="20"/>
              </w:rPr>
              <w:t>d</w:t>
            </w:r>
            <w:r w:rsidRPr="00D65500">
              <w:rPr>
                <w:rFonts w:ascii="Arial" w:hAnsi="Arial"/>
                <w:w w:val="99"/>
                <w:sz w:val="20"/>
              </w:rPr>
              <w:t>)</w:t>
            </w:r>
          </w:p>
        </w:tc>
      </w:tr>
      <w:tr w:rsidR="00B342C1" w:rsidRPr="00B342C1" w14:paraId="3F926273" w14:textId="77777777" w:rsidTr="000E4631">
        <w:trPr>
          <w:trHeight w:val="680"/>
        </w:trPr>
        <w:tc>
          <w:tcPr>
            <w:tcW w:w="6690" w:type="dxa"/>
            <w:gridSpan w:val="4"/>
            <w:tcBorders>
              <w:top w:val="single" w:sz="4" w:space="0" w:color="365F91"/>
              <w:left w:val="single" w:sz="4" w:space="0" w:color="365F91"/>
              <w:bottom w:val="single" w:sz="4" w:space="0" w:color="365F91"/>
              <w:right w:val="single" w:sz="4" w:space="0" w:color="365F91"/>
            </w:tcBorders>
          </w:tcPr>
          <w:p w14:paraId="3356D028"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eastAsia="Calibri" w:hAnsi="Arial" w:cs="Arial"/>
                <w:position w:val="1"/>
                <w:sz w:val="20"/>
                <w:szCs w:val="20"/>
              </w:rPr>
              <w:t>Does</w:t>
            </w:r>
            <w:r w:rsidRPr="00D65500">
              <w:rPr>
                <w:rFonts w:ascii="Arial" w:eastAsia="Calibri" w:hAnsi="Arial" w:cs="Arial"/>
                <w:spacing w:val="-3"/>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e</w:t>
            </w:r>
            <w:r w:rsidRPr="00D65500">
              <w:rPr>
                <w:rFonts w:ascii="Arial" w:eastAsia="Calibri" w:hAnsi="Arial" w:cs="Arial"/>
                <w:spacing w:val="-1"/>
                <w:position w:val="1"/>
                <w:sz w:val="20"/>
                <w:szCs w:val="20"/>
              </w:rPr>
              <w:t xml:space="preserve"> </w:t>
            </w:r>
            <w:r w:rsidRPr="00D65500">
              <w:rPr>
                <w:rFonts w:ascii="Arial" w:eastAsia="Calibri" w:hAnsi="Arial" w:cs="Arial"/>
                <w:spacing w:val="1"/>
                <w:position w:val="1"/>
                <w:sz w:val="20"/>
                <w:szCs w:val="20"/>
              </w:rPr>
              <w:t>p</w:t>
            </w:r>
            <w:r w:rsidRPr="00D65500">
              <w:rPr>
                <w:rFonts w:ascii="Arial" w:eastAsia="Calibri" w:hAnsi="Arial" w:cs="Arial"/>
                <w:position w:val="1"/>
                <w:sz w:val="20"/>
                <w:szCs w:val="20"/>
              </w:rPr>
              <w:t>r</w:t>
            </w:r>
            <w:r w:rsidRPr="00D65500">
              <w:rPr>
                <w:rFonts w:ascii="Arial" w:eastAsia="Calibri" w:hAnsi="Arial" w:cs="Arial"/>
                <w:spacing w:val="1"/>
                <w:position w:val="1"/>
                <w:sz w:val="20"/>
                <w:szCs w:val="20"/>
              </w:rPr>
              <w:t>op</w:t>
            </w:r>
            <w:r w:rsidRPr="00D65500">
              <w:rPr>
                <w:rFonts w:ascii="Arial" w:eastAsia="Calibri" w:hAnsi="Arial" w:cs="Arial"/>
                <w:position w:val="1"/>
                <w:sz w:val="20"/>
                <w:szCs w:val="20"/>
              </w:rPr>
              <w:t>o</w:t>
            </w:r>
            <w:r w:rsidRPr="00D65500">
              <w:rPr>
                <w:rFonts w:ascii="Arial" w:eastAsia="Calibri" w:hAnsi="Arial" w:cs="Arial"/>
                <w:spacing w:val="-1"/>
                <w:position w:val="1"/>
                <w:sz w:val="20"/>
                <w:szCs w:val="20"/>
              </w:rPr>
              <w:t>se</w:t>
            </w:r>
            <w:r w:rsidRPr="00D65500">
              <w:rPr>
                <w:rFonts w:ascii="Arial" w:eastAsia="Calibri" w:hAnsi="Arial" w:cs="Arial"/>
                <w:position w:val="1"/>
                <w:sz w:val="20"/>
                <w:szCs w:val="20"/>
              </w:rPr>
              <w:t>d</w:t>
            </w:r>
            <w:r w:rsidRPr="00D65500">
              <w:rPr>
                <w:rFonts w:ascii="Arial" w:eastAsia="Calibri" w:hAnsi="Arial" w:cs="Arial"/>
                <w:spacing w:val="-5"/>
                <w:position w:val="1"/>
                <w:sz w:val="20"/>
                <w:szCs w:val="20"/>
              </w:rPr>
              <w:t xml:space="preserve"> </w:t>
            </w:r>
            <w:r w:rsidRPr="00D65500">
              <w:rPr>
                <w:rFonts w:ascii="Arial" w:eastAsia="Calibri" w:hAnsi="Arial" w:cs="Arial"/>
                <w:position w:val="1"/>
                <w:sz w:val="20"/>
                <w:szCs w:val="20"/>
              </w:rPr>
              <w:t>ac</w:t>
            </w:r>
            <w:r w:rsidRPr="00D65500">
              <w:rPr>
                <w:rFonts w:ascii="Arial" w:eastAsia="Calibri" w:hAnsi="Arial" w:cs="Arial"/>
                <w:spacing w:val="1"/>
                <w:position w:val="1"/>
                <w:sz w:val="20"/>
                <w:szCs w:val="20"/>
              </w:rPr>
              <w:t>t</w:t>
            </w:r>
            <w:r w:rsidRPr="00D65500">
              <w:rPr>
                <w:rFonts w:ascii="Arial" w:eastAsia="Calibri" w:hAnsi="Arial" w:cs="Arial"/>
                <w:position w:val="1"/>
                <w:sz w:val="20"/>
                <w:szCs w:val="20"/>
              </w:rPr>
              <w:t>i</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ity</w:t>
            </w:r>
            <w:r w:rsidRPr="00D65500">
              <w:rPr>
                <w:rFonts w:ascii="Arial" w:eastAsia="Calibri" w:hAnsi="Arial" w:cs="Arial"/>
                <w:spacing w:val="-2"/>
                <w:position w:val="1"/>
                <w:sz w:val="20"/>
                <w:szCs w:val="20"/>
              </w:rPr>
              <w:t xml:space="preserve"> </w:t>
            </w:r>
            <w:r w:rsidRPr="00D65500">
              <w:rPr>
                <w:rFonts w:ascii="Arial" w:eastAsia="Calibri" w:hAnsi="Arial" w:cs="Arial"/>
                <w:position w:val="1"/>
                <w:sz w:val="20"/>
                <w:szCs w:val="20"/>
              </w:rPr>
              <w:t>r</w:t>
            </w:r>
            <w:r w:rsidRPr="00D65500">
              <w:rPr>
                <w:rFonts w:ascii="Arial" w:eastAsia="Calibri" w:hAnsi="Arial" w:cs="Arial"/>
                <w:spacing w:val="2"/>
                <w:position w:val="1"/>
                <w:sz w:val="20"/>
                <w:szCs w:val="20"/>
              </w:rPr>
              <w:t>e</w:t>
            </w:r>
            <w:r w:rsidRPr="00D65500">
              <w:rPr>
                <w:rFonts w:ascii="Arial" w:eastAsia="Calibri" w:hAnsi="Arial" w:cs="Arial"/>
                <w:spacing w:val="1"/>
                <w:position w:val="1"/>
                <w:sz w:val="20"/>
                <w:szCs w:val="20"/>
              </w:rPr>
              <w:t>qu</w:t>
            </w:r>
            <w:r w:rsidRPr="00D65500">
              <w:rPr>
                <w:rFonts w:ascii="Arial" w:eastAsia="Calibri" w:hAnsi="Arial" w:cs="Arial"/>
                <w:position w:val="1"/>
                <w:sz w:val="20"/>
                <w:szCs w:val="20"/>
              </w:rPr>
              <w:t>ire</w:t>
            </w:r>
            <w:r w:rsidRPr="00D65500">
              <w:rPr>
                <w:rFonts w:ascii="Arial" w:eastAsia="Calibri" w:hAnsi="Arial" w:cs="Arial"/>
                <w:spacing w:val="-4"/>
                <w:position w:val="1"/>
                <w:sz w:val="20"/>
                <w:szCs w:val="20"/>
              </w:rPr>
              <w:t xml:space="preserve"> </w:t>
            </w:r>
            <w:r w:rsidRPr="00D65500">
              <w:rPr>
                <w:rFonts w:ascii="Arial" w:eastAsia="Calibri" w:hAnsi="Arial" w:cs="Arial"/>
                <w:position w:val="1"/>
                <w:sz w:val="20"/>
                <w:szCs w:val="20"/>
              </w:rPr>
              <w:t>a</w:t>
            </w:r>
            <w:r w:rsidRPr="00D65500">
              <w:rPr>
                <w:rFonts w:ascii="Arial" w:eastAsia="Calibri" w:hAnsi="Arial" w:cs="Arial"/>
                <w:spacing w:val="2"/>
                <w:position w:val="1"/>
                <w:sz w:val="20"/>
                <w:szCs w:val="20"/>
              </w:rPr>
              <w:t xml:space="preserve"> </w:t>
            </w:r>
            <w:r w:rsidRPr="00D65500">
              <w:rPr>
                <w:rFonts w:ascii="Arial" w:eastAsia="Calibri" w:hAnsi="Arial" w:cs="Arial"/>
                <w:position w:val="1"/>
                <w:sz w:val="20"/>
                <w:szCs w:val="20"/>
              </w:rPr>
              <w:t>F</w:t>
            </w:r>
            <w:r w:rsidRPr="00D65500">
              <w:rPr>
                <w:rFonts w:ascii="Arial" w:eastAsia="Calibri" w:hAnsi="Arial" w:cs="Arial"/>
                <w:spacing w:val="-1"/>
                <w:position w:val="1"/>
                <w:sz w:val="20"/>
                <w:szCs w:val="20"/>
              </w:rPr>
              <w:t>U</w:t>
            </w:r>
            <w:r w:rsidRPr="00D65500">
              <w:rPr>
                <w:rFonts w:ascii="Arial" w:eastAsia="Calibri" w:hAnsi="Arial" w:cs="Arial"/>
                <w:position w:val="1"/>
                <w:sz w:val="20"/>
                <w:szCs w:val="20"/>
              </w:rPr>
              <w:t>LL</w:t>
            </w:r>
            <w:r w:rsidRPr="00D65500">
              <w:rPr>
                <w:rFonts w:ascii="Arial" w:eastAsia="Calibri" w:hAnsi="Arial" w:cs="Arial"/>
                <w:spacing w:val="-1"/>
                <w:position w:val="1"/>
                <w:sz w:val="20"/>
                <w:szCs w:val="20"/>
              </w:rPr>
              <w:t xml:space="preserve"> </w:t>
            </w:r>
            <w:r w:rsidRPr="00D65500">
              <w:rPr>
                <w:rFonts w:ascii="Arial" w:eastAsia="Calibri" w:hAnsi="Arial" w:cs="Arial"/>
                <w:spacing w:val="1"/>
                <w:position w:val="1"/>
                <w:sz w:val="20"/>
                <w:szCs w:val="20"/>
              </w:rPr>
              <w:t>En</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iro</w:t>
            </w:r>
            <w:r w:rsidRPr="00D65500">
              <w:rPr>
                <w:rFonts w:ascii="Arial" w:eastAsia="Calibri" w:hAnsi="Arial" w:cs="Arial"/>
                <w:spacing w:val="1"/>
                <w:position w:val="1"/>
                <w:sz w:val="20"/>
                <w:szCs w:val="20"/>
              </w:rPr>
              <w:t>n</w:t>
            </w:r>
            <w:r w:rsidRPr="00D65500">
              <w:rPr>
                <w:rFonts w:ascii="Arial" w:eastAsia="Calibri" w:hAnsi="Arial" w:cs="Arial"/>
                <w:spacing w:val="-1"/>
                <w:position w:val="1"/>
                <w:sz w:val="20"/>
                <w:szCs w:val="20"/>
              </w:rPr>
              <w:t>me</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a</w:t>
            </w:r>
            <w:r w:rsidRPr="00D65500">
              <w:rPr>
                <w:rFonts w:ascii="Arial" w:eastAsia="Calibri" w:hAnsi="Arial" w:cs="Arial"/>
                <w:position w:val="1"/>
                <w:sz w:val="20"/>
                <w:szCs w:val="20"/>
              </w:rPr>
              <w:t>l</w:t>
            </w:r>
            <w:r w:rsidRPr="00D65500">
              <w:rPr>
                <w:rFonts w:ascii="Arial" w:eastAsia="Calibri" w:hAnsi="Arial" w:cs="Arial"/>
                <w:spacing w:val="-9"/>
                <w:position w:val="1"/>
                <w:sz w:val="20"/>
                <w:szCs w:val="20"/>
              </w:rPr>
              <w:t xml:space="preserve"> </w:t>
            </w:r>
            <w:r w:rsidRPr="00D65500">
              <w:rPr>
                <w:rFonts w:ascii="Arial" w:eastAsia="Calibri" w:hAnsi="Arial" w:cs="Arial"/>
                <w:position w:val="1"/>
                <w:sz w:val="20"/>
                <w:szCs w:val="20"/>
              </w:rPr>
              <w:t>Imp</w:t>
            </w:r>
            <w:r w:rsidRPr="00D65500">
              <w:rPr>
                <w:rFonts w:ascii="Arial" w:eastAsia="Calibri" w:hAnsi="Arial" w:cs="Arial"/>
                <w:spacing w:val="1"/>
                <w:position w:val="1"/>
                <w:sz w:val="20"/>
                <w:szCs w:val="20"/>
              </w:rPr>
              <w:t>a</w:t>
            </w:r>
            <w:r w:rsidRPr="00D65500">
              <w:rPr>
                <w:rFonts w:ascii="Arial" w:eastAsia="Calibri" w:hAnsi="Arial" w:cs="Arial"/>
                <w:position w:val="1"/>
                <w:sz w:val="20"/>
                <w:szCs w:val="20"/>
              </w:rPr>
              <w:t>ct</w:t>
            </w:r>
            <w:r w:rsidRPr="00D65500">
              <w:rPr>
                <w:rFonts w:ascii="Arial" w:eastAsia="Calibri" w:hAnsi="Arial" w:cs="Arial"/>
                <w:spacing w:val="-3"/>
                <w:position w:val="1"/>
                <w:sz w:val="20"/>
                <w:szCs w:val="20"/>
              </w:rPr>
              <w:t xml:space="preserve"> </w:t>
            </w:r>
            <w:r w:rsidRPr="00D65500">
              <w:rPr>
                <w:rFonts w:ascii="Arial" w:eastAsia="Calibri" w:hAnsi="Arial" w:cs="Arial"/>
                <w:position w:val="1"/>
                <w:sz w:val="20"/>
                <w:szCs w:val="20"/>
              </w:rPr>
              <w:t>A</w:t>
            </w:r>
            <w:r w:rsidRPr="00D65500">
              <w:rPr>
                <w:rFonts w:ascii="Arial" w:eastAsia="Calibri" w:hAnsi="Arial" w:cs="Arial"/>
                <w:spacing w:val="-1"/>
                <w:position w:val="1"/>
                <w:sz w:val="20"/>
                <w:szCs w:val="20"/>
              </w:rPr>
              <w:t>s</w:t>
            </w:r>
            <w:r w:rsidRPr="00D65500">
              <w:rPr>
                <w:rFonts w:ascii="Arial" w:eastAsia="Calibri" w:hAnsi="Arial" w:cs="Arial"/>
                <w:spacing w:val="1"/>
                <w:position w:val="1"/>
                <w:sz w:val="20"/>
                <w:szCs w:val="20"/>
              </w:rPr>
              <w:t>s</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ss</w:t>
            </w:r>
            <w:r w:rsidRPr="00D65500">
              <w:rPr>
                <w:rFonts w:ascii="Arial" w:eastAsia="Calibri" w:hAnsi="Arial" w:cs="Arial"/>
                <w:spacing w:val="-1"/>
                <w:position w:val="1"/>
                <w:sz w:val="20"/>
                <w:szCs w:val="20"/>
              </w:rPr>
              <w:t>me</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t</w:t>
            </w:r>
            <w:r w:rsidRPr="00D65500">
              <w:rPr>
                <w:rFonts w:ascii="Arial" w:eastAsia="Calibri" w:hAnsi="Arial" w:cs="Arial"/>
                <w:spacing w:val="-7"/>
                <w:position w:val="1"/>
                <w:sz w:val="20"/>
                <w:szCs w:val="20"/>
              </w:rPr>
              <w:t xml:space="preserve"> </w:t>
            </w:r>
            <w:r w:rsidRPr="00D65500">
              <w:rPr>
                <w:rFonts w:ascii="Arial" w:eastAsia="Calibri" w:hAnsi="Arial" w:cs="Arial"/>
                <w:position w:val="1"/>
                <w:sz w:val="20"/>
                <w:szCs w:val="20"/>
              </w:rPr>
              <w:t>as</w:t>
            </w:r>
          </w:p>
          <w:p w14:paraId="247C6C7E" w14:textId="77777777" w:rsidR="005A44DB" w:rsidRPr="00D65500" w:rsidRDefault="005A44DB" w:rsidP="005A44DB">
            <w:pPr>
              <w:widowControl w:val="0"/>
              <w:spacing w:after="0"/>
              <w:ind w:right="57"/>
              <w:jc w:val="left"/>
              <w:rPr>
                <w:rFonts w:ascii="Arial" w:eastAsia="Calibri" w:hAnsi="Arial" w:cs="Arial"/>
                <w:sz w:val="20"/>
                <w:szCs w:val="20"/>
              </w:rPr>
            </w:pP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17"/>
                <w:sz w:val="20"/>
                <w:szCs w:val="20"/>
              </w:rPr>
              <w:t xml:space="preserve"> </w:t>
            </w:r>
            <w:r w:rsidRPr="00D65500">
              <w:rPr>
                <w:rFonts w:ascii="Arial" w:eastAsia="Calibri" w:hAnsi="Arial" w:cs="Arial"/>
                <w:sz w:val="20"/>
                <w:szCs w:val="20"/>
              </w:rPr>
              <w:t>t</w:t>
            </w:r>
            <w:r w:rsidRPr="00D65500">
              <w:rPr>
                <w:rFonts w:ascii="Arial" w:eastAsia="Calibri" w:hAnsi="Arial" w:cs="Arial"/>
                <w:spacing w:val="1"/>
                <w:sz w:val="20"/>
                <w:szCs w:val="20"/>
              </w:rPr>
              <w:t>h</w:t>
            </w:r>
            <w:r w:rsidRPr="00D65500">
              <w:rPr>
                <w:rFonts w:ascii="Arial" w:eastAsia="Calibri" w:hAnsi="Arial" w:cs="Arial"/>
                <w:sz w:val="20"/>
                <w:szCs w:val="20"/>
              </w:rPr>
              <w:t>e</w:t>
            </w:r>
            <w:r w:rsidRPr="00D65500">
              <w:rPr>
                <w:rFonts w:ascii="Arial" w:eastAsia="Calibri" w:hAnsi="Arial" w:cs="Arial"/>
                <w:spacing w:val="16"/>
                <w:sz w:val="20"/>
                <w:szCs w:val="20"/>
              </w:rPr>
              <w:t xml:space="preserve"> </w:t>
            </w:r>
            <w:r w:rsidRPr="00D65500">
              <w:rPr>
                <w:rFonts w:ascii="Arial" w:eastAsia="Calibri" w:hAnsi="Arial" w:cs="Arial"/>
                <w:sz w:val="20"/>
                <w:szCs w:val="20"/>
              </w:rPr>
              <w:t>S</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1"/>
                <w:sz w:val="20"/>
                <w:szCs w:val="20"/>
              </w:rPr>
              <w:t>b</w:t>
            </w:r>
            <w:r w:rsidRPr="00D65500">
              <w:rPr>
                <w:rFonts w:ascii="Arial" w:eastAsia="Calibri" w:hAnsi="Arial" w:cs="Arial"/>
                <w:sz w:val="20"/>
                <w:szCs w:val="20"/>
              </w:rPr>
              <w:t>ian</w:t>
            </w:r>
            <w:r w:rsidRPr="00D65500">
              <w:rPr>
                <w:rFonts w:ascii="Arial" w:eastAsia="Calibri" w:hAnsi="Arial" w:cs="Arial"/>
                <w:spacing w:val="15"/>
                <w:sz w:val="20"/>
                <w:szCs w:val="20"/>
              </w:rPr>
              <w:t xml:space="preserve"> </w:t>
            </w:r>
            <w:r w:rsidRPr="00D65500">
              <w:rPr>
                <w:rFonts w:ascii="Arial" w:eastAsia="Calibri" w:hAnsi="Arial" w:cs="Arial"/>
                <w:sz w:val="20"/>
                <w:szCs w:val="20"/>
              </w:rPr>
              <w:t>L</w:t>
            </w:r>
            <w:r w:rsidRPr="00D65500">
              <w:rPr>
                <w:rFonts w:ascii="Arial" w:eastAsia="Calibri" w:hAnsi="Arial" w:cs="Arial"/>
                <w:spacing w:val="1"/>
                <w:sz w:val="20"/>
                <w:szCs w:val="20"/>
              </w:rPr>
              <w:t>a</w:t>
            </w:r>
            <w:r w:rsidRPr="00D65500">
              <w:rPr>
                <w:rFonts w:ascii="Arial" w:eastAsia="Calibri" w:hAnsi="Arial" w:cs="Arial"/>
                <w:sz w:val="20"/>
                <w:szCs w:val="20"/>
              </w:rPr>
              <w:t>w</w:t>
            </w:r>
            <w:r w:rsidRPr="00D65500">
              <w:rPr>
                <w:rFonts w:ascii="Arial" w:eastAsia="Calibri" w:hAnsi="Arial" w:cs="Arial"/>
                <w:spacing w:val="16"/>
                <w:sz w:val="20"/>
                <w:szCs w:val="20"/>
              </w:rPr>
              <w:t xml:space="preserve"> </w:t>
            </w:r>
            <w:r w:rsidRPr="00D65500">
              <w:rPr>
                <w:rFonts w:ascii="Arial" w:eastAsia="Calibri" w:hAnsi="Arial" w:cs="Arial"/>
                <w:sz w:val="20"/>
                <w:szCs w:val="20"/>
              </w:rPr>
              <w:t>on</w:t>
            </w:r>
            <w:r w:rsidRPr="00D65500">
              <w:rPr>
                <w:rFonts w:ascii="Arial" w:eastAsia="Calibri" w:hAnsi="Arial" w:cs="Arial"/>
                <w:spacing w:val="18"/>
                <w:sz w:val="20"/>
                <w:szCs w:val="20"/>
              </w:rPr>
              <w:t xml:space="preserve"> </w:t>
            </w:r>
            <w:r w:rsidRPr="00D65500">
              <w:rPr>
                <w:rFonts w:ascii="Arial" w:eastAsia="Calibri" w:hAnsi="Arial" w:cs="Arial"/>
                <w:spacing w:val="1"/>
                <w:sz w:val="20"/>
                <w:szCs w:val="20"/>
              </w:rPr>
              <w:t>En</w:t>
            </w:r>
            <w:r w:rsidRPr="00D65500">
              <w:rPr>
                <w:rFonts w:ascii="Arial" w:eastAsia="Calibri" w:hAnsi="Arial" w:cs="Arial"/>
                <w:spacing w:val="-1"/>
                <w:sz w:val="20"/>
                <w:szCs w:val="20"/>
              </w:rPr>
              <w:t>v</w:t>
            </w:r>
            <w:r w:rsidRPr="00D65500">
              <w:rPr>
                <w:rFonts w:ascii="Arial" w:eastAsia="Calibri" w:hAnsi="Arial" w:cs="Arial"/>
                <w:sz w:val="20"/>
                <w:szCs w:val="20"/>
              </w:rPr>
              <w:t>i</w:t>
            </w:r>
            <w:r w:rsidRPr="00D65500">
              <w:rPr>
                <w:rFonts w:ascii="Arial" w:eastAsia="Calibri" w:hAnsi="Arial" w:cs="Arial"/>
                <w:spacing w:val="2"/>
                <w:sz w:val="20"/>
                <w:szCs w:val="20"/>
              </w:rPr>
              <w:t>r</w:t>
            </w:r>
            <w:r w:rsidRPr="00D65500">
              <w:rPr>
                <w:rFonts w:ascii="Arial" w:eastAsia="Calibri" w:hAnsi="Arial" w:cs="Arial"/>
                <w:sz w:val="20"/>
                <w:szCs w:val="20"/>
              </w:rPr>
              <w:t>o</w:t>
            </w:r>
            <w:r w:rsidRPr="00D65500">
              <w:rPr>
                <w:rFonts w:ascii="Arial" w:eastAsia="Calibri" w:hAnsi="Arial" w:cs="Arial"/>
                <w:spacing w:val="1"/>
                <w:sz w:val="20"/>
                <w:szCs w:val="20"/>
              </w:rPr>
              <w:t>n</w:t>
            </w:r>
            <w:r w:rsidRPr="00D65500">
              <w:rPr>
                <w:rFonts w:ascii="Arial" w:eastAsia="Calibri" w:hAnsi="Arial" w:cs="Arial"/>
                <w:spacing w:val="-1"/>
                <w:sz w:val="20"/>
                <w:szCs w:val="20"/>
              </w:rPr>
              <w:t>me</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1"/>
                <w:sz w:val="20"/>
                <w:szCs w:val="20"/>
              </w:rPr>
              <w:t>a</w:t>
            </w:r>
            <w:r w:rsidRPr="00D65500">
              <w:rPr>
                <w:rFonts w:ascii="Arial" w:eastAsia="Calibri" w:hAnsi="Arial" w:cs="Arial"/>
                <w:sz w:val="20"/>
                <w:szCs w:val="20"/>
              </w:rPr>
              <w:t>l</w:t>
            </w:r>
            <w:r w:rsidRPr="00D65500">
              <w:rPr>
                <w:rFonts w:ascii="Arial" w:eastAsia="Calibri" w:hAnsi="Arial" w:cs="Arial"/>
                <w:spacing w:val="7"/>
                <w:sz w:val="20"/>
                <w:szCs w:val="20"/>
              </w:rPr>
              <w:t xml:space="preserve"> </w:t>
            </w:r>
            <w:r w:rsidRPr="00D65500">
              <w:rPr>
                <w:rFonts w:ascii="Arial" w:eastAsia="Calibri" w:hAnsi="Arial" w:cs="Arial"/>
                <w:sz w:val="20"/>
                <w:szCs w:val="20"/>
              </w:rPr>
              <w:t>Imp</w:t>
            </w:r>
            <w:r w:rsidRPr="00D65500">
              <w:rPr>
                <w:rFonts w:ascii="Arial" w:eastAsia="Calibri" w:hAnsi="Arial" w:cs="Arial"/>
                <w:spacing w:val="1"/>
                <w:sz w:val="20"/>
                <w:szCs w:val="20"/>
              </w:rPr>
              <w:t>a</w:t>
            </w:r>
            <w:r w:rsidRPr="00D65500">
              <w:rPr>
                <w:rFonts w:ascii="Arial" w:eastAsia="Calibri" w:hAnsi="Arial" w:cs="Arial"/>
                <w:sz w:val="20"/>
                <w:szCs w:val="20"/>
              </w:rPr>
              <w:t>ct</w:t>
            </w:r>
            <w:r w:rsidRPr="00D65500">
              <w:rPr>
                <w:rFonts w:ascii="Arial" w:eastAsia="Calibri" w:hAnsi="Arial" w:cs="Arial"/>
                <w:spacing w:val="14"/>
                <w:sz w:val="20"/>
                <w:szCs w:val="20"/>
              </w:rPr>
              <w:t xml:space="preserve"> </w:t>
            </w:r>
            <w:r w:rsidRPr="00D65500">
              <w:rPr>
                <w:rFonts w:ascii="Arial" w:eastAsia="Calibri" w:hAnsi="Arial" w:cs="Arial"/>
                <w:sz w:val="20"/>
                <w:szCs w:val="20"/>
              </w:rPr>
              <w:t>A</w:t>
            </w:r>
            <w:r w:rsidRPr="00D65500">
              <w:rPr>
                <w:rFonts w:ascii="Arial" w:eastAsia="Calibri" w:hAnsi="Arial" w:cs="Arial"/>
                <w:spacing w:val="1"/>
                <w:sz w:val="20"/>
                <w:szCs w:val="20"/>
              </w:rPr>
              <w:t>ss</w:t>
            </w:r>
            <w:r w:rsidRPr="00D65500">
              <w:rPr>
                <w:rFonts w:ascii="Arial" w:eastAsia="Calibri" w:hAnsi="Arial" w:cs="Arial"/>
                <w:spacing w:val="-1"/>
                <w:sz w:val="20"/>
                <w:szCs w:val="20"/>
              </w:rPr>
              <w:t>e</w:t>
            </w:r>
            <w:r w:rsidRPr="00D65500">
              <w:rPr>
                <w:rFonts w:ascii="Arial" w:eastAsia="Calibri" w:hAnsi="Arial" w:cs="Arial"/>
                <w:spacing w:val="1"/>
                <w:sz w:val="20"/>
                <w:szCs w:val="20"/>
              </w:rPr>
              <w:t>s</w:t>
            </w:r>
            <w:r w:rsidRPr="00D65500">
              <w:rPr>
                <w:rFonts w:ascii="Arial" w:eastAsia="Calibri" w:hAnsi="Arial" w:cs="Arial"/>
                <w:spacing w:val="-1"/>
                <w:sz w:val="20"/>
                <w:szCs w:val="20"/>
              </w:rPr>
              <w:t>s</w:t>
            </w:r>
            <w:r w:rsidRPr="00D65500">
              <w:rPr>
                <w:rFonts w:ascii="Arial" w:eastAsia="Calibri" w:hAnsi="Arial" w:cs="Arial"/>
                <w:spacing w:val="1"/>
                <w:sz w:val="20"/>
                <w:szCs w:val="20"/>
              </w:rPr>
              <w:t>m</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10"/>
                <w:sz w:val="20"/>
                <w:szCs w:val="20"/>
              </w:rPr>
              <w:t xml:space="preserve"> </w:t>
            </w:r>
            <w:r w:rsidRPr="00D65500">
              <w:rPr>
                <w:rFonts w:ascii="Arial" w:eastAsia="Calibri" w:hAnsi="Arial" w:cs="Arial"/>
                <w:sz w:val="20"/>
                <w:szCs w:val="20"/>
              </w:rPr>
              <w:t>(l</w:t>
            </w:r>
            <w:r w:rsidRPr="00D65500">
              <w:rPr>
                <w:rFonts w:ascii="Arial" w:eastAsia="Calibri" w:hAnsi="Arial" w:cs="Arial"/>
                <w:spacing w:val="-1"/>
                <w:sz w:val="20"/>
                <w:szCs w:val="20"/>
              </w:rPr>
              <w:t>is</w:t>
            </w:r>
            <w:r w:rsidRPr="00D65500">
              <w:rPr>
                <w:rFonts w:ascii="Arial" w:eastAsia="Calibri" w:hAnsi="Arial" w:cs="Arial"/>
                <w:sz w:val="20"/>
                <w:szCs w:val="20"/>
              </w:rPr>
              <w:t>t</w:t>
            </w:r>
            <w:r w:rsidRPr="00D65500">
              <w:rPr>
                <w:rFonts w:ascii="Arial" w:eastAsia="Calibri" w:hAnsi="Arial" w:cs="Arial"/>
                <w:spacing w:val="17"/>
                <w:sz w:val="20"/>
                <w:szCs w:val="20"/>
              </w:rPr>
              <w:t xml:space="preserve"> </w:t>
            </w:r>
            <w:r w:rsidRPr="00D65500">
              <w:rPr>
                <w:rFonts w:ascii="Arial" w:eastAsia="Calibri" w:hAnsi="Arial" w:cs="Arial"/>
                <w:sz w:val="20"/>
                <w:szCs w:val="20"/>
              </w:rPr>
              <w:t>of</w:t>
            </w:r>
            <w:r w:rsidRPr="00D65500">
              <w:rPr>
                <w:rFonts w:ascii="Arial" w:eastAsia="Calibri" w:hAnsi="Arial" w:cs="Arial"/>
                <w:spacing w:val="17"/>
                <w:sz w:val="20"/>
                <w:szCs w:val="20"/>
              </w:rPr>
              <w:t xml:space="preserve"> </w:t>
            </w:r>
            <w:r w:rsidRPr="00D65500">
              <w:rPr>
                <w:rFonts w:ascii="Arial" w:eastAsia="Calibri" w:hAnsi="Arial" w:cs="Arial"/>
                <w:spacing w:val="1"/>
                <w:sz w:val="20"/>
                <w:szCs w:val="20"/>
              </w:rPr>
              <w:t>p</w:t>
            </w:r>
            <w:r w:rsidRPr="00D65500">
              <w:rPr>
                <w:rFonts w:ascii="Arial" w:eastAsia="Calibri" w:hAnsi="Arial" w:cs="Arial"/>
                <w:sz w:val="20"/>
                <w:szCs w:val="20"/>
              </w:rPr>
              <w:t>r</w:t>
            </w:r>
            <w:r w:rsidRPr="00D65500">
              <w:rPr>
                <w:rFonts w:ascii="Arial" w:eastAsia="Calibri" w:hAnsi="Arial" w:cs="Arial"/>
                <w:spacing w:val="1"/>
                <w:sz w:val="20"/>
                <w:szCs w:val="20"/>
              </w:rPr>
              <w:t>o</w:t>
            </w:r>
            <w:r w:rsidRPr="00D65500">
              <w:rPr>
                <w:rFonts w:ascii="Arial" w:eastAsia="Calibri" w:hAnsi="Arial" w:cs="Arial"/>
                <w:sz w:val="20"/>
                <w:szCs w:val="20"/>
              </w:rPr>
              <w:t>je</w:t>
            </w:r>
            <w:r w:rsidRPr="00D65500">
              <w:rPr>
                <w:rFonts w:ascii="Arial" w:eastAsia="Calibri" w:hAnsi="Arial" w:cs="Arial"/>
                <w:spacing w:val="-1"/>
                <w:sz w:val="20"/>
                <w:szCs w:val="20"/>
              </w:rPr>
              <w:t>c</w:t>
            </w:r>
            <w:r w:rsidRPr="00D65500">
              <w:rPr>
                <w:rFonts w:ascii="Arial" w:eastAsia="Calibri" w:hAnsi="Arial" w:cs="Arial"/>
                <w:spacing w:val="3"/>
                <w:sz w:val="20"/>
                <w:szCs w:val="20"/>
              </w:rPr>
              <w:t>t</w:t>
            </w:r>
            <w:r w:rsidRPr="00D65500">
              <w:rPr>
                <w:rFonts w:ascii="Arial" w:eastAsia="Calibri" w:hAnsi="Arial" w:cs="Arial"/>
                <w:sz w:val="20"/>
                <w:szCs w:val="20"/>
              </w:rPr>
              <w:t>s</w:t>
            </w:r>
            <w:r w:rsidRPr="00D65500">
              <w:rPr>
                <w:rFonts w:ascii="Arial" w:eastAsia="Calibri" w:hAnsi="Arial" w:cs="Arial"/>
                <w:spacing w:val="11"/>
                <w:sz w:val="20"/>
                <w:szCs w:val="20"/>
              </w:rPr>
              <w:t xml:space="preserve"> </w:t>
            </w:r>
            <w:r w:rsidRPr="00D65500">
              <w:rPr>
                <w:rFonts w:ascii="Arial" w:eastAsia="Calibri" w:hAnsi="Arial" w:cs="Arial"/>
                <w:spacing w:val="-1"/>
                <w:sz w:val="20"/>
                <w:szCs w:val="20"/>
              </w:rPr>
              <w:t>f</w:t>
            </w:r>
            <w:r w:rsidRPr="00D65500">
              <w:rPr>
                <w:rFonts w:ascii="Arial" w:eastAsia="Calibri" w:hAnsi="Arial" w:cs="Arial"/>
                <w:sz w:val="20"/>
                <w:szCs w:val="20"/>
              </w:rPr>
              <w:t xml:space="preserve">or </w:t>
            </w:r>
            <w:r w:rsidRPr="00D65500">
              <w:rPr>
                <w:rFonts w:ascii="Arial" w:eastAsia="Calibri" w:hAnsi="Arial" w:cs="Arial"/>
                <w:spacing w:val="-1"/>
                <w:sz w:val="20"/>
                <w:szCs w:val="20"/>
              </w:rPr>
              <w:t>w</w:t>
            </w:r>
            <w:r w:rsidRPr="00D65500">
              <w:rPr>
                <w:rFonts w:ascii="Arial" w:eastAsia="Calibri" w:hAnsi="Arial" w:cs="Arial"/>
                <w:spacing w:val="1"/>
                <w:sz w:val="20"/>
                <w:szCs w:val="20"/>
              </w:rPr>
              <w:t>h</w:t>
            </w:r>
            <w:r w:rsidRPr="00D65500">
              <w:rPr>
                <w:rFonts w:ascii="Arial" w:eastAsia="Calibri" w:hAnsi="Arial" w:cs="Arial"/>
                <w:sz w:val="20"/>
                <w:szCs w:val="20"/>
              </w:rPr>
              <w:t>ich</w:t>
            </w:r>
            <w:r w:rsidRPr="00D65500">
              <w:rPr>
                <w:rFonts w:ascii="Arial" w:eastAsia="Calibri" w:hAnsi="Arial" w:cs="Arial"/>
                <w:spacing w:val="-4"/>
                <w:sz w:val="20"/>
                <w:szCs w:val="20"/>
              </w:rPr>
              <w:t xml:space="preserve"> </w:t>
            </w:r>
            <w:r w:rsidRPr="00D65500">
              <w:rPr>
                <w:rFonts w:ascii="Arial" w:eastAsia="Calibri" w:hAnsi="Arial" w:cs="Arial"/>
                <w:spacing w:val="-1"/>
                <w:sz w:val="20"/>
                <w:szCs w:val="20"/>
              </w:rPr>
              <w:t>f</w:t>
            </w:r>
            <w:r w:rsidRPr="00D65500">
              <w:rPr>
                <w:rFonts w:ascii="Arial" w:eastAsia="Calibri" w:hAnsi="Arial" w:cs="Arial"/>
                <w:spacing w:val="1"/>
                <w:sz w:val="20"/>
                <w:szCs w:val="20"/>
              </w:rPr>
              <w:t>u</w:t>
            </w:r>
            <w:r w:rsidRPr="00D65500">
              <w:rPr>
                <w:rFonts w:ascii="Arial" w:eastAsia="Calibri" w:hAnsi="Arial" w:cs="Arial"/>
                <w:sz w:val="20"/>
                <w:szCs w:val="20"/>
              </w:rPr>
              <w:t>ll</w:t>
            </w:r>
            <w:r w:rsidRPr="00D65500">
              <w:rPr>
                <w:rFonts w:ascii="Arial" w:eastAsia="Calibri" w:hAnsi="Arial" w:cs="Arial"/>
                <w:spacing w:val="-3"/>
                <w:sz w:val="20"/>
                <w:szCs w:val="20"/>
              </w:rPr>
              <w:t xml:space="preserve"> </w:t>
            </w:r>
            <w:r w:rsidRPr="00D65500">
              <w:rPr>
                <w:rFonts w:ascii="Arial" w:eastAsia="Calibri" w:hAnsi="Arial" w:cs="Arial"/>
                <w:spacing w:val="1"/>
                <w:sz w:val="20"/>
                <w:szCs w:val="20"/>
              </w:rPr>
              <w:t>E</w:t>
            </w:r>
            <w:r w:rsidRPr="00D65500">
              <w:rPr>
                <w:rFonts w:ascii="Arial" w:eastAsia="Calibri" w:hAnsi="Arial" w:cs="Arial"/>
                <w:sz w:val="20"/>
                <w:szCs w:val="20"/>
              </w:rPr>
              <w:t>IA</w:t>
            </w:r>
            <w:r w:rsidRPr="00D65500">
              <w:rPr>
                <w:rFonts w:ascii="Arial" w:eastAsia="Calibri" w:hAnsi="Arial" w:cs="Arial"/>
                <w:spacing w:val="-3"/>
                <w:sz w:val="20"/>
                <w:szCs w:val="20"/>
              </w:rPr>
              <w:t xml:space="preserve"> </w:t>
            </w:r>
            <w:r w:rsidRPr="00D65500">
              <w:rPr>
                <w:rFonts w:ascii="Arial" w:eastAsia="Calibri" w:hAnsi="Arial" w:cs="Arial"/>
                <w:sz w:val="20"/>
                <w:szCs w:val="20"/>
              </w:rPr>
              <w:t xml:space="preserve">is </w:t>
            </w:r>
            <w:r w:rsidRPr="00D65500">
              <w:rPr>
                <w:rFonts w:ascii="Arial" w:eastAsia="Calibri" w:hAnsi="Arial" w:cs="Arial"/>
                <w:spacing w:val="-1"/>
                <w:sz w:val="20"/>
                <w:szCs w:val="20"/>
              </w:rPr>
              <w:t>m</w:t>
            </w:r>
            <w:r w:rsidRPr="00D65500">
              <w:rPr>
                <w:rFonts w:ascii="Arial" w:eastAsia="Calibri" w:hAnsi="Arial" w:cs="Arial"/>
                <w:sz w:val="20"/>
                <w:szCs w:val="20"/>
              </w:rPr>
              <w:t>a</w:t>
            </w:r>
            <w:r w:rsidRPr="00D65500">
              <w:rPr>
                <w:rFonts w:ascii="Arial" w:eastAsia="Calibri" w:hAnsi="Arial" w:cs="Arial"/>
                <w:spacing w:val="1"/>
                <w:sz w:val="20"/>
                <w:szCs w:val="20"/>
              </w:rPr>
              <w:t>nd</w:t>
            </w:r>
            <w:r w:rsidRPr="00D65500">
              <w:rPr>
                <w:rFonts w:ascii="Arial" w:eastAsia="Calibri" w:hAnsi="Arial" w:cs="Arial"/>
                <w:sz w:val="20"/>
                <w:szCs w:val="20"/>
              </w:rPr>
              <w:t>a</w:t>
            </w:r>
            <w:r w:rsidRPr="00D65500">
              <w:rPr>
                <w:rFonts w:ascii="Arial" w:eastAsia="Calibri" w:hAnsi="Arial" w:cs="Arial"/>
                <w:spacing w:val="1"/>
                <w:sz w:val="20"/>
                <w:szCs w:val="20"/>
              </w:rPr>
              <w:t>t</w:t>
            </w:r>
            <w:r w:rsidRPr="00D65500">
              <w:rPr>
                <w:rFonts w:ascii="Arial" w:eastAsia="Calibri" w:hAnsi="Arial" w:cs="Arial"/>
                <w:sz w:val="20"/>
                <w:szCs w:val="20"/>
              </w:rPr>
              <w:t>or</w:t>
            </w:r>
            <w:r w:rsidRPr="00D65500">
              <w:rPr>
                <w:rFonts w:ascii="Arial" w:eastAsia="Calibri" w:hAnsi="Arial" w:cs="Arial"/>
                <w:spacing w:val="1"/>
                <w:sz w:val="20"/>
                <w:szCs w:val="20"/>
              </w:rPr>
              <w:t>y</w:t>
            </w:r>
            <w:r w:rsidRPr="00D65500">
              <w:rPr>
                <w:rFonts w:ascii="Arial" w:eastAsia="Calibri" w:hAnsi="Arial" w:cs="Arial"/>
                <w:sz w:val="20"/>
                <w:szCs w:val="20"/>
              </w:rPr>
              <w:t>/</w:t>
            </w:r>
            <w:r w:rsidRPr="00D65500">
              <w:rPr>
                <w:rFonts w:ascii="Arial" w:eastAsia="Calibri" w:hAnsi="Arial" w:cs="Arial"/>
                <w:spacing w:val="1"/>
                <w:sz w:val="20"/>
                <w:szCs w:val="20"/>
              </w:rPr>
              <w:t>d</w:t>
            </w:r>
            <w:r w:rsidRPr="00D65500">
              <w:rPr>
                <w:rFonts w:ascii="Arial" w:eastAsia="Calibri" w:hAnsi="Arial" w:cs="Arial"/>
                <w:spacing w:val="-1"/>
                <w:sz w:val="20"/>
                <w:szCs w:val="20"/>
              </w:rPr>
              <w:t>e</w:t>
            </w:r>
            <w:r w:rsidRPr="00D65500">
              <w:rPr>
                <w:rFonts w:ascii="Arial" w:eastAsia="Calibri" w:hAnsi="Arial" w:cs="Arial"/>
                <w:sz w:val="20"/>
                <w:szCs w:val="20"/>
              </w:rPr>
              <w:t>cide</w:t>
            </w:r>
            <w:r w:rsidRPr="00D65500">
              <w:rPr>
                <w:rFonts w:ascii="Arial" w:eastAsia="Calibri" w:hAnsi="Arial" w:cs="Arial"/>
                <w:spacing w:val="1"/>
                <w:sz w:val="20"/>
                <w:szCs w:val="20"/>
              </w:rPr>
              <w:t>d</w:t>
            </w:r>
            <w:r w:rsidRPr="00D65500">
              <w:rPr>
                <w:rFonts w:ascii="Arial" w:eastAsia="Calibri" w:hAnsi="Arial" w:cs="Arial"/>
                <w:spacing w:val="2"/>
                <w:sz w:val="20"/>
                <w:szCs w:val="20"/>
              </w:rPr>
              <w:t>)</w:t>
            </w:r>
            <w:r w:rsidRPr="00D65500">
              <w:rPr>
                <w:rFonts w:ascii="Arial" w:eastAsia="Calibri" w:hAnsi="Arial" w:cs="Arial"/>
                <w:sz w:val="20"/>
                <w:szCs w:val="20"/>
              </w:rPr>
              <w:t>?</w:t>
            </w:r>
            <w:r w:rsidRPr="00D65500">
              <w:rPr>
                <w:rFonts w:ascii="Arial" w:eastAsia="Calibri" w:hAnsi="Arial" w:cs="Arial"/>
                <w:spacing w:val="-15"/>
                <w:sz w:val="20"/>
                <w:szCs w:val="20"/>
              </w:rPr>
              <w:t xml:space="preserve"> </w:t>
            </w:r>
            <w:r w:rsidRPr="00D65500">
              <w:rPr>
                <w:rFonts w:ascii="Arial" w:hAnsi="Arial"/>
                <w:sz w:val="20"/>
              </w:rPr>
              <w:t>If</w:t>
            </w:r>
            <w:r w:rsidRPr="00D65500">
              <w:rPr>
                <w:rFonts w:ascii="Arial" w:hAnsi="Arial"/>
                <w:spacing w:val="1"/>
                <w:sz w:val="20"/>
              </w:rPr>
              <w:t xml:space="preserve"> </w:t>
            </w:r>
            <w:r w:rsidRPr="00D65500">
              <w:rPr>
                <w:rFonts w:ascii="Arial" w:hAnsi="Arial"/>
                <w:spacing w:val="-1"/>
                <w:sz w:val="20"/>
              </w:rPr>
              <w:t>y</w:t>
            </w:r>
            <w:r w:rsidRPr="00D65500">
              <w:rPr>
                <w:rFonts w:ascii="Arial" w:hAnsi="Arial"/>
                <w:sz w:val="20"/>
              </w:rPr>
              <w:t>es,</w:t>
            </w:r>
            <w:r w:rsidRPr="00D65500">
              <w:rPr>
                <w:rFonts w:ascii="Arial" w:hAnsi="Arial"/>
                <w:spacing w:val="-4"/>
                <w:sz w:val="20"/>
              </w:rPr>
              <w:t xml:space="preserve"> </w:t>
            </w:r>
            <w:r w:rsidRPr="00D65500">
              <w:rPr>
                <w:rFonts w:ascii="Arial" w:hAnsi="Arial"/>
                <w:spacing w:val="1"/>
                <w:sz w:val="20"/>
              </w:rPr>
              <w:t>th</w:t>
            </w:r>
            <w:r w:rsidRPr="00D65500">
              <w:rPr>
                <w:rFonts w:ascii="Arial" w:hAnsi="Arial"/>
                <w:spacing w:val="-1"/>
                <w:sz w:val="20"/>
              </w:rPr>
              <w:t>i</w:t>
            </w:r>
            <w:r w:rsidRPr="00D65500">
              <w:rPr>
                <w:rFonts w:ascii="Arial" w:hAnsi="Arial"/>
                <w:sz w:val="20"/>
              </w:rPr>
              <w:t>s</w:t>
            </w:r>
            <w:r w:rsidRPr="00D65500">
              <w:rPr>
                <w:rFonts w:ascii="Arial" w:hAnsi="Arial"/>
                <w:spacing w:val="-3"/>
                <w:sz w:val="20"/>
              </w:rPr>
              <w:t xml:space="preserve"> </w:t>
            </w:r>
            <w:r w:rsidRPr="00D65500">
              <w:rPr>
                <w:rFonts w:ascii="Arial" w:hAnsi="Arial"/>
                <w:sz w:val="20"/>
              </w:rPr>
              <w:t>a</w:t>
            </w:r>
            <w:r w:rsidRPr="00D65500">
              <w:rPr>
                <w:rFonts w:ascii="Arial" w:hAnsi="Arial"/>
                <w:spacing w:val="1"/>
                <w:sz w:val="20"/>
              </w:rPr>
              <w:t>c</w:t>
            </w:r>
            <w:r w:rsidRPr="00D65500">
              <w:rPr>
                <w:rFonts w:ascii="Arial" w:hAnsi="Arial"/>
                <w:spacing w:val="3"/>
                <w:sz w:val="20"/>
              </w:rPr>
              <w:t>t</w:t>
            </w:r>
            <w:r w:rsidRPr="00D65500">
              <w:rPr>
                <w:rFonts w:ascii="Arial" w:hAnsi="Arial"/>
                <w:spacing w:val="-1"/>
                <w:sz w:val="20"/>
              </w:rPr>
              <w:t>ivi</w:t>
            </w:r>
            <w:r w:rsidRPr="00D65500">
              <w:rPr>
                <w:rFonts w:ascii="Arial" w:hAnsi="Arial"/>
                <w:spacing w:val="3"/>
                <w:sz w:val="20"/>
              </w:rPr>
              <w:t>t</w:t>
            </w:r>
            <w:r w:rsidRPr="00D65500">
              <w:rPr>
                <w:rFonts w:ascii="Arial" w:hAnsi="Arial"/>
                <w:sz w:val="20"/>
              </w:rPr>
              <w:t>y</w:t>
            </w:r>
            <w:r w:rsidRPr="00D65500">
              <w:rPr>
                <w:rFonts w:ascii="Arial" w:hAnsi="Arial"/>
                <w:spacing w:val="-7"/>
                <w:sz w:val="20"/>
              </w:rPr>
              <w:t xml:space="preserve"> </w:t>
            </w:r>
            <w:r w:rsidRPr="00D65500">
              <w:rPr>
                <w:rFonts w:ascii="Arial" w:hAnsi="Arial"/>
                <w:spacing w:val="3"/>
                <w:sz w:val="20"/>
              </w:rPr>
              <w:t>c</w:t>
            </w:r>
            <w:r w:rsidRPr="00D65500">
              <w:rPr>
                <w:rFonts w:ascii="Arial" w:hAnsi="Arial"/>
                <w:sz w:val="20"/>
              </w:rPr>
              <w:t>a</w:t>
            </w:r>
            <w:r w:rsidRPr="00D65500">
              <w:rPr>
                <w:rFonts w:ascii="Arial" w:hAnsi="Arial"/>
                <w:spacing w:val="1"/>
                <w:sz w:val="20"/>
              </w:rPr>
              <w:t>nno</w:t>
            </w:r>
            <w:r w:rsidRPr="00D65500">
              <w:rPr>
                <w:rFonts w:ascii="Arial" w:hAnsi="Arial"/>
                <w:sz w:val="20"/>
              </w:rPr>
              <w:t>t</w:t>
            </w:r>
            <w:r w:rsidRPr="00D65500">
              <w:rPr>
                <w:rFonts w:ascii="Arial" w:hAnsi="Arial"/>
                <w:spacing w:val="-5"/>
                <w:sz w:val="20"/>
              </w:rPr>
              <w:t xml:space="preserve"> </w:t>
            </w:r>
            <w:r w:rsidRPr="00D65500">
              <w:rPr>
                <w:rFonts w:ascii="Arial" w:hAnsi="Arial"/>
                <w:spacing w:val="1"/>
                <w:sz w:val="20"/>
              </w:rPr>
              <w:t>b</w:t>
            </w:r>
            <w:r w:rsidRPr="00D65500">
              <w:rPr>
                <w:rFonts w:ascii="Arial" w:hAnsi="Arial"/>
                <w:sz w:val="20"/>
              </w:rPr>
              <w:t>e</w:t>
            </w:r>
            <w:r w:rsidRPr="00D65500">
              <w:rPr>
                <w:rFonts w:ascii="Arial" w:hAnsi="Arial"/>
                <w:spacing w:val="-2"/>
                <w:sz w:val="20"/>
              </w:rPr>
              <w:t xml:space="preserve"> </w:t>
            </w:r>
            <w:r w:rsidRPr="00D65500">
              <w:rPr>
                <w:rFonts w:ascii="Arial" w:hAnsi="Arial"/>
                <w:sz w:val="20"/>
              </w:rPr>
              <w:t>f</w:t>
            </w:r>
            <w:r w:rsidRPr="00D65500">
              <w:rPr>
                <w:rFonts w:ascii="Arial" w:hAnsi="Arial"/>
                <w:spacing w:val="-1"/>
                <w:sz w:val="20"/>
              </w:rPr>
              <w:t>i</w:t>
            </w:r>
            <w:r w:rsidRPr="00D65500">
              <w:rPr>
                <w:rFonts w:ascii="Arial" w:hAnsi="Arial"/>
                <w:spacing w:val="1"/>
                <w:sz w:val="20"/>
              </w:rPr>
              <w:t>n</w:t>
            </w:r>
            <w:r w:rsidRPr="00D65500">
              <w:rPr>
                <w:rFonts w:ascii="Arial" w:hAnsi="Arial"/>
                <w:sz w:val="20"/>
              </w:rPr>
              <w:t>a</w:t>
            </w:r>
            <w:r w:rsidRPr="00D65500">
              <w:rPr>
                <w:rFonts w:ascii="Arial" w:hAnsi="Arial"/>
                <w:spacing w:val="1"/>
                <w:sz w:val="20"/>
              </w:rPr>
              <w:t>nc</w:t>
            </w:r>
            <w:r w:rsidRPr="00D65500">
              <w:rPr>
                <w:rFonts w:ascii="Arial" w:hAnsi="Arial"/>
                <w:sz w:val="20"/>
              </w:rPr>
              <w:t>e</w:t>
            </w:r>
            <w:r w:rsidRPr="00D65500">
              <w:rPr>
                <w:rFonts w:ascii="Arial" w:hAnsi="Arial"/>
                <w:spacing w:val="1"/>
                <w:sz w:val="20"/>
              </w:rPr>
              <w:t>d</w:t>
            </w:r>
            <w:r w:rsidRPr="00D65500">
              <w:rPr>
                <w:rFonts w:ascii="Arial" w:hAnsi="Arial"/>
                <w:sz w:val="20"/>
              </w:rPr>
              <w:t>.</w:t>
            </w:r>
          </w:p>
        </w:tc>
        <w:tc>
          <w:tcPr>
            <w:tcW w:w="2719" w:type="dxa"/>
            <w:tcBorders>
              <w:top w:val="single" w:sz="4" w:space="0" w:color="365F91"/>
              <w:left w:val="single" w:sz="4" w:space="0" w:color="365F91"/>
              <w:bottom w:val="single" w:sz="4" w:space="0" w:color="365F91"/>
              <w:right w:val="single" w:sz="4" w:space="0" w:color="365F91"/>
            </w:tcBorders>
          </w:tcPr>
          <w:p w14:paraId="545AEF12"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7E6E2D41" w14:textId="77777777" w:rsidTr="000E4631">
        <w:trPr>
          <w:trHeight w:val="680"/>
        </w:trPr>
        <w:tc>
          <w:tcPr>
            <w:tcW w:w="6690" w:type="dxa"/>
            <w:gridSpan w:val="4"/>
            <w:vMerge w:val="restart"/>
            <w:tcBorders>
              <w:top w:val="single" w:sz="4" w:space="0" w:color="365F91"/>
              <w:left w:val="single" w:sz="4" w:space="0" w:color="365F91"/>
              <w:right w:val="single" w:sz="4" w:space="0" w:color="365F91"/>
            </w:tcBorders>
          </w:tcPr>
          <w:p w14:paraId="6DD7B89B"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eastAsia="Calibri" w:hAnsi="Arial" w:cs="Arial"/>
                <w:position w:val="1"/>
                <w:sz w:val="20"/>
                <w:szCs w:val="20"/>
              </w:rPr>
              <w:t>Does</w:t>
            </w:r>
            <w:r w:rsidRPr="00D65500">
              <w:rPr>
                <w:rFonts w:ascii="Arial" w:eastAsia="Calibri" w:hAnsi="Arial" w:cs="Arial"/>
                <w:spacing w:val="28"/>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e</w:t>
            </w:r>
            <w:r w:rsidRPr="00D65500">
              <w:rPr>
                <w:rFonts w:ascii="Arial" w:eastAsia="Calibri" w:hAnsi="Arial" w:cs="Arial"/>
                <w:spacing w:val="28"/>
                <w:position w:val="1"/>
                <w:sz w:val="20"/>
                <w:szCs w:val="20"/>
              </w:rPr>
              <w:t xml:space="preserve"> </w:t>
            </w:r>
            <w:r w:rsidRPr="00D65500">
              <w:rPr>
                <w:rFonts w:ascii="Arial" w:eastAsia="Calibri" w:hAnsi="Arial" w:cs="Arial"/>
                <w:spacing w:val="1"/>
                <w:position w:val="1"/>
                <w:sz w:val="20"/>
                <w:szCs w:val="20"/>
              </w:rPr>
              <w:t>ex</w:t>
            </w:r>
            <w:r w:rsidRPr="00D65500">
              <w:rPr>
                <w:rFonts w:ascii="Arial" w:eastAsia="Calibri" w:hAnsi="Arial" w:cs="Arial"/>
                <w:position w:val="1"/>
                <w:sz w:val="20"/>
                <w:szCs w:val="20"/>
              </w:rPr>
              <w:t>i</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ti</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g</w:t>
            </w:r>
            <w:r w:rsidRPr="00D65500">
              <w:rPr>
                <w:rFonts w:ascii="Arial" w:eastAsia="Calibri" w:hAnsi="Arial" w:cs="Arial"/>
                <w:spacing w:val="27"/>
                <w:position w:val="1"/>
                <w:sz w:val="20"/>
                <w:szCs w:val="20"/>
              </w:rPr>
              <w:t xml:space="preserve"> </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ter</w:t>
            </w:r>
            <w:r w:rsidRPr="00D65500">
              <w:rPr>
                <w:rFonts w:ascii="Arial" w:eastAsia="Calibri" w:hAnsi="Arial" w:cs="Arial"/>
                <w:spacing w:val="1"/>
                <w:position w:val="1"/>
                <w:sz w:val="20"/>
                <w:szCs w:val="20"/>
              </w:rPr>
              <w:t>p</w:t>
            </w:r>
            <w:r w:rsidRPr="00D65500">
              <w:rPr>
                <w:rFonts w:ascii="Arial" w:eastAsia="Calibri" w:hAnsi="Arial" w:cs="Arial"/>
                <w:position w:val="1"/>
                <w:sz w:val="20"/>
                <w:szCs w:val="20"/>
              </w:rPr>
              <w:t>r</w:t>
            </w:r>
            <w:r w:rsidRPr="00D65500">
              <w:rPr>
                <w:rFonts w:ascii="Arial" w:eastAsia="Calibri" w:hAnsi="Arial" w:cs="Arial"/>
                <w:spacing w:val="2"/>
                <w:position w:val="1"/>
                <w:sz w:val="20"/>
                <w:szCs w:val="20"/>
              </w:rPr>
              <w:t>i</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e</w:t>
            </w:r>
            <w:r w:rsidRPr="00D65500">
              <w:rPr>
                <w:rFonts w:ascii="Arial" w:eastAsia="Calibri" w:hAnsi="Arial" w:cs="Arial"/>
                <w:spacing w:val="27"/>
                <w:position w:val="1"/>
                <w:sz w:val="20"/>
                <w:szCs w:val="20"/>
              </w:rPr>
              <w:t xml:space="preserve"> </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a</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e</w:t>
            </w:r>
            <w:r w:rsidRPr="00D65500">
              <w:rPr>
                <w:rFonts w:ascii="Arial" w:eastAsia="Calibri" w:hAnsi="Arial" w:cs="Arial"/>
                <w:spacing w:val="29"/>
                <w:position w:val="1"/>
                <w:sz w:val="20"/>
                <w:szCs w:val="20"/>
              </w:rPr>
              <w:t xml:space="preserve"> </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alid</w:t>
            </w:r>
            <w:r w:rsidRPr="00D65500">
              <w:rPr>
                <w:rFonts w:ascii="Arial" w:eastAsia="Calibri" w:hAnsi="Arial" w:cs="Arial"/>
                <w:spacing w:val="28"/>
                <w:position w:val="1"/>
                <w:sz w:val="20"/>
                <w:szCs w:val="20"/>
              </w:rPr>
              <w:t xml:space="preserve"> </w:t>
            </w:r>
            <w:r w:rsidRPr="00D65500">
              <w:rPr>
                <w:rFonts w:ascii="Arial" w:eastAsia="Calibri" w:hAnsi="Arial" w:cs="Arial"/>
                <w:position w:val="1"/>
                <w:sz w:val="20"/>
                <w:szCs w:val="20"/>
              </w:rPr>
              <w:t>o</w:t>
            </w:r>
            <w:r w:rsidRPr="00D65500">
              <w:rPr>
                <w:rFonts w:ascii="Arial" w:eastAsia="Calibri" w:hAnsi="Arial" w:cs="Arial"/>
                <w:spacing w:val="1"/>
                <w:position w:val="1"/>
                <w:sz w:val="20"/>
                <w:szCs w:val="20"/>
              </w:rPr>
              <w:t>p</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rati</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g</w:t>
            </w:r>
            <w:r w:rsidRPr="00D65500">
              <w:rPr>
                <w:rFonts w:ascii="Arial" w:eastAsia="Calibri" w:hAnsi="Arial" w:cs="Arial"/>
                <w:spacing w:val="23"/>
                <w:position w:val="1"/>
                <w:sz w:val="20"/>
                <w:szCs w:val="20"/>
              </w:rPr>
              <w:t xml:space="preserve"> </w:t>
            </w:r>
            <w:r w:rsidRPr="00D65500">
              <w:rPr>
                <w:rFonts w:ascii="Arial" w:eastAsia="Calibri" w:hAnsi="Arial" w:cs="Arial"/>
                <w:spacing w:val="3"/>
                <w:position w:val="1"/>
                <w:sz w:val="20"/>
                <w:szCs w:val="20"/>
              </w:rPr>
              <w:t>p</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rmit,</w:t>
            </w:r>
            <w:r w:rsidRPr="00D65500">
              <w:rPr>
                <w:rFonts w:ascii="Arial" w:eastAsia="Calibri" w:hAnsi="Arial" w:cs="Arial"/>
                <w:spacing w:val="28"/>
                <w:position w:val="1"/>
                <w:sz w:val="20"/>
                <w:szCs w:val="20"/>
              </w:rPr>
              <w:t xml:space="preserve"> </w:t>
            </w:r>
            <w:r w:rsidRPr="00D65500">
              <w:rPr>
                <w:rFonts w:ascii="Arial" w:eastAsia="Calibri" w:hAnsi="Arial" w:cs="Arial"/>
                <w:position w:val="1"/>
                <w:sz w:val="20"/>
                <w:szCs w:val="20"/>
              </w:rPr>
              <w:t>lic</w:t>
            </w:r>
            <w:r w:rsidRPr="00D65500">
              <w:rPr>
                <w:rFonts w:ascii="Arial" w:eastAsia="Calibri" w:hAnsi="Arial" w:cs="Arial"/>
                <w:spacing w:val="-1"/>
                <w:position w:val="1"/>
                <w:sz w:val="20"/>
                <w:szCs w:val="20"/>
              </w:rPr>
              <w:t>e</w:t>
            </w:r>
            <w:r w:rsidRPr="00D65500">
              <w:rPr>
                <w:rFonts w:ascii="Arial" w:eastAsia="Calibri" w:hAnsi="Arial" w:cs="Arial"/>
                <w:spacing w:val="3"/>
                <w:position w:val="1"/>
                <w:sz w:val="20"/>
                <w:szCs w:val="20"/>
              </w:rPr>
              <w:t>n</w:t>
            </w:r>
            <w:r w:rsidRPr="00D65500">
              <w:rPr>
                <w:rFonts w:ascii="Arial" w:eastAsia="Calibri" w:hAnsi="Arial" w:cs="Arial"/>
                <w:spacing w:val="-1"/>
                <w:position w:val="1"/>
                <w:sz w:val="20"/>
                <w:szCs w:val="20"/>
              </w:rPr>
              <w:t>s</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w:t>
            </w:r>
            <w:r w:rsidRPr="00D65500">
              <w:rPr>
                <w:rFonts w:ascii="Arial" w:eastAsia="Calibri" w:hAnsi="Arial" w:cs="Arial"/>
                <w:spacing w:val="25"/>
                <w:position w:val="1"/>
                <w:sz w:val="20"/>
                <w:szCs w:val="20"/>
              </w:rPr>
              <w:t xml:space="preserve"> </w:t>
            </w:r>
            <w:r w:rsidRPr="00D65500">
              <w:rPr>
                <w:rFonts w:ascii="Arial" w:eastAsia="Calibri" w:hAnsi="Arial" w:cs="Arial"/>
                <w:position w:val="1"/>
                <w:sz w:val="20"/>
                <w:szCs w:val="20"/>
              </w:rPr>
              <w:t>a</w:t>
            </w:r>
            <w:r w:rsidRPr="00D65500">
              <w:rPr>
                <w:rFonts w:ascii="Arial" w:eastAsia="Calibri" w:hAnsi="Arial" w:cs="Arial"/>
                <w:spacing w:val="1"/>
                <w:position w:val="1"/>
                <w:sz w:val="20"/>
                <w:szCs w:val="20"/>
              </w:rPr>
              <w:t>pp</w:t>
            </w:r>
            <w:r w:rsidRPr="00D65500">
              <w:rPr>
                <w:rFonts w:ascii="Arial" w:eastAsia="Calibri" w:hAnsi="Arial" w:cs="Arial"/>
                <w:position w:val="1"/>
                <w:sz w:val="20"/>
                <w:szCs w:val="20"/>
              </w:rPr>
              <w:t>r</w:t>
            </w:r>
            <w:r w:rsidRPr="00D65500">
              <w:rPr>
                <w:rFonts w:ascii="Arial" w:eastAsia="Calibri" w:hAnsi="Arial" w:cs="Arial"/>
                <w:spacing w:val="1"/>
                <w:position w:val="1"/>
                <w:sz w:val="20"/>
                <w:szCs w:val="20"/>
              </w:rPr>
              <w:t>o</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a</w:t>
            </w:r>
            <w:r w:rsidRPr="00D65500">
              <w:rPr>
                <w:rFonts w:ascii="Arial" w:eastAsia="Calibri" w:hAnsi="Arial" w:cs="Arial"/>
                <w:spacing w:val="3"/>
                <w:position w:val="1"/>
                <w:sz w:val="20"/>
                <w:szCs w:val="20"/>
              </w:rPr>
              <w:t>l</w:t>
            </w:r>
            <w:r w:rsidRPr="00D65500">
              <w:rPr>
                <w:rFonts w:ascii="Arial" w:eastAsia="Calibri" w:hAnsi="Arial" w:cs="Arial"/>
                <w:position w:val="1"/>
                <w:sz w:val="20"/>
                <w:szCs w:val="20"/>
              </w:rPr>
              <w:t>s</w:t>
            </w:r>
          </w:p>
          <w:p w14:paraId="07D2028E" w14:textId="77777777" w:rsidR="005A44DB" w:rsidRPr="00D65500" w:rsidRDefault="005A44DB" w:rsidP="005A44DB">
            <w:pPr>
              <w:widowControl w:val="0"/>
              <w:spacing w:after="0"/>
              <w:ind w:right="-20"/>
              <w:jc w:val="left"/>
              <w:rPr>
                <w:rFonts w:ascii="Arial" w:eastAsia="Calibri" w:hAnsi="Arial" w:cs="Arial"/>
                <w:sz w:val="20"/>
                <w:szCs w:val="20"/>
              </w:rPr>
            </w:pPr>
            <w:r w:rsidRPr="00D65500">
              <w:rPr>
                <w:rFonts w:ascii="Arial" w:eastAsia="Calibri" w:hAnsi="Arial" w:cs="Arial"/>
                <w:spacing w:val="-1"/>
                <w:sz w:val="20"/>
                <w:szCs w:val="20"/>
              </w:rPr>
              <w:t>e</w:t>
            </w:r>
            <w:r w:rsidRPr="00D65500">
              <w:rPr>
                <w:rFonts w:ascii="Arial" w:eastAsia="Calibri" w:hAnsi="Arial" w:cs="Arial"/>
                <w:sz w:val="20"/>
                <w:szCs w:val="20"/>
              </w:rPr>
              <w:t>tc.?</w:t>
            </w:r>
            <w:r w:rsidRPr="00D65500">
              <w:rPr>
                <w:rFonts w:ascii="Arial" w:eastAsia="Calibri" w:hAnsi="Arial" w:cs="Arial"/>
                <w:spacing w:val="11"/>
                <w:sz w:val="20"/>
                <w:szCs w:val="20"/>
              </w:rPr>
              <w:t xml:space="preserve"> </w:t>
            </w:r>
            <w:r w:rsidRPr="00D65500">
              <w:rPr>
                <w:rFonts w:ascii="Arial" w:eastAsia="Calibri" w:hAnsi="Arial" w:cs="Arial"/>
                <w:sz w:val="20"/>
                <w:szCs w:val="20"/>
              </w:rPr>
              <w:t>If</w:t>
            </w:r>
            <w:r w:rsidRPr="00D65500">
              <w:rPr>
                <w:rFonts w:ascii="Arial" w:eastAsia="Calibri" w:hAnsi="Arial" w:cs="Arial"/>
                <w:spacing w:val="13"/>
                <w:sz w:val="20"/>
                <w:szCs w:val="20"/>
              </w:rPr>
              <w:t xml:space="preserve"> </w:t>
            </w:r>
            <w:r w:rsidRPr="00D65500">
              <w:rPr>
                <w:rFonts w:ascii="Arial" w:eastAsia="Calibri" w:hAnsi="Arial" w:cs="Arial"/>
                <w:spacing w:val="1"/>
                <w:sz w:val="20"/>
                <w:szCs w:val="20"/>
              </w:rPr>
              <w:t>n</w:t>
            </w:r>
            <w:r w:rsidRPr="00D65500">
              <w:rPr>
                <w:rFonts w:ascii="Arial" w:eastAsia="Calibri" w:hAnsi="Arial" w:cs="Arial"/>
                <w:sz w:val="20"/>
                <w:szCs w:val="20"/>
              </w:rPr>
              <w:t>ot,</w:t>
            </w:r>
            <w:r w:rsidRPr="00D65500">
              <w:rPr>
                <w:rFonts w:ascii="Arial" w:eastAsia="Calibri" w:hAnsi="Arial" w:cs="Arial"/>
                <w:spacing w:val="12"/>
                <w:sz w:val="20"/>
                <w:szCs w:val="20"/>
              </w:rPr>
              <w:t xml:space="preserve"> </w:t>
            </w:r>
            <w:r w:rsidRPr="00D65500">
              <w:rPr>
                <w:rFonts w:ascii="Arial" w:eastAsia="Calibri" w:hAnsi="Arial" w:cs="Arial"/>
                <w:spacing w:val="1"/>
                <w:sz w:val="20"/>
                <w:szCs w:val="20"/>
              </w:rPr>
              <w:t>p</w:t>
            </w:r>
            <w:r w:rsidRPr="00D65500">
              <w:rPr>
                <w:rFonts w:ascii="Arial" w:eastAsia="Calibri" w:hAnsi="Arial" w:cs="Arial"/>
                <w:sz w:val="20"/>
                <w:szCs w:val="20"/>
              </w:rPr>
              <w:t>l</w:t>
            </w:r>
            <w:r w:rsidRPr="00D65500">
              <w:rPr>
                <w:rFonts w:ascii="Arial" w:eastAsia="Calibri" w:hAnsi="Arial" w:cs="Arial"/>
                <w:spacing w:val="-1"/>
                <w:sz w:val="20"/>
                <w:szCs w:val="20"/>
              </w:rPr>
              <w:t>e</w:t>
            </w:r>
            <w:r w:rsidRPr="00D65500">
              <w:rPr>
                <w:rFonts w:ascii="Arial" w:eastAsia="Calibri" w:hAnsi="Arial" w:cs="Arial"/>
                <w:sz w:val="20"/>
                <w:szCs w:val="20"/>
              </w:rPr>
              <w:t>ase</w:t>
            </w:r>
            <w:r w:rsidRPr="00D65500">
              <w:rPr>
                <w:rFonts w:ascii="Arial" w:eastAsia="Calibri" w:hAnsi="Arial" w:cs="Arial"/>
                <w:spacing w:val="8"/>
                <w:sz w:val="20"/>
                <w:szCs w:val="20"/>
              </w:rPr>
              <w:t xml:space="preserve"> </w:t>
            </w:r>
            <w:r w:rsidRPr="00D65500">
              <w:rPr>
                <w:rFonts w:ascii="Arial" w:eastAsia="Calibri" w:hAnsi="Arial" w:cs="Arial"/>
                <w:spacing w:val="-1"/>
                <w:sz w:val="20"/>
                <w:szCs w:val="20"/>
              </w:rPr>
              <w:t>e</w:t>
            </w:r>
            <w:r w:rsidRPr="00D65500">
              <w:rPr>
                <w:rFonts w:ascii="Arial" w:eastAsia="Calibri" w:hAnsi="Arial" w:cs="Arial"/>
                <w:sz w:val="20"/>
                <w:szCs w:val="20"/>
              </w:rPr>
              <w:t>x</w:t>
            </w:r>
            <w:r w:rsidRPr="00D65500">
              <w:rPr>
                <w:rFonts w:ascii="Arial" w:eastAsia="Calibri" w:hAnsi="Arial" w:cs="Arial"/>
                <w:spacing w:val="1"/>
                <w:sz w:val="20"/>
                <w:szCs w:val="20"/>
              </w:rPr>
              <w:t>p</w:t>
            </w:r>
            <w:r w:rsidRPr="00D65500">
              <w:rPr>
                <w:rFonts w:ascii="Arial" w:eastAsia="Calibri" w:hAnsi="Arial" w:cs="Arial"/>
                <w:sz w:val="20"/>
                <w:szCs w:val="20"/>
              </w:rPr>
              <w:t>lai</w:t>
            </w:r>
            <w:r w:rsidRPr="00D65500">
              <w:rPr>
                <w:rFonts w:ascii="Arial" w:eastAsia="Calibri" w:hAnsi="Arial" w:cs="Arial"/>
                <w:spacing w:val="1"/>
                <w:sz w:val="20"/>
                <w:szCs w:val="20"/>
              </w:rPr>
              <w:t>n</w:t>
            </w:r>
            <w:r w:rsidRPr="00D65500">
              <w:rPr>
                <w:rFonts w:ascii="Arial" w:eastAsia="Calibri" w:hAnsi="Arial" w:cs="Arial"/>
                <w:sz w:val="20"/>
                <w:szCs w:val="20"/>
              </w:rPr>
              <w:t>.</w:t>
            </w:r>
            <w:r w:rsidRPr="00D65500">
              <w:rPr>
                <w:rFonts w:ascii="Arial" w:eastAsia="Calibri" w:hAnsi="Arial" w:cs="Arial"/>
                <w:spacing w:val="9"/>
                <w:sz w:val="20"/>
                <w:szCs w:val="20"/>
              </w:rPr>
              <w:t xml:space="preserve"> </w:t>
            </w:r>
            <w:r w:rsidRPr="00D65500">
              <w:rPr>
                <w:rFonts w:ascii="Arial" w:eastAsia="Calibri" w:hAnsi="Arial" w:cs="Arial"/>
                <w:spacing w:val="2"/>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rmi</w:t>
            </w:r>
            <w:r w:rsidRPr="00D65500">
              <w:rPr>
                <w:rFonts w:ascii="Arial" w:eastAsia="Calibri" w:hAnsi="Arial" w:cs="Arial"/>
                <w:spacing w:val="2"/>
                <w:sz w:val="20"/>
                <w:szCs w:val="20"/>
              </w:rPr>
              <w:t>t</w:t>
            </w:r>
            <w:r w:rsidRPr="00D65500">
              <w:rPr>
                <w:rFonts w:ascii="Arial" w:eastAsia="Calibri" w:hAnsi="Arial" w:cs="Arial"/>
                <w:sz w:val="20"/>
                <w:szCs w:val="20"/>
              </w:rPr>
              <w:t>s</w:t>
            </w:r>
            <w:r w:rsidRPr="00D65500">
              <w:rPr>
                <w:rFonts w:ascii="Arial" w:eastAsia="Calibri" w:hAnsi="Arial" w:cs="Arial"/>
                <w:spacing w:val="8"/>
                <w:sz w:val="20"/>
                <w:szCs w:val="20"/>
              </w:rPr>
              <w:t xml:space="preserve"> </w:t>
            </w:r>
            <w:r w:rsidRPr="00D65500">
              <w:rPr>
                <w:rFonts w:ascii="Arial" w:eastAsia="Calibri" w:hAnsi="Arial" w:cs="Arial"/>
                <w:sz w:val="20"/>
                <w:szCs w:val="20"/>
              </w:rPr>
              <w:t>to</w:t>
            </w:r>
            <w:r w:rsidRPr="00D65500">
              <w:rPr>
                <w:rFonts w:ascii="Arial" w:eastAsia="Calibri" w:hAnsi="Arial" w:cs="Arial"/>
                <w:spacing w:val="13"/>
                <w:sz w:val="20"/>
                <w:szCs w:val="20"/>
              </w:rPr>
              <w:t xml:space="preserve"> </w:t>
            </w:r>
            <w:r w:rsidRPr="00D65500">
              <w:rPr>
                <w:rFonts w:ascii="Arial" w:eastAsia="Calibri" w:hAnsi="Arial" w:cs="Arial"/>
                <w:spacing w:val="-1"/>
                <w:sz w:val="20"/>
                <w:szCs w:val="20"/>
              </w:rPr>
              <w:t>s</w:t>
            </w:r>
            <w:r w:rsidRPr="00D65500">
              <w:rPr>
                <w:rFonts w:ascii="Arial" w:eastAsia="Calibri" w:hAnsi="Arial" w:cs="Arial"/>
                <w:sz w:val="20"/>
                <w:szCs w:val="20"/>
              </w:rPr>
              <w:t>cr</w:t>
            </w:r>
            <w:r w:rsidRPr="00D65500">
              <w:rPr>
                <w:rFonts w:ascii="Arial" w:eastAsia="Calibri" w:hAnsi="Arial" w:cs="Arial"/>
                <w:spacing w:val="1"/>
                <w:sz w:val="20"/>
                <w:szCs w:val="20"/>
              </w:rPr>
              <w:t>e</w:t>
            </w:r>
            <w:r w:rsidRPr="00D65500">
              <w:rPr>
                <w:rFonts w:ascii="Arial" w:eastAsia="Calibri" w:hAnsi="Arial" w:cs="Arial"/>
                <w:spacing w:val="-1"/>
                <w:sz w:val="20"/>
                <w:szCs w:val="20"/>
              </w:rPr>
              <w:t>e</w:t>
            </w:r>
            <w:r w:rsidRPr="00D65500">
              <w:rPr>
                <w:rFonts w:ascii="Arial" w:eastAsia="Calibri" w:hAnsi="Arial" w:cs="Arial"/>
                <w:sz w:val="20"/>
                <w:szCs w:val="20"/>
              </w:rPr>
              <w:t>n</w:t>
            </w:r>
            <w:r w:rsidRPr="00D65500">
              <w:rPr>
                <w:rFonts w:ascii="Arial" w:eastAsia="Calibri" w:hAnsi="Arial" w:cs="Arial"/>
                <w:spacing w:val="10"/>
                <w:sz w:val="20"/>
                <w:szCs w:val="20"/>
              </w:rPr>
              <w:t xml:space="preserve"> </w:t>
            </w:r>
            <w:r w:rsidRPr="00D65500">
              <w:rPr>
                <w:rFonts w:ascii="Arial" w:eastAsia="Calibri" w:hAnsi="Arial" w:cs="Arial"/>
                <w:spacing w:val="-1"/>
                <w:sz w:val="20"/>
                <w:szCs w:val="20"/>
              </w:rPr>
              <w:t>f</w:t>
            </w:r>
            <w:r w:rsidRPr="00D65500">
              <w:rPr>
                <w:rFonts w:ascii="Arial" w:eastAsia="Calibri" w:hAnsi="Arial" w:cs="Arial"/>
                <w:sz w:val="20"/>
                <w:szCs w:val="20"/>
              </w:rPr>
              <w:t>or</w:t>
            </w:r>
            <w:r w:rsidRPr="00D65500">
              <w:rPr>
                <w:rFonts w:ascii="Arial" w:eastAsia="Calibri" w:hAnsi="Arial" w:cs="Arial"/>
                <w:spacing w:val="13"/>
                <w:sz w:val="20"/>
                <w:szCs w:val="20"/>
              </w:rPr>
              <w:t xml:space="preserve"> </w:t>
            </w:r>
            <w:r w:rsidRPr="00D65500">
              <w:rPr>
                <w:rFonts w:ascii="Arial" w:eastAsia="Calibri" w:hAnsi="Arial" w:cs="Arial"/>
                <w:sz w:val="20"/>
                <w:szCs w:val="20"/>
              </w:rPr>
              <w:t>i</w:t>
            </w:r>
            <w:r w:rsidRPr="00D65500">
              <w:rPr>
                <w:rFonts w:ascii="Arial" w:eastAsia="Calibri" w:hAnsi="Arial" w:cs="Arial"/>
                <w:spacing w:val="1"/>
                <w:sz w:val="20"/>
                <w:szCs w:val="20"/>
              </w:rPr>
              <w:t>n</w:t>
            </w:r>
            <w:r w:rsidRPr="00D65500">
              <w:rPr>
                <w:rFonts w:ascii="Arial" w:eastAsia="Calibri" w:hAnsi="Arial" w:cs="Arial"/>
                <w:sz w:val="20"/>
                <w:szCs w:val="20"/>
              </w:rPr>
              <w:t>clu</w:t>
            </w:r>
            <w:r w:rsidRPr="00D65500">
              <w:rPr>
                <w:rFonts w:ascii="Arial" w:eastAsia="Calibri" w:hAnsi="Arial" w:cs="Arial"/>
                <w:spacing w:val="1"/>
                <w:sz w:val="20"/>
                <w:szCs w:val="20"/>
              </w:rPr>
              <w:t>d</w:t>
            </w:r>
            <w:r w:rsidRPr="00D65500">
              <w:rPr>
                <w:rFonts w:ascii="Arial" w:eastAsia="Calibri" w:hAnsi="Arial" w:cs="Arial"/>
                <w:spacing w:val="-1"/>
                <w:sz w:val="20"/>
                <w:szCs w:val="20"/>
              </w:rPr>
              <w:t>e</w:t>
            </w:r>
            <w:r w:rsidRPr="00D65500">
              <w:rPr>
                <w:rFonts w:ascii="Arial" w:eastAsia="Calibri" w:hAnsi="Arial" w:cs="Arial"/>
                <w:sz w:val="20"/>
                <w:szCs w:val="20"/>
              </w:rPr>
              <w:t>:</w:t>
            </w:r>
            <w:r w:rsidRPr="00D65500">
              <w:rPr>
                <w:rFonts w:ascii="Arial" w:eastAsia="Calibri" w:hAnsi="Arial" w:cs="Arial"/>
                <w:spacing w:val="8"/>
                <w:sz w:val="20"/>
                <w:szCs w:val="20"/>
              </w:rPr>
              <w:t xml:space="preserve"> </w:t>
            </w:r>
            <w:r w:rsidRPr="00D65500">
              <w:rPr>
                <w:rFonts w:ascii="Arial" w:eastAsia="Calibri" w:hAnsi="Arial" w:cs="Arial"/>
                <w:sz w:val="20"/>
                <w:szCs w:val="20"/>
              </w:rPr>
              <w:t>co</w:t>
            </w:r>
            <w:r w:rsidRPr="00D65500">
              <w:rPr>
                <w:rFonts w:ascii="Arial" w:eastAsia="Calibri" w:hAnsi="Arial" w:cs="Arial"/>
                <w:spacing w:val="1"/>
                <w:sz w:val="20"/>
                <w:szCs w:val="20"/>
              </w:rPr>
              <w:t>n</w:t>
            </w:r>
            <w:r w:rsidRPr="00D65500">
              <w:rPr>
                <w:rFonts w:ascii="Arial" w:eastAsia="Calibri" w:hAnsi="Arial" w:cs="Arial"/>
                <w:spacing w:val="-1"/>
                <w:sz w:val="20"/>
                <w:szCs w:val="20"/>
              </w:rPr>
              <w:t>s</w:t>
            </w:r>
            <w:r w:rsidRPr="00D65500">
              <w:rPr>
                <w:rFonts w:ascii="Arial" w:eastAsia="Calibri" w:hAnsi="Arial" w:cs="Arial"/>
                <w:sz w:val="20"/>
                <w:szCs w:val="20"/>
              </w:rPr>
              <w:t>tr</w:t>
            </w:r>
            <w:r w:rsidRPr="00D65500">
              <w:rPr>
                <w:rFonts w:ascii="Arial" w:eastAsia="Calibri" w:hAnsi="Arial" w:cs="Arial"/>
                <w:spacing w:val="1"/>
                <w:sz w:val="20"/>
                <w:szCs w:val="20"/>
              </w:rPr>
              <w:t>u</w:t>
            </w:r>
            <w:r w:rsidRPr="00D65500">
              <w:rPr>
                <w:rFonts w:ascii="Arial" w:eastAsia="Calibri" w:hAnsi="Arial" w:cs="Arial"/>
                <w:sz w:val="20"/>
                <w:szCs w:val="20"/>
              </w:rPr>
              <w:t>ction</w:t>
            </w:r>
            <w:r w:rsidRPr="00D65500">
              <w:rPr>
                <w:rFonts w:ascii="Arial" w:eastAsia="Calibri" w:hAnsi="Arial" w:cs="Arial"/>
                <w:spacing w:val="5"/>
                <w:sz w:val="20"/>
                <w:szCs w:val="20"/>
              </w:rPr>
              <w:t xml:space="preserve"> </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rmit,</w:t>
            </w:r>
          </w:p>
          <w:p w14:paraId="1EB8B8CF" w14:textId="77777777" w:rsidR="005A44DB" w:rsidRPr="00D65500" w:rsidRDefault="005A44DB" w:rsidP="005A44DB">
            <w:pPr>
              <w:widowControl w:val="0"/>
              <w:spacing w:after="0"/>
              <w:ind w:right="-20"/>
              <w:jc w:val="left"/>
              <w:rPr>
                <w:rFonts w:ascii="Arial" w:eastAsia="Calibri" w:hAnsi="Arial" w:cs="Arial"/>
                <w:sz w:val="20"/>
                <w:szCs w:val="20"/>
              </w:rPr>
            </w:pPr>
            <w:r w:rsidRPr="00D65500">
              <w:rPr>
                <w:rFonts w:ascii="Arial" w:eastAsia="Calibri" w:hAnsi="Arial" w:cs="Arial"/>
                <w:sz w:val="20"/>
                <w:szCs w:val="20"/>
              </w:rPr>
              <w:t>o</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rati</w:t>
            </w:r>
            <w:r w:rsidRPr="00D65500">
              <w:rPr>
                <w:rFonts w:ascii="Arial" w:eastAsia="Calibri" w:hAnsi="Arial" w:cs="Arial"/>
                <w:spacing w:val="1"/>
                <w:sz w:val="20"/>
                <w:szCs w:val="20"/>
              </w:rPr>
              <w:t>on</w:t>
            </w:r>
            <w:r w:rsidRPr="00D65500">
              <w:rPr>
                <w:rFonts w:ascii="Arial" w:eastAsia="Calibri" w:hAnsi="Arial" w:cs="Arial"/>
                <w:sz w:val="20"/>
                <w:szCs w:val="20"/>
              </w:rPr>
              <w:t>al/</w:t>
            </w:r>
            <w:r w:rsidRPr="00D65500">
              <w:rPr>
                <w:rFonts w:ascii="Arial" w:eastAsia="Calibri" w:hAnsi="Arial" w:cs="Arial"/>
                <w:spacing w:val="1"/>
                <w:sz w:val="20"/>
                <w:szCs w:val="20"/>
              </w:rPr>
              <w:t>u</w:t>
            </w:r>
            <w:r w:rsidRPr="00D65500">
              <w:rPr>
                <w:rFonts w:ascii="Arial" w:eastAsia="Calibri" w:hAnsi="Arial" w:cs="Arial"/>
                <w:spacing w:val="-1"/>
                <w:sz w:val="20"/>
                <w:szCs w:val="20"/>
              </w:rPr>
              <w:t>s</w:t>
            </w:r>
            <w:r w:rsidRPr="00D65500">
              <w:rPr>
                <w:rFonts w:ascii="Arial" w:eastAsia="Calibri" w:hAnsi="Arial" w:cs="Arial"/>
                <w:sz w:val="20"/>
                <w:szCs w:val="20"/>
              </w:rPr>
              <w:t>e</w:t>
            </w:r>
            <w:r w:rsidRPr="00D65500">
              <w:rPr>
                <w:rFonts w:ascii="Arial" w:eastAsia="Calibri" w:hAnsi="Arial" w:cs="Arial"/>
                <w:spacing w:val="-14"/>
                <w:sz w:val="20"/>
                <w:szCs w:val="20"/>
              </w:rPr>
              <w:t xml:space="preserve"> </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pacing w:val="2"/>
                <w:sz w:val="20"/>
                <w:szCs w:val="20"/>
              </w:rPr>
              <w:t>r</w:t>
            </w:r>
            <w:r w:rsidRPr="00D65500">
              <w:rPr>
                <w:rFonts w:ascii="Arial" w:eastAsia="Calibri" w:hAnsi="Arial" w:cs="Arial"/>
                <w:spacing w:val="-1"/>
                <w:sz w:val="20"/>
                <w:szCs w:val="20"/>
              </w:rPr>
              <w:t>m</w:t>
            </w:r>
            <w:r w:rsidRPr="00D65500">
              <w:rPr>
                <w:rFonts w:ascii="Arial" w:eastAsia="Calibri" w:hAnsi="Arial" w:cs="Arial"/>
                <w:sz w:val="20"/>
                <w:szCs w:val="20"/>
              </w:rPr>
              <w:t>it,</w:t>
            </w:r>
            <w:r w:rsidRPr="00D65500">
              <w:rPr>
                <w:rFonts w:ascii="Arial" w:eastAsia="Calibri" w:hAnsi="Arial" w:cs="Arial"/>
                <w:spacing w:val="-6"/>
                <w:sz w:val="20"/>
                <w:szCs w:val="20"/>
              </w:rPr>
              <w:t xml:space="preserve"> </w:t>
            </w:r>
            <w:r w:rsidRPr="00D65500">
              <w:rPr>
                <w:rFonts w:ascii="Arial" w:eastAsia="Calibri" w:hAnsi="Arial" w:cs="Arial"/>
                <w:spacing w:val="1"/>
                <w:sz w:val="20"/>
                <w:szCs w:val="20"/>
              </w:rPr>
              <w:t>u</w:t>
            </w:r>
            <w:r w:rsidRPr="00D65500">
              <w:rPr>
                <w:rFonts w:ascii="Arial" w:eastAsia="Calibri" w:hAnsi="Arial" w:cs="Arial"/>
                <w:sz w:val="20"/>
                <w:szCs w:val="20"/>
              </w:rPr>
              <w:t>r</w:t>
            </w:r>
            <w:r w:rsidRPr="00D65500">
              <w:rPr>
                <w:rFonts w:ascii="Arial" w:eastAsia="Calibri" w:hAnsi="Arial" w:cs="Arial"/>
                <w:spacing w:val="1"/>
                <w:sz w:val="20"/>
                <w:szCs w:val="20"/>
              </w:rPr>
              <w:t>b</w:t>
            </w:r>
            <w:r w:rsidRPr="00D65500">
              <w:rPr>
                <w:rFonts w:ascii="Arial" w:eastAsia="Calibri" w:hAnsi="Arial" w:cs="Arial"/>
                <w:sz w:val="20"/>
                <w:szCs w:val="20"/>
              </w:rPr>
              <w:t>an</w:t>
            </w:r>
            <w:r w:rsidRPr="00D65500">
              <w:rPr>
                <w:rFonts w:ascii="Arial" w:eastAsia="Calibri" w:hAnsi="Arial" w:cs="Arial"/>
                <w:spacing w:val="-4"/>
                <w:sz w:val="20"/>
                <w:szCs w:val="20"/>
              </w:rPr>
              <w:t xml:space="preserve"> </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1"/>
                <w:sz w:val="20"/>
                <w:szCs w:val="20"/>
              </w:rPr>
              <w:t>m</w:t>
            </w:r>
            <w:r w:rsidRPr="00D65500">
              <w:rPr>
                <w:rFonts w:ascii="Arial" w:eastAsia="Calibri" w:hAnsi="Arial" w:cs="Arial"/>
                <w:sz w:val="20"/>
                <w:szCs w:val="20"/>
              </w:rPr>
              <w:t>it,</w:t>
            </w:r>
            <w:r w:rsidRPr="00D65500">
              <w:rPr>
                <w:rFonts w:ascii="Arial" w:eastAsia="Calibri" w:hAnsi="Arial" w:cs="Arial"/>
                <w:spacing w:val="-6"/>
                <w:sz w:val="20"/>
                <w:szCs w:val="20"/>
              </w:rPr>
              <w:t xml:space="preserve"> </w:t>
            </w:r>
            <w:r w:rsidRPr="00D65500">
              <w:rPr>
                <w:rFonts w:ascii="Arial" w:eastAsia="Calibri" w:hAnsi="Arial" w:cs="Arial"/>
                <w:sz w:val="20"/>
                <w:szCs w:val="20"/>
              </w:rPr>
              <w:t>wa</w:t>
            </w:r>
            <w:r w:rsidRPr="00D65500">
              <w:rPr>
                <w:rFonts w:ascii="Arial" w:eastAsia="Calibri" w:hAnsi="Arial" w:cs="Arial"/>
                <w:spacing w:val="1"/>
                <w:sz w:val="20"/>
                <w:szCs w:val="20"/>
              </w:rPr>
              <w:t>t</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2"/>
                <w:sz w:val="20"/>
                <w:szCs w:val="20"/>
              </w:rPr>
              <w:t xml:space="preserve"> </w:t>
            </w:r>
            <w:r w:rsidRPr="00D65500">
              <w:rPr>
                <w:rFonts w:ascii="Arial" w:eastAsia="Calibri" w:hAnsi="Arial" w:cs="Arial"/>
                <w:spacing w:val="-1"/>
                <w:sz w:val="20"/>
                <w:szCs w:val="20"/>
              </w:rPr>
              <w:t>m</w:t>
            </w:r>
            <w:r w:rsidRPr="00D65500">
              <w:rPr>
                <w:rFonts w:ascii="Arial" w:eastAsia="Calibri" w:hAnsi="Arial" w:cs="Arial"/>
                <w:sz w:val="20"/>
                <w:szCs w:val="20"/>
              </w:rPr>
              <w:t>a</w:t>
            </w:r>
            <w:r w:rsidRPr="00D65500">
              <w:rPr>
                <w:rFonts w:ascii="Arial" w:eastAsia="Calibri" w:hAnsi="Arial" w:cs="Arial"/>
                <w:spacing w:val="1"/>
                <w:sz w:val="20"/>
                <w:szCs w:val="20"/>
              </w:rPr>
              <w:t>n</w:t>
            </w:r>
            <w:r w:rsidRPr="00D65500">
              <w:rPr>
                <w:rFonts w:ascii="Arial" w:eastAsia="Calibri" w:hAnsi="Arial" w:cs="Arial"/>
                <w:sz w:val="20"/>
                <w:szCs w:val="20"/>
              </w:rPr>
              <w:t>age</w:t>
            </w:r>
            <w:r w:rsidRPr="00D65500">
              <w:rPr>
                <w:rFonts w:ascii="Arial" w:eastAsia="Calibri" w:hAnsi="Arial" w:cs="Arial"/>
                <w:spacing w:val="1"/>
                <w:sz w:val="20"/>
                <w:szCs w:val="20"/>
              </w:rPr>
              <w:t>m</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10"/>
                <w:sz w:val="20"/>
                <w:szCs w:val="20"/>
              </w:rPr>
              <w:t xml:space="preserve"> </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1"/>
                <w:sz w:val="20"/>
                <w:szCs w:val="20"/>
              </w:rPr>
              <w:t>m</w:t>
            </w:r>
            <w:r w:rsidRPr="00D65500">
              <w:rPr>
                <w:rFonts w:ascii="Arial" w:eastAsia="Calibri" w:hAnsi="Arial" w:cs="Arial"/>
                <w:sz w:val="20"/>
                <w:szCs w:val="20"/>
              </w:rPr>
              <w:t>it…</w:t>
            </w:r>
          </w:p>
          <w:p w14:paraId="2F96B205" w14:textId="77777777" w:rsidR="005A44DB" w:rsidRPr="00D65500" w:rsidRDefault="005A44DB" w:rsidP="005A44DB">
            <w:pPr>
              <w:widowControl w:val="0"/>
              <w:spacing w:after="0" w:line="200" w:lineRule="exact"/>
              <w:jc w:val="left"/>
              <w:rPr>
                <w:rFonts w:ascii="Arial" w:hAnsi="Arial" w:cs="Arial"/>
                <w:sz w:val="20"/>
                <w:szCs w:val="20"/>
              </w:rPr>
            </w:pPr>
          </w:p>
          <w:p w14:paraId="433834F8" w14:textId="77777777" w:rsidR="005A44DB" w:rsidRPr="00D65500" w:rsidRDefault="005A44DB" w:rsidP="005A44DB">
            <w:pPr>
              <w:widowControl w:val="0"/>
              <w:spacing w:after="0" w:line="200" w:lineRule="exact"/>
              <w:jc w:val="left"/>
              <w:rPr>
                <w:rFonts w:ascii="Arial" w:hAnsi="Arial" w:cs="Arial"/>
                <w:sz w:val="20"/>
                <w:szCs w:val="20"/>
              </w:rPr>
            </w:pPr>
          </w:p>
          <w:p w14:paraId="5E54EF0D" w14:textId="77777777" w:rsidR="005A44DB" w:rsidRPr="00D65500" w:rsidRDefault="005A44DB" w:rsidP="005A44DB">
            <w:pPr>
              <w:widowControl w:val="0"/>
              <w:spacing w:after="0" w:line="200" w:lineRule="exact"/>
              <w:jc w:val="left"/>
              <w:rPr>
                <w:rFonts w:ascii="Arial" w:hAnsi="Arial" w:cs="Arial"/>
                <w:sz w:val="20"/>
                <w:szCs w:val="20"/>
              </w:rPr>
            </w:pPr>
          </w:p>
          <w:p w14:paraId="7B63A135" w14:textId="77777777" w:rsidR="005A44DB" w:rsidRPr="00D65500" w:rsidRDefault="005A44DB" w:rsidP="005A44DB">
            <w:pPr>
              <w:widowControl w:val="0"/>
              <w:spacing w:after="0" w:line="200" w:lineRule="exact"/>
              <w:jc w:val="left"/>
              <w:rPr>
                <w:rFonts w:ascii="Arial" w:hAnsi="Arial" w:cs="Arial"/>
                <w:sz w:val="20"/>
                <w:szCs w:val="20"/>
              </w:rPr>
            </w:pPr>
          </w:p>
          <w:p w14:paraId="382C6624" w14:textId="77777777" w:rsidR="005A44DB" w:rsidRPr="00D65500" w:rsidRDefault="005A44DB" w:rsidP="005A44DB">
            <w:pPr>
              <w:widowControl w:val="0"/>
              <w:spacing w:after="0" w:line="200" w:lineRule="exact"/>
              <w:jc w:val="left"/>
              <w:rPr>
                <w:rFonts w:ascii="Arial" w:hAnsi="Arial" w:cs="Arial"/>
                <w:sz w:val="20"/>
                <w:szCs w:val="20"/>
              </w:rPr>
            </w:pPr>
          </w:p>
          <w:p w14:paraId="1A573E89" w14:textId="77777777" w:rsidR="005A44DB" w:rsidRPr="00D65500" w:rsidRDefault="005A44DB" w:rsidP="005A44DB">
            <w:pPr>
              <w:widowControl w:val="0"/>
              <w:spacing w:after="0" w:line="220" w:lineRule="exact"/>
              <w:jc w:val="left"/>
              <w:rPr>
                <w:rFonts w:ascii="Arial" w:hAnsi="Arial" w:cs="Arial"/>
                <w:sz w:val="20"/>
                <w:szCs w:val="20"/>
              </w:rPr>
            </w:pPr>
          </w:p>
          <w:p w14:paraId="2006BDE0" w14:textId="77777777" w:rsidR="005A44DB" w:rsidRPr="00D65500" w:rsidRDefault="005A44DB" w:rsidP="005A44DB">
            <w:pPr>
              <w:widowControl w:val="0"/>
              <w:spacing w:after="0"/>
              <w:ind w:right="-20"/>
              <w:jc w:val="left"/>
              <w:rPr>
                <w:rFonts w:ascii="Arial" w:eastAsia="Calibri" w:hAnsi="Arial" w:cs="Arial"/>
                <w:sz w:val="20"/>
                <w:szCs w:val="20"/>
              </w:rPr>
            </w:pPr>
            <w:r w:rsidRPr="00D65500">
              <w:rPr>
                <w:rFonts w:ascii="Arial" w:eastAsia="Calibri" w:hAnsi="Arial" w:cs="Arial"/>
                <w:i/>
                <w:sz w:val="20"/>
                <w:szCs w:val="20"/>
              </w:rPr>
              <w:t>If</w:t>
            </w:r>
            <w:r w:rsidRPr="00D65500">
              <w:rPr>
                <w:rFonts w:ascii="Arial" w:eastAsia="Calibri" w:hAnsi="Arial" w:cs="Arial"/>
                <w:i/>
                <w:spacing w:val="-1"/>
                <w:sz w:val="20"/>
                <w:szCs w:val="20"/>
              </w:rPr>
              <w:t xml:space="preserve"> </w:t>
            </w:r>
            <w:r w:rsidRPr="00D65500">
              <w:rPr>
                <w:rFonts w:ascii="Arial" w:eastAsia="Calibri" w:hAnsi="Arial" w:cs="Arial"/>
                <w:i/>
                <w:spacing w:val="1"/>
                <w:sz w:val="20"/>
                <w:szCs w:val="20"/>
              </w:rPr>
              <w:t>no</w:t>
            </w:r>
            <w:r w:rsidRPr="00D65500">
              <w:rPr>
                <w:rFonts w:ascii="Arial" w:eastAsia="Calibri" w:hAnsi="Arial" w:cs="Arial"/>
                <w:i/>
                <w:sz w:val="20"/>
                <w:szCs w:val="20"/>
              </w:rPr>
              <w:t>t,</w:t>
            </w:r>
            <w:r w:rsidRPr="00D65500">
              <w:rPr>
                <w:rFonts w:ascii="Arial" w:eastAsia="Calibri" w:hAnsi="Arial" w:cs="Arial"/>
                <w:i/>
                <w:spacing w:val="-2"/>
                <w:sz w:val="20"/>
                <w:szCs w:val="20"/>
              </w:rPr>
              <w:t xml:space="preserve"> </w:t>
            </w:r>
            <w:r w:rsidRPr="00D65500">
              <w:rPr>
                <w:rFonts w:ascii="Arial" w:eastAsia="Calibri" w:hAnsi="Arial" w:cs="Arial"/>
                <w:i/>
                <w:sz w:val="20"/>
                <w:szCs w:val="20"/>
              </w:rPr>
              <w:t>will</w:t>
            </w:r>
            <w:r w:rsidRPr="00D65500">
              <w:rPr>
                <w:rFonts w:ascii="Arial" w:eastAsia="Calibri" w:hAnsi="Arial" w:cs="Arial"/>
                <w:i/>
                <w:spacing w:val="-3"/>
                <w:sz w:val="20"/>
                <w:szCs w:val="20"/>
              </w:rPr>
              <w:t xml:space="preserve"> </w:t>
            </w:r>
            <w:r w:rsidRPr="00D65500">
              <w:rPr>
                <w:rFonts w:ascii="Arial" w:eastAsia="Calibri" w:hAnsi="Arial" w:cs="Arial"/>
                <w:i/>
                <w:spacing w:val="1"/>
                <w:sz w:val="20"/>
                <w:szCs w:val="20"/>
              </w:rPr>
              <w:t>th</w:t>
            </w:r>
            <w:r w:rsidRPr="00D65500">
              <w:rPr>
                <w:rFonts w:ascii="Arial" w:eastAsia="Calibri" w:hAnsi="Arial" w:cs="Arial"/>
                <w:i/>
                <w:sz w:val="20"/>
                <w:szCs w:val="20"/>
              </w:rPr>
              <w:t>e</w:t>
            </w:r>
            <w:r w:rsidRPr="00D65500">
              <w:rPr>
                <w:rFonts w:ascii="Arial" w:eastAsia="Calibri" w:hAnsi="Arial" w:cs="Arial"/>
                <w:i/>
                <w:spacing w:val="-2"/>
                <w:sz w:val="20"/>
                <w:szCs w:val="20"/>
              </w:rPr>
              <w:t xml:space="preserve"> </w:t>
            </w:r>
            <w:r w:rsidRPr="00D65500">
              <w:rPr>
                <w:rFonts w:ascii="Arial" w:eastAsia="Calibri" w:hAnsi="Arial" w:cs="Arial"/>
                <w:i/>
                <w:spacing w:val="1"/>
                <w:sz w:val="20"/>
                <w:szCs w:val="20"/>
              </w:rPr>
              <w:t>g</w:t>
            </w:r>
            <w:r w:rsidRPr="00D65500">
              <w:rPr>
                <w:rFonts w:ascii="Arial" w:eastAsia="Calibri" w:hAnsi="Arial" w:cs="Arial"/>
                <w:i/>
                <w:spacing w:val="-1"/>
                <w:sz w:val="20"/>
                <w:szCs w:val="20"/>
              </w:rPr>
              <w:t>r</w:t>
            </w:r>
            <w:r w:rsidRPr="00D65500">
              <w:rPr>
                <w:rFonts w:ascii="Arial" w:eastAsia="Calibri" w:hAnsi="Arial" w:cs="Arial"/>
                <w:i/>
                <w:spacing w:val="1"/>
                <w:sz w:val="20"/>
                <w:szCs w:val="20"/>
              </w:rPr>
              <w:t>an</w:t>
            </w:r>
            <w:r w:rsidRPr="00D65500">
              <w:rPr>
                <w:rFonts w:ascii="Arial" w:eastAsia="Calibri" w:hAnsi="Arial" w:cs="Arial"/>
                <w:i/>
                <w:sz w:val="20"/>
                <w:szCs w:val="20"/>
              </w:rPr>
              <w:t>t</w:t>
            </w:r>
            <w:r w:rsidRPr="00D65500">
              <w:rPr>
                <w:rFonts w:ascii="Arial" w:eastAsia="Calibri" w:hAnsi="Arial" w:cs="Arial"/>
                <w:i/>
                <w:spacing w:val="-3"/>
                <w:sz w:val="20"/>
                <w:szCs w:val="20"/>
              </w:rPr>
              <w:t xml:space="preserve"> </w:t>
            </w:r>
            <w:r w:rsidRPr="00D65500">
              <w:rPr>
                <w:rFonts w:ascii="Arial" w:eastAsia="Calibri" w:hAnsi="Arial" w:cs="Arial"/>
                <w:i/>
                <w:spacing w:val="-1"/>
                <w:sz w:val="20"/>
                <w:szCs w:val="20"/>
              </w:rPr>
              <w:t>f</w:t>
            </w:r>
            <w:r w:rsidRPr="00D65500">
              <w:rPr>
                <w:rFonts w:ascii="Arial" w:eastAsia="Calibri" w:hAnsi="Arial" w:cs="Arial"/>
                <w:i/>
                <w:sz w:val="20"/>
                <w:szCs w:val="20"/>
              </w:rPr>
              <w:t>in</w:t>
            </w:r>
            <w:r w:rsidRPr="00D65500">
              <w:rPr>
                <w:rFonts w:ascii="Arial" w:eastAsia="Calibri" w:hAnsi="Arial" w:cs="Arial"/>
                <w:i/>
                <w:spacing w:val="1"/>
                <w:sz w:val="20"/>
                <w:szCs w:val="20"/>
              </w:rPr>
              <w:t>anc</w:t>
            </w:r>
            <w:r w:rsidRPr="00D65500">
              <w:rPr>
                <w:rFonts w:ascii="Arial" w:eastAsia="Calibri" w:hAnsi="Arial" w:cs="Arial"/>
                <w:i/>
                <w:sz w:val="20"/>
                <w:szCs w:val="20"/>
              </w:rPr>
              <w:t>ing</w:t>
            </w:r>
            <w:r w:rsidRPr="00D65500">
              <w:rPr>
                <w:rFonts w:ascii="Arial" w:eastAsia="Calibri" w:hAnsi="Arial" w:cs="Arial"/>
                <w:i/>
                <w:spacing w:val="-8"/>
                <w:sz w:val="20"/>
                <w:szCs w:val="20"/>
              </w:rPr>
              <w:t xml:space="preserve"> </w:t>
            </w:r>
            <w:r w:rsidRPr="00D65500">
              <w:rPr>
                <w:rFonts w:ascii="Arial" w:eastAsia="Calibri" w:hAnsi="Arial" w:cs="Arial"/>
                <w:i/>
                <w:spacing w:val="1"/>
                <w:sz w:val="20"/>
                <w:szCs w:val="20"/>
              </w:rPr>
              <w:t>b</w:t>
            </w:r>
            <w:r w:rsidRPr="00D65500">
              <w:rPr>
                <w:rFonts w:ascii="Arial" w:eastAsia="Calibri" w:hAnsi="Arial" w:cs="Arial"/>
                <w:i/>
                <w:sz w:val="20"/>
                <w:szCs w:val="20"/>
              </w:rPr>
              <w:t>e</w:t>
            </w:r>
            <w:r w:rsidRPr="00D65500">
              <w:rPr>
                <w:rFonts w:ascii="Arial" w:eastAsia="Calibri" w:hAnsi="Arial" w:cs="Arial"/>
                <w:i/>
                <w:spacing w:val="-1"/>
                <w:sz w:val="20"/>
                <w:szCs w:val="20"/>
              </w:rPr>
              <w:t xml:space="preserve"> </w:t>
            </w:r>
            <w:r w:rsidRPr="00D65500">
              <w:rPr>
                <w:rFonts w:ascii="Arial" w:eastAsia="Calibri" w:hAnsi="Arial" w:cs="Arial"/>
                <w:i/>
                <w:spacing w:val="1"/>
                <w:sz w:val="20"/>
                <w:szCs w:val="20"/>
              </w:rPr>
              <w:t>u</w:t>
            </w:r>
            <w:r w:rsidRPr="00D65500">
              <w:rPr>
                <w:rFonts w:ascii="Arial" w:eastAsia="Calibri" w:hAnsi="Arial" w:cs="Arial"/>
                <w:i/>
                <w:spacing w:val="-1"/>
                <w:sz w:val="20"/>
                <w:szCs w:val="20"/>
              </w:rPr>
              <w:t>s</w:t>
            </w:r>
            <w:r w:rsidRPr="00D65500">
              <w:rPr>
                <w:rFonts w:ascii="Arial" w:eastAsia="Calibri" w:hAnsi="Arial" w:cs="Arial"/>
                <w:i/>
                <w:spacing w:val="1"/>
                <w:sz w:val="20"/>
                <w:szCs w:val="20"/>
              </w:rPr>
              <w:t>e</w:t>
            </w:r>
            <w:r w:rsidRPr="00D65500">
              <w:rPr>
                <w:rFonts w:ascii="Arial" w:eastAsia="Calibri" w:hAnsi="Arial" w:cs="Arial"/>
                <w:i/>
                <w:sz w:val="20"/>
                <w:szCs w:val="20"/>
              </w:rPr>
              <w:t>d</w:t>
            </w:r>
            <w:r w:rsidRPr="00D65500">
              <w:rPr>
                <w:rFonts w:ascii="Arial" w:eastAsia="Calibri" w:hAnsi="Arial" w:cs="Arial"/>
                <w:i/>
                <w:spacing w:val="-4"/>
                <w:sz w:val="20"/>
                <w:szCs w:val="20"/>
              </w:rPr>
              <w:t xml:space="preserve"> </w:t>
            </w:r>
            <w:r w:rsidRPr="00D65500">
              <w:rPr>
                <w:rFonts w:ascii="Arial" w:eastAsia="Calibri" w:hAnsi="Arial" w:cs="Arial"/>
                <w:i/>
                <w:spacing w:val="1"/>
                <w:sz w:val="20"/>
                <w:szCs w:val="20"/>
              </w:rPr>
              <w:t>t</w:t>
            </w:r>
            <w:r w:rsidRPr="00D65500">
              <w:rPr>
                <w:rFonts w:ascii="Arial" w:eastAsia="Calibri" w:hAnsi="Arial" w:cs="Arial"/>
                <w:i/>
                <w:sz w:val="20"/>
                <w:szCs w:val="20"/>
              </w:rPr>
              <w:t>o</w:t>
            </w:r>
            <w:r w:rsidRPr="00D65500">
              <w:rPr>
                <w:rFonts w:ascii="Arial" w:eastAsia="Calibri" w:hAnsi="Arial" w:cs="Arial"/>
                <w:i/>
                <w:spacing w:val="-3"/>
                <w:sz w:val="20"/>
                <w:szCs w:val="20"/>
              </w:rPr>
              <w:t xml:space="preserve"> </w:t>
            </w:r>
            <w:r w:rsidRPr="00D65500">
              <w:rPr>
                <w:rFonts w:ascii="Arial" w:eastAsia="Calibri" w:hAnsi="Arial" w:cs="Arial"/>
                <w:i/>
                <w:spacing w:val="1"/>
                <w:sz w:val="20"/>
                <w:szCs w:val="20"/>
              </w:rPr>
              <w:t>co</w:t>
            </w:r>
            <w:r w:rsidRPr="00D65500">
              <w:rPr>
                <w:rFonts w:ascii="Arial" w:eastAsia="Calibri" w:hAnsi="Arial" w:cs="Arial"/>
                <w:i/>
                <w:spacing w:val="-1"/>
                <w:sz w:val="20"/>
                <w:szCs w:val="20"/>
              </w:rPr>
              <w:t>rr</w:t>
            </w:r>
            <w:r w:rsidRPr="00D65500">
              <w:rPr>
                <w:rFonts w:ascii="Arial" w:eastAsia="Calibri" w:hAnsi="Arial" w:cs="Arial"/>
                <w:i/>
                <w:spacing w:val="1"/>
                <w:sz w:val="20"/>
                <w:szCs w:val="20"/>
              </w:rPr>
              <w:t>ec</w:t>
            </w:r>
            <w:r w:rsidRPr="00D65500">
              <w:rPr>
                <w:rFonts w:ascii="Arial" w:eastAsia="Calibri" w:hAnsi="Arial" w:cs="Arial"/>
                <w:i/>
                <w:sz w:val="20"/>
                <w:szCs w:val="20"/>
              </w:rPr>
              <w:t>t</w:t>
            </w:r>
            <w:r w:rsidRPr="00D65500">
              <w:rPr>
                <w:rFonts w:ascii="Arial" w:eastAsia="Calibri" w:hAnsi="Arial" w:cs="Arial"/>
                <w:i/>
                <w:spacing w:val="-5"/>
                <w:sz w:val="20"/>
                <w:szCs w:val="20"/>
              </w:rPr>
              <w:t xml:space="preserve"> </w:t>
            </w:r>
            <w:r w:rsidRPr="00D65500">
              <w:rPr>
                <w:rFonts w:ascii="Arial" w:eastAsia="Calibri" w:hAnsi="Arial" w:cs="Arial"/>
                <w:i/>
                <w:sz w:val="20"/>
                <w:szCs w:val="20"/>
              </w:rPr>
              <w:t>t</w:t>
            </w:r>
            <w:r w:rsidRPr="00D65500">
              <w:rPr>
                <w:rFonts w:ascii="Arial" w:eastAsia="Calibri" w:hAnsi="Arial" w:cs="Arial"/>
                <w:i/>
                <w:spacing w:val="1"/>
                <w:sz w:val="20"/>
                <w:szCs w:val="20"/>
              </w:rPr>
              <w:t>h</w:t>
            </w:r>
            <w:r w:rsidRPr="00D65500">
              <w:rPr>
                <w:rFonts w:ascii="Arial" w:eastAsia="Calibri" w:hAnsi="Arial" w:cs="Arial"/>
                <w:i/>
                <w:sz w:val="20"/>
                <w:szCs w:val="20"/>
              </w:rPr>
              <w:t>is</w:t>
            </w:r>
            <w:r w:rsidRPr="00D65500">
              <w:rPr>
                <w:rFonts w:ascii="Arial" w:eastAsia="Calibri" w:hAnsi="Arial" w:cs="Arial"/>
                <w:i/>
                <w:spacing w:val="-4"/>
                <w:sz w:val="20"/>
                <w:szCs w:val="20"/>
              </w:rPr>
              <w:t xml:space="preserve"> </w:t>
            </w:r>
            <w:r w:rsidRPr="00D65500">
              <w:rPr>
                <w:rFonts w:ascii="Arial" w:eastAsia="Calibri" w:hAnsi="Arial" w:cs="Arial"/>
                <w:i/>
                <w:spacing w:val="2"/>
                <w:sz w:val="20"/>
                <w:szCs w:val="20"/>
              </w:rPr>
              <w:t>c</w:t>
            </w:r>
            <w:r w:rsidRPr="00D65500">
              <w:rPr>
                <w:rFonts w:ascii="Arial" w:eastAsia="Calibri" w:hAnsi="Arial" w:cs="Arial"/>
                <w:i/>
                <w:spacing w:val="1"/>
                <w:sz w:val="20"/>
                <w:szCs w:val="20"/>
              </w:rPr>
              <w:t>ond</w:t>
            </w:r>
            <w:r w:rsidRPr="00D65500">
              <w:rPr>
                <w:rFonts w:ascii="Arial" w:eastAsia="Calibri" w:hAnsi="Arial" w:cs="Arial"/>
                <w:i/>
                <w:sz w:val="20"/>
                <w:szCs w:val="20"/>
              </w:rPr>
              <w:t>it</w:t>
            </w:r>
            <w:r w:rsidRPr="00D65500">
              <w:rPr>
                <w:rFonts w:ascii="Arial" w:eastAsia="Calibri" w:hAnsi="Arial" w:cs="Arial"/>
                <w:i/>
                <w:spacing w:val="-2"/>
                <w:sz w:val="20"/>
                <w:szCs w:val="20"/>
              </w:rPr>
              <w:t>i</w:t>
            </w:r>
            <w:r w:rsidRPr="00D65500">
              <w:rPr>
                <w:rFonts w:ascii="Arial" w:eastAsia="Calibri" w:hAnsi="Arial" w:cs="Arial"/>
                <w:i/>
                <w:spacing w:val="1"/>
                <w:sz w:val="20"/>
                <w:szCs w:val="20"/>
              </w:rPr>
              <w:t>on</w:t>
            </w:r>
            <w:r w:rsidRPr="00D65500">
              <w:rPr>
                <w:rFonts w:ascii="Arial" w:eastAsia="Calibri" w:hAnsi="Arial" w:cs="Arial"/>
                <w:i/>
                <w:sz w:val="20"/>
                <w:szCs w:val="20"/>
              </w:rPr>
              <w:t>?</w:t>
            </w:r>
          </w:p>
        </w:tc>
        <w:tc>
          <w:tcPr>
            <w:tcW w:w="2719" w:type="dxa"/>
            <w:tcBorders>
              <w:top w:val="single" w:sz="4" w:space="0" w:color="365F91"/>
              <w:left w:val="single" w:sz="4" w:space="0" w:color="365F91"/>
              <w:bottom w:val="single" w:sz="4" w:space="0" w:color="365F91"/>
              <w:right w:val="single" w:sz="4" w:space="0" w:color="365F91"/>
            </w:tcBorders>
          </w:tcPr>
          <w:p w14:paraId="3DAF0561"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17623D6A" w14:textId="77777777" w:rsidTr="000E4631">
        <w:trPr>
          <w:trHeight w:val="680"/>
        </w:trPr>
        <w:tc>
          <w:tcPr>
            <w:tcW w:w="6690" w:type="dxa"/>
            <w:gridSpan w:val="4"/>
            <w:vMerge/>
            <w:tcBorders>
              <w:left w:val="single" w:sz="4" w:space="0" w:color="365F91"/>
              <w:bottom w:val="single" w:sz="4" w:space="0" w:color="365F91"/>
              <w:right w:val="single" w:sz="4" w:space="0" w:color="365F91"/>
            </w:tcBorders>
          </w:tcPr>
          <w:p w14:paraId="63CB20B4" w14:textId="77777777" w:rsidR="005A44DB" w:rsidRPr="00D65500" w:rsidRDefault="005A44DB" w:rsidP="005A44DB">
            <w:pPr>
              <w:widowControl w:val="0"/>
              <w:spacing w:after="200" w:line="276" w:lineRule="auto"/>
              <w:jc w:val="left"/>
              <w:rPr>
                <w:rFonts w:ascii="Arial" w:hAnsi="Arial" w:cs="Arial"/>
                <w:sz w:val="20"/>
                <w:szCs w:val="20"/>
              </w:rPr>
            </w:pPr>
          </w:p>
        </w:tc>
        <w:tc>
          <w:tcPr>
            <w:tcW w:w="2719" w:type="dxa"/>
            <w:tcBorders>
              <w:top w:val="single" w:sz="4" w:space="0" w:color="365F91"/>
              <w:left w:val="single" w:sz="4" w:space="0" w:color="365F91"/>
              <w:bottom w:val="single" w:sz="4" w:space="0" w:color="365F91"/>
              <w:right w:val="single" w:sz="4" w:space="0" w:color="365F91"/>
            </w:tcBorders>
          </w:tcPr>
          <w:p w14:paraId="02B2909B"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51516662" w14:textId="77777777" w:rsidTr="000E4631">
        <w:trPr>
          <w:trHeight w:val="680"/>
        </w:trPr>
        <w:tc>
          <w:tcPr>
            <w:tcW w:w="6690" w:type="dxa"/>
            <w:gridSpan w:val="4"/>
            <w:tcBorders>
              <w:top w:val="single" w:sz="4" w:space="0" w:color="365F91"/>
              <w:left w:val="single" w:sz="4" w:space="0" w:color="365F91"/>
              <w:bottom w:val="single" w:sz="4" w:space="0" w:color="365F91"/>
              <w:right w:val="single" w:sz="4" w:space="0" w:color="365F91"/>
            </w:tcBorders>
          </w:tcPr>
          <w:p w14:paraId="2EDABA57"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eastAsia="Calibri" w:hAnsi="Arial" w:cs="Arial"/>
                <w:position w:val="1"/>
                <w:sz w:val="20"/>
                <w:szCs w:val="20"/>
              </w:rPr>
              <w:t>Does</w:t>
            </w:r>
            <w:r w:rsidRPr="00D65500">
              <w:rPr>
                <w:rFonts w:ascii="Arial" w:eastAsia="Calibri" w:hAnsi="Arial" w:cs="Arial"/>
                <w:spacing w:val="28"/>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e</w:t>
            </w:r>
            <w:r w:rsidRPr="00D65500">
              <w:rPr>
                <w:rFonts w:ascii="Arial" w:eastAsia="Calibri" w:hAnsi="Arial" w:cs="Arial"/>
                <w:spacing w:val="30"/>
                <w:position w:val="1"/>
                <w:sz w:val="20"/>
                <w:szCs w:val="20"/>
              </w:rPr>
              <w:t xml:space="preserve"> </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x</w:t>
            </w:r>
            <w:r w:rsidRPr="00D65500">
              <w:rPr>
                <w:rFonts w:ascii="Arial" w:eastAsia="Calibri" w:hAnsi="Arial" w:cs="Arial"/>
                <w:spacing w:val="2"/>
                <w:position w:val="1"/>
                <w:sz w:val="20"/>
                <w:szCs w:val="20"/>
              </w:rPr>
              <w:t>i</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ti</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g</w:t>
            </w:r>
            <w:r w:rsidRPr="00D65500">
              <w:rPr>
                <w:rFonts w:ascii="Arial" w:eastAsia="Calibri" w:hAnsi="Arial" w:cs="Arial"/>
                <w:spacing w:val="27"/>
                <w:position w:val="1"/>
                <w:sz w:val="20"/>
                <w:szCs w:val="20"/>
              </w:rPr>
              <w:t xml:space="preserve"> </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ter</w:t>
            </w:r>
            <w:r w:rsidRPr="00D65500">
              <w:rPr>
                <w:rFonts w:ascii="Arial" w:eastAsia="Calibri" w:hAnsi="Arial" w:cs="Arial"/>
                <w:spacing w:val="1"/>
                <w:position w:val="1"/>
                <w:sz w:val="20"/>
                <w:szCs w:val="20"/>
              </w:rPr>
              <w:t>p</w:t>
            </w:r>
            <w:r w:rsidRPr="00D65500">
              <w:rPr>
                <w:rFonts w:ascii="Arial" w:eastAsia="Calibri" w:hAnsi="Arial" w:cs="Arial"/>
                <w:position w:val="1"/>
                <w:sz w:val="20"/>
                <w:szCs w:val="20"/>
              </w:rPr>
              <w:t>r</w:t>
            </w:r>
            <w:r w:rsidRPr="00D65500">
              <w:rPr>
                <w:rFonts w:ascii="Arial" w:eastAsia="Calibri" w:hAnsi="Arial" w:cs="Arial"/>
                <w:spacing w:val="2"/>
                <w:position w:val="1"/>
                <w:sz w:val="20"/>
                <w:szCs w:val="20"/>
              </w:rPr>
              <w:t>i</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e</w:t>
            </w:r>
            <w:r w:rsidRPr="00D65500">
              <w:rPr>
                <w:rFonts w:ascii="Arial" w:eastAsia="Calibri" w:hAnsi="Arial" w:cs="Arial"/>
                <w:spacing w:val="27"/>
                <w:position w:val="1"/>
                <w:sz w:val="20"/>
                <w:szCs w:val="20"/>
              </w:rPr>
              <w:t xml:space="preserve"> </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a</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e</w:t>
            </w:r>
            <w:r w:rsidRPr="00D65500">
              <w:rPr>
                <w:rFonts w:ascii="Arial" w:eastAsia="Calibri" w:hAnsi="Arial" w:cs="Arial"/>
                <w:spacing w:val="29"/>
                <w:position w:val="1"/>
                <w:sz w:val="20"/>
                <w:szCs w:val="20"/>
              </w:rPr>
              <w:t xml:space="preserve"> </w:t>
            </w:r>
            <w:r w:rsidRPr="00D65500">
              <w:rPr>
                <w:rFonts w:ascii="Arial" w:eastAsia="Calibri" w:hAnsi="Arial" w:cs="Arial"/>
                <w:position w:val="1"/>
                <w:sz w:val="20"/>
                <w:szCs w:val="20"/>
              </w:rPr>
              <w:t>a</w:t>
            </w:r>
            <w:r w:rsidRPr="00D65500">
              <w:rPr>
                <w:rFonts w:ascii="Arial" w:eastAsia="Calibri" w:hAnsi="Arial" w:cs="Arial"/>
                <w:spacing w:val="33"/>
                <w:position w:val="1"/>
                <w:sz w:val="20"/>
                <w:szCs w:val="20"/>
              </w:rPr>
              <w:t xml:space="preserve"> </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alid</w:t>
            </w:r>
            <w:r w:rsidRPr="00D65500">
              <w:rPr>
                <w:rFonts w:ascii="Arial" w:eastAsia="Calibri" w:hAnsi="Arial" w:cs="Arial"/>
                <w:spacing w:val="31"/>
                <w:position w:val="1"/>
                <w:sz w:val="20"/>
                <w:szCs w:val="20"/>
              </w:rPr>
              <w:t xml:space="preserve"> </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n</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iro</w:t>
            </w:r>
            <w:r w:rsidRPr="00D65500">
              <w:rPr>
                <w:rFonts w:ascii="Arial" w:eastAsia="Calibri" w:hAnsi="Arial" w:cs="Arial"/>
                <w:spacing w:val="4"/>
                <w:position w:val="1"/>
                <w:sz w:val="20"/>
                <w:szCs w:val="20"/>
              </w:rPr>
              <w:t>n</w:t>
            </w:r>
            <w:r w:rsidRPr="00D65500">
              <w:rPr>
                <w:rFonts w:ascii="Arial" w:eastAsia="Calibri" w:hAnsi="Arial" w:cs="Arial"/>
                <w:spacing w:val="-1"/>
                <w:position w:val="1"/>
                <w:sz w:val="20"/>
                <w:szCs w:val="20"/>
              </w:rPr>
              <w:t>me</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a</w:t>
            </w:r>
            <w:r w:rsidRPr="00D65500">
              <w:rPr>
                <w:rFonts w:ascii="Arial" w:eastAsia="Calibri" w:hAnsi="Arial" w:cs="Arial"/>
                <w:position w:val="1"/>
                <w:sz w:val="20"/>
                <w:szCs w:val="20"/>
              </w:rPr>
              <w:t>l</w:t>
            </w:r>
            <w:r w:rsidRPr="00D65500">
              <w:rPr>
                <w:rFonts w:ascii="Arial" w:eastAsia="Calibri" w:hAnsi="Arial" w:cs="Arial"/>
                <w:spacing w:val="24"/>
                <w:position w:val="1"/>
                <w:sz w:val="20"/>
                <w:szCs w:val="20"/>
              </w:rPr>
              <w:t xml:space="preserve"> </w:t>
            </w:r>
            <w:r w:rsidRPr="00D65500">
              <w:rPr>
                <w:rFonts w:ascii="Arial" w:eastAsia="Calibri" w:hAnsi="Arial" w:cs="Arial"/>
                <w:spacing w:val="1"/>
                <w:position w:val="1"/>
                <w:sz w:val="20"/>
                <w:szCs w:val="20"/>
              </w:rPr>
              <w:t>p</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rmit</w:t>
            </w:r>
            <w:r w:rsidRPr="00D65500">
              <w:rPr>
                <w:rFonts w:ascii="Arial" w:eastAsia="Calibri" w:hAnsi="Arial" w:cs="Arial"/>
                <w:spacing w:val="29"/>
                <w:position w:val="1"/>
                <w:sz w:val="20"/>
                <w:szCs w:val="20"/>
              </w:rPr>
              <w:t xml:space="preserve"> </w:t>
            </w:r>
            <w:r w:rsidRPr="00D65500">
              <w:rPr>
                <w:rFonts w:ascii="Arial" w:eastAsia="Calibri" w:hAnsi="Arial" w:cs="Arial"/>
                <w:position w:val="1"/>
                <w:sz w:val="20"/>
                <w:szCs w:val="20"/>
              </w:rPr>
              <w:t>(or</w:t>
            </w:r>
            <w:r w:rsidRPr="00D65500">
              <w:rPr>
                <w:rFonts w:ascii="Arial" w:eastAsia="Calibri" w:hAnsi="Arial" w:cs="Arial"/>
                <w:spacing w:val="32"/>
                <w:position w:val="1"/>
                <w:sz w:val="20"/>
                <w:szCs w:val="20"/>
              </w:rPr>
              <w:t xml:space="preserve"> </w:t>
            </w:r>
            <w:r w:rsidRPr="00D65500">
              <w:rPr>
                <w:rFonts w:ascii="Arial" w:eastAsia="Calibri" w:hAnsi="Arial" w:cs="Arial"/>
                <w:position w:val="1"/>
                <w:sz w:val="20"/>
                <w:szCs w:val="20"/>
              </w:rPr>
              <w:t>is</w:t>
            </w:r>
            <w:r w:rsidRPr="00D65500">
              <w:rPr>
                <w:rFonts w:ascii="Arial" w:eastAsia="Calibri" w:hAnsi="Arial" w:cs="Arial"/>
                <w:spacing w:val="31"/>
                <w:position w:val="1"/>
                <w:sz w:val="20"/>
                <w:szCs w:val="20"/>
              </w:rPr>
              <w:t xml:space="preserve"> </w:t>
            </w:r>
            <w:r w:rsidRPr="00D65500">
              <w:rPr>
                <w:rFonts w:ascii="Arial" w:eastAsia="Calibri" w:hAnsi="Arial" w:cs="Arial"/>
                <w:position w:val="1"/>
                <w:sz w:val="20"/>
                <w:szCs w:val="20"/>
              </w:rPr>
              <w:t>in</w:t>
            </w:r>
            <w:r w:rsidRPr="00D65500">
              <w:rPr>
                <w:rFonts w:ascii="Arial" w:eastAsia="Calibri" w:hAnsi="Arial" w:cs="Arial"/>
                <w:spacing w:val="33"/>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e</w:t>
            </w:r>
          </w:p>
          <w:p w14:paraId="182B7A3E" w14:textId="77777777" w:rsidR="005A44DB" w:rsidRPr="00D65500" w:rsidRDefault="005A44DB" w:rsidP="005A44DB">
            <w:pPr>
              <w:widowControl w:val="0"/>
              <w:spacing w:before="2" w:after="0" w:line="238" w:lineRule="auto"/>
              <w:ind w:right="55"/>
              <w:jc w:val="left"/>
              <w:rPr>
                <w:rFonts w:ascii="Arial" w:eastAsia="Calibri" w:hAnsi="Arial" w:cs="Arial"/>
                <w:sz w:val="20"/>
                <w:szCs w:val="20"/>
              </w:rPr>
            </w:pPr>
            <w:r w:rsidRPr="00D65500">
              <w:rPr>
                <w:rFonts w:ascii="Arial" w:eastAsia="Calibri" w:hAnsi="Arial" w:cs="Arial"/>
                <w:spacing w:val="1"/>
                <w:sz w:val="20"/>
                <w:szCs w:val="20"/>
              </w:rPr>
              <w:t>p</w:t>
            </w:r>
            <w:r w:rsidRPr="00D65500">
              <w:rPr>
                <w:rFonts w:ascii="Arial" w:eastAsia="Calibri" w:hAnsi="Arial" w:cs="Arial"/>
                <w:sz w:val="20"/>
                <w:szCs w:val="20"/>
              </w:rPr>
              <w:t>r</w:t>
            </w:r>
            <w:r w:rsidRPr="00D65500">
              <w:rPr>
                <w:rFonts w:ascii="Arial" w:eastAsia="Calibri" w:hAnsi="Arial" w:cs="Arial"/>
                <w:spacing w:val="1"/>
                <w:sz w:val="20"/>
                <w:szCs w:val="20"/>
              </w:rPr>
              <w:t>o</w:t>
            </w:r>
            <w:r w:rsidRPr="00D65500">
              <w:rPr>
                <w:rFonts w:ascii="Arial" w:eastAsia="Calibri" w:hAnsi="Arial" w:cs="Arial"/>
                <w:sz w:val="20"/>
                <w:szCs w:val="20"/>
              </w:rPr>
              <w:t>c</w:t>
            </w:r>
            <w:r w:rsidRPr="00D65500">
              <w:rPr>
                <w:rFonts w:ascii="Arial" w:eastAsia="Calibri" w:hAnsi="Arial" w:cs="Arial"/>
                <w:spacing w:val="-1"/>
                <w:sz w:val="20"/>
                <w:szCs w:val="20"/>
              </w:rPr>
              <w:t>e</w:t>
            </w:r>
            <w:r w:rsidRPr="00D65500">
              <w:rPr>
                <w:rFonts w:ascii="Arial" w:eastAsia="Calibri" w:hAnsi="Arial" w:cs="Arial"/>
                <w:spacing w:val="1"/>
                <w:sz w:val="20"/>
                <w:szCs w:val="20"/>
              </w:rPr>
              <w:t>du</w:t>
            </w:r>
            <w:r w:rsidRPr="00D65500">
              <w:rPr>
                <w:rFonts w:ascii="Arial" w:eastAsia="Calibri" w:hAnsi="Arial" w:cs="Arial"/>
                <w:sz w:val="20"/>
                <w:szCs w:val="20"/>
              </w:rPr>
              <w:t>re</w:t>
            </w:r>
            <w:r w:rsidRPr="00D65500">
              <w:rPr>
                <w:rFonts w:ascii="Arial" w:eastAsia="Calibri" w:hAnsi="Arial" w:cs="Arial"/>
                <w:spacing w:val="8"/>
                <w:sz w:val="20"/>
                <w:szCs w:val="20"/>
              </w:rPr>
              <w:t xml:space="preserve"> </w:t>
            </w:r>
            <w:r w:rsidRPr="00D65500">
              <w:rPr>
                <w:rFonts w:ascii="Arial" w:eastAsia="Calibri" w:hAnsi="Arial" w:cs="Arial"/>
                <w:sz w:val="20"/>
                <w:szCs w:val="20"/>
              </w:rPr>
              <w:t>of</w:t>
            </w:r>
            <w:r w:rsidRPr="00D65500">
              <w:rPr>
                <w:rFonts w:ascii="Arial" w:eastAsia="Calibri" w:hAnsi="Arial" w:cs="Arial"/>
                <w:spacing w:val="14"/>
                <w:sz w:val="20"/>
                <w:szCs w:val="20"/>
              </w:rPr>
              <w:t xml:space="preserve"> </w:t>
            </w:r>
            <w:r w:rsidRPr="00D65500">
              <w:rPr>
                <w:rFonts w:ascii="Arial" w:eastAsia="Calibri" w:hAnsi="Arial" w:cs="Arial"/>
                <w:sz w:val="20"/>
                <w:szCs w:val="20"/>
              </w:rPr>
              <w:t>o</w:t>
            </w:r>
            <w:r w:rsidRPr="00D65500">
              <w:rPr>
                <w:rFonts w:ascii="Arial" w:eastAsia="Calibri" w:hAnsi="Arial" w:cs="Arial"/>
                <w:spacing w:val="1"/>
                <w:sz w:val="20"/>
                <w:szCs w:val="20"/>
              </w:rPr>
              <w:t>b</w:t>
            </w:r>
            <w:r w:rsidRPr="00D65500">
              <w:rPr>
                <w:rFonts w:ascii="Arial" w:eastAsia="Calibri" w:hAnsi="Arial" w:cs="Arial"/>
                <w:sz w:val="20"/>
                <w:szCs w:val="20"/>
              </w:rPr>
              <w:t>t</w:t>
            </w:r>
            <w:r w:rsidRPr="00D65500">
              <w:rPr>
                <w:rFonts w:ascii="Arial" w:eastAsia="Calibri" w:hAnsi="Arial" w:cs="Arial"/>
                <w:spacing w:val="1"/>
                <w:sz w:val="20"/>
                <w:szCs w:val="20"/>
              </w:rPr>
              <w:t>a</w:t>
            </w:r>
            <w:r w:rsidRPr="00D65500">
              <w:rPr>
                <w:rFonts w:ascii="Arial" w:eastAsia="Calibri" w:hAnsi="Arial" w:cs="Arial"/>
                <w:sz w:val="20"/>
                <w:szCs w:val="20"/>
              </w:rPr>
              <w:t>i</w:t>
            </w:r>
            <w:r w:rsidRPr="00D65500">
              <w:rPr>
                <w:rFonts w:ascii="Arial" w:eastAsia="Calibri" w:hAnsi="Arial" w:cs="Arial"/>
                <w:spacing w:val="1"/>
                <w:sz w:val="20"/>
                <w:szCs w:val="20"/>
              </w:rPr>
              <w:t>n</w:t>
            </w:r>
            <w:r w:rsidRPr="00D65500">
              <w:rPr>
                <w:rFonts w:ascii="Arial" w:eastAsia="Calibri" w:hAnsi="Arial" w:cs="Arial"/>
                <w:sz w:val="20"/>
                <w:szCs w:val="20"/>
              </w:rPr>
              <w:t>i</w:t>
            </w:r>
            <w:r w:rsidRPr="00D65500">
              <w:rPr>
                <w:rFonts w:ascii="Arial" w:eastAsia="Calibri" w:hAnsi="Arial" w:cs="Arial"/>
                <w:spacing w:val="1"/>
                <w:sz w:val="20"/>
                <w:szCs w:val="20"/>
              </w:rPr>
              <w:t>n</w:t>
            </w:r>
            <w:r w:rsidRPr="00D65500">
              <w:rPr>
                <w:rFonts w:ascii="Arial" w:eastAsia="Calibri" w:hAnsi="Arial" w:cs="Arial"/>
                <w:sz w:val="20"/>
                <w:szCs w:val="20"/>
              </w:rPr>
              <w:t>g</w:t>
            </w:r>
            <w:r w:rsidRPr="00D65500">
              <w:rPr>
                <w:rFonts w:ascii="Arial" w:eastAsia="Calibri" w:hAnsi="Arial" w:cs="Arial"/>
                <w:spacing w:val="9"/>
                <w:sz w:val="20"/>
                <w:szCs w:val="20"/>
              </w:rPr>
              <w:t xml:space="preserve"> </w:t>
            </w:r>
            <w:r w:rsidRPr="00D65500">
              <w:rPr>
                <w:rFonts w:ascii="Arial" w:eastAsia="Calibri" w:hAnsi="Arial" w:cs="Arial"/>
                <w:sz w:val="20"/>
                <w:szCs w:val="20"/>
              </w:rPr>
              <w:t>an</w:t>
            </w:r>
            <w:r w:rsidRPr="00D65500">
              <w:rPr>
                <w:rFonts w:ascii="Arial" w:eastAsia="Calibri" w:hAnsi="Arial" w:cs="Arial"/>
                <w:spacing w:val="16"/>
                <w:sz w:val="20"/>
                <w:szCs w:val="20"/>
              </w:rPr>
              <w:t xml:space="preserve"> </w:t>
            </w:r>
            <w:r w:rsidRPr="00D65500">
              <w:rPr>
                <w:rFonts w:ascii="Arial" w:eastAsia="Calibri" w:hAnsi="Arial" w:cs="Arial"/>
                <w:spacing w:val="-1"/>
                <w:sz w:val="20"/>
                <w:szCs w:val="20"/>
              </w:rPr>
              <w:t>e</w:t>
            </w:r>
            <w:r w:rsidRPr="00D65500">
              <w:rPr>
                <w:rFonts w:ascii="Arial" w:eastAsia="Calibri" w:hAnsi="Arial" w:cs="Arial"/>
                <w:spacing w:val="3"/>
                <w:sz w:val="20"/>
                <w:szCs w:val="20"/>
              </w:rPr>
              <w:t>n</w:t>
            </w:r>
            <w:r w:rsidRPr="00D65500">
              <w:rPr>
                <w:rFonts w:ascii="Arial" w:eastAsia="Calibri" w:hAnsi="Arial" w:cs="Arial"/>
                <w:spacing w:val="-1"/>
                <w:sz w:val="20"/>
                <w:szCs w:val="20"/>
              </w:rPr>
              <w:t>v</w:t>
            </w:r>
            <w:r w:rsidRPr="00D65500">
              <w:rPr>
                <w:rFonts w:ascii="Arial" w:eastAsia="Calibri" w:hAnsi="Arial" w:cs="Arial"/>
                <w:sz w:val="20"/>
                <w:szCs w:val="20"/>
              </w:rPr>
              <w:t>iro</w:t>
            </w:r>
            <w:r w:rsidRPr="00D65500">
              <w:rPr>
                <w:rFonts w:ascii="Arial" w:eastAsia="Calibri" w:hAnsi="Arial" w:cs="Arial"/>
                <w:spacing w:val="1"/>
                <w:sz w:val="20"/>
                <w:szCs w:val="20"/>
              </w:rPr>
              <w:t>nm</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1"/>
                <w:sz w:val="20"/>
                <w:szCs w:val="20"/>
              </w:rPr>
              <w:t>a</w:t>
            </w:r>
            <w:r w:rsidRPr="00D65500">
              <w:rPr>
                <w:rFonts w:ascii="Arial" w:eastAsia="Calibri" w:hAnsi="Arial" w:cs="Arial"/>
                <w:sz w:val="20"/>
                <w:szCs w:val="20"/>
              </w:rPr>
              <w:t>l</w:t>
            </w:r>
            <w:r w:rsidRPr="00D65500">
              <w:rPr>
                <w:rFonts w:ascii="Arial" w:eastAsia="Calibri" w:hAnsi="Arial" w:cs="Arial"/>
                <w:spacing w:val="5"/>
                <w:sz w:val="20"/>
                <w:szCs w:val="20"/>
              </w:rPr>
              <w:t xml:space="preserve"> </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rmit</w:t>
            </w:r>
            <w:r w:rsidRPr="00D65500">
              <w:rPr>
                <w:rFonts w:ascii="Arial" w:eastAsia="Calibri" w:hAnsi="Arial" w:cs="Arial"/>
                <w:spacing w:val="12"/>
                <w:sz w:val="20"/>
                <w:szCs w:val="20"/>
              </w:rPr>
              <w:t xml:space="preserve"> </w:t>
            </w:r>
            <w:r w:rsidRPr="00D65500">
              <w:rPr>
                <w:rFonts w:ascii="Arial" w:eastAsia="Calibri" w:hAnsi="Arial" w:cs="Arial"/>
                <w:spacing w:val="3"/>
                <w:sz w:val="20"/>
                <w:szCs w:val="20"/>
              </w:rPr>
              <w:t>a</w:t>
            </w:r>
            <w:r w:rsidRPr="00D65500">
              <w:rPr>
                <w:rFonts w:ascii="Arial" w:eastAsia="Calibri" w:hAnsi="Arial" w:cs="Arial"/>
                <w:sz w:val="20"/>
                <w:szCs w:val="20"/>
              </w:rPr>
              <w:t>s</w:t>
            </w:r>
            <w:r w:rsidRPr="00D65500">
              <w:rPr>
                <w:rFonts w:ascii="Arial" w:eastAsia="Calibri" w:hAnsi="Arial" w:cs="Arial"/>
                <w:spacing w:val="14"/>
                <w:sz w:val="20"/>
                <w:szCs w:val="20"/>
              </w:rPr>
              <w:t xml:space="preserve"> </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14"/>
                <w:sz w:val="20"/>
                <w:szCs w:val="20"/>
              </w:rPr>
              <w:t xml:space="preserve"> </w:t>
            </w:r>
            <w:r w:rsidRPr="00D65500">
              <w:rPr>
                <w:rFonts w:ascii="Arial" w:eastAsia="Calibri" w:hAnsi="Arial" w:cs="Arial"/>
                <w:sz w:val="20"/>
                <w:szCs w:val="20"/>
              </w:rPr>
              <w:t>t</w:t>
            </w:r>
            <w:r w:rsidRPr="00D65500">
              <w:rPr>
                <w:rFonts w:ascii="Arial" w:eastAsia="Calibri" w:hAnsi="Arial" w:cs="Arial"/>
                <w:spacing w:val="4"/>
                <w:sz w:val="20"/>
                <w:szCs w:val="20"/>
              </w:rPr>
              <w:t>h</w:t>
            </w:r>
            <w:r w:rsidRPr="00D65500">
              <w:rPr>
                <w:rFonts w:ascii="Arial" w:eastAsia="Calibri" w:hAnsi="Arial" w:cs="Arial"/>
                <w:sz w:val="20"/>
                <w:szCs w:val="20"/>
              </w:rPr>
              <w:t>e</w:t>
            </w:r>
            <w:r w:rsidRPr="00D65500">
              <w:rPr>
                <w:rFonts w:ascii="Arial" w:eastAsia="Calibri" w:hAnsi="Arial" w:cs="Arial"/>
                <w:spacing w:val="13"/>
                <w:sz w:val="20"/>
                <w:szCs w:val="20"/>
              </w:rPr>
              <w:t xml:space="preserve"> </w:t>
            </w:r>
            <w:r w:rsidRPr="00D65500">
              <w:rPr>
                <w:rFonts w:ascii="Arial" w:eastAsia="Calibri" w:hAnsi="Arial" w:cs="Arial"/>
                <w:sz w:val="20"/>
                <w:szCs w:val="20"/>
              </w:rPr>
              <w:t>S</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1"/>
                <w:sz w:val="20"/>
                <w:szCs w:val="20"/>
              </w:rPr>
              <w:t>b</w:t>
            </w:r>
            <w:r w:rsidRPr="00D65500">
              <w:rPr>
                <w:rFonts w:ascii="Arial" w:eastAsia="Calibri" w:hAnsi="Arial" w:cs="Arial"/>
                <w:sz w:val="20"/>
                <w:szCs w:val="20"/>
              </w:rPr>
              <w:t>ian</w:t>
            </w:r>
            <w:r w:rsidRPr="00D65500">
              <w:rPr>
                <w:rFonts w:ascii="Arial" w:eastAsia="Calibri" w:hAnsi="Arial" w:cs="Arial"/>
                <w:spacing w:val="12"/>
                <w:sz w:val="20"/>
                <w:szCs w:val="20"/>
              </w:rPr>
              <w:t xml:space="preserve"> </w:t>
            </w:r>
            <w:r w:rsidRPr="00D65500">
              <w:rPr>
                <w:rFonts w:ascii="Arial" w:eastAsia="Calibri" w:hAnsi="Arial" w:cs="Arial"/>
                <w:sz w:val="20"/>
                <w:szCs w:val="20"/>
              </w:rPr>
              <w:t>l</w:t>
            </w:r>
            <w:r w:rsidRPr="00D65500">
              <w:rPr>
                <w:rFonts w:ascii="Arial" w:eastAsia="Calibri" w:hAnsi="Arial" w:cs="Arial"/>
                <w:spacing w:val="3"/>
                <w:sz w:val="20"/>
                <w:szCs w:val="20"/>
              </w:rPr>
              <w:t>a</w:t>
            </w:r>
            <w:r w:rsidRPr="00D65500">
              <w:rPr>
                <w:rFonts w:ascii="Arial" w:eastAsia="Calibri" w:hAnsi="Arial" w:cs="Arial"/>
                <w:spacing w:val="-1"/>
                <w:sz w:val="20"/>
                <w:szCs w:val="20"/>
              </w:rPr>
              <w:t>w</w:t>
            </w:r>
            <w:r w:rsidRPr="00D65500">
              <w:rPr>
                <w:rFonts w:ascii="Arial" w:eastAsia="Calibri" w:hAnsi="Arial" w:cs="Arial"/>
                <w:spacing w:val="1"/>
                <w:sz w:val="20"/>
                <w:szCs w:val="20"/>
              </w:rPr>
              <w:t>s</w:t>
            </w:r>
            <w:r w:rsidRPr="00D65500">
              <w:rPr>
                <w:rFonts w:ascii="Arial" w:eastAsia="Calibri" w:hAnsi="Arial" w:cs="Arial"/>
                <w:sz w:val="20"/>
                <w:szCs w:val="20"/>
              </w:rPr>
              <w:t>)</w:t>
            </w:r>
            <w:r w:rsidRPr="00D65500">
              <w:rPr>
                <w:rFonts w:ascii="Arial" w:eastAsia="Calibri" w:hAnsi="Arial" w:cs="Arial"/>
                <w:spacing w:val="13"/>
                <w:sz w:val="20"/>
                <w:szCs w:val="20"/>
              </w:rPr>
              <w:t xml:space="preserve"> </w:t>
            </w:r>
            <w:r w:rsidRPr="00D65500">
              <w:rPr>
                <w:rFonts w:ascii="Arial" w:eastAsia="Calibri" w:hAnsi="Arial" w:cs="Arial"/>
                <w:sz w:val="20"/>
                <w:szCs w:val="20"/>
              </w:rPr>
              <w:t>a</w:t>
            </w:r>
            <w:r w:rsidRPr="00D65500">
              <w:rPr>
                <w:rFonts w:ascii="Arial" w:eastAsia="Calibri" w:hAnsi="Arial" w:cs="Arial"/>
                <w:spacing w:val="1"/>
                <w:sz w:val="20"/>
                <w:szCs w:val="20"/>
              </w:rPr>
              <w:t>n</w:t>
            </w:r>
            <w:r w:rsidRPr="00D65500">
              <w:rPr>
                <w:rFonts w:ascii="Arial" w:eastAsia="Calibri" w:hAnsi="Arial" w:cs="Arial"/>
                <w:sz w:val="20"/>
                <w:szCs w:val="20"/>
              </w:rPr>
              <w:t xml:space="preserve">d </w:t>
            </w:r>
            <w:r w:rsidRPr="00D65500">
              <w:rPr>
                <w:rFonts w:ascii="Arial" w:eastAsia="Calibri" w:hAnsi="Arial" w:cs="Arial"/>
                <w:spacing w:val="1"/>
                <w:sz w:val="20"/>
                <w:szCs w:val="20"/>
              </w:rPr>
              <w:t>d</w:t>
            </w:r>
            <w:r w:rsidRPr="00D65500">
              <w:rPr>
                <w:rFonts w:ascii="Arial" w:eastAsia="Calibri" w:hAnsi="Arial" w:cs="Arial"/>
                <w:sz w:val="20"/>
                <w:szCs w:val="20"/>
              </w:rPr>
              <w:t>o</w:t>
            </w:r>
            <w:r w:rsidRPr="00D65500">
              <w:rPr>
                <w:rFonts w:ascii="Arial" w:eastAsia="Calibri" w:hAnsi="Arial" w:cs="Arial"/>
                <w:spacing w:val="-1"/>
                <w:sz w:val="20"/>
                <w:szCs w:val="20"/>
              </w:rPr>
              <w:t>e</w:t>
            </w:r>
            <w:r w:rsidRPr="00D65500">
              <w:rPr>
                <w:rFonts w:ascii="Arial" w:eastAsia="Calibri" w:hAnsi="Arial" w:cs="Arial"/>
                <w:sz w:val="20"/>
                <w:szCs w:val="20"/>
              </w:rPr>
              <w:t>s</w:t>
            </w:r>
            <w:r w:rsidRPr="00D65500">
              <w:rPr>
                <w:rFonts w:ascii="Arial" w:eastAsia="Calibri" w:hAnsi="Arial" w:cs="Arial"/>
                <w:spacing w:val="-5"/>
                <w:sz w:val="20"/>
                <w:szCs w:val="20"/>
              </w:rPr>
              <w:t xml:space="preserve"> </w:t>
            </w:r>
            <w:r w:rsidRPr="00D65500">
              <w:rPr>
                <w:rFonts w:ascii="Arial" w:eastAsia="Calibri" w:hAnsi="Arial" w:cs="Arial"/>
                <w:spacing w:val="1"/>
                <w:sz w:val="20"/>
                <w:szCs w:val="20"/>
              </w:rPr>
              <w:t>th</w:t>
            </w:r>
            <w:r w:rsidRPr="00D65500">
              <w:rPr>
                <w:rFonts w:ascii="Arial" w:eastAsia="Calibri" w:hAnsi="Arial" w:cs="Arial"/>
                <w:sz w:val="20"/>
                <w:szCs w:val="20"/>
              </w:rPr>
              <w:t>e</w:t>
            </w:r>
            <w:r w:rsidRPr="00D65500">
              <w:rPr>
                <w:rFonts w:ascii="Arial" w:eastAsia="Calibri" w:hAnsi="Arial" w:cs="Arial"/>
                <w:spacing w:val="-4"/>
                <w:sz w:val="20"/>
                <w:szCs w:val="20"/>
              </w:rPr>
              <w:t xml:space="preserve"> </w:t>
            </w:r>
            <w:r w:rsidRPr="00D65500">
              <w:rPr>
                <w:rFonts w:ascii="Arial" w:eastAsia="Calibri" w:hAnsi="Arial" w:cs="Arial"/>
                <w:spacing w:val="1"/>
                <w:sz w:val="20"/>
                <w:szCs w:val="20"/>
              </w:rPr>
              <w:t>p</w:t>
            </w:r>
            <w:r w:rsidRPr="00D65500">
              <w:rPr>
                <w:rFonts w:ascii="Arial" w:eastAsia="Calibri" w:hAnsi="Arial" w:cs="Arial"/>
                <w:sz w:val="20"/>
                <w:szCs w:val="20"/>
              </w:rPr>
              <w:t>r</w:t>
            </w:r>
            <w:r w:rsidRPr="00D65500">
              <w:rPr>
                <w:rFonts w:ascii="Arial" w:eastAsia="Calibri" w:hAnsi="Arial" w:cs="Arial"/>
                <w:spacing w:val="1"/>
                <w:sz w:val="20"/>
                <w:szCs w:val="20"/>
              </w:rPr>
              <w:t>op</w:t>
            </w:r>
            <w:r w:rsidRPr="00D65500">
              <w:rPr>
                <w:rFonts w:ascii="Arial" w:eastAsia="Calibri" w:hAnsi="Arial" w:cs="Arial"/>
                <w:sz w:val="20"/>
                <w:szCs w:val="20"/>
              </w:rPr>
              <w:t>o</w:t>
            </w:r>
            <w:r w:rsidRPr="00D65500">
              <w:rPr>
                <w:rFonts w:ascii="Arial" w:eastAsia="Calibri" w:hAnsi="Arial" w:cs="Arial"/>
                <w:spacing w:val="-1"/>
                <w:sz w:val="20"/>
                <w:szCs w:val="20"/>
              </w:rPr>
              <w:t>se</w:t>
            </w:r>
            <w:r w:rsidRPr="00D65500">
              <w:rPr>
                <w:rFonts w:ascii="Arial" w:eastAsia="Calibri" w:hAnsi="Arial" w:cs="Arial"/>
                <w:sz w:val="20"/>
                <w:szCs w:val="20"/>
              </w:rPr>
              <w:t>d</w:t>
            </w:r>
            <w:r w:rsidRPr="00D65500">
              <w:rPr>
                <w:rFonts w:ascii="Arial" w:eastAsia="Calibri" w:hAnsi="Arial" w:cs="Arial"/>
                <w:spacing w:val="-7"/>
                <w:sz w:val="20"/>
                <w:szCs w:val="20"/>
              </w:rPr>
              <w:t xml:space="preserve"> </w:t>
            </w:r>
            <w:r w:rsidRPr="00D65500">
              <w:rPr>
                <w:rFonts w:ascii="Arial" w:eastAsia="Calibri" w:hAnsi="Arial" w:cs="Arial"/>
                <w:spacing w:val="1"/>
                <w:sz w:val="20"/>
                <w:szCs w:val="20"/>
              </w:rPr>
              <w:t>a</w:t>
            </w:r>
            <w:r w:rsidRPr="00D65500">
              <w:rPr>
                <w:rFonts w:ascii="Arial" w:eastAsia="Calibri" w:hAnsi="Arial" w:cs="Arial"/>
                <w:sz w:val="20"/>
                <w:szCs w:val="20"/>
              </w:rPr>
              <w:t>ct</w:t>
            </w:r>
            <w:r w:rsidRPr="00D65500">
              <w:rPr>
                <w:rFonts w:ascii="Arial" w:eastAsia="Calibri" w:hAnsi="Arial" w:cs="Arial"/>
                <w:spacing w:val="2"/>
                <w:sz w:val="20"/>
                <w:szCs w:val="20"/>
              </w:rPr>
              <w:t>i</w:t>
            </w:r>
            <w:r w:rsidRPr="00D65500">
              <w:rPr>
                <w:rFonts w:ascii="Arial" w:eastAsia="Calibri" w:hAnsi="Arial" w:cs="Arial"/>
                <w:spacing w:val="-1"/>
                <w:sz w:val="20"/>
                <w:szCs w:val="20"/>
              </w:rPr>
              <w:t>v</w:t>
            </w:r>
            <w:r w:rsidRPr="00D65500">
              <w:rPr>
                <w:rFonts w:ascii="Arial" w:eastAsia="Calibri" w:hAnsi="Arial" w:cs="Arial"/>
                <w:sz w:val="20"/>
                <w:szCs w:val="20"/>
              </w:rPr>
              <w:t>ity</w:t>
            </w:r>
            <w:r w:rsidRPr="00D65500">
              <w:rPr>
                <w:rFonts w:ascii="Arial" w:eastAsia="Calibri" w:hAnsi="Arial" w:cs="Arial"/>
                <w:spacing w:val="-5"/>
                <w:sz w:val="20"/>
                <w:szCs w:val="20"/>
              </w:rPr>
              <w:t xml:space="preserve"> </w:t>
            </w:r>
            <w:r w:rsidRPr="00D65500">
              <w:rPr>
                <w:rFonts w:ascii="Arial" w:eastAsia="Calibri" w:hAnsi="Arial" w:cs="Arial"/>
                <w:sz w:val="20"/>
                <w:szCs w:val="20"/>
              </w:rPr>
              <w:t xml:space="preserve">fall </w:t>
            </w:r>
            <w:r w:rsidRPr="00D65500">
              <w:rPr>
                <w:rFonts w:ascii="Arial" w:eastAsia="Calibri" w:hAnsi="Arial" w:cs="Arial"/>
                <w:spacing w:val="1"/>
                <w:sz w:val="20"/>
                <w:szCs w:val="20"/>
              </w:rPr>
              <w:t>und</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5"/>
                <w:sz w:val="20"/>
                <w:szCs w:val="20"/>
              </w:rPr>
              <w:t xml:space="preserve"> </w:t>
            </w:r>
            <w:r w:rsidRPr="00D65500">
              <w:rPr>
                <w:rFonts w:ascii="Arial" w:eastAsia="Calibri" w:hAnsi="Arial" w:cs="Arial"/>
                <w:sz w:val="20"/>
                <w:szCs w:val="20"/>
              </w:rPr>
              <w:t>t</w:t>
            </w:r>
            <w:r w:rsidRPr="00D65500">
              <w:rPr>
                <w:rFonts w:ascii="Arial" w:eastAsia="Calibri" w:hAnsi="Arial" w:cs="Arial"/>
                <w:spacing w:val="1"/>
                <w:sz w:val="20"/>
                <w:szCs w:val="20"/>
              </w:rPr>
              <w:t>h</w:t>
            </w:r>
            <w:r w:rsidRPr="00D65500">
              <w:rPr>
                <w:rFonts w:ascii="Arial" w:eastAsia="Calibri" w:hAnsi="Arial" w:cs="Arial"/>
                <w:sz w:val="20"/>
                <w:szCs w:val="20"/>
              </w:rPr>
              <w:t>o</w:t>
            </w:r>
            <w:r w:rsidRPr="00D65500">
              <w:rPr>
                <w:rFonts w:ascii="Arial" w:eastAsia="Calibri" w:hAnsi="Arial" w:cs="Arial"/>
                <w:spacing w:val="-1"/>
                <w:sz w:val="20"/>
                <w:szCs w:val="20"/>
              </w:rPr>
              <w:t>s</w:t>
            </w:r>
            <w:r w:rsidRPr="00D65500">
              <w:rPr>
                <w:rFonts w:ascii="Arial" w:eastAsia="Calibri" w:hAnsi="Arial" w:cs="Arial"/>
                <w:sz w:val="20"/>
                <w:szCs w:val="20"/>
              </w:rPr>
              <w:t>e</w:t>
            </w:r>
            <w:r w:rsidRPr="00D65500">
              <w:rPr>
                <w:rFonts w:ascii="Arial" w:eastAsia="Calibri" w:hAnsi="Arial" w:cs="Arial"/>
                <w:spacing w:val="-6"/>
                <w:sz w:val="20"/>
                <w:szCs w:val="20"/>
              </w:rPr>
              <w:t xml:space="preserve"> </w:t>
            </w:r>
            <w:r w:rsidRPr="00D65500">
              <w:rPr>
                <w:rFonts w:ascii="Arial" w:eastAsia="Calibri" w:hAnsi="Arial" w:cs="Arial"/>
                <w:sz w:val="20"/>
                <w:szCs w:val="20"/>
              </w:rPr>
              <w:t>for</w:t>
            </w:r>
            <w:r w:rsidRPr="00D65500">
              <w:rPr>
                <w:rFonts w:ascii="Arial" w:eastAsia="Calibri" w:hAnsi="Arial" w:cs="Arial"/>
                <w:spacing w:val="-1"/>
                <w:sz w:val="20"/>
                <w:szCs w:val="20"/>
              </w:rPr>
              <w:t xml:space="preserve"> w</w:t>
            </w:r>
            <w:r w:rsidRPr="00D65500">
              <w:rPr>
                <w:rFonts w:ascii="Arial" w:eastAsia="Calibri" w:hAnsi="Arial" w:cs="Arial"/>
                <w:spacing w:val="1"/>
                <w:sz w:val="20"/>
                <w:szCs w:val="20"/>
              </w:rPr>
              <w:t>h</w:t>
            </w:r>
            <w:r w:rsidRPr="00D65500">
              <w:rPr>
                <w:rFonts w:ascii="Arial" w:eastAsia="Calibri" w:hAnsi="Arial" w:cs="Arial"/>
                <w:sz w:val="20"/>
                <w:szCs w:val="20"/>
              </w:rPr>
              <w:t>ich</w:t>
            </w:r>
            <w:r w:rsidRPr="00D65500">
              <w:rPr>
                <w:rFonts w:ascii="Arial" w:eastAsia="Calibri" w:hAnsi="Arial" w:cs="Arial"/>
                <w:spacing w:val="-4"/>
                <w:sz w:val="20"/>
                <w:szCs w:val="20"/>
              </w:rPr>
              <w:t xml:space="preserve"> </w:t>
            </w:r>
            <w:r w:rsidRPr="00D65500">
              <w:rPr>
                <w:rFonts w:ascii="Arial" w:eastAsia="Calibri" w:hAnsi="Arial" w:cs="Arial"/>
                <w:sz w:val="20"/>
                <w:szCs w:val="20"/>
              </w:rPr>
              <w:t>t</w:t>
            </w:r>
            <w:r w:rsidRPr="00D65500">
              <w:rPr>
                <w:rFonts w:ascii="Arial" w:eastAsia="Calibri" w:hAnsi="Arial" w:cs="Arial"/>
                <w:spacing w:val="1"/>
                <w:sz w:val="20"/>
                <w:szCs w:val="20"/>
              </w:rPr>
              <w:t>h</w:t>
            </w:r>
            <w:r w:rsidRPr="00D65500">
              <w:rPr>
                <w:rFonts w:ascii="Arial" w:eastAsia="Calibri" w:hAnsi="Arial" w:cs="Arial"/>
                <w:sz w:val="20"/>
                <w:szCs w:val="20"/>
              </w:rPr>
              <w:t>is</w:t>
            </w:r>
            <w:r w:rsidRPr="00D65500">
              <w:rPr>
                <w:rFonts w:ascii="Arial" w:eastAsia="Calibri" w:hAnsi="Arial" w:cs="Arial"/>
                <w:spacing w:val="-4"/>
                <w:sz w:val="20"/>
                <w:szCs w:val="20"/>
              </w:rPr>
              <w:t xml:space="preserve"> </w:t>
            </w:r>
            <w:r w:rsidRPr="00D65500">
              <w:rPr>
                <w:rFonts w:ascii="Arial" w:eastAsia="Calibri" w:hAnsi="Arial" w:cs="Arial"/>
                <w:spacing w:val="1"/>
                <w:sz w:val="20"/>
                <w:szCs w:val="20"/>
              </w:rPr>
              <w:t>pe</w:t>
            </w:r>
            <w:r w:rsidRPr="00D65500">
              <w:rPr>
                <w:rFonts w:ascii="Arial" w:eastAsia="Calibri" w:hAnsi="Arial" w:cs="Arial"/>
                <w:sz w:val="20"/>
                <w:szCs w:val="20"/>
              </w:rPr>
              <w:t>rmit</w:t>
            </w:r>
            <w:r w:rsidRPr="00D65500">
              <w:rPr>
                <w:rFonts w:ascii="Arial" w:eastAsia="Calibri" w:hAnsi="Arial" w:cs="Arial"/>
                <w:spacing w:val="-4"/>
                <w:sz w:val="20"/>
                <w:szCs w:val="20"/>
              </w:rPr>
              <w:t xml:space="preserve"> </w:t>
            </w:r>
            <w:r w:rsidRPr="00D65500">
              <w:rPr>
                <w:rFonts w:ascii="Arial" w:eastAsia="Calibri" w:hAnsi="Arial" w:cs="Arial"/>
                <w:spacing w:val="-1"/>
                <w:sz w:val="20"/>
                <w:szCs w:val="20"/>
              </w:rPr>
              <w:t>w</w:t>
            </w:r>
            <w:r w:rsidRPr="00D65500">
              <w:rPr>
                <w:rFonts w:ascii="Arial" w:eastAsia="Calibri" w:hAnsi="Arial" w:cs="Arial"/>
                <w:spacing w:val="3"/>
                <w:sz w:val="20"/>
                <w:szCs w:val="20"/>
              </w:rPr>
              <w:t>a</w:t>
            </w:r>
            <w:r w:rsidRPr="00D65500">
              <w:rPr>
                <w:rFonts w:ascii="Arial" w:eastAsia="Calibri" w:hAnsi="Arial" w:cs="Arial"/>
                <w:sz w:val="20"/>
                <w:szCs w:val="20"/>
              </w:rPr>
              <w:t>s</w:t>
            </w:r>
            <w:r w:rsidRPr="00D65500">
              <w:rPr>
                <w:rFonts w:ascii="Arial" w:eastAsia="Calibri" w:hAnsi="Arial" w:cs="Arial"/>
                <w:spacing w:val="-4"/>
                <w:sz w:val="20"/>
                <w:szCs w:val="20"/>
              </w:rPr>
              <w:t xml:space="preserve"> </w:t>
            </w:r>
            <w:r w:rsidRPr="00D65500">
              <w:rPr>
                <w:rFonts w:ascii="Arial" w:eastAsia="Calibri" w:hAnsi="Arial" w:cs="Arial"/>
                <w:sz w:val="20"/>
                <w:szCs w:val="20"/>
              </w:rPr>
              <w:t>i</w:t>
            </w:r>
            <w:r w:rsidRPr="00D65500">
              <w:rPr>
                <w:rFonts w:ascii="Arial" w:eastAsia="Calibri" w:hAnsi="Arial" w:cs="Arial"/>
                <w:spacing w:val="1"/>
                <w:sz w:val="20"/>
                <w:szCs w:val="20"/>
              </w:rPr>
              <w:t>s</w:t>
            </w:r>
            <w:r w:rsidRPr="00D65500">
              <w:rPr>
                <w:rFonts w:ascii="Arial" w:eastAsia="Calibri" w:hAnsi="Arial" w:cs="Arial"/>
                <w:spacing w:val="-1"/>
                <w:sz w:val="20"/>
                <w:szCs w:val="20"/>
              </w:rPr>
              <w:t>s</w:t>
            </w:r>
            <w:r w:rsidRPr="00D65500">
              <w:rPr>
                <w:rFonts w:ascii="Arial" w:eastAsia="Calibri" w:hAnsi="Arial" w:cs="Arial"/>
                <w:spacing w:val="1"/>
                <w:sz w:val="20"/>
                <w:szCs w:val="20"/>
              </w:rPr>
              <w:t>u</w:t>
            </w:r>
            <w:r w:rsidRPr="00D65500">
              <w:rPr>
                <w:rFonts w:ascii="Arial" w:eastAsia="Calibri" w:hAnsi="Arial" w:cs="Arial"/>
                <w:spacing w:val="-1"/>
                <w:sz w:val="20"/>
                <w:szCs w:val="20"/>
              </w:rPr>
              <w:t>e</w:t>
            </w:r>
            <w:r w:rsidRPr="00D65500">
              <w:rPr>
                <w:rFonts w:ascii="Arial" w:eastAsia="Calibri" w:hAnsi="Arial" w:cs="Arial"/>
                <w:spacing w:val="1"/>
                <w:sz w:val="20"/>
                <w:szCs w:val="20"/>
              </w:rPr>
              <w:t>d</w:t>
            </w:r>
            <w:r w:rsidRPr="00D65500">
              <w:rPr>
                <w:rFonts w:ascii="Arial" w:eastAsia="Calibri" w:hAnsi="Arial" w:cs="Arial"/>
                <w:sz w:val="20"/>
                <w:szCs w:val="20"/>
              </w:rPr>
              <w:t>?</w:t>
            </w:r>
          </w:p>
        </w:tc>
        <w:tc>
          <w:tcPr>
            <w:tcW w:w="2719" w:type="dxa"/>
            <w:tcBorders>
              <w:top w:val="single" w:sz="4" w:space="0" w:color="365F91"/>
              <w:left w:val="single" w:sz="4" w:space="0" w:color="365F91"/>
              <w:bottom w:val="single" w:sz="4" w:space="0" w:color="365F91"/>
              <w:right w:val="single" w:sz="4" w:space="0" w:color="365F91"/>
            </w:tcBorders>
          </w:tcPr>
          <w:p w14:paraId="56FD5FCF"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7DAA38D5" w14:textId="77777777" w:rsidTr="000E4631">
        <w:trPr>
          <w:trHeight w:val="680"/>
        </w:trPr>
        <w:tc>
          <w:tcPr>
            <w:tcW w:w="6690" w:type="dxa"/>
            <w:gridSpan w:val="4"/>
            <w:tcBorders>
              <w:top w:val="single" w:sz="4" w:space="0" w:color="365F91"/>
              <w:left w:val="single" w:sz="4" w:space="0" w:color="365F91"/>
              <w:bottom w:val="single" w:sz="4" w:space="0" w:color="365F91"/>
              <w:right w:val="single" w:sz="4" w:space="0" w:color="365F91"/>
            </w:tcBorders>
          </w:tcPr>
          <w:p w14:paraId="3AD1A3CE"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eastAsia="Calibri" w:hAnsi="Arial" w:cs="Arial"/>
                <w:position w:val="1"/>
                <w:sz w:val="20"/>
                <w:szCs w:val="20"/>
              </w:rPr>
              <w:t>Does</w:t>
            </w:r>
            <w:r w:rsidRPr="00D65500">
              <w:rPr>
                <w:rFonts w:ascii="Arial" w:eastAsia="Calibri" w:hAnsi="Arial" w:cs="Arial"/>
                <w:spacing w:val="12"/>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e</w:t>
            </w:r>
            <w:r w:rsidRPr="00D65500">
              <w:rPr>
                <w:rFonts w:ascii="Arial" w:eastAsia="Calibri" w:hAnsi="Arial" w:cs="Arial"/>
                <w:spacing w:val="13"/>
                <w:position w:val="1"/>
                <w:sz w:val="20"/>
                <w:szCs w:val="20"/>
              </w:rPr>
              <w:t xml:space="preserve"> </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x</w:t>
            </w:r>
            <w:r w:rsidRPr="00D65500">
              <w:rPr>
                <w:rFonts w:ascii="Arial" w:eastAsia="Calibri" w:hAnsi="Arial" w:cs="Arial"/>
                <w:spacing w:val="2"/>
                <w:position w:val="1"/>
                <w:sz w:val="20"/>
                <w:szCs w:val="20"/>
              </w:rPr>
              <w:t>i</w:t>
            </w:r>
            <w:r w:rsidRPr="00D65500">
              <w:rPr>
                <w:rFonts w:ascii="Arial" w:eastAsia="Calibri" w:hAnsi="Arial" w:cs="Arial"/>
                <w:spacing w:val="-1"/>
                <w:position w:val="1"/>
                <w:sz w:val="20"/>
                <w:szCs w:val="20"/>
              </w:rPr>
              <w:t>s</w:t>
            </w:r>
            <w:r w:rsidRPr="00D65500">
              <w:rPr>
                <w:rFonts w:ascii="Arial" w:eastAsia="Calibri" w:hAnsi="Arial" w:cs="Arial"/>
                <w:spacing w:val="2"/>
                <w:position w:val="1"/>
                <w:sz w:val="20"/>
                <w:szCs w:val="20"/>
              </w:rPr>
              <w:t>t</w:t>
            </w:r>
            <w:r w:rsidRPr="00D65500">
              <w:rPr>
                <w:rFonts w:ascii="Arial" w:eastAsia="Calibri" w:hAnsi="Arial" w:cs="Arial"/>
                <w:position w:val="1"/>
                <w:sz w:val="20"/>
                <w:szCs w:val="20"/>
              </w:rPr>
              <w:t>i</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g</w:t>
            </w:r>
            <w:r w:rsidRPr="00D65500">
              <w:rPr>
                <w:rFonts w:ascii="Arial" w:eastAsia="Calibri" w:hAnsi="Arial" w:cs="Arial"/>
                <w:spacing w:val="11"/>
                <w:position w:val="1"/>
                <w:sz w:val="20"/>
                <w:szCs w:val="20"/>
              </w:rPr>
              <w:t xml:space="preserve"> </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ter</w:t>
            </w:r>
            <w:r w:rsidRPr="00D65500">
              <w:rPr>
                <w:rFonts w:ascii="Arial" w:eastAsia="Calibri" w:hAnsi="Arial" w:cs="Arial"/>
                <w:spacing w:val="1"/>
                <w:position w:val="1"/>
                <w:sz w:val="20"/>
                <w:szCs w:val="20"/>
              </w:rPr>
              <w:t>p</w:t>
            </w:r>
            <w:r w:rsidRPr="00D65500">
              <w:rPr>
                <w:rFonts w:ascii="Arial" w:eastAsia="Calibri" w:hAnsi="Arial" w:cs="Arial"/>
                <w:position w:val="1"/>
                <w:sz w:val="20"/>
                <w:szCs w:val="20"/>
              </w:rPr>
              <w:t>r</w:t>
            </w:r>
            <w:r w:rsidRPr="00D65500">
              <w:rPr>
                <w:rFonts w:ascii="Arial" w:eastAsia="Calibri" w:hAnsi="Arial" w:cs="Arial"/>
                <w:spacing w:val="2"/>
                <w:position w:val="1"/>
                <w:sz w:val="20"/>
                <w:szCs w:val="20"/>
              </w:rPr>
              <w:t>i</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e</w:t>
            </w:r>
            <w:r w:rsidRPr="00D65500">
              <w:rPr>
                <w:rFonts w:ascii="Arial" w:eastAsia="Calibri" w:hAnsi="Arial" w:cs="Arial"/>
                <w:spacing w:val="11"/>
                <w:position w:val="1"/>
                <w:sz w:val="20"/>
                <w:szCs w:val="20"/>
              </w:rPr>
              <w:t xml:space="preserve"> </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a</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e</w:t>
            </w:r>
            <w:r w:rsidRPr="00D65500">
              <w:rPr>
                <w:rFonts w:ascii="Arial" w:eastAsia="Calibri" w:hAnsi="Arial" w:cs="Arial"/>
                <w:spacing w:val="12"/>
                <w:position w:val="1"/>
                <w:sz w:val="20"/>
                <w:szCs w:val="20"/>
              </w:rPr>
              <w:t xml:space="preserve"> </w:t>
            </w:r>
            <w:r w:rsidRPr="00D65500">
              <w:rPr>
                <w:rFonts w:ascii="Arial" w:eastAsia="Calibri" w:hAnsi="Arial" w:cs="Arial"/>
                <w:position w:val="1"/>
                <w:sz w:val="20"/>
                <w:szCs w:val="20"/>
              </w:rPr>
              <w:t>a</w:t>
            </w:r>
            <w:r w:rsidRPr="00D65500">
              <w:rPr>
                <w:rFonts w:ascii="Arial" w:eastAsia="Calibri" w:hAnsi="Arial" w:cs="Arial"/>
                <w:spacing w:val="17"/>
                <w:position w:val="1"/>
                <w:sz w:val="20"/>
                <w:szCs w:val="20"/>
              </w:rPr>
              <w:t xml:space="preserve"> </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alid</w:t>
            </w:r>
            <w:r w:rsidRPr="00D65500">
              <w:rPr>
                <w:rFonts w:ascii="Arial" w:eastAsia="Calibri" w:hAnsi="Arial" w:cs="Arial"/>
                <w:spacing w:val="14"/>
                <w:position w:val="1"/>
                <w:sz w:val="20"/>
                <w:szCs w:val="20"/>
              </w:rPr>
              <w:t xml:space="preserve"> </w:t>
            </w:r>
            <w:r w:rsidRPr="00D65500">
              <w:rPr>
                <w:rFonts w:ascii="Arial" w:eastAsia="Calibri" w:hAnsi="Arial" w:cs="Arial"/>
                <w:spacing w:val="-1"/>
                <w:position w:val="1"/>
                <w:sz w:val="20"/>
                <w:szCs w:val="20"/>
              </w:rPr>
              <w:t>w</w:t>
            </w:r>
            <w:r w:rsidRPr="00D65500">
              <w:rPr>
                <w:rFonts w:ascii="Arial" w:eastAsia="Calibri" w:hAnsi="Arial" w:cs="Arial"/>
                <w:position w:val="1"/>
                <w:sz w:val="20"/>
                <w:szCs w:val="20"/>
              </w:rPr>
              <w:t>a</w:t>
            </w:r>
            <w:r w:rsidRPr="00D65500">
              <w:rPr>
                <w:rFonts w:ascii="Arial" w:eastAsia="Calibri" w:hAnsi="Arial" w:cs="Arial"/>
                <w:spacing w:val="1"/>
                <w:position w:val="1"/>
                <w:sz w:val="20"/>
                <w:szCs w:val="20"/>
              </w:rPr>
              <w:t>t</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r</w:t>
            </w:r>
            <w:r w:rsidRPr="00D65500">
              <w:rPr>
                <w:rFonts w:ascii="Arial" w:eastAsia="Calibri" w:hAnsi="Arial" w:cs="Arial"/>
                <w:spacing w:val="12"/>
                <w:position w:val="1"/>
                <w:sz w:val="20"/>
                <w:szCs w:val="20"/>
              </w:rPr>
              <w:t xml:space="preserve"> </w:t>
            </w:r>
            <w:r w:rsidRPr="00D65500">
              <w:rPr>
                <w:rFonts w:ascii="Arial" w:eastAsia="Calibri" w:hAnsi="Arial" w:cs="Arial"/>
                <w:spacing w:val="-1"/>
                <w:position w:val="1"/>
                <w:sz w:val="20"/>
                <w:szCs w:val="20"/>
              </w:rPr>
              <w:t>m</w:t>
            </w:r>
            <w:r w:rsidRPr="00D65500">
              <w:rPr>
                <w:rFonts w:ascii="Arial" w:eastAsia="Calibri" w:hAnsi="Arial" w:cs="Arial"/>
                <w:position w:val="1"/>
                <w:sz w:val="20"/>
                <w:szCs w:val="20"/>
              </w:rPr>
              <w:t>a</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ag</w:t>
            </w:r>
            <w:r w:rsidRPr="00D65500">
              <w:rPr>
                <w:rFonts w:ascii="Arial" w:eastAsia="Calibri" w:hAnsi="Arial" w:cs="Arial"/>
                <w:spacing w:val="2"/>
                <w:position w:val="1"/>
                <w:sz w:val="20"/>
                <w:szCs w:val="20"/>
              </w:rPr>
              <w:t>e</w:t>
            </w:r>
            <w:r w:rsidRPr="00D65500">
              <w:rPr>
                <w:rFonts w:ascii="Arial" w:eastAsia="Calibri" w:hAnsi="Arial" w:cs="Arial"/>
                <w:spacing w:val="1"/>
                <w:position w:val="1"/>
                <w:sz w:val="20"/>
                <w:szCs w:val="20"/>
              </w:rPr>
              <w:t>m</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t</w:t>
            </w:r>
            <w:r w:rsidRPr="00D65500">
              <w:rPr>
                <w:rFonts w:ascii="Arial" w:eastAsia="Calibri" w:hAnsi="Arial" w:cs="Arial"/>
                <w:spacing w:val="7"/>
                <w:position w:val="1"/>
                <w:sz w:val="20"/>
                <w:szCs w:val="20"/>
              </w:rPr>
              <w:t xml:space="preserve"> </w:t>
            </w:r>
            <w:r w:rsidRPr="00D65500">
              <w:rPr>
                <w:rFonts w:ascii="Arial" w:eastAsia="Calibri" w:hAnsi="Arial" w:cs="Arial"/>
                <w:spacing w:val="1"/>
                <w:position w:val="1"/>
                <w:sz w:val="20"/>
                <w:szCs w:val="20"/>
              </w:rPr>
              <w:t>p</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rmit</w:t>
            </w:r>
            <w:r w:rsidRPr="00D65500">
              <w:rPr>
                <w:rFonts w:ascii="Arial" w:eastAsia="Calibri" w:hAnsi="Arial" w:cs="Arial"/>
                <w:spacing w:val="12"/>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at</w:t>
            </w:r>
            <w:r w:rsidRPr="00D65500">
              <w:rPr>
                <w:rFonts w:ascii="Arial" w:eastAsia="Calibri" w:hAnsi="Arial" w:cs="Arial"/>
                <w:spacing w:val="15"/>
                <w:position w:val="1"/>
                <w:sz w:val="20"/>
                <w:szCs w:val="20"/>
              </w:rPr>
              <w:t xml:space="preserve"> </w:t>
            </w:r>
            <w:r w:rsidRPr="00D65500">
              <w:rPr>
                <w:rFonts w:ascii="Arial" w:eastAsia="Calibri" w:hAnsi="Arial" w:cs="Arial"/>
                <w:position w:val="1"/>
                <w:sz w:val="20"/>
                <w:szCs w:val="20"/>
              </w:rPr>
              <w:t>calls</w:t>
            </w:r>
          </w:p>
          <w:p w14:paraId="1785E663" w14:textId="77777777" w:rsidR="005A44DB" w:rsidRPr="00D65500" w:rsidRDefault="005A44DB" w:rsidP="005A44DB">
            <w:pPr>
              <w:widowControl w:val="0"/>
              <w:spacing w:after="0"/>
              <w:ind w:right="-20"/>
              <w:jc w:val="left"/>
              <w:rPr>
                <w:rFonts w:ascii="Arial" w:eastAsia="Calibri" w:hAnsi="Arial" w:cs="Arial"/>
                <w:sz w:val="20"/>
                <w:szCs w:val="20"/>
              </w:rPr>
            </w:pPr>
            <w:r w:rsidRPr="00D65500">
              <w:rPr>
                <w:rFonts w:ascii="Arial" w:eastAsia="Calibri" w:hAnsi="Arial" w:cs="Arial"/>
                <w:spacing w:val="-1"/>
                <w:sz w:val="20"/>
                <w:szCs w:val="20"/>
              </w:rPr>
              <w:t>f</w:t>
            </w:r>
            <w:r w:rsidRPr="00D65500">
              <w:rPr>
                <w:rFonts w:ascii="Arial" w:eastAsia="Calibri" w:hAnsi="Arial" w:cs="Arial"/>
                <w:sz w:val="20"/>
                <w:szCs w:val="20"/>
              </w:rPr>
              <w:t>or</w:t>
            </w:r>
            <w:r w:rsidRPr="00D65500">
              <w:rPr>
                <w:rFonts w:ascii="Arial" w:eastAsia="Calibri" w:hAnsi="Arial" w:cs="Arial"/>
                <w:spacing w:val="-9"/>
                <w:sz w:val="20"/>
                <w:szCs w:val="20"/>
              </w:rPr>
              <w:t xml:space="preserve"> </w:t>
            </w:r>
            <w:r w:rsidRPr="00D65500">
              <w:rPr>
                <w:rFonts w:ascii="Arial" w:eastAsia="Calibri" w:hAnsi="Arial" w:cs="Arial"/>
                <w:spacing w:val="-1"/>
                <w:sz w:val="20"/>
                <w:szCs w:val="20"/>
              </w:rPr>
              <w:t>s</w:t>
            </w:r>
            <w:r w:rsidRPr="00D65500">
              <w:rPr>
                <w:rFonts w:ascii="Arial" w:eastAsia="Calibri" w:hAnsi="Arial" w:cs="Arial"/>
                <w:spacing w:val="3"/>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cial</w:t>
            </w:r>
            <w:r w:rsidRPr="00D65500">
              <w:rPr>
                <w:rFonts w:ascii="Arial" w:eastAsia="Calibri" w:hAnsi="Arial" w:cs="Arial"/>
                <w:spacing w:val="-13"/>
                <w:sz w:val="20"/>
                <w:szCs w:val="20"/>
              </w:rPr>
              <w:t xml:space="preserve"> </w:t>
            </w:r>
            <w:r w:rsidRPr="00D65500">
              <w:rPr>
                <w:rFonts w:ascii="Arial" w:eastAsia="Calibri" w:hAnsi="Arial" w:cs="Arial"/>
                <w:sz w:val="20"/>
                <w:szCs w:val="20"/>
              </w:rPr>
              <w:t>i</w:t>
            </w:r>
            <w:r w:rsidRPr="00D65500">
              <w:rPr>
                <w:rFonts w:ascii="Arial" w:eastAsia="Calibri" w:hAnsi="Arial" w:cs="Arial"/>
                <w:spacing w:val="3"/>
                <w:sz w:val="20"/>
                <w:szCs w:val="20"/>
              </w:rPr>
              <w:t>n</w:t>
            </w:r>
            <w:r w:rsidRPr="00D65500">
              <w:rPr>
                <w:rFonts w:ascii="Arial" w:eastAsia="Calibri" w:hAnsi="Arial" w:cs="Arial"/>
                <w:spacing w:val="-1"/>
                <w:sz w:val="20"/>
                <w:szCs w:val="20"/>
              </w:rPr>
              <w:t>v</w:t>
            </w:r>
            <w:r w:rsidRPr="00D65500">
              <w:rPr>
                <w:rFonts w:ascii="Arial" w:eastAsia="Calibri" w:hAnsi="Arial" w:cs="Arial"/>
                <w:spacing w:val="1"/>
                <w:sz w:val="20"/>
                <w:szCs w:val="20"/>
              </w:rPr>
              <w:t>e</w:t>
            </w:r>
            <w:r w:rsidRPr="00D65500">
              <w:rPr>
                <w:rFonts w:ascii="Arial" w:eastAsia="Calibri" w:hAnsi="Arial" w:cs="Arial"/>
                <w:spacing w:val="-1"/>
                <w:sz w:val="20"/>
                <w:szCs w:val="20"/>
              </w:rPr>
              <w:t>s</w:t>
            </w:r>
            <w:r w:rsidRPr="00D65500">
              <w:rPr>
                <w:rFonts w:ascii="Arial" w:eastAsia="Calibri" w:hAnsi="Arial" w:cs="Arial"/>
                <w:sz w:val="20"/>
                <w:szCs w:val="20"/>
              </w:rPr>
              <w:t>t</w:t>
            </w:r>
            <w:r w:rsidRPr="00D65500">
              <w:rPr>
                <w:rFonts w:ascii="Arial" w:eastAsia="Calibri" w:hAnsi="Arial" w:cs="Arial"/>
                <w:spacing w:val="2"/>
                <w:sz w:val="20"/>
                <w:szCs w:val="20"/>
              </w:rPr>
              <w:t>m</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z w:val="20"/>
                <w:szCs w:val="20"/>
              </w:rPr>
              <w:t>ts</w:t>
            </w:r>
            <w:r w:rsidRPr="00D65500">
              <w:rPr>
                <w:rFonts w:ascii="Arial" w:eastAsia="Calibri" w:hAnsi="Arial" w:cs="Arial"/>
                <w:spacing w:val="-17"/>
                <w:sz w:val="20"/>
                <w:szCs w:val="20"/>
              </w:rPr>
              <w:t xml:space="preserve"> </w:t>
            </w:r>
            <w:r w:rsidRPr="00D65500">
              <w:rPr>
                <w:rFonts w:ascii="Arial" w:eastAsia="Calibri" w:hAnsi="Arial" w:cs="Arial"/>
                <w:sz w:val="20"/>
                <w:szCs w:val="20"/>
              </w:rPr>
              <w:t>or</w:t>
            </w:r>
            <w:r w:rsidRPr="00D65500">
              <w:rPr>
                <w:rFonts w:ascii="Arial" w:eastAsia="Calibri" w:hAnsi="Arial" w:cs="Arial"/>
                <w:spacing w:val="-6"/>
                <w:sz w:val="20"/>
                <w:szCs w:val="20"/>
              </w:rPr>
              <w:t xml:space="preserve"> </w:t>
            </w:r>
            <w:r w:rsidRPr="00D65500">
              <w:rPr>
                <w:rFonts w:ascii="Arial" w:eastAsia="Calibri" w:hAnsi="Arial" w:cs="Arial"/>
                <w:spacing w:val="-1"/>
                <w:sz w:val="20"/>
                <w:szCs w:val="20"/>
              </w:rPr>
              <w:t>m</w:t>
            </w:r>
            <w:r w:rsidRPr="00D65500">
              <w:rPr>
                <w:rFonts w:ascii="Arial" w:eastAsia="Calibri" w:hAnsi="Arial" w:cs="Arial"/>
                <w:spacing w:val="1"/>
                <w:sz w:val="20"/>
                <w:szCs w:val="20"/>
              </w:rPr>
              <w:t>e</w:t>
            </w:r>
            <w:r w:rsidRPr="00D65500">
              <w:rPr>
                <w:rFonts w:ascii="Arial" w:eastAsia="Calibri" w:hAnsi="Arial" w:cs="Arial"/>
                <w:sz w:val="20"/>
                <w:szCs w:val="20"/>
              </w:rPr>
              <w:t>asures</w:t>
            </w:r>
            <w:r w:rsidRPr="00D65500">
              <w:rPr>
                <w:rFonts w:ascii="Arial" w:eastAsia="Calibri" w:hAnsi="Arial" w:cs="Arial"/>
                <w:spacing w:val="-14"/>
                <w:sz w:val="20"/>
                <w:szCs w:val="20"/>
              </w:rPr>
              <w:t xml:space="preserve"> </w:t>
            </w:r>
            <w:r w:rsidRPr="00D65500">
              <w:rPr>
                <w:rFonts w:ascii="Arial" w:eastAsia="Calibri" w:hAnsi="Arial" w:cs="Arial"/>
                <w:spacing w:val="-1"/>
                <w:sz w:val="20"/>
                <w:szCs w:val="20"/>
              </w:rPr>
              <w:t>f</w:t>
            </w:r>
            <w:r w:rsidRPr="00D65500">
              <w:rPr>
                <w:rFonts w:ascii="Arial" w:eastAsia="Calibri" w:hAnsi="Arial" w:cs="Arial"/>
                <w:sz w:val="20"/>
                <w:szCs w:val="20"/>
              </w:rPr>
              <w:t>or</w:t>
            </w:r>
            <w:r w:rsidRPr="00D65500">
              <w:rPr>
                <w:rFonts w:ascii="Arial" w:eastAsia="Calibri" w:hAnsi="Arial" w:cs="Arial"/>
                <w:spacing w:val="-9"/>
                <w:sz w:val="20"/>
                <w:szCs w:val="20"/>
              </w:rPr>
              <w:t xml:space="preserve"> </w:t>
            </w:r>
            <w:r w:rsidRPr="00D65500">
              <w:rPr>
                <w:rFonts w:ascii="Arial" w:eastAsia="Calibri" w:hAnsi="Arial" w:cs="Arial"/>
                <w:sz w:val="20"/>
                <w:szCs w:val="20"/>
              </w:rPr>
              <w:t>t</w:t>
            </w:r>
            <w:r w:rsidRPr="00D65500">
              <w:rPr>
                <w:rFonts w:ascii="Arial" w:eastAsia="Calibri" w:hAnsi="Arial" w:cs="Arial"/>
                <w:spacing w:val="1"/>
                <w:sz w:val="20"/>
                <w:szCs w:val="20"/>
              </w:rPr>
              <w:t>h</w:t>
            </w:r>
            <w:r w:rsidRPr="00D65500">
              <w:rPr>
                <w:rFonts w:ascii="Arial" w:eastAsia="Calibri" w:hAnsi="Arial" w:cs="Arial"/>
                <w:sz w:val="20"/>
                <w:szCs w:val="20"/>
              </w:rPr>
              <w:t>e</w:t>
            </w:r>
            <w:r w:rsidRPr="00D65500">
              <w:rPr>
                <w:rFonts w:ascii="Arial" w:eastAsia="Calibri" w:hAnsi="Arial" w:cs="Arial"/>
                <w:spacing w:val="-8"/>
                <w:sz w:val="20"/>
                <w:szCs w:val="20"/>
              </w:rPr>
              <w:t xml:space="preserve"> </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z w:val="20"/>
                <w:szCs w:val="20"/>
              </w:rPr>
              <w:t>ter</w:t>
            </w:r>
            <w:r w:rsidRPr="00D65500">
              <w:rPr>
                <w:rFonts w:ascii="Arial" w:eastAsia="Calibri" w:hAnsi="Arial" w:cs="Arial"/>
                <w:spacing w:val="1"/>
                <w:sz w:val="20"/>
                <w:szCs w:val="20"/>
              </w:rPr>
              <w:t>p</w:t>
            </w:r>
            <w:r w:rsidRPr="00D65500">
              <w:rPr>
                <w:rFonts w:ascii="Arial" w:eastAsia="Calibri" w:hAnsi="Arial" w:cs="Arial"/>
                <w:sz w:val="20"/>
                <w:szCs w:val="20"/>
              </w:rPr>
              <w:t>r</w:t>
            </w:r>
            <w:r w:rsidRPr="00D65500">
              <w:rPr>
                <w:rFonts w:ascii="Arial" w:eastAsia="Calibri" w:hAnsi="Arial" w:cs="Arial"/>
                <w:spacing w:val="2"/>
                <w:sz w:val="20"/>
                <w:szCs w:val="20"/>
              </w:rPr>
              <w:t>i</w:t>
            </w:r>
            <w:r w:rsidRPr="00D65500">
              <w:rPr>
                <w:rFonts w:ascii="Arial" w:eastAsia="Calibri" w:hAnsi="Arial" w:cs="Arial"/>
                <w:spacing w:val="-1"/>
                <w:sz w:val="20"/>
                <w:szCs w:val="20"/>
              </w:rPr>
              <w:t>se</w:t>
            </w:r>
            <w:r w:rsidRPr="00D65500">
              <w:rPr>
                <w:rFonts w:ascii="Arial" w:eastAsia="Calibri" w:hAnsi="Arial" w:cs="Arial"/>
                <w:spacing w:val="3"/>
                <w:sz w:val="20"/>
                <w:szCs w:val="20"/>
              </w:rPr>
              <w:t>’</w:t>
            </w:r>
            <w:r w:rsidRPr="00D65500">
              <w:rPr>
                <w:rFonts w:ascii="Arial" w:eastAsia="Calibri" w:hAnsi="Arial" w:cs="Arial"/>
                <w:sz w:val="20"/>
                <w:szCs w:val="20"/>
              </w:rPr>
              <w:t>s</w:t>
            </w:r>
            <w:r w:rsidRPr="00D65500">
              <w:rPr>
                <w:rFonts w:ascii="Arial" w:eastAsia="Calibri" w:hAnsi="Arial" w:cs="Arial"/>
                <w:spacing w:val="-15"/>
                <w:sz w:val="20"/>
                <w:szCs w:val="20"/>
              </w:rPr>
              <w:t xml:space="preserve"> </w:t>
            </w:r>
            <w:r w:rsidRPr="00D65500">
              <w:rPr>
                <w:rFonts w:ascii="Arial" w:eastAsia="Calibri" w:hAnsi="Arial" w:cs="Arial"/>
                <w:spacing w:val="-1"/>
                <w:sz w:val="20"/>
                <w:szCs w:val="20"/>
              </w:rPr>
              <w:t>w</w:t>
            </w:r>
            <w:r w:rsidRPr="00D65500">
              <w:rPr>
                <w:rFonts w:ascii="Arial" w:eastAsia="Calibri" w:hAnsi="Arial" w:cs="Arial"/>
                <w:sz w:val="20"/>
                <w:szCs w:val="20"/>
              </w:rPr>
              <w:t>ast</w:t>
            </w:r>
            <w:r w:rsidRPr="00D65500">
              <w:rPr>
                <w:rFonts w:ascii="Arial" w:eastAsia="Calibri" w:hAnsi="Arial" w:cs="Arial"/>
                <w:spacing w:val="1"/>
                <w:sz w:val="20"/>
                <w:szCs w:val="20"/>
              </w:rPr>
              <w:t>e</w:t>
            </w:r>
            <w:r w:rsidRPr="00D65500">
              <w:rPr>
                <w:rFonts w:ascii="Arial" w:eastAsia="Calibri" w:hAnsi="Arial" w:cs="Arial"/>
                <w:spacing w:val="-1"/>
                <w:sz w:val="20"/>
                <w:szCs w:val="20"/>
              </w:rPr>
              <w:t>w</w:t>
            </w:r>
            <w:r w:rsidRPr="00D65500">
              <w:rPr>
                <w:rFonts w:ascii="Arial" w:eastAsia="Calibri" w:hAnsi="Arial" w:cs="Arial"/>
                <w:sz w:val="20"/>
                <w:szCs w:val="20"/>
              </w:rPr>
              <w:t>a</w:t>
            </w:r>
            <w:r w:rsidRPr="00D65500">
              <w:rPr>
                <w:rFonts w:ascii="Arial" w:eastAsia="Calibri" w:hAnsi="Arial" w:cs="Arial"/>
                <w:spacing w:val="1"/>
                <w:sz w:val="20"/>
                <w:szCs w:val="20"/>
              </w:rPr>
              <w:t>t</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17"/>
                <w:sz w:val="20"/>
                <w:szCs w:val="20"/>
              </w:rPr>
              <w:t xml:space="preserve"> </w:t>
            </w:r>
            <w:r w:rsidRPr="00D65500">
              <w:rPr>
                <w:rFonts w:ascii="Arial" w:eastAsia="Calibri" w:hAnsi="Arial" w:cs="Arial"/>
                <w:spacing w:val="2"/>
                <w:sz w:val="20"/>
                <w:szCs w:val="20"/>
              </w:rPr>
              <w:t>r</w:t>
            </w:r>
            <w:r w:rsidRPr="00D65500">
              <w:rPr>
                <w:rFonts w:ascii="Arial" w:eastAsia="Calibri" w:hAnsi="Arial" w:cs="Arial"/>
                <w:spacing w:val="-1"/>
                <w:sz w:val="20"/>
                <w:szCs w:val="20"/>
              </w:rPr>
              <w:t>e</w:t>
            </w:r>
            <w:r w:rsidRPr="00D65500">
              <w:rPr>
                <w:rFonts w:ascii="Arial" w:eastAsia="Calibri" w:hAnsi="Arial" w:cs="Arial"/>
                <w:sz w:val="20"/>
                <w:szCs w:val="20"/>
              </w:rPr>
              <w:t>l</w:t>
            </w:r>
            <w:r w:rsidRPr="00D65500">
              <w:rPr>
                <w:rFonts w:ascii="Arial" w:eastAsia="Calibri" w:hAnsi="Arial" w:cs="Arial"/>
                <w:spacing w:val="-1"/>
                <w:sz w:val="20"/>
                <w:szCs w:val="20"/>
              </w:rPr>
              <w:t>e</w:t>
            </w:r>
            <w:r w:rsidRPr="00D65500">
              <w:rPr>
                <w:rFonts w:ascii="Arial" w:eastAsia="Calibri" w:hAnsi="Arial" w:cs="Arial"/>
                <w:spacing w:val="3"/>
                <w:sz w:val="20"/>
                <w:szCs w:val="20"/>
              </w:rPr>
              <w:t>a</w:t>
            </w:r>
            <w:r w:rsidRPr="00D65500">
              <w:rPr>
                <w:rFonts w:ascii="Arial" w:eastAsia="Calibri" w:hAnsi="Arial" w:cs="Arial"/>
                <w:spacing w:val="-1"/>
                <w:sz w:val="20"/>
                <w:szCs w:val="20"/>
              </w:rPr>
              <w:t>s</w:t>
            </w:r>
            <w:r w:rsidRPr="00D65500">
              <w:rPr>
                <w:rFonts w:ascii="Arial" w:eastAsia="Calibri" w:hAnsi="Arial" w:cs="Arial"/>
                <w:spacing w:val="1"/>
                <w:sz w:val="20"/>
                <w:szCs w:val="20"/>
              </w:rPr>
              <w:t>e</w:t>
            </w:r>
            <w:r w:rsidRPr="00D65500">
              <w:rPr>
                <w:rFonts w:ascii="Arial" w:eastAsia="Calibri" w:hAnsi="Arial" w:cs="Arial"/>
                <w:sz w:val="20"/>
                <w:szCs w:val="20"/>
              </w:rPr>
              <w:t>s</w:t>
            </w:r>
            <w:r w:rsidRPr="00D65500">
              <w:rPr>
                <w:rFonts w:ascii="Arial" w:eastAsia="Calibri" w:hAnsi="Arial" w:cs="Arial"/>
                <w:spacing w:val="-15"/>
                <w:sz w:val="20"/>
                <w:szCs w:val="20"/>
              </w:rPr>
              <w:t xml:space="preserve"> </w:t>
            </w:r>
            <w:r w:rsidRPr="00D65500">
              <w:rPr>
                <w:rFonts w:ascii="Arial" w:eastAsia="Calibri" w:hAnsi="Arial" w:cs="Arial"/>
                <w:sz w:val="20"/>
                <w:szCs w:val="20"/>
              </w:rPr>
              <w:t>(</w:t>
            </w:r>
            <w:r w:rsidRPr="00D65500">
              <w:rPr>
                <w:rFonts w:ascii="Arial" w:eastAsia="Calibri" w:hAnsi="Arial" w:cs="Arial"/>
                <w:spacing w:val="2"/>
                <w:sz w:val="20"/>
                <w:szCs w:val="20"/>
              </w:rPr>
              <w:t>o</w:t>
            </w:r>
            <w:r w:rsidRPr="00D65500">
              <w:rPr>
                <w:rFonts w:ascii="Arial" w:eastAsia="Calibri" w:hAnsi="Arial" w:cs="Arial"/>
                <w:sz w:val="20"/>
                <w:szCs w:val="20"/>
              </w:rPr>
              <w:t>r</w:t>
            </w:r>
          </w:p>
          <w:p w14:paraId="06E4218F"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eastAsia="Calibri" w:hAnsi="Arial" w:cs="Arial"/>
                <w:sz w:val="20"/>
                <w:szCs w:val="20"/>
              </w:rPr>
              <w:t>is</w:t>
            </w:r>
            <w:r w:rsidRPr="00D65500">
              <w:rPr>
                <w:rFonts w:ascii="Arial" w:eastAsia="Calibri" w:hAnsi="Arial" w:cs="Arial"/>
                <w:spacing w:val="-2"/>
                <w:sz w:val="20"/>
                <w:szCs w:val="20"/>
              </w:rPr>
              <w:t xml:space="preserve"> </w:t>
            </w:r>
            <w:r w:rsidRPr="00D65500">
              <w:rPr>
                <w:rFonts w:ascii="Arial" w:eastAsia="Calibri" w:hAnsi="Arial" w:cs="Arial"/>
                <w:sz w:val="20"/>
                <w:szCs w:val="20"/>
              </w:rPr>
              <w:t>in</w:t>
            </w:r>
            <w:r w:rsidRPr="00D65500">
              <w:rPr>
                <w:rFonts w:ascii="Arial" w:eastAsia="Calibri" w:hAnsi="Arial" w:cs="Arial"/>
                <w:spacing w:val="-1"/>
                <w:sz w:val="20"/>
                <w:szCs w:val="20"/>
              </w:rPr>
              <w:t xml:space="preserve"> </w:t>
            </w:r>
            <w:r w:rsidRPr="00D65500">
              <w:rPr>
                <w:rFonts w:ascii="Arial" w:eastAsia="Calibri" w:hAnsi="Arial" w:cs="Arial"/>
                <w:spacing w:val="1"/>
                <w:sz w:val="20"/>
                <w:szCs w:val="20"/>
              </w:rPr>
              <w:t>th</w:t>
            </w:r>
            <w:r w:rsidRPr="00D65500">
              <w:rPr>
                <w:rFonts w:ascii="Arial" w:eastAsia="Calibri" w:hAnsi="Arial" w:cs="Arial"/>
                <w:sz w:val="20"/>
                <w:szCs w:val="20"/>
              </w:rPr>
              <w:t>e</w:t>
            </w:r>
            <w:r w:rsidRPr="00D65500">
              <w:rPr>
                <w:rFonts w:ascii="Arial" w:eastAsia="Calibri" w:hAnsi="Arial" w:cs="Arial"/>
                <w:spacing w:val="-4"/>
                <w:sz w:val="20"/>
                <w:szCs w:val="20"/>
              </w:rPr>
              <w:t xml:space="preserve"> </w:t>
            </w:r>
            <w:r w:rsidRPr="00D65500">
              <w:rPr>
                <w:rFonts w:ascii="Arial" w:eastAsia="Calibri" w:hAnsi="Arial" w:cs="Arial"/>
                <w:spacing w:val="1"/>
                <w:sz w:val="20"/>
                <w:szCs w:val="20"/>
              </w:rPr>
              <w:t>p</w:t>
            </w:r>
            <w:r w:rsidRPr="00D65500">
              <w:rPr>
                <w:rFonts w:ascii="Arial" w:eastAsia="Calibri" w:hAnsi="Arial" w:cs="Arial"/>
                <w:sz w:val="20"/>
                <w:szCs w:val="20"/>
              </w:rPr>
              <w:t>r</w:t>
            </w:r>
            <w:r w:rsidRPr="00D65500">
              <w:rPr>
                <w:rFonts w:ascii="Arial" w:eastAsia="Calibri" w:hAnsi="Arial" w:cs="Arial"/>
                <w:spacing w:val="1"/>
                <w:sz w:val="20"/>
                <w:szCs w:val="20"/>
              </w:rPr>
              <w:t>o</w:t>
            </w:r>
            <w:r w:rsidRPr="00D65500">
              <w:rPr>
                <w:rFonts w:ascii="Arial" w:eastAsia="Calibri" w:hAnsi="Arial" w:cs="Arial"/>
                <w:sz w:val="20"/>
                <w:szCs w:val="20"/>
              </w:rPr>
              <w:t>c</w:t>
            </w:r>
            <w:r w:rsidRPr="00D65500">
              <w:rPr>
                <w:rFonts w:ascii="Arial" w:eastAsia="Calibri" w:hAnsi="Arial" w:cs="Arial"/>
                <w:spacing w:val="-1"/>
                <w:sz w:val="20"/>
                <w:szCs w:val="20"/>
              </w:rPr>
              <w:t>e</w:t>
            </w:r>
            <w:r w:rsidRPr="00D65500">
              <w:rPr>
                <w:rFonts w:ascii="Arial" w:eastAsia="Calibri" w:hAnsi="Arial" w:cs="Arial"/>
                <w:spacing w:val="1"/>
                <w:sz w:val="20"/>
                <w:szCs w:val="20"/>
              </w:rPr>
              <w:t>du</w:t>
            </w:r>
            <w:r w:rsidRPr="00D65500">
              <w:rPr>
                <w:rFonts w:ascii="Arial" w:eastAsia="Calibri" w:hAnsi="Arial" w:cs="Arial"/>
                <w:sz w:val="20"/>
                <w:szCs w:val="20"/>
              </w:rPr>
              <w:t>re</w:t>
            </w:r>
            <w:r w:rsidRPr="00D65500">
              <w:rPr>
                <w:rFonts w:ascii="Arial" w:eastAsia="Calibri" w:hAnsi="Arial" w:cs="Arial"/>
                <w:spacing w:val="-9"/>
                <w:sz w:val="20"/>
                <w:szCs w:val="20"/>
              </w:rPr>
              <w:t xml:space="preserve"> </w:t>
            </w:r>
            <w:r w:rsidRPr="00D65500">
              <w:rPr>
                <w:rFonts w:ascii="Arial" w:eastAsia="Calibri" w:hAnsi="Arial" w:cs="Arial"/>
                <w:spacing w:val="1"/>
                <w:sz w:val="20"/>
                <w:szCs w:val="20"/>
              </w:rPr>
              <w:t>o</w:t>
            </w:r>
            <w:r w:rsidRPr="00D65500">
              <w:rPr>
                <w:rFonts w:ascii="Arial" w:eastAsia="Calibri" w:hAnsi="Arial" w:cs="Arial"/>
                <w:sz w:val="20"/>
                <w:szCs w:val="20"/>
              </w:rPr>
              <w:t>f</w:t>
            </w:r>
            <w:r w:rsidRPr="00D65500">
              <w:rPr>
                <w:rFonts w:ascii="Arial" w:eastAsia="Calibri" w:hAnsi="Arial" w:cs="Arial"/>
                <w:spacing w:val="-3"/>
                <w:sz w:val="20"/>
                <w:szCs w:val="20"/>
              </w:rPr>
              <w:t xml:space="preserve"> </w:t>
            </w:r>
            <w:r w:rsidRPr="00D65500">
              <w:rPr>
                <w:rFonts w:ascii="Arial" w:eastAsia="Calibri" w:hAnsi="Arial" w:cs="Arial"/>
                <w:spacing w:val="1"/>
                <w:sz w:val="20"/>
                <w:szCs w:val="20"/>
              </w:rPr>
              <w:t>ob</w:t>
            </w:r>
            <w:r w:rsidRPr="00D65500">
              <w:rPr>
                <w:rFonts w:ascii="Arial" w:eastAsia="Calibri" w:hAnsi="Arial" w:cs="Arial"/>
                <w:sz w:val="20"/>
                <w:szCs w:val="20"/>
              </w:rPr>
              <w:t>t</w:t>
            </w:r>
            <w:r w:rsidRPr="00D65500">
              <w:rPr>
                <w:rFonts w:ascii="Arial" w:eastAsia="Calibri" w:hAnsi="Arial" w:cs="Arial"/>
                <w:spacing w:val="1"/>
                <w:sz w:val="20"/>
                <w:szCs w:val="20"/>
              </w:rPr>
              <w:t>a</w:t>
            </w:r>
            <w:r w:rsidRPr="00D65500">
              <w:rPr>
                <w:rFonts w:ascii="Arial" w:eastAsia="Calibri" w:hAnsi="Arial" w:cs="Arial"/>
                <w:sz w:val="20"/>
                <w:szCs w:val="20"/>
              </w:rPr>
              <w:t>i</w:t>
            </w:r>
            <w:r w:rsidRPr="00D65500">
              <w:rPr>
                <w:rFonts w:ascii="Arial" w:eastAsia="Calibri" w:hAnsi="Arial" w:cs="Arial"/>
                <w:spacing w:val="1"/>
                <w:sz w:val="20"/>
                <w:szCs w:val="20"/>
              </w:rPr>
              <w:t>n</w:t>
            </w:r>
            <w:r w:rsidRPr="00D65500">
              <w:rPr>
                <w:rFonts w:ascii="Arial" w:eastAsia="Calibri" w:hAnsi="Arial" w:cs="Arial"/>
                <w:spacing w:val="2"/>
                <w:sz w:val="20"/>
                <w:szCs w:val="20"/>
              </w:rPr>
              <w:t>i</w:t>
            </w:r>
            <w:r w:rsidRPr="00D65500">
              <w:rPr>
                <w:rFonts w:ascii="Arial" w:eastAsia="Calibri" w:hAnsi="Arial" w:cs="Arial"/>
                <w:spacing w:val="1"/>
                <w:sz w:val="20"/>
                <w:szCs w:val="20"/>
              </w:rPr>
              <w:t>n</w:t>
            </w:r>
            <w:r w:rsidRPr="00D65500">
              <w:rPr>
                <w:rFonts w:ascii="Arial" w:eastAsia="Calibri" w:hAnsi="Arial" w:cs="Arial"/>
                <w:sz w:val="20"/>
                <w:szCs w:val="20"/>
              </w:rPr>
              <w:t>g</w:t>
            </w:r>
            <w:r w:rsidRPr="00D65500">
              <w:rPr>
                <w:rFonts w:ascii="Arial" w:eastAsia="Calibri" w:hAnsi="Arial" w:cs="Arial"/>
                <w:spacing w:val="-8"/>
                <w:sz w:val="20"/>
                <w:szCs w:val="20"/>
              </w:rPr>
              <w:t xml:space="preserve"> </w:t>
            </w:r>
            <w:r w:rsidRPr="00D65500">
              <w:rPr>
                <w:rFonts w:ascii="Arial" w:eastAsia="Calibri" w:hAnsi="Arial" w:cs="Arial"/>
                <w:spacing w:val="1"/>
                <w:sz w:val="20"/>
                <w:szCs w:val="20"/>
              </w:rPr>
              <w:t>th</w:t>
            </w:r>
            <w:r w:rsidRPr="00D65500">
              <w:rPr>
                <w:rFonts w:ascii="Arial" w:eastAsia="Calibri" w:hAnsi="Arial" w:cs="Arial"/>
                <w:sz w:val="20"/>
                <w:szCs w:val="20"/>
              </w:rPr>
              <w:t>is</w:t>
            </w:r>
            <w:r w:rsidRPr="00D65500">
              <w:rPr>
                <w:rFonts w:ascii="Arial" w:eastAsia="Calibri" w:hAnsi="Arial" w:cs="Arial"/>
                <w:spacing w:val="-4"/>
                <w:sz w:val="20"/>
                <w:szCs w:val="20"/>
              </w:rPr>
              <w:t xml:space="preserve"> </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rmit</w:t>
            </w:r>
            <w:r w:rsidRPr="00D65500">
              <w:rPr>
                <w:rFonts w:ascii="Arial" w:eastAsia="Calibri" w:hAnsi="Arial" w:cs="Arial"/>
                <w:spacing w:val="-4"/>
                <w:sz w:val="20"/>
                <w:szCs w:val="20"/>
              </w:rPr>
              <w:t xml:space="preserve"> </w:t>
            </w:r>
            <w:r w:rsidRPr="00D65500">
              <w:rPr>
                <w:rFonts w:ascii="Arial" w:eastAsia="Calibri" w:hAnsi="Arial" w:cs="Arial"/>
                <w:sz w:val="20"/>
                <w:szCs w:val="20"/>
              </w:rPr>
              <w:t>as</w:t>
            </w:r>
            <w:r w:rsidRPr="00D65500">
              <w:rPr>
                <w:rFonts w:ascii="Arial" w:eastAsia="Calibri" w:hAnsi="Arial" w:cs="Arial"/>
                <w:spacing w:val="-2"/>
                <w:sz w:val="20"/>
                <w:szCs w:val="20"/>
              </w:rPr>
              <w:t xml:space="preserve"> </w:t>
            </w:r>
            <w:r w:rsidRPr="00D65500">
              <w:rPr>
                <w:rFonts w:ascii="Arial" w:eastAsia="Calibri" w:hAnsi="Arial" w:cs="Arial"/>
                <w:spacing w:val="1"/>
                <w:sz w:val="20"/>
                <w:szCs w:val="20"/>
              </w:rPr>
              <w:t>pe</w:t>
            </w:r>
            <w:r w:rsidRPr="00D65500">
              <w:rPr>
                <w:rFonts w:ascii="Arial" w:eastAsia="Calibri" w:hAnsi="Arial" w:cs="Arial"/>
                <w:sz w:val="20"/>
                <w:szCs w:val="20"/>
              </w:rPr>
              <w:t>r</w:t>
            </w:r>
            <w:r w:rsidRPr="00D65500">
              <w:rPr>
                <w:rFonts w:ascii="Arial" w:eastAsia="Calibri" w:hAnsi="Arial" w:cs="Arial"/>
                <w:spacing w:val="-3"/>
                <w:sz w:val="20"/>
                <w:szCs w:val="20"/>
              </w:rPr>
              <w:t xml:space="preserve"> </w:t>
            </w:r>
            <w:r w:rsidRPr="00D65500">
              <w:rPr>
                <w:rFonts w:ascii="Arial" w:eastAsia="Calibri" w:hAnsi="Arial" w:cs="Arial"/>
                <w:sz w:val="20"/>
                <w:szCs w:val="20"/>
              </w:rPr>
              <w:t>t</w:t>
            </w:r>
            <w:r w:rsidRPr="00D65500">
              <w:rPr>
                <w:rFonts w:ascii="Arial" w:eastAsia="Calibri" w:hAnsi="Arial" w:cs="Arial"/>
                <w:spacing w:val="1"/>
                <w:sz w:val="20"/>
                <w:szCs w:val="20"/>
              </w:rPr>
              <w:t>h</w:t>
            </w:r>
            <w:r w:rsidRPr="00D65500">
              <w:rPr>
                <w:rFonts w:ascii="Arial" w:eastAsia="Calibri" w:hAnsi="Arial" w:cs="Arial"/>
                <w:sz w:val="20"/>
                <w:szCs w:val="20"/>
              </w:rPr>
              <w:t>e</w:t>
            </w:r>
            <w:r w:rsidRPr="00D65500">
              <w:rPr>
                <w:rFonts w:ascii="Arial" w:eastAsia="Calibri" w:hAnsi="Arial" w:cs="Arial"/>
                <w:spacing w:val="-4"/>
                <w:sz w:val="20"/>
                <w:szCs w:val="20"/>
              </w:rPr>
              <w:t xml:space="preserve"> </w:t>
            </w:r>
            <w:r w:rsidRPr="00D65500">
              <w:rPr>
                <w:rFonts w:ascii="Arial" w:eastAsia="Calibri" w:hAnsi="Arial" w:cs="Arial"/>
                <w:sz w:val="20"/>
                <w:szCs w:val="20"/>
              </w:rPr>
              <w:t>Serb</w:t>
            </w:r>
            <w:r w:rsidRPr="00D65500">
              <w:rPr>
                <w:rFonts w:ascii="Arial" w:eastAsia="Calibri" w:hAnsi="Arial" w:cs="Arial"/>
                <w:spacing w:val="2"/>
                <w:sz w:val="20"/>
                <w:szCs w:val="20"/>
              </w:rPr>
              <w:t>i</w:t>
            </w:r>
            <w:r w:rsidRPr="00D65500">
              <w:rPr>
                <w:rFonts w:ascii="Arial" w:eastAsia="Calibri" w:hAnsi="Arial" w:cs="Arial"/>
                <w:sz w:val="20"/>
                <w:szCs w:val="20"/>
              </w:rPr>
              <w:t>an</w:t>
            </w:r>
            <w:r w:rsidRPr="00D65500">
              <w:rPr>
                <w:rFonts w:ascii="Arial" w:eastAsia="Calibri" w:hAnsi="Arial" w:cs="Arial"/>
                <w:spacing w:val="-5"/>
                <w:sz w:val="20"/>
                <w:szCs w:val="20"/>
              </w:rPr>
              <w:t xml:space="preserve"> </w:t>
            </w:r>
            <w:r w:rsidRPr="00D65500">
              <w:rPr>
                <w:rFonts w:ascii="Arial" w:eastAsia="Calibri" w:hAnsi="Arial" w:cs="Arial"/>
                <w:sz w:val="20"/>
                <w:szCs w:val="20"/>
              </w:rPr>
              <w:t>l</w:t>
            </w:r>
            <w:r w:rsidRPr="00D65500">
              <w:rPr>
                <w:rFonts w:ascii="Arial" w:eastAsia="Calibri" w:hAnsi="Arial" w:cs="Arial"/>
                <w:spacing w:val="1"/>
                <w:sz w:val="20"/>
                <w:szCs w:val="20"/>
              </w:rPr>
              <w:t>a</w:t>
            </w:r>
            <w:r w:rsidRPr="00D65500">
              <w:rPr>
                <w:rFonts w:ascii="Arial" w:eastAsia="Calibri" w:hAnsi="Arial" w:cs="Arial"/>
                <w:spacing w:val="-1"/>
                <w:sz w:val="20"/>
                <w:szCs w:val="20"/>
              </w:rPr>
              <w:t>ws</w:t>
            </w:r>
            <w:r w:rsidRPr="00D65500">
              <w:rPr>
                <w:rFonts w:ascii="Arial" w:eastAsia="Calibri" w:hAnsi="Arial" w:cs="Arial"/>
                <w:spacing w:val="2"/>
                <w:sz w:val="20"/>
                <w:szCs w:val="20"/>
              </w:rPr>
              <w:t>)</w:t>
            </w:r>
            <w:r w:rsidRPr="00D65500">
              <w:rPr>
                <w:rFonts w:ascii="Arial" w:eastAsia="Calibri" w:hAnsi="Arial" w:cs="Arial"/>
                <w:sz w:val="20"/>
                <w:szCs w:val="20"/>
              </w:rPr>
              <w:t>?</w:t>
            </w:r>
          </w:p>
        </w:tc>
        <w:tc>
          <w:tcPr>
            <w:tcW w:w="2719" w:type="dxa"/>
            <w:tcBorders>
              <w:top w:val="single" w:sz="4" w:space="0" w:color="365F91"/>
              <w:left w:val="single" w:sz="4" w:space="0" w:color="365F91"/>
              <w:bottom w:val="single" w:sz="4" w:space="0" w:color="365F91"/>
              <w:right w:val="single" w:sz="4" w:space="0" w:color="365F91"/>
            </w:tcBorders>
          </w:tcPr>
          <w:p w14:paraId="78E82A43"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0D7ACCDD" w14:textId="77777777" w:rsidTr="000E4631">
        <w:trPr>
          <w:trHeight w:val="680"/>
        </w:trPr>
        <w:tc>
          <w:tcPr>
            <w:tcW w:w="6690" w:type="dxa"/>
            <w:gridSpan w:val="4"/>
            <w:tcBorders>
              <w:top w:val="single" w:sz="4" w:space="0" w:color="365F91"/>
              <w:left w:val="single" w:sz="4" w:space="0" w:color="365F91"/>
              <w:bottom w:val="single" w:sz="4" w:space="0" w:color="365F91"/>
              <w:right w:val="single" w:sz="4" w:space="0" w:color="365F91"/>
            </w:tcBorders>
          </w:tcPr>
          <w:p w14:paraId="0653442F" w14:textId="77777777" w:rsidR="005A44DB" w:rsidRPr="00D65500" w:rsidRDefault="005A44DB" w:rsidP="005A44DB">
            <w:pPr>
              <w:widowControl w:val="0"/>
              <w:spacing w:before="1" w:after="0" w:line="239" w:lineRule="auto"/>
              <w:ind w:right="49"/>
              <w:jc w:val="both"/>
              <w:rPr>
                <w:rFonts w:ascii="Arial" w:eastAsia="Calibri" w:hAnsi="Arial" w:cs="Arial"/>
                <w:sz w:val="20"/>
                <w:szCs w:val="20"/>
              </w:rPr>
            </w:pPr>
            <w:r w:rsidRPr="00D65500">
              <w:rPr>
                <w:rFonts w:ascii="Arial" w:eastAsia="Calibri" w:hAnsi="Arial" w:cs="Arial"/>
                <w:sz w:val="20"/>
                <w:szCs w:val="20"/>
              </w:rPr>
              <w:t>Does</w:t>
            </w:r>
            <w:r w:rsidRPr="00D65500">
              <w:rPr>
                <w:rFonts w:ascii="Arial" w:eastAsia="Calibri" w:hAnsi="Arial" w:cs="Arial"/>
                <w:spacing w:val="1"/>
                <w:sz w:val="20"/>
                <w:szCs w:val="20"/>
              </w:rPr>
              <w:t xml:space="preserve"> </w:t>
            </w:r>
            <w:r w:rsidRPr="00D65500">
              <w:rPr>
                <w:rFonts w:ascii="Arial" w:eastAsia="Calibri" w:hAnsi="Arial" w:cs="Arial"/>
                <w:sz w:val="20"/>
                <w:szCs w:val="20"/>
              </w:rPr>
              <w:t>t</w:t>
            </w:r>
            <w:r w:rsidRPr="00D65500">
              <w:rPr>
                <w:rFonts w:ascii="Arial" w:eastAsia="Calibri" w:hAnsi="Arial" w:cs="Arial"/>
                <w:spacing w:val="1"/>
                <w:sz w:val="20"/>
                <w:szCs w:val="20"/>
              </w:rPr>
              <w:t>h</w:t>
            </w:r>
            <w:r w:rsidRPr="00D65500">
              <w:rPr>
                <w:rFonts w:ascii="Arial" w:eastAsia="Calibri" w:hAnsi="Arial" w:cs="Arial"/>
                <w:sz w:val="20"/>
                <w:szCs w:val="20"/>
              </w:rPr>
              <w:t>e</w:t>
            </w:r>
            <w:r w:rsidRPr="00D65500">
              <w:rPr>
                <w:rFonts w:ascii="Arial" w:eastAsia="Calibri" w:hAnsi="Arial" w:cs="Arial"/>
                <w:spacing w:val="3"/>
                <w:sz w:val="20"/>
                <w:szCs w:val="20"/>
              </w:rPr>
              <w:t xml:space="preserve"> </w:t>
            </w:r>
            <w:r w:rsidRPr="00D65500">
              <w:rPr>
                <w:rFonts w:ascii="Arial" w:eastAsia="Calibri" w:hAnsi="Arial" w:cs="Arial"/>
                <w:spacing w:val="-1"/>
                <w:sz w:val="20"/>
                <w:szCs w:val="20"/>
              </w:rPr>
              <w:t>e</w:t>
            </w:r>
            <w:r w:rsidRPr="00D65500">
              <w:rPr>
                <w:rFonts w:ascii="Arial" w:eastAsia="Calibri" w:hAnsi="Arial" w:cs="Arial"/>
                <w:sz w:val="20"/>
                <w:szCs w:val="20"/>
              </w:rPr>
              <w:t>x</w:t>
            </w:r>
            <w:r w:rsidRPr="00D65500">
              <w:rPr>
                <w:rFonts w:ascii="Arial" w:eastAsia="Calibri" w:hAnsi="Arial" w:cs="Arial"/>
                <w:spacing w:val="2"/>
                <w:sz w:val="20"/>
                <w:szCs w:val="20"/>
              </w:rPr>
              <w:t>i</w:t>
            </w:r>
            <w:r w:rsidRPr="00D65500">
              <w:rPr>
                <w:rFonts w:ascii="Arial" w:eastAsia="Calibri" w:hAnsi="Arial" w:cs="Arial"/>
                <w:spacing w:val="-1"/>
                <w:sz w:val="20"/>
                <w:szCs w:val="20"/>
              </w:rPr>
              <w:t>s</w:t>
            </w:r>
            <w:r w:rsidRPr="00D65500">
              <w:rPr>
                <w:rFonts w:ascii="Arial" w:eastAsia="Calibri" w:hAnsi="Arial" w:cs="Arial"/>
                <w:sz w:val="20"/>
                <w:szCs w:val="20"/>
              </w:rPr>
              <w:t>ti</w:t>
            </w:r>
            <w:r w:rsidRPr="00D65500">
              <w:rPr>
                <w:rFonts w:ascii="Arial" w:eastAsia="Calibri" w:hAnsi="Arial" w:cs="Arial"/>
                <w:spacing w:val="1"/>
                <w:sz w:val="20"/>
                <w:szCs w:val="20"/>
              </w:rPr>
              <w:t>n</w:t>
            </w:r>
            <w:r w:rsidRPr="00D65500">
              <w:rPr>
                <w:rFonts w:ascii="Arial" w:eastAsia="Calibri" w:hAnsi="Arial" w:cs="Arial"/>
                <w:sz w:val="20"/>
                <w:szCs w:val="20"/>
              </w:rPr>
              <w:t xml:space="preserve">g </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z w:val="20"/>
                <w:szCs w:val="20"/>
              </w:rPr>
              <w:t>ter</w:t>
            </w:r>
            <w:r w:rsidRPr="00D65500">
              <w:rPr>
                <w:rFonts w:ascii="Arial" w:eastAsia="Calibri" w:hAnsi="Arial" w:cs="Arial"/>
                <w:spacing w:val="1"/>
                <w:sz w:val="20"/>
                <w:szCs w:val="20"/>
              </w:rPr>
              <w:t>p</w:t>
            </w:r>
            <w:r w:rsidRPr="00D65500">
              <w:rPr>
                <w:rFonts w:ascii="Arial" w:eastAsia="Calibri" w:hAnsi="Arial" w:cs="Arial"/>
                <w:sz w:val="20"/>
                <w:szCs w:val="20"/>
              </w:rPr>
              <w:t>r</w:t>
            </w:r>
            <w:r w:rsidRPr="00D65500">
              <w:rPr>
                <w:rFonts w:ascii="Arial" w:eastAsia="Calibri" w:hAnsi="Arial" w:cs="Arial"/>
                <w:spacing w:val="2"/>
                <w:sz w:val="20"/>
                <w:szCs w:val="20"/>
              </w:rPr>
              <w:t>i</w:t>
            </w:r>
            <w:r w:rsidRPr="00D65500">
              <w:rPr>
                <w:rFonts w:ascii="Arial" w:eastAsia="Calibri" w:hAnsi="Arial" w:cs="Arial"/>
                <w:spacing w:val="-1"/>
                <w:sz w:val="20"/>
                <w:szCs w:val="20"/>
              </w:rPr>
              <w:t>s</w:t>
            </w:r>
            <w:r w:rsidRPr="00D65500">
              <w:rPr>
                <w:rFonts w:ascii="Arial" w:eastAsia="Calibri" w:hAnsi="Arial" w:cs="Arial"/>
                <w:sz w:val="20"/>
                <w:szCs w:val="20"/>
              </w:rPr>
              <w:t>e</w:t>
            </w:r>
            <w:r w:rsidRPr="00D65500">
              <w:rPr>
                <w:rFonts w:ascii="Arial" w:eastAsia="Calibri" w:hAnsi="Arial" w:cs="Arial"/>
                <w:spacing w:val="2"/>
                <w:sz w:val="20"/>
                <w:szCs w:val="20"/>
              </w:rPr>
              <w:t xml:space="preserve"> </w:t>
            </w:r>
            <w:r w:rsidRPr="00D65500">
              <w:rPr>
                <w:rFonts w:ascii="Arial" w:eastAsia="Calibri" w:hAnsi="Arial" w:cs="Arial"/>
                <w:spacing w:val="1"/>
                <w:sz w:val="20"/>
                <w:szCs w:val="20"/>
              </w:rPr>
              <w:t>n</w:t>
            </w:r>
            <w:r w:rsidRPr="00D65500">
              <w:rPr>
                <w:rFonts w:ascii="Arial" w:eastAsia="Calibri" w:hAnsi="Arial" w:cs="Arial"/>
                <w:spacing w:val="-1"/>
                <w:sz w:val="20"/>
                <w:szCs w:val="20"/>
              </w:rPr>
              <w:t>ee</w:t>
            </w:r>
            <w:r w:rsidRPr="00D65500">
              <w:rPr>
                <w:rFonts w:ascii="Arial" w:eastAsia="Calibri" w:hAnsi="Arial" w:cs="Arial"/>
                <w:sz w:val="20"/>
                <w:szCs w:val="20"/>
              </w:rPr>
              <w:t>d</w:t>
            </w:r>
            <w:r w:rsidRPr="00D65500">
              <w:rPr>
                <w:rFonts w:ascii="Arial" w:eastAsia="Calibri" w:hAnsi="Arial" w:cs="Arial"/>
                <w:spacing w:val="3"/>
                <w:sz w:val="20"/>
                <w:szCs w:val="20"/>
              </w:rPr>
              <w:t xml:space="preserve"> </w:t>
            </w:r>
            <w:r w:rsidRPr="00D65500">
              <w:rPr>
                <w:rFonts w:ascii="Arial" w:eastAsia="Calibri" w:hAnsi="Arial" w:cs="Arial"/>
                <w:sz w:val="20"/>
                <w:szCs w:val="20"/>
              </w:rPr>
              <w:t>to</w:t>
            </w:r>
            <w:r w:rsidRPr="00D65500">
              <w:rPr>
                <w:rFonts w:ascii="Arial" w:eastAsia="Calibri" w:hAnsi="Arial" w:cs="Arial"/>
                <w:spacing w:val="5"/>
                <w:sz w:val="20"/>
                <w:szCs w:val="20"/>
              </w:rPr>
              <w:t xml:space="preserve"> </w:t>
            </w:r>
            <w:r w:rsidRPr="00D65500">
              <w:rPr>
                <w:rFonts w:ascii="Arial" w:eastAsia="Calibri" w:hAnsi="Arial" w:cs="Arial"/>
                <w:spacing w:val="-1"/>
                <w:sz w:val="20"/>
                <w:szCs w:val="20"/>
              </w:rPr>
              <w:t>f</w:t>
            </w:r>
            <w:r w:rsidRPr="00D65500">
              <w:rPr>
                <w:rFonts w:ascii="Arial" w:eastAsia="Calibri" w:hAnsi="Arial" w:cs="Arial"/>
                <w:sz w:val="20"/>
                <w:szCs w:val="20"/>
              </w:rPr>
              <w:t>ollow</w:t>
            </w:r>
            <w:r w:rsidRPr="00D65500">
              <w:rPr>
                <w:rFonts w:ascii="Arial" w:eastAsia="Calibri" w:hAnsi="Arial" w:cs="Arial"/>
                <w:spacing w:val="1"/>
                <w:sz w:val="20"/>
                <w:szCs w:val="20"/>
              </w:rPr>
              <w:t xml:space="preserve"> </w:t>
            </w:r>
            <w:r w:rsidRPr="00D65500">
              <w:rPr>
                <w:rFonts w:ascii="Arial" w:eastAsia="Calibri" w:hAnsi="Arial" w:cs="Arial"/>
                <w:spacing w:val="-1"/>
                <w:sz w:val="20"/>
                <w:szCs w:val="20"/>
              </w:rPr>
              <w:t>s</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ci</w:t>
            </w:r>
            <w:r w:rsidRPr="00D65500">
              <w:rPr>
                <w:rFonts w:ascii="Arial" w:eastAsia="Calibri" w:hAnsi="Arial" w:cs="Arial"/>
                <w:spacing w:val="1"/>
                <w:sz w:val="20"/>
                <w:szCs w:val="20"/>
              </w:rPr>
              <w:t>f</w:t>
            </w:r>
            <w:r w:rsidRPr="00D65500">
              <w:rPr>
                <w:rFonts w:ascii="Arial" w:eastAsia="Calibri" w:hAnsi="Arial" w:cs="Arial"/>
                <w:sz w:val="20"/>
                <w:szCs w:val="20"/>
              </w:rPr>
              <w:t>ic S</w:t>
            </w:r>
            <w:r w:rsidRPr="00D65500">
              <w:rPr>
                <w:rFonts w:ascii="Arial" w:eastAsia="Calibri" w:hAnsi="Arial" w:cs="Arial"/>
                <w:spacing w:val="-1"/>
                <w:sz w:val="20"/>
                <w:szCs w:val="20"/>
              </w:rPr>
              <w:t>e</w:t>
            </w:r>
            <w:r w:rsidRPr="00D65500">
              <w:rPr>
                <w:rFonts w:ascii="Arial" w:eastAsia="Calibri" w:hAnsi="Arial" w:cs="Arial"/>
                <w:spacing w:val="2"/>
                <w:sz w:val="20"/>
                <w:szCs w:val="20"/>
              </w:rPr>
              <w:t>r</w:t>
            </w:r>
            <w:r w:rsidRPr="00D65500">
              <w:rPr>
                <w:rFonts w:ascii="Arial" w:eastAsia="Calibri" w:hAnsi="Arial" w:cs="Arial"/>
                <w:spacing w:val="1"/>
                <w:sz w:val="20"/>
                <w:szCs w:val="20"/>
              </w:rPr>
              <w:t>b</w:t>
            </w:r>
            <w:r w:rsidRPr="00D65500">
              <w:rPr>
                <w:rFonts w:ascii="Arial" w:eastAsia="Calibri" w:hAnsi="Arial" w:cs="Arial"/>
                <w:sz w:val="20"/>
                <w:szCs w:val="20"/>
              </w:rPr>
              <w:t>ian</w:t>
            </w:r>
            <w:r w:rsidRPr="00D65500">
              <w:rPr>
                <w:rFonts w:ascii="Arial" w:eastAsia="Calibri" w:hAnsi="Arial" w:cs="Arial"/>
                <w:spacing w:val="1"/>
                <w:sz w:val="20"/>
                <w:szCs w:val="20"/>
              </w:rPr>
              <w:t xml:space="preserve"> </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pacing w:val="-1"/>
                <w:sz w:val="20"/>
                <w:szCs w:val="20"/>
              </w:rPr>
              <w:t>v</w:t>
            </w:r>
            <w:r w:rsidRPr="00D65500">
              <w:rPr>
                <w:rFonts w:ascii="Arial" w:eastAsia="Calibri" w:hAnsi="Arial" w:cs="Arial"/>
                <w:sz w:val="20"/>
                <w:szCs w:val="20"/>
              </w:rPr>
              <w:t>iro</w:t>
            </w:r>
            <w:r w:rsidRPr="00D65500">
              <w:rPr>
                <w:rFonts w:ascii="Arial" w:eastAsia="Calibri" w:hAnsi="Arial" w:cs="Arial"/>
                <w:spacing w:val="1"/>
                <w:sz w:val="20"/>
                <w:szCs w:val="20"/>
              </w:rPr>
              <w:t>n</w:t>
            </w:r>
            <w:r w:rsidRPr="00D65500">
              <w:rPr>
                <w:rFonts w:ascii="Arial" w:eastAsia="Calibri" w:hAnsi="Arial" w:cs="Arial"/>
                <w:spacing w:val="-1"/>
                <w:sz w:val="20"/>
                <w:szCs w:val="20"/>
              </w:rPr>
              <w:t>me</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1"/>
                <w:sz w:val="20"/>
                <w:szCs w:val="20"/>
              </w:rPr>
              <w:t>a</w:t>
            </w:r>
            <w:r w:rsidRPr="00D65500">
              <w:rPr>
                <w:rFonts w:ascii="Arial" w:eastAsia="Calibri" w:hAnsi="Arial" w:cs="Arial"/>
                <w:sz w:val="20"/>
                <w:szCs w:val="20"/>
              </w:rPr>
              <w:t>l r</w:t>
            </w:r>
            <w:r w:rsidRPr="00D65500">
              <w:rPr>
                <w:rFonts w:ascii="Arial" w:eastAsia="Calibri" w:hAnsi="Arial" w:cs="Arial"/>
                <w:spacing w:val="-1"/>
                <w:sz w:val="20"/>
                <w:szCs w:val="20"/>
              </w:rPr>
              <w:t>e</w:t>
            </w:r>
            <w:r w:rsidRPr="00D65500">
              <w:rPr>
                <w:rFonts w:ascii="Arial" w:eastAsia="Calibri" w:hAnsi="Arial" w:cs="Arial"/>
                <w:sz w:val="20"/>
                <w:szCs w:val="20"/>
              </w:rPr>
              <w:t>g</w:t>
            </w:r>
            <w:r w:rsidRPr="00D65500">
              <w:rPr>
                <w:rFonts w:ascii="Arial" w:eastAsia="Calibri" w:hAnsi="Arial" w:cs="Arial"/>
                <w:spacing w:val="1"/>
                <w:sz w:val="20"/>
                <w:szCs w:val="20"/>
              </w:rPr>
              <w:t>u</w:t>
            </w:r>
            <w:r w:rsidRPr="00D65500">
              <w:rPr>
                <w:rFonts w:ascii="Arial" w:eastAsia="Calibri" w:hAnsi="Arial" w:cs="Arial"/>
                <w:sz w:val="20"/>
                <w:szCs w:val="20"/>
              </w:rPr>
              <w:t>la</w:t>
            </w:r>
            <w:r w:rsidRPr="00D65500">
              <w:rPr>
                <w:rFonts w:ascii="Arial" w:eastAsia="Calibri" w:hAnsi="Arial" w:cs="Arial"/>
                <w:spacing w:val="1"/>
                <w:sz w:val="20"/>
                <w:szCs w:val="20"/>
              </w:rPr>
              <w:t>t</w:t>
            </w:r>
            <w:r w:rsidRPr="00D65500">
              <w:rPr>
                <w:rFonts w:ascii="Arial" w:eastAsia="Calibri" w:hAnsi="Arial" w:cs="Arial"/>
                <w:sz w:val="20"/>
                <w:szCs w:val="20"/>
              </w:rPr>
              <w:t>io</w:t>
            </w:r>
            <w:r w:rsidRPr="00D65500">
              <w:rPr>
                <w:rFonts w:ascii="Arial" w:eastAsia="Calibri" w:hAnsi="Arial" w:cs="Arial"/>
                <w:spacing w:val="1"/>
                <w:sz w:val="20"/>
                <w:szCs w:val="20"/>
              </w:rPr>
              <w:t>n</w:t>
            </w:r>
            <w:r w:rsidRPr="00D65500">
              <w:rPr>
                <w:rFonts w:ascii="Arial" w:eastAsia="Calibri" w:hAnsi="Arial" w:cs="Arial"/>
                <w:sz w:val="20"/>
                <w:szCs w:val="20"/>
              </w:rPr>
              <w:t>s</w:t>
            </w:r>
            <w:r w:rsidRPr="00D65500">
              <w:rPr>
                <w:rFonts w:ascii="Arial" w:eastAsia="Calibri" w:hAnsi="Arial" w:cs="Arial"/>
                <w:spacing w:val="-17"/>
                <w:sz w:val="20"/>
                <w:szCs w:val="20"/>
              </w:rPr>
              <w:t xml:space="preserve"> </w:t>
            </w:r>
            <w:r w:rsidRPr="00D65500">
              <w:rPr>
                <w:rFonts w:ascii="Arial" w:eastAsia="Calibri" w:hAnsi="Arial" w:cs="Arial"/>
                <w:sz w:val="20"/>
                <w:szCs w:val="20"/>
              </w:rPr>
              <w:t>r</w:t>
            </w:r>
            <w:r w:rsidRPr="00D65500">
              <w:rPr>
                <w:rFonts w:ascii="Arial" w:eastAsia="Calibri" w:hAnsi="Arial" w:cs="Arial"/>
                <w:spacing w:val="-1"/>
                <w:sz w:val="20"/>
                <w:szCs w:val="20"/>
              </w:rPr>
              <w:t>e</w:t>
            </w:r>
            <w:r w:rsidRPr="00D65500">
              <w:rPr>
                <w:rFonts w:ascii="Arial" w:eastAsia="Calibri" w:hAnsi="Arial" w:cs="Arial"/>
                <w:sz w:val="20"/>
                <w:szCs w:val="20"/>
              </w:rPr>
              <w:t>gar</w:t>
            </w:r>
            <w:r w:rsidRPr="00D65500">
              <w:rPr>
                <w:rFonts w:ascii="Arial" w:eastAsia="Calibri" w:hAnsi="Arial" w:cs="Arial"/>
                <w:spacing w:val="1"/>
                <w:sz w:val="20"/>
                <w:szCs w:val="20"/>
              </w:rPr>
              <w:t>d</w:t>
            </w:r>
            <w:r w:rsidRPr="00D65500">
              <w:rPr>
                <w:rFonts w:ascii="Arial" w:eastAsia="Calibri" w:hAnsi="Arial" w:cs="Arial"/>
                <w:sz w:val="20"/>
                <w:szCs w:val="20"/>
              </w:rPr>
              <w:t>i</w:t>
            </w:r>
            <w:r w:rsidRPr="00D65500">
              <w:rPr>
                <w:rFonts w:ascii="Arial" w:eastAsia="Calibri" w:hAnsi="Arial" w:cs="Arial"/>
                <w:spacing w:val="1"/>
                <w:sz w:val="20"/>
                <w:szCs w:val="20"/>
              </w:rPr>
              <w:t>n</w:t>
            </w:r>
            <w:r w:rsidRPr="00D65500">
              <w:rPr>
                <w:rFonts w:ascii="Arial" w:eastAsia="Calibri" w:hAnsi="Arial" w:cs="Arial"/>
                <w:sz w:val="20"/>
                <w:szCs w:val="20"/>
              </w:rPr>
              <w:t>g</w:t>
            </w:r>
            <w:r w:rsidRPr="00D65500">
              <w:rPr>
                <w:rFonts w:ascii="Arial" w:eastAsia="Calibri" w:hAnsi="Arial" w:cs="Arial"/>
                <w:spacing w:val="-15"/>
                <w:sz w:val="20"/>
                <w:szCs w:val="20"/>
              </w:rPr>
              <w:t xml:space="preserve"> </w:t>
            </w:r>
            <w:r w:rsidRPr="00D65500">
              <w:rPr>
                <w:rFonts w:ascii="Arial" w:eastAsia="Calibri" w:hAnsi="Arial" w:cs="Arial"/>
                <w:sz w:val="20"/>
                <w:szCs w:val="20"/>
              </w:rPr>
              <w:t>air</w:t>
            </w:r>
            <w:r w:rsidRPr="00D65500">
              <w:rPr>
                <w:rFonts w:ascii="Arial" w:eastAsia="Calibri" w:hAnsi="Arial" w:cs="Arial"/>
                <w:spacing w:val="-8"/>
                <w:sz w:val="20"/>
                <w:szCs w:val="20"/>
              </w:rPr>
              <w:t xml:space="preserve"> </w:t>
            </w:r>
            <w:r w:rsidRPr="00D65500">
              <w:rPr>
                <w:rFonts w:ascii="Arial" w:eastAsia="Calibri" w:hAnsi="Arial" w:cs="Arial"/>
                <w:spacing w:val="-1"/>
                <w:sz w:val="20"/>
                <w:szCs w:val="20"/>
              </w:rPr>
              <w:t>em</w:t>
            </w:r>
            <w:r w:rsidRPr="00D65500">
              <w:rPr>
                <w:rFonts w:ascii="Arial" w:eastAsia="Calibri" w:hAnsi="Arial" w:cs="Arial"/>
                <w:spacing w:val="2"/>
                <w:sz w:val="20"/>
                <w:szCs w:val="20"/>
              </w:rPr>
              <w:t>i</w:t>
            </w:r>
            <w:r w:rsidRPr="00D65500">
              <w:rPr>
                <w:rFonts w:ascii="Arial" w:eastAsia="Calibri" w:hAnsi="Arial" w:cs="Arial"/>
                <w:spacing w:val="1"/>
                <w:sz w:val="20"/>
                <w:szCs w:val="20"/>
              </w:rPr>
              <w:t>s</w:t>
            </w:r>
            <w:r w:rsidRPr="00D65500">
              <w:rPr>
                <w:rFonts w:ascii="Arial" w:eastAsia="Calibri" w:hAnsi="Arial" w:cs="Arial"/>
                <w:spacing w:val="-1"/>
                <w:sz w:val="20"/>
                <w:szCs w:val="20"/>
              </w:rPr>
              <w:t>s</w:t>
            </w:r>
            <w:r w:rsidRPr="00D65500">
              <w:rPr>
                <w:rFonts w:ascii="Arial" w:eastAsia="Calibri" w:hAnsi="Arial" w:cs="Arial"/>
                <w:sz w:val="20"/>
                <w:szCs w:val="20"/>
              </w:rPr>
              <w:t>io</w:t>
            </w:r>
            <w:r w:rsidRPr="00D65500">
              <w:rPr>
                <w:rFonts w:ascii="Arial" w:eastAsia="Calibri" w:hAnsi="Arial" w:cs="Arial"/>
                <w:spacing w:val="1"/>
                <w:sz w:val="20"/>
                <w:szCs w:val="20"/>
              </w:rPr>
              <w:t>n</w:t>
            </w:r>
            <w:r w:rsidRPr="00D65500">
              <w:rPr>
                <w:rFonts w:ascii="Arial" w:eastAsia="Calibri" w:hAnsi="Arial" w:cs="Arial"/>
                <w:spacing w:val="-1"/>
                <w:sz w:val="20"/>
                <w:szCs w:val="20"/>
              </w:rPr>
              <w:t>s</w:t>
            </w:r>
            <w:r w:rsidRPr="00D65500">
              <w:rPr>
                <w:rFonts w:ascii="Arial" w:eastAsia="Calibri" w:hAnsi="Arial" w:cs="Arial"/>
                <w:sz w:val="20"/>
                <w:szCs w:val="20"/>
              </w:rPr>
              <w:t>,</w:t>
            </w:r>
            <w:r w:rsidRPr="00D65500">
              <w:rPr>
                <w:rFonts w:ascii="Arial" w:eastAsia="Calibri" w:hAnsi="Arial" w:cs="Arial"/>
                <w:spacing w:val="-14"/>
                <w:sz w:val="20"/>
                <w:szCs w:val="20"/>
              </w:rPr>
              <w:t xml:space="preserve"> </w:t>
            </w:r>
            <w:r w:rsidRPr="00D65500">
              <w:rPr>
                <w:rFonts w:ascii="Arial" w:eastAsia="Calibri" w:hAnsi="Arial" w:cs="Arial"/>
                <w:spacing w:val="-1"/>
                <w:sz w:val="20"/>
                <w:szCs w:val="20"/>
              </w:rPr>
              <w:t>w</w:t>
            </w:r>
            <w:r w:rsidRPr="00D65500">
              <w:rPr>
                <w:rFonts w:ascii="Arial" w:eastAsia="Calibri" w:hAnsi="Arial" w:cs="Arial"/>
                <w:sz w:val="20"/>
                <w:szCs w:val="20"/>
              </w:rPr>
              <w:t>a</w:t>
            </w:r>
            <w:r w:rsidRPr="00D65500">
              <w:rPr>
                <w:rFonts w:ascii="Arial" w:eastAsia="Calibri" w:hAnsi="Arial" w:cs="Arial"/>
                <w:spacing w:val="1"/>
                <w:sz w:val="20"/>
                <w:szCs w:val="20"/>
              </w:rPr>
              <w:t>t</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12"/>
                <w:sz w:val="20"/>
                <w:szCs w:val="20"/>
              </w:rPr>
              <w:t xml:space="preserve"> </w:t>
            </w:r>
            <w:r w:rsidRPr="00D65500">
              <w:rPr>
                <w:rFonts w:ascii="Arial" w:eastAsia="Calibri" w:hAnsi="Arial" w:cs="Arial"/>
                <w:spacing w:val="1"/>
                <w:sz w:val="20"/>
                <w:szCs w:val="20"/>
              </w:rPr>
              <w:t>u</w:t>
            </w:r>
            <w:r w:rsidRPr="00D65500">
              <w:rPr>
                <w:rFonts w:ascii="Arial" w:eastAsia="Calibri" w:hAnsi="Arial" w:cs="Arial"/>
                <w:spacing w:val="-1"/>
                <w:sz w:val="20"/>
                <w:szCs w:val="20"/>
              </w:rPr>
              <w:t>s</w:t>
            </w:r>
            <w:r w:rsidRPr="00D65500">
              <w:rPr>
                <w:rFonts w:ascii="Arial" w:eastAsia="Calibri" w:hAnsi="Arial" w:cs="Arial"/>
                <w:sz w:val="20"/>
                <w:szCs w:val="20"/>
              </w:rPr>
              <w:t>e</w:t>
            </w:r>
            <w:r w:rsidRPr="00D65500">
              <w:rPr>
                <w:rFonts w:ascii="Arial" w:eastAsia="Calibri" w:hAnsi="Arial" w:cs="Arial"/>
                <w:spacing w:val="-10"/>
                <w:sz w:val="20"/>
                <w:szCs w:val="20"/>
              </w:rPr>
              <w:t xml:space="preserve"> </w:t>
            </w:r>
            <w:r w:rsidRPr="00D65500">
              <w:rPr>
                <w:rFonts w:ascii="Arial" w:eastAsia="Calibri" w:hAnsi="Arial" w:cs="Arial"/>
                <w:sz w:val="20"/>
                <w:szCs w:val="20"/>
              </w:rPr>
              <w:t>or</w:t>
            </w:r>
            <w:r w:rsidRPr="00D65500">
              <w:rPr>
                <w:rFonts w:ascii="Arial" w:eastAsia="Calibri" w:hAnsi="Arial" w:cs="Arial"/>
                <w:spacing w:val="-9"/>
                <w:sz w:val="20"/>
                <w:szCs w:val="20"/>
              </w:rPr>
              <w:t xml:space="preserve"> </w:t>
            </w:r>
            <w:r w:rsidRPr="00D65500">
              <w:rPr>
                <w:rFonts w:ascii="Arial" w:eastAsia="Calibri" w:hAnsi="Arial" w:cs="Arial"/>
                <w:spacing w:val="-1"/>
                <w:sz w:val="20"/>
                <w:szCs w:val="20"/>
              </w:rPr>
              <w:t>w</w:t>
            </w:r>
            <w:r w:rsidRPr="00D65500">
              <w:rPr>
                <w:rFonts w:ascii="Arial" w:eastAsia="Calibri" w:hAnsi="Arial" w:cs="Arial"/>
                <w:sz w:val="20"/>
                <w:szCs w:val="20"/>
              </w:rPr>
              <w:t>as</w:t>
            </w:r>
            <w:r w:rsidRPr="00D65500">
              <w:rPr>
                <w:rFonts w:ascii="Arial" w:eastAsia="Calibri" w:hAnsi="Arial" w:cs="Arial"/>
                <w:spacing w:val="2"/>
                <w:sz w:val="20"/>
                <w:szCs w:val="20"/>
              </w:rPr>
              <w:t>t</w:t>
            </w:r>
            <w:r w:rsidRPr="00D65500">
              <w:rPr>
                <w:rFonts w:ascii="Arial" w:eastAsia="Calibri" w:hAnsi="Arial" w:cs="Arial"/>
                <w:spacing w:val="-1"/>
                <w:sz w:val="20"/>
                <w:szCs w:val="20"/>
              </w:rPr>
              <w:t>ew</w:t>
            </w:r>
            <w:r w:rsidRPr="00D65500">
              <w:rPr>
                <w:rFonts w:ascii="Arial" w:eastAsia="Calibri" w:hAnsi="Arial" w:cs="Arial"/>
                <w:sz w:val="20"/>
                <w:szCs w:val="20"/>
              </w:rPr>
              <w:t>a</w:t>
            </w:r>
            <w:r w:rsidRPr="00D65500">
              <w:rPr>
                <w:rFonts w:ascii="Arial" w:eastAsia="Calibri" w:hAnsi="Arial" w:cs="Arial"/>
                <w:spacing w:val="1"/>
                <w:sz w:val="20"/>
                <w:szCs w:val="20"/>
              </w:rPr>
              <w:t>te</w:t>
            </w:r>
            <w:r w:rsidRPr="00D65500">
              <w:rPr>
                <w:rFonts w:ascii="Arial" w:eastAsia="Calibri" w:hAnsi="Arial" w:cs="Arial"/>
                <w:sz w:val="20"/>
                <w:szCs w:val="20"/>
              </w:rPr>
              <w:t>r</w:t>
            </w:r>
            <w:r w:rsidRPr="00D65500">
              <w:rPr>
                <w:rFonts w:ascii="Arial" w:eastAsia="Calibri" w:hAnsi="Arial" w:cs="Arial"/>
                <w:spacing w:val="-17"/>
                <w:sz w:val="20"/>
                <w:szCs w:val="20"/>
              </w:rPr>
              <w:t xml:space="preserve"> </w:t>
            </w:r>
            <w:r w:rsidRPr="00D65500">
              <w:rPr>
                <w:rFonts w:ascii="Arial" w:eastAsia="Calibri" w:hAnsi="Arial" w:cs="Arial"/>
                <w:spacing w:val="1"/>
                <w:sz w:val="20"/>
                <w:szCs w:val="20"/>
              </w:rPr>
              <w:t>d</w:t>
            </w:r>
            <w:r w:rsidRPr="00D65500">
              <w:rPr>
                <w:rFonts w:ascii="Arial" w:eastAsia="Calibri" w:hAnsi="Arial" w:cs="Arial"/>
                <w:sz w:val="20"/>
                <w:szCs w:val="20"/>
              </w:rPr>
              <w:t>i</w:t>
            </w:r>
            <w:r w:rsidRPr="00D65500">
              <w:rPr>
                <w:rFonts w:ascii="Arial" w:eastAsia="Calibri" w:hAnsi="Arial" w:cs="Arial"/>
                <w:spacing w:val="-1"/>
                <w:sz w:val="20"/>
                <w:szCs w:val="20"/>
              </w:rPr>
              <w:t>s</w:t>
            </w:r>
            <w:r w:rsidRPr="00D65500">
              <w:rPr>
                <w:rFonts w:ascii="Arial" w:eastAsia="Calibri" w:hAnsi="Arial" w:cs="Arial"/>
                <w:sz w:val="20"/>
                <w:szCs w:val="20"/>
              </w:rPr>
              <w:t>c</w:t>
            </w:r>
            <w:r w:rsidRPr="00D65500">
              <w:rPr>
                <w:rFonts w:ascii="Arial" w:eastAsia="Calibri" w:hAnsi="Arial" w:cs="Arial"/>
                <w:spacing w:val="1"/>
                <w:sz w:val="20"/>
                <w:szCs w:val="20"/>
              </w:rPr>
              <w:t>h</w:t>
            </w:r>
            <w:r w:rsidRPr="00D65500">
              <w:rPr>
                <w:rFonts w:ascii="Arial" w:eastAsia="Calibri" w:hAnsi="Arial" w:cs="Arial"/>
                <w:sz w:val="20"/>
                <w:szCs w:val="20"/>
              </w:rPr>
              <w:t>arge</w:t>
            </w:r>
            <w:r w:rsidRPr="00D65500">
              <w:rPr>
                <w:rFonts w:ascii="Arial" w:eastAsia="Calibri" w:hAnsi="Arial" w:cs="Arial"/>
                <w:spacing w:val="-16"/>
                <w:sz w:val="20"/>
                <w:szCs w:val="20"/>
              </w:rPr>
              <w:t xml:space="preserve"> </w:t>
            </w:r>
            <w:r w:rsidRPr="00D65500">
              <w:rPr>
                <w:rFonts w:ascii="Arial" w:eastAsia="Calibri" w:hAnsi="Arial" w:cs="Arial"/>
                <w:sz w:val="20"/>
                <w:szCs w:val="20"/>
              </w:rPr>
              <w:t>a</w:t>
            </w:r>
            <w:r w:rsidRPr="00D65500">
              <w:rPr>
                <w:rFonts w:ascii="Arial" w:eastAsia="Calibri" w:hAnsi="Arial" w:cs="Arial"/>
                <w:spacing w:val="1"/>
                <w:sz w:val="20"/>
                <w:szCs w:val="20"/>
              </w:rPr>
              <w:t>n</w:t>
            </w:r>
            <w:r w:rsidRPr="00D65500">
              <w:rPr>
                <w:rFonts w:ascii="Arial" w:eastAsia="Calibri" w:hAnsi="Arial" w:cs="Arial"/>
                <w:sz w:val="20"/>
                <w:szCs w:val="20"/>
              </w:rPr>
              <w:t>d</w:t>
            </w:r>
            <w:r w:rsidRPr="00D65500">
              <w:rPr>
                <w:rFonts w:ascii="Arial" w:eastAsia="Calibri" w:hAnsi="Arial" w:cs="Arial"/>
                <w:spacing w:val="-9"/>
                <w:sz w:val="20"/>
                <w:szCs w:val="20"/>
              </w:rPr>
              <w:t xml:space="preserve"> </w:t>
            </w:r>
            <w:r w:rsidRPr="00D65500">
              <w:rPr>
                <w:rFonts w:ascii="Arial" w:eastAsia="Calibri" w:hAnsi="Arial" w:cs="Arial"/>
                <w:spacing w:val="-1"/>
                <w:sz w:val="20"/>
                <w:szCs w:val="20"/>
              </w:rPr>
              <w:t>s</w:t>
            </w:r>
            <w:r w:rsidRPr="00D65500">
              <w:rPr>
                <w:rFonts w:ascii="Arial" w:eastAsia="Calibri" w:hAnsi="Arial" w:cs="Arial"/>
                <w:sz w:val="20"/>
                <w:szCs w:val="20"/>
              </w:rPr>
              <w:t xml:space="preserve">olid </w:t>
            </w:r>
            <w:r w:rsidRPr="00D65500">
              <w:rPr>
                <w:rFonts w:ascii="Arial" w:eastAsia="Calibri" w:hAnsi="Arial" w:cs="Arial"/>
                <w:spacing w:val="-1"/>
                <w:sz w:val="20"/>
                <w:szCs w:val="20"/>
              </w:rPr>
              <w:t>w</w:t>
            </w:r>
            <w:r w:rsidRPr="00D65500">
              <w:rPr>
                <w:rFonts w:ascii="Arial" w:eastAsia="Calibri" w:hAnsi="Arial" w:cs="Arial"/>
                <w:sz w:val="20"/>
                <w:szCs w:val="20"/>
              </w:rPr>
              <w:t>aste</w:t>
            </w:r>
            <w:r w:rsidRPr="00D65500">
              <w:rPr>
                <w:rFonts w:ascii="Arial" w:eastAsia="Calibri" w:hAnsi="Arial" w:cs="Arial"/>
                <w:spacing w:val="-3"/>
                <w:sz w:val="20"/>
                <w:szCs w:val="20"/>
              </w:rPr>
              <w:t xml:space="preserve"> </w:t>
            </w:r>
            <w:r w:rsidRPr="00D65500">
              <w:rPr>
                <w:rFonts w:ascii="Arial" w:eastAsia="Calibri" w:hAnsi="Arial" w:cs="Arial"/>
                <w:spacing w:val="-1"/>
                <w:sz w:val="20"/>
                <w:szCs w:val="20"/>
              </w:rPr>
              <w:t>m</w:t>
            </w:r>
            <w:r w:rsidRPr="00D65500">
              <w:rPr>
                <w:rFonts w:ascii="Arial" w:eastAsia="Calibri" w:hAnsi="Arial" w:cs="Arial"/>
                <w:sz w:val="20"/>
                <w:szCs w:val="20"/>
              </w:rPr>
              <w:t>a</w:t>
            </w:r>
            <w:r w:rsidRPr="00D65500">
              <w:rPr>
                <w:rFonts w:ascii="Arial" w:eastAsia="Calibri" w:hAnsi="Arial" w:cs="Arial"/>
                <w:spacing w:val="1"/>
                <w:sz w:val="20"/>
                <w:szCs w:val="20"/>
              </w:rPr>
              <w:t>n</w:t>
            </w:r>
            <w:r w:rsidRPr="00D65500">
              <w:rPr>
                <w:rFonts w:ascii="Arial" w:eastAsia="Calibri" w:hAnsi="Arial" w:cs="Arial"/>
                <w:sz w:val="20"/>
                <w:szCs w:val="20"/>
              </w:rPr>
              <w:t>ag</w:t>
            </w:r>
            <w:r w:rsidRPr="00D65500">
              <w:rPr>
                <w:rFonts w:ascii="Arial" w:eastAsia="Calibri" w:hAnsi="Arial" w:cs="Arial"/>
                <w:spacing w:val="2"/>
                <w:sz w:val="20"/>
                <w:szCs w:val="20"/>
              </w:rPr>
              <w:t>e</w:t>
            </w:r>
            <w:r w:rsidRPr="00D65500">
              <w:rPr>
                <w:rFonts w:ascii="Arial" w:eastAsia="Calibri" w:hAnsi="Arial" w:cs="Arial"/>
                <w:spacing w:val="-1"/>
                <w:sz w:val="20"/>
                <w:szCs w:val="20"/>
              </w:rPr>
              <w:t>me</w:t>
            </w:r>
            <w:r w:rsidRPr="00D65500">
              <w:rPr>
                <w:rFonts w:ascii="Arial" w:eastAsia="Calibri" w:hAnsi="Arial" w:cs="Arial"/>
                <w:spacing w:val="1"/>
                <w:sz w:val="20"/>
                <w:szCs w:val="20"/>
              </w:rPr>
              <w:t>n</w:t>
            </w:r>
            <w:r w:rsidRPr="00D65500">
              <w:rPr>
                <w:rFonts w:ascii="Arial" w:eastAsia="Calibri" w:hAnsi="Arial" w:cs="Arial"/>
                <w:spacing w:val="3"/>
                <w:sz w:val="20"/>
                <w:szCs w:val="20"/>
              </w:rPr>
              <w:t>t</w:t>
            </w:r>
            <w:r w:rsidRPr="00D65500">
              <w:rPr>
                <w:rFonts w:ascii="Arial" w:eastAsia="Calibri" w:hAnsi="Arial" w:cs="Arial"/>
                <w:sz w:val="20"/>
                <w:szCs w:val="20"/>
              </w:rPr>
              <w:t>?</w:t>
            </w:r>
          </w:p>
        </w:tc>
        <w:tc>
          <w:tcPr>
            <w:tcW w:w="2719" w:type="dxa"/>
            <w:tcBorders>
              <w:top w:val="single" w:sz="4" w:space="0" w:color="365F91"/>
              <w:left w:val="single" w:sz="4" w:space="0" w:color="365F91"/>
              <w:bottom w:val="single" w:sz="4" w:space="0" w:color="365F91"/>
              <w:right w:val="single" w:sz="4" w:space="0" w:color="365F91"/>
            </w:tcBorders>
          </w:tcPr>
          <w:p w14:paraId="436B7BD7"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6A52F5F0" w14:textId="77777777" w:rsidTr="000E4631">
        <w:trPr>
          <w:trHeight w:val="680"/>
        </w:trPr>
        <w:tc>
          <w:tcPr>
            <w:tcW w:w="6690" w:type="dxa"/>
            <w:gridSpan w:val="4"/>
            <w:tcBorders>
              <w:top w:val="single" w:sz="4" w:space="0" w:color="365F91"/>
              <w:left w:val="single" w:sz="4" w:space="0" w:color="365F91"/>
              <w:bottom w:val="single" w:sz="4" w:space="0" w:color="365F91"/>
              <w:right w:val="single" w:sz="4" w:space="0" w:color="365F91"/>
            </w:tcBorders>
          </w:tcPr>
          <w:p w14:paraId="3B11E106" w14:textId="77777777" w:rsidR="005A44DB" w:rsidRPr="00D65500" w:rsidRDefault="005A44DB" w:rsidP="005A44DB">
            <w:pPr>
              <w:widowControl w:val="0"/>
              <w:spacing w:after="0" w:line="243" w:lineRule="exact"/>
              <w:ind w:right="-20"/>
              <w:jc w:val="left"/>
              <w:rPr>
                <w:rFonts w:ascii="Arial" w:eastAsia="Calibri" w:hAnsi="Arial" w:cs="Arial"/>
                <w:sz w:val="20"/>
                <w:szCs w:val="20"/>
              </w:rPr>
            </w:pPr>
            <w:r w:rsidRPr="00D65500">
              <w:rPr>
                <w:rFonts w:ascii="Arial" w:eastAsia="Calibri" w:hAnsi="Arial" w:cs="Arial"/>
                <w:position w:val="1"/>
                <w:sz w:val="20"/>
                <w:szCs w:val="20"/>
              </w:rPr>
              <w:t>Are</w:t>
            </w:r>
            <w:r w:rsidRPr="00D65500">
              <w:rPr>
                <w:rFonts w:ascii="Arial" w:eastAsia="Calibri" w:hAnsi="Arial" w:cs="Arial"/>
                <w:spacing w:val="11"/>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re</w:t>
            </w:r>
            <w:r w:rsidRPr="00D65500">
              <w:rPr>
                <w:rFonts w:ascii="Arial" w:eastAsia="Calibri" w:hAnsi="Arial" w:cs="Arial"/>
                <w:spacing w:val="10"/>
                <w:position w:val="1"/>
                <w:sz w:val="20"/>
                <w:szCs w:val="20"/>
              </w:rPr>
              <w:t xml:space="preserve"> </w:t>
            </w:r>
            <w:r w:rsidRPr="00D65500">
              <w:rPr>
                <w:rFonts w:ascii="Arial" w:eastAsia="Calibri" w:hAnsi="Arial" w:cs="Arial"/>
                <w:position w:val="1"/>
                <w:sz w:val="20"/>
                <w:szCs w:val="20"/>
              </w:rPr>
              <w:t>a</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y</w:t>
            </w:r>
            <w:r w:rsidRPr="00D65500">
              <w:rPr>
                <w:rFonts w:ascii="Arial" w:eastAsia="Calibri" w:hAnsi="Arial" w:cs="Arial"/>
                <w:spacing w:val="12"/>
                <w:position w:val="1"/>
                <w:sz w:val="20"/>
                <w:szCs w:val="20"/>
              </w:rPr>
              <w:t xml:space="preserve"> </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ignifica</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t</w:t>
            </w:r>
            <w:r w:rsidRPr="00D65500">
              <w:rPr>
                <w:rFonts w:ascii="Arial" w:eastAsia="Calibri" w:hAnsi="Arial" w:cs="Arial"/>
                <w:spacing w:val="7"/>
                <w:position w:val="1"/>
                <w:sz w:val="20"/>
                <w:szCs w:val="20"/>
              </w:rPr>
              <w:t xml:space="preserve"> </w:t>
            </w:r>
            <w:r w:rsidRPr="00D65500">
              <w:rPr>
                <w:rFonts w:ascii="Arial" w:eastAsia="Calibri" w:hAnsi="Arial" w:cs="Arial"/>
                <w:position w:val="1"/>
                <w:sz w:val="20"/>
                <w:szCs w:val="20"/>
              </w:rPr>
              <w:t>o</w:t>
            </w:r>
            <w:r w:rsidRPr="00D65500">
              <w:rPr>
                <w:rFonts w:ascii="Arial" w:eastAsia="Calibri" w:hAnsi="Arial" w:cs="Arial"/>
                <w:spacing w:val="1"/>
                <w:position w:val="1"/>
                <w:sz w:val="20"/>
                <w:szCs w:val="20"/>
              </w:rPr>
              <w:t>u</w:t>
            </w:r>
            <w:r w:rsidRPr="00D65500">
              <w:rPr>
                <w:rFonts w:ascii="Arial" w:eastAsia="Calibri" w:hAnsi="Arial" w:cs="Arial"/>
                <w:position w:val="1"/>
                <w:sz w:val="20"/>
                <w:szCs w:val="20"/>
              </w:rPr>
              <w:t>t</w:t>
            </w:r>
            <w:r w:rsidRPr="00D65500">
              <w:rPr>
                <w:rFonts w:ascii="Arial" w:eastAsia="Calibri" w:hAnsi="Arial" w:cs="Arial"/>
                <w:spacing w:val="2"/>
                <w:position w:val="1"/>
                <w:sz w:val="20"/>
                <w:szCs w:val="20"/>
              </w:rPr>
              <w:t>s</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and</w:t>
            </w:r>
            <w:r w:rsidRPr="00D65500">
              <w:rPr>
                <w:rFonts w:ascii="Arial" w:eastAsia="Calibri" w:hAnsi="Arial" w:cs="Arial"/>
                <w:position w:val="1"/>
                <w:sz w:val="20"/>
                <w:szCs w:val="20"/>
              </w:rPr>
              <w:t>i</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g</w:t>
            </w:r>
            <w:r w:rsidRPr="00D65500">
              <w:rPr>
                <w:rFonts w:ascii="Arial" w:eastAsia="Calibri" w:hAnsi="Arial" w:cs="Arial"/>
                <w:spacing w:val="4"/>
                <w:position w:val="1"/>
                <w:sz w:val="20"/>
                <w:szCs w:val="20"/>
              </w:rPr>
              <w:t xml:space="preserve"> </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n</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iro</w:t>
            </w:r>
            <w:r w:rsidRPr="00D65500">
              <w:rPr>
                <w:rFonts w:ascii="Arial" w:eastAsia="Calibri" w:hAnsi="Arial" w:cs="Arial"/>
                <w:spacing w:val="1"/>
                <w:position w:val="1"/>
                <w:sz w:val="20"/>
                <w:szCs w:val="20"/>
              </w:rPr>
              <w:t>n</w:t>
            </w:r>
            <w:r w:rsidRPr="00D65500">
              <w:rPr>
                <w:rFonts w:ascii="Arial" w:eastAsia="Calibri" w:hAnsi="Arial" w:cs="Arial"/>
                <w:spacing w:val="-1"/>
                <w:position w:val="1"/>
                <w:sz w:val="20"/>
                <w:szCs w:val="20"/>
              </w:rPr>
              <w:t>me</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a</w:t>
            </w:r>
            <w:r w:rsidRPr="00D65500">
              <w:rPr>
                <w:rFonts w:ascii="Arial" w:eastAsia="Calibri" w:hAnsi="Arial" w:cs="Arial"/>
                <w:position w:val="1"/>
                <w:sz w:val="20"/>
                <w:szCs w:val="20"/>
              </w:rPr>
              <w:t>l</w:t>
            </w:r>
            <w:r w:rsidRPr="00D65500">
              <w:rPr>
                <w:rFonts w:ascii="Arial" w:eastAsia="Calibri" w:hAnsi="Arial" w:cs="Arial"/>
                <w:spacing w:val="2"/>
                <w:position w:val="1"/>
                <w:sz w:val="20"/>
                <w:szCs w:val="20"/>
              </w:rPr>
              <w:t xml:space="preserve"> </w:t>
            </w:r>
            <w:r w:rsidRPr="00D65500">
              <w:rPr>
                <w:rFonts w:ascii="Arial" w:eastAsia="Calibri" w:hAnsi="Arial" w:cs="Arial"/>
                <w:spacing w:val="-1"/>
                <w:position w:val="1"/>
                <w:sz w:val="20"/>
                <w:szCs w:val="20"/>
              </w:rPr>
              <w:t>f</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es</w:t>
            </w:r>
            <w:r w:rsidRPr="00D65500">
              <w:rPr>
                <w:rFonts w:ascii="Arial" w:eastAsia="Calibri" w:hAnsi="Arial" w:cs="Arial"/>
                <w:position w:val="1"/>
                <w:sz w:val="20"/>
                <w:szCs w:val="20"/>
              </w:rPr>
              <w:t>,</w:t>
            </w:r>
            <w:r w:rsidRPr="00D65500">
              <w:rPr>
                <w:rFonts w:ascii="Arial" w:eastAsia="Calibri" w:hAnsi="Arial" w:cs="Arial"/>
                <w:spacing w:val="11"/>
                <w:position w:val="1"/>
                <w:sz w:val="20"/>
                <w:szCs w:val="20"/>
              </w:rPr>
              <w:t xml:space="preserve"> </w:t>
            </w:r>
            <w:r w:rsidRPr="00D65500">
              <w:rPr>
                <w:rFonts w:ascii="Arial" w:eastAsia="Calibri" w:hAnsi="Arial" w:cs="Arial"/>
                <w:spacing w:val="1"/>
                <w:position w:val="1"/>
                <w:sz w:val="20"/>
                <w:szCs w:val="20"/>
              </w:rPr>
              <w:t>f</w:t>
            </w:r>
            <w:r w:rsidRPr="00D65500">
              <w:rPr>
                <w:rFonts w:ascii="Arial" w:eastAsia="Calibri" w:hAnsi="Arial" w:cs="Arial"/>
                <w:position w:val="1"/>
                <w:sz w:val="20"/>
                <w:szCs w:val="20"/>
              </w:rPr>
              <w:t>i</w:t>
            </w:r>
            <w:r w:rsidRPr="00D65500">
              <w:rPr>
                <w:rFonts w:ascii="Arial" w:eastAsia="Calibri" w:hAnsi="Arial" w:cs="Arial"/>
                <w:spacing w:val="1"/>
                <w:position w:val="1"/>
                <w:sz w:val="20"/>
                <w:szCs w:val="20"/>
              </w:rPr>
              <w:t>n</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s</w:t>
            </w:r>
            <w:r w:rsidRPr="00D65500">
              <w:rPr>
                <w:rFonts w:ascii="Arial" w:eastAsia="Calibri" w:hAnsi="Arial" w:cs="Arial"/>
                <w:spacing w:val="10"/>
                <w:position w:val="1"/>
                <w:sz w:val="20"/>
                <w:szCs w:val="20"/>
              </w:rPr>
              <w:t xml:space="preserve"> </w:t>
            </w:r>
            <w:r w:rsidRPr="00D65500">
              <w:rPr>
                <w:rFonts w:ascii="Arial" w:eastAsia="Calibri" w:hAnsi="Arial" w:cs="Arial"/>
                <w:position w:val="1"/>
                <w:sz w:val="20"/>
                <w:szCs w:val="20"/>
              </w:rPr>
              <w:t>or</w:t>
            </w:r>
            <w:r w:rsidRPr="00D65500">
              <w:rPr>
                <w:rFonts w:ascii="Arial" w:eastAsia="Calibri" w:hAnsi="Arial" w:cs="Arial"/>
                <w:spacing w:val="13"/>
                <w:position w:val="1"/>
                <w:sz w:val="20"/>
                <w:szCs w:val="20"/>
              </w:rPr>
              <w:t xml:space="preserve"> </w:t>
            </w:r>
            <w:r w:rsidRPr="00D65500">
              <w:rPr>
                <w:rFonts w:ascii="Arial" w:eastAsia="Calibri" w:hAnsi="Arial" w:cs="Arial"/>
                <w:spacing w:val="1"/>
                <w:position w:val="1"/>
                <w:sz w:val="20"/>
                <w:szCs w:val="20"/>
              </w:rPr>
              <w:t>p</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al</w:t>
            </w:r>
            <w:r w:rsidRPr="00D65500">
              <w:rPr>
                <w:rFonts w:ascii="Arial" w:eastAsia="Calibri" w:hAnsi="Arial" w:cs="Arial"/>
                <w:spacing w:val="1"/>
                <w:position w:val="1"/>
                <w:sz w:val="20"/>
                <w:szCs w:val="20"/>
              </w:rPr>
              <w:t>t</w:t>
            </w:r>
            <w:r w:rsidRPr="00D65500">
              <w:rPr>
                <w:rFonts w:ascii="Arial" w:eastAsia="Calibri" w:hAnsi="Arial" w:cs="Arial"/>
                <w:position w:val="1"/>
                <w:sz w:val="20"/>
                <w:szCs w:val="20"/>
              </w:rPr>
              <w:t>i</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s</w:t>
            </w:r>
            <w:r w:rsidRPr="00D65500">
              <w:rPr>
                <w:rFonts w:ascii="Arial" w:eastAsia="Calibri" w:hAnsi="Arial" w:cs="Arial"/>
                <w:spacing w:val="7"/>
                <w:position w:val="1"/>
                <w:sz w:val="20"/>
                <w:szCs w:val="20"/>
              </w:rPr>
              <w:t xml:space="preserve"> </w:t>
            </w:r>
            <w:r w:rsidRPr="00D65500">
              <w:rPr>
                <w:rFonts w:ascii="Arial" w:eastAsia="Calibri" w:hAnsi="Arial" w:cs="Arial"/>
                <w:position w:val="1"/>
                <w:sz w:val="20"/>
                <w:szCs w:val="20"/>
              </w:rPr>
              <w:t>or</w:t>
            </w:r>
          </w:p>
          <w:p w14:paraId="37F2797F" w14:textId="77777777" w:rsidR="005A44DB" w:rsidRPr="00D65500" w:rsidRDefault="005A44DB" w:rsidP="005A44DB">
            <w:pPr>
              <w:widowControl w:val="0"/>
              <w:spacing w:before="2" w:after="0" w:line="238" w:lineRule="auto"/>
              <w:ind w:right="53"/>
              <w:jc w:val="left"/>
              <w:rPr>
                <w:rFonts w:ascii="Arial" w:eastAsia="Calibri" w:hAnsi="Arial" w:cs="Arial"/>
                <w:sz w:val="20"/>
                <w:szCs w:val="20"/>
              </w:rPr>
            </w:pPr>
            <w:r w:rsidRPr="00D65500">
              <w:rPr>
                <w:rFonts w:ascii="Arial" w:eastAsia="Calibri" w:hAnsi="Arial" w:cs="Arial"/>
                <w:sz w:val="20"/>
                <w:szCs w:val="20"/>
              </w:rPr>
              <w:t>a</w:t>
            </w:r>
            <w:r w:rsidRPr="00D65500">
              <w:rPr>
                <w:rFonts w:ascii="Arial" w:eastAsia="Calibri" w:hAnsi="Arial" w:cs="Arial"/>
                <w:spacing w:val="1"/>
                <w:sz w:val="20"/>
                <w:szCs w:val="20"/>
              </w:rPr>
              <w:t>n</w:t>
            </w:r>
            <w:r w:rsidRPr="00D65500">
              <w:rPr>
                <w:rFonts w:ascii="Arial" w:eastAsia="Calibri" w:hAnsi="Arial" w:cs="Arial"/>
                <w:sz w:val="20"/>
                <w:szCs w:val="20"/>
              </w:rPr>
              <w:t>y</w:t>
            </w:r>
            <w:r w:rsidRPr="00D65500">
              <w:rPr>
                <w:rFonts w:ascii="Arial" w:eastAsia="Calibri" w:hAnsi="Arial" w:cs="Arial"/>
                <w:spacing w:val="41"/>
                <w:sz w:val="20"/>
                <w:szCs w:val="20"/>
              </w:rPr>
              <w:t xml:space="preserve"> </w:t>
            </w:r>
            <w:r w:rsidRPr="00D65500">
              <w:rPr>
                <w:rFonts w:ascii="Arial" w:eastAsia="Calibri" w:hAnsi="Arial" w:cs="Arial"/>
                <w:sz w:val="20"/>
                <w:szCs w:val="20"/>
              </w:rPr>
              <w:t>ot</w:t>
            </w:r>
            <w:r w:rsidRPr="00D65500">
              <w:rPr>
                <w:rFonts w:ascii="Arial" w:eastAsia="Calibri" w:hAnsi="Arial" w:cs="Arial"/>
                <w:spacing w:val="1"/>
                <w:sz w:val="20"/>
                <w:szCs w:val="20"/>
              </w:rPr>
              <w:t>h</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41"/>
                <w:sz w:val="20"/>
                <w:szCs w:val="20"/>
              </w:rPr>
              <w:t xml:space="preserve"> </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pacing w:val="-1"/>
                <w:sz w:val="20"/>
                <w:szCs w:val="20"/>
              </w:rPr>
              <w:t>v</w:t>
            </w:r>
            <w:r w:rsidRPr="00D65500">
              <w:rPr>
                <w:rFonts w:ascii="Arial" w:eastAsia="Calibri" w:hAnsi="Arial" w:cs="Arial"/>
                <w:sz w:val="20"/>
                <w:szCs w:val="20"/>
              </w:rPr>
              <w:t>iro</w:t>
            </w:r>
            <w:r w:rsidRPr="00D65500">
              <w:rPr>
                <w:rFonts w:ascii="Arial" w:eastAsia="Calibri" w:hAnsi="Arial" w:cs="Arial"/>
                <w:spacing w:val="1"/>
                <w:sz w:val="20"/>
                <w:szCs w:val="20"/>
              </w:rPr>
              <w:t>n</w:t>
            </w:r>
            <w:r w:rsidRPr="00D65500">
              <w:rPr>
                <w:rFonts w:ascii="Arial" w:eastAsia="Calibri" w:hAnsi="Arial" w:cs="Arial"/>
                <w:spacing w:val="-1"/>
                <w:sz w:val="20"/>
                <w:szCs w:val="20"/>
              </w:rPr>
              <w:t>me</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1"/>
                <w:sz w:val="20"/>
                <w:szCs w:val="20"/>
              </w:rPr>
              <w:t>a</w:t>
            </w:r>
            <w:r w:rsidRPr="00D65500">
              <w:rPr>
                <w:rFonts w:ascii="Arial" w:eastAsia="Calibri" w:hAnsi="Arial" w:cs="Arial"/>
                <w:sz w:val="20"/>
                <w:szCs w:val="20"/>
              </w:rPr>
              <w:t>l</w:t>
            </w:r>
            <w:r w:rsidRPr="00D65500">
              <w:rPr>
                <w:rFonts w:ascii="Arial" w:eastAsia="Calibri" w:hAnsi="Arial" w:cs="Arial"/>
                <w:spacing w:val="31"/>
                <w:sz w:val="20"/>
                <w:szCs w:val="20"/>
              </w:rPr>
              <w:t xml:space="preserve"> </w:t>
            </w:r>
            <w:r w:rsidRPr="00D65500">
              <w:rPr>
                <w:rFonts w:ascii="Arial" w:eastAsia="Calibri" w:hAnsi="Arial" w:cs="Arial"/>
                <w:sz w:val="20"/>
                <w:szCs w:val="20"/>
              </w:rPr>
              <w:t>lia</w:t>
            </w:r>
            <w:r w:rsidRPr="00D65500">
              <w:rPr>
                <w:rFonts w:ascii="Arial" w:eastAsia="Calibri" w:hAnsi="Arial" w:cs="Arial"/>
                <w:spacing w:val="1"/>
                <w:sz w:val="20"/>
                <w:szCs w:val="20"/>
              </w:rPr>
              <w:t>b</w:t>
            </w:r>
            <w:r w:rsidRPr="00D65500">
              <w:rPr>
                <w:rFonts w:ascii="Arial" w:eastAsia="Calibri" w:hAnsi="Arial" w:cs="Arial"/>
                <w:sz w:val="20"/>
                <w:szCs w:val="20"/>
              </w:rPr>
              <w:t>ilities</w:t>
            </w:r>
            <w:r w:rsidRPr="00D65500">
              <w:rPr>
                <w:rFonts w:ascii="Arial" w:eastAsia="Calibri" w:hAnsi="Arial" w:cs="Arial"/>
                <w:spacing w:val="35"/>
                <w:sz w:val="20"/>
                <w:szCs w:val="20"/>
              </w:rPr>
              <w:t xml:space="preserve"> </w:t>
            </w:r>
            <w:r w:rsidRPr="00D65500">
              <w:rPr>
                <w:rFonts w:ascii="Arial" w:eastAsia="Calibri" w:hAnsi="Arial" w:cs="Arial"/>
                <w:spacing w:val="2"/>
                <w:sz w:val="20"/>
                <w:szCs w:val="20"/>
              </w:rPr>
              <w:t>(</w:t>
            </w:r>
            <w:r w:rsidRPr="00D65500">
              <w:rPr>
                <w:rFonts w:ascii="Arial" w:eastAsia="Calibri" w:hAnsi="Arial" w:cs="Arial"/>
                <w:spacing w:val="-1"/>
                <w:sz w:val="20"/>
                <w:szCs w:val="20"/>
              </w:rPr>
              <w:t>e</w:t>
            </w:r>
            <w:r w:rsidRPr="00D65500">
              <w:rPr>
                <w:rFonts w:ascii="Arial" w:eastAsia="Calibri" w:hAnsi="Arial" w:cs="Arial"/>
                <w:sz w:val="20"/>
                <w:szCs w:val="20"/>
              </w:rPr>
              <w:t>.g.</w:t>
            </w:r>
            <w:r w:rsidRPr="00D65500">
              <w:rPr>
                <w:rFonts w:ascii="Arial" w:eastAsia="Calibri" w:hAnsi="Arial" w:cs="Arial"/>
                <w:spacing w:val="40"/>
                <w:sz w:val="20"/>
                <w:szCs w:val="20"/>
              </w:rPr>
              <w:t xml:space="preserve"> </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pacing w:val="1"/>
                <w:sz w:val="20"/>
                <w:szCs w:val="20"/>
              </w:rPr>
              <w:t>nd</w:t>
            </w:r>
            <w:r w:rsidRPr="00D65500">
              <w:rPr>
                <w:rFonts w:ascii="Arial" w:eastAsia="Calibri" w:hAnsi="Arial" w:cs="Arial"/>
                <w:sz w:val="20"/>
                <w:szCs w:val="20"/>
              </w:rPr>
              <w:t>i</w:t>
            </w:r>
            <w:r w:rsidRPr="00D65500">
              <w:rPr>
                <w:rFonts w:ascii="Arial" w:eastAsia="Calibri" w:hAnsi="Arial" w:cs="Arial"/>
                <w:spacing w:val="1"/>
                <w:sz w:val="20"/>
                <w:szCs w:val="20"/>
              </w:rPr>
              <w:t>n</w:t>
            </w:r>
            <w:r w:rsidRPr="00D65500">
              <w:rPr>
                <w:rFonts w:ascii="Arial" w:eastAsia="Calibri" w:hAnsi="Arial" w:cs="Arial"/>
                <w:sz w:val="20"/>
                <w:szCs w:val="20"/>
              </w:rPr>
              <w:t>g</w:t>
            </w:r>
            <w:r w:rsidRPr="00D65500">
              <w:rPr>
                <w:rFonts w:ascii="Arial" w:eastAsia="Calibri" w:hAnsi="Arial" w:cs="Arial"/>
                <w:spacing w:val="37"/>
                <w:sz w:val="20"/>
                <w:szCs w:val="20"/>
              </w:rPr>
              <w:t xml:space="preserve"> </w:t>
            </w:r>
            <w:r w:rsidRPr="00D65500">
              <w:rPr>
                <w:rFonts w:ascii="Arial" w:eastAsia="Calibri" w:hAnsi="Arial" w:cs="Arial"/>
                <w:sz w:val="20"/>
                <w:szCs w:val="20"/>
              </w:rPr>
              <w:t>l</w:t>
            </w:r>
            <w:r w:rsidRPr="00D65500">
              <w:rPr>
                <w:rFonts w:ascii="Arial" w:eastAsia="Calibri" w:hAnsi="Arial" w:cs="Arial"/>
                <w:spacing w:val="-1"/>
                <w:sz w:val="20"/>
                <w:szCs w:val="20"/>
              </w:rPr>
              <w:t>e</w:t>
            </w:r>
            <w:r w:rsidRPr="00D65500">
              <w:rPr>
                <w:rFonts w:ascii="Arial" w:eastAsia="Calibri" w:hAnsi="Arial" w:cs="Arial"/>
                <w:sz w:val="20"/>
                <w:szCs w:val="20"/>
              </w:rPr>
              <w:t>gal</w:t>
            </w:r>
            <w:r w:rsidRPr="00D65500">
              <w:rPr>
                <w:rFonts w:ascii="Arial" w:eastAsia="Calibri" w:hAnsi="Arial" w:cs="Arial"/>
                <w:spacing w:val="40"/>
                <w:sz w:val="20"/>
                <w:szCs w:val="20"/>
              </w:rPr>
              <w:t xml:space="preserve"> </w:t>
            </w:r>
            <w:r w:rsidRPr="00D65500">
              <w:rPr>
                <w:rFonts w:ascii="Arial" w:eastAsia="Calibri" w:hAnsi="Arial" w:cs="Arial"/>
                <w:spacing w:val="1"/>
                <w:sz w:val="20"/>
                <w:szCs w:val="20"/>
              </w:rPr>
              <w:t>p</w:t>
            </w:r>
            <w:r w:rsidRPr="00D65500">
              <w:rPr>
                <w:rFonts w:ascii="Arial" w:eastAsia="Calibri" w:hAnsi="Arial" w:cs="Arial"/>
                <w:sz w:val="20"/>
                <w:szCs w:val="20"/>
              </w:rPr>
              <w:t>r</w:t>
            </w:r>
            <w:r w:rsidRPr="00D65500">
              <w:rPr>
                <w:rFonts w:ascii="Arial" w:eastAsia="Calibri" w:hAnsi="Arial" w:cs="Arial"/>
                <w:spacing w:val="1"/>
                <w:sz w:val="20"/>
                <w:szCs w:val="20"/>
              </w:rPr>
              <w:t>o</w:t>
            </w:r>
            <w:r w:rsidRPr="00D65500">
              <w:rPr>
                <w:rFonts w:ascii="Arial" w:eastAsia="Calibri" w:hAnsi="Arial" w:cs="Arial"/>
                <w:sz w:val="20"/>
                <w:szCs w:val="20"/>
              </w:rPr>
              <w:t>c</w:t>
            </w:r>
            <w:r w:rsidRPr="00D65500">
              <w:rPr>
                <w:rFonts w:ascii="Arial" w:eastAsia="Calibri" w:hAnsi="Arial" w:cs="Arial"/>
                <w:spacing w:val="-1"/>
                <w:sz w:val="20"/>
                <w:szCs w:val="20"/>
              </w:rPr>
              <w:t>ee</w:t>
            </w:r>
            <w:r w:rsidRPr="00D65500">
              <w:rPr>
                <w:rFonts w:ascii="Arial" w:eastAsia="Calibri" w:hAnsi="Arial" w:cs="Arial"/>
                <w:spacing w:val="1"/>
                <w:sz w:val="20"/>
                <w:szCs w:val="20"/>
              </w:rPr>
              <w:t>d</w:t>
            </w:r>
            <w:r w:rsidRPr="00D65500">
              <w:rPr>
                <w:rFonts w:ascii="Arial" w:eastAsia="Calibri" w:hAnsi="Arial" w:cs="Arial"/>
                <w:sz w:val="20"/>
                <w:szCs w:val="20"/>
              </w:rPr>
              <w:t>i</w:t>
            </w:r>
            <w:r w:rsidRPr="00D65500">
              <w:rPr>
                <w:rFonts w:ascii="Arial" w:eastAsia="Calibri" w:hAnsi="Arial" w:cs="Arial"/>
                <w:spacing w:val="1"/>
                <w:sz w:val="20"/>
                <w:szCs w:val="20"/>
              </w:rPr>
              <w:t>n</w:t>
            </w:r>
            <w:r w:rsidRPr="00D65500">
              <w:rPr>
                <w:rFonts w:ascii="Arial" w:eastAsia="Calibri" w:hAnsi="Arial" w:cs="Arial"/>
                <w:spacing w:val="2"/>
                <w:sz w:val="20"/>
                <w:szCs w:val="20"/>
              </w:rPr>
              <w:t>g</w:t>
            </w:r>
            <w:r w:rsidRPr="00D65500">
              <w:rPr>
                <w:rFonts w:ascii="Arial" w:eastAsia="Calibri" w:hAnsi="Arial" w:cs="Arial"/>
                <w:sz w:val="20"/>
                <w:szCs w:val="20"/>
              </w:rPr>
              <w:t>s</w:t>
            </w:r>
            <w:r w:rsidRPr="00D65500">
              <w:rPr>
                <w:rFonts w:ascii="Arial" w:eastAsia="Calibri" w:hAnsi="Arial" w:cs="Arial"/>
                <w:spacing w:val="32"/>
                <w:sz w:val="20"/>
                <w:szCs w:val="20"/>
              </w:rPr>
              <w:t xml:space="preserve"> </w:t>
            </w:r>
            <w:r w:rsidRPr="00D65500">
              <w:rPr>
                <w:rFonts w:ascii="Arial" w:eastAsia="Calibri" w:hAnsi="Arial" w:cs="Arial"/>
                <w:sz w:val="20"/>
                <w:szCs w:val="20"/>
              </w:rPr>
              <w:t>i</w:t>
            </w:r>
            <w:r w:rsidRPr="00D65500">
              <w:rPr>
                <w:rFonts w:ascii="Arial" w:eastAsia="Calibri" w:hAnsi="Arial" w:cs="Arial"/>
                <w:spacing w:val="1"/>
                <w:sz w:val="20"/>
                <w:szCs w:val="20"/>
              </w:rPr>
              <w:t>n</w:t>
            </w:r>
            <w:r w:rsidRPr="00D65500">
              <w:rPr>
                <w:rFonts w:ascii="Arial" w:eastAsia="Calibri" w:hAnsi="Arial" w:cs="Arial"/>
                <w:spacing w:val="-1"/>
                <w:sz w:val="20"/>
                <w:szCs w:val="20"/>
              </w:rPr>
              <w:t>v</w:t>
            </w:r>
            <w:r w:rsidRPr="00D65500">
              <w:rPr>
                <w:rFonts w:ascii="Arial" w:eastAsia="Calibri" w:hAnsi="Arial" w:cs="Arial"/>
                <w:sz w:val="20"/>
                <w:szCs w:val="20"/>
              </w:rPr>
              <w:t>o</w:t>
            </w:r>
            <w:r w:rsidRPr="00D65500">
              <w:rPr>
                <w:rFonts w:ascii="Arial" w:eastAsia="Calibri" w:hAnsi="Arial" w:cs="Arial"/>
                <w:spacing w:val="2"/>
                <w:sz w:val="20"/>
                <w:szCs w:val="20"/>
              </w:rPr>
              <w:t>l</w:t>
            </w:r>
            <w:r w:rsidRPr="00D65500">
              <w:rPr>
                <w:rFonts w:ascii="Arial" w:eastAsia="Calibri" w:hAnsi="Arial" w:cs="Arial"/>
                <w:spacing w:val="-1"/>
                <w:sz w:val="20"/>
                <w:szCs w:val="20"/>
              </w:rPr>
              <w:t>v</w:t>
            </w:r>
            <w:r w:rsidRPr="00D65500">
              <w:rPr>
                <w:rFonts w:ascii="Arial" w:eastAsia="Calibri" w:hAnsi="Arial" w:cs="Arial"/>
                <w:sz w:val="20"/>
                <w:szCs w:val="20"/>
              </w:rPr>
              <w:t>i</w:t>
            </w:r>
            <w:r w:rsidRPr="00D65500">
              <w:rPr>
                <w:rFonts w:ascii="Arial" w:eastAsia="Calibri" w:hAnsi="Arial" w:cs="Arial"/>
                <w:spacing w:val="1"/>
                <w:sz w:val="20"/>
                <w:szCs w:val="20"/>
              </w:rPr>
              <w:t>n</w:t>
            </w:r>
            <w:r w:rsidRPr="00D65500">
              <w:rPr>
                <w:rFonts w:ascii="Arial" w:eastAsia="Calibri" w:hAnsi="Arial" w:cs="Arial"/>
                <w:sz w:val="20"/>
                <w:szCs w:val="20"/>
              </w:rPr>
              <w:t xml:space="preserve">g </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pacing w:val="-1"/>
                <w:sz w:val="20"/>
                <w:szCs w:val="20"/>
              </w:rPr>
              <w:t>v</w:t>
            </w:r>
            <w:r w:rsidRPr="00D65500">
              <w:rPr>
                <w:rFonts w:ascii="Arial" w:eastAsia="Calibri" w:hAnsi="Arial" w:cs="Arial"/>
                <w:sz w:val="20"/>
                <w:szCs w:val="20"/>
              </w:rPr>
              <w:t>iro</w:t>
            </w:r>
            <w:r w:rsidRPr="00D65500">
              <w:rPr>
                <w:rFonts w:ascii="Arial" w:eastAsia="Calibri" w:hAnsi="Arial" w:cs="Arial"/>
                <w:spacing w:val="1"/>
                <w:sz w:val="20"/>
                <w:szCs w:val="20"/>
              </w:rPr>
              <w:t>nm</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1"/>
                <w:sz w:val="20"/>
                <w:szCs w:val="20"/>
              </w:rPr>
              <w:t>a</w:t>
            </w:r>
            <w:r w:rsidRPr="00D65500">
              <w:rPr>
                <w:rFonts w:ascii="Arial" w:eastAsia="Calibri" w:hAnsi="Arial" w:cs="Arial"/>
                <w:sz w:val="20"/>
                <w:szCs w:val="20"/>
              </w:rPr>
              <w:t>l</w:t>
            </w:r>
            <w:r w:rsidRPr="00D65500">
              <w:rPr>
                <w:rFonts w:ascii="Arial" w:eastAsia="Calibri" w:hAnsi="Arial" w:cs="Arial"/>
                <w:spacing w:val="-12"/>
                <w:sz w:val="20"/>
                <w:szCs w:val="20"/>
              </w:rPr>
              <w:t xml:space="preserve"> </w:t>
            </w:r>
            <w:r w:rsidRPr="00D65500">
              <w:rPr>
                <w:rFonts w:ascii="Arial" w:eastAsia="Calibri" w:hAnsi="Arial" w:cs="Arial"/>
                <w:sz w:val="20"/>
                <w:szCs w:val="20"/>
              </w:rPr>
              <w:t>i</w:t>
            </w:r>
            <w:r w:rsidRPr="00D65500">
              <w:rPr>
                <w:rFonts w:ascii="Arial" w:eastAsia="Calibri" w:hAnsi="Arial" w:cs="Arial"/>
                <w:spacing w:val="1"/>
                <w:sz w:val="20"/>
                <w:szCs w:val="20"/>
              </w:rPr>
              <w:t>s</w:t>
            </w:r>
            <w:r w:rsidRPr="00D65500">
              <w:rPr>
                <w:rFonts w:ascii="Arial" w:eastAsia="Calibri" w:hAnsi="Arial" w:cs="Arial"/>
                <w:spacing w:val="-1"/>
                <w:sz w:val="20"/>
                <w:szCs w:val="20"/>
              </w:rPr>
              <w:t>s</w:t>
            </w:r>
            <w:r w:rsidRPr="00D65500">
              <w:rPr>
                <w:rFonts w:ascii="Arial" w:eastAsia="Calibri" w:hAnsi="Arial" w:cs="Arial"/>
                <w:spacing w:val="1"/>
                <w:sz w:val="20"/>
                <w:szCs w:val="20"/>
              </w:rPr>
              <w:t>ue</w:t>
            </w:r>
            <w:r w:rsidRPr="00D65500">
              <w:rPr>
                <w:rFonts w:ascii="Arial" w:eastAsia="Calibri" w:hAnsi="Arial" w:cs="Arial"/>
                <w:sz w:val="20"/>
                <w:szCs w:val="20"/>
              </w:rPr>
              <w:t>s</w:t>
            </w:r>
            <w:r w:rsidRPr="00D65500">
              <w:rPr>
                <w:rFonts w:ascii="Arial" w:eastAsia="Calibri" w:hAnsi="Arial" w:cs="Arial"/>
                <w:spacing w:val="-6"/>
                <w:sz w:val="20"/>
                <w:szCs w:val="20"/>
              </w:rPr>
              <w:t xml:space="preserve"> </w:t>
            </w:r>
            <w:r w:rsidRPr="00D65500">
              <w:rPr>
                <w:rFonts w:ascii="Arial" w:eastAsia="Calibri" w:hAnsi="Arial" w:cs="Arial"/>
                <w:sz w:val="20"/>
                <w:szCs w:val="20"/>
              </w:rPr>
              <w:t>etc.)</w:t>
            </w:r>
          </w:p>
        </w:tc>
        <w:tc>
          <w:tcPr>
            <w:tcW w:w="2719" w:type="dxa"/>
            <w:tcBorders>
              <w:top w:val="single" w:sz="4" w:space="0" w:color="365F91"/>
              <w:left w:val="single" w:sz="4" w:space="0" w:color="365F91"/>
              <w:bottom w:val="single" w:sz="4" w:space="0" w:color="365F91"/>
              <w:right w:val="single" w:sz="4" w:space="0" w:color="365F91"/>
            </w:tcBorders>
          </w:tcPr>
          <w:p w14:paraId="6C2BE090"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7EDF0679" w14:textId="77777777" w:rsidTr="000E4631">
        <w:trPr>
          <w:trHeight w:val="680"/>
        </w:trPr>
        <w:tc>
          <w:tcPr>
            <w:tcW w:w="6690" w:type="dxa"/>
            <w:gridSpan w:val="4"/>
            <w:tcBorders>
              <w:top w:val="single" w:sz="4" w:space="0" w:color="365F91"/>
              <w:left w:val="single" w:sz="4" w:space="0" w:color="365F91"/>
              <w:bottom w:val="single" w:sz="4" w:space="0" w:color="365F91"/>
              <w:right w:val="single" w:sz="4" w:space="0" w:color="365F91"/>
            </w:tcBorders>
          </w:tcPr>
          <w:p w14:paraId="4131D870" w14:textId="77777777" w:rsidR="005A44DB" w:rsidRPr="00D65500" w:rsidRDefault="005A44DB" w:rsidP="005A44DB">
            <w:pPr>
              <w:widowControl w:val="0"/>
              <w:spacing w:after="0" w:line="243" w:lineRule="exact"/>
              <w:ind w:right="-20"/>
              <w:jc w:val="left"/>
              <w:rPr>
                <w:rFonts w:ascii="Arial" w:eastAsia="Calibri" w:hAnsi="Arial" w:cs="Arial"/>
                <w:sz w:val="20"/>
                <w:szCs w:val="20"/>
              </w:rPr>
            </w:pPr>
            <w:r w:rsidRPr="00D65500">
              <w:rPr>
                <w:rFonts w:ascii="Arial" w:eastAsia="Calibri" w:hAnsi="Arial" w:cs="Arial"/>
                <w:i/>
                <w:position w:val="1"/>
                <w:sz w:val="20"/>
                <w:szCs w:val="20"/>
              </w:rPr>
              <w:t>If</w:t>
            </w:r>
            <w:r w:rsidRPr="00D65500">
              <w:rPr>
                <w:rFonts w:ascii="Arial" w:eastAsia="Calibri" w:hAnsi="Arial" w:cs="Arial"/>
                <w:i/>
                <w:spacing w:val="-8"/>
                <w:position w:val="1"/>
                <w:sz w:val="20"/>
                <w:szCs w:val="20"/>
              </w:rPr>
              <w:t xml:space="preserve"> </w:t>
            </w:r>
            <w:r w:rsidRPr="00D65500">
              <w:rPr>
                <w:rFonts w:ascii="Arial" w:eastAsia="Calibri" w:hAnsi="Arial" w:cs="Arial"/>
                <w:i/>
                <w:spacing w:val="-1"/>
                <w:position w:val="1"/>
                <w:sz w:val="20"/>
                <w:szCs w:val="20"/>
              </w:rPr>
              <w:t>s</w:t>
            </w:r>
            <w:r w:rsidRPr="00D65500">
              <w:rPr>
                <w:rFonts w:ascii="Arial" w:eastAsia="Calibri" w:hAnsi="Arial" w:cs="Arial"/>
                <w:i/>
                <w:spacing w:val="1"/>
                <w:position w:val="1"/>
                <w:sz w:val="20"/>
                <w:szCs w:val="20"/>
              </w:rPr>
              <w:t>o</w:t>
            </w:r>
            <w:r w:rsidRPr="00D65500">
              <w:rPr>
                <w:rFonts w:ascii="Arial" w:eastAsia="Calibri" w:hAnsi="Arial" w:cs="Arial"/>
                <w:i/>
                <w:position w:val="1"/>
                <w:sz w:val="20"/>
                <w:szCs w:val="20"/>
              </w:rPr>
              <w:t>,</w:t>
            </w:r>
            <w:r w:rsidRPr="00D65500">
              <w:rPr>
                <w:rFonts w:ascii="Arial" w:eastAsia="Calibri" w:hAnsi="Arial" w:cs="Arial"/>
                <w:i/>
                <w:spacing w:val="-8"/>
                <w:position w:val="1"/>
                <w:sz w:val="20"/>
                <w:szCs w:val="20"/>
              </w:rPr>
              <w:t xml:space="preserve"> </w:t>
            </w:r>
            <w:r w:rsidRPr="00D65500">
              <w:rPr>
                <w:rFonts w:ascii="Arial" w:eastAsia="Calibri" w:hAnsi="Arial" w:cs="Arial"/>
                <w:i/>
                <w:spacing w:val="-1"/>
                <w:position w:val="1"/>
                <w:sz w:val="20"/>
                <w:szCs w:val="20"/>
              </w:rPr>
              <w:t>w</w:t>
            </w:r>
            <w:r w:rsidRPr="00D65500">
              <w:rPr>
                <w:rFonts w:ascii="Arial" w:eastAsia="Calibri" w:hAnsi="Arial" w:cs="Arial"/>
                <w:i/>
                <w:position w:val="1"/>
                <w:sz w:val="20"/>
                <w:szCs w:val="20"/>
              </w:rPr>
              <w:t>ill</w:t>
            </w:r>
            <w:r w:rsidRPr="00D65500">
              <w:rPr>
                <w:rFonts w:ascii="Arial" w:eastAsia="Calibri" w:hAnsi="Arial" w:cs="Arial"/>
                <w:i/>
                <w:spacing w:val="-10"/>
                <w:position w:val="1"/>
                <w:sz w:val="20"/>
                <w:szCs w:val="20"/>
              </w:rPr>
              <w:t xml:space="preserve"> </w:t>
            </w:r>
            <w:r w:rsidRPr="00D65500">
              <w:rPr>
                <w:rFonts w:ascii="Arial" w:eastAsia="Calibri" w:hAnsi="Arial" w:cs="Arial"/>
                <w:i/>
                <w:position w:val="1"/>
                <w:sz w:val="20"/>
                <w:szCs w:val="20"/>
              </w:rPr>
              <w:t>t</w:t>
            </w:r>
            <w:r w:rsidRPr="00D65500">
              <w:rPr>
                <w:rFonts w:ascii="Arial" w:eastAsia="Calibri" w:hAnsi="Arial" w:cs="Arial"/>
                <w:i/>
                <w:spacing w:val="1"/>
                <w:position w:val="1"/>
                <w:sz w:val="20"/>
                <w:szCs w:val="20"/>
              </w:rPr>
              <w:t>h</w:t>
            </w:r>
            <w:r w:rsidRPr="00D65500">
              <w:rPr>
                <w:rFonts w:ascii="Arial" w:eastAsia="Calibri" w:hAnsi="Arial" w:cs="Arial"/>
                <w:i/>
                <w:position w:val="1"/>
                <w:sz w:val="20"/>
                <w:szCs w:val="20"/>
              </w:rPr>
              <w:t>e</w:t>
            </w:r>
            <w:r w:rsidRPr="00D65500">
              <w:rPr>
                <w:rFonts w:ascii="Arial" w:eastAsia="Calibri" w:hAnsi="Arial" w:cs="Arial"/>
                <w:i/>
                <w:spacing w:val="-9"/>
                <w:position w:val="1"/>
                <w:sz w:val="20"/>
                <w:szCs w:val="20"/>
              </w:rPr>
              <w:t xml:space="preserve"> </w:t>
            </w:r>
            <w:r w:rsidRPr="00D65500">
              <w:rPr>
                <w:rFonts w:ascii="Arial" w:eastAsia="Calibri" w:hAnsi="Arial" w:cs="Arial"/>
                <w:i/>
                <w:spacing w:val="1"/>
                <w:position w:val="1"/>
                <w:sz w:val="20"/>
                <w:szCs w:val="20"/>
              </w:rPr>
              <w:t>g</w:t>
            </w:r>
            <w:r w:rsidRPr="00D65500">
              <w:rPr>
                <w:rFonts w:ascii="Arial" w:eastAsia="Calibri" w:hAnsi="Arial" w:cs="Arial"/>
                <w:i/>
                <w:spacing w:val="-1"/>
                <w:position w:val="1"/>
                <w:sz w:val="20"/>
                <w:szCs w:val="20"/>
              </w:rPr>
              <w:t>r</w:t>
            </w:r>
            <w:r w:rsidRPr="00D65500">
              <w:rPr>
                <w:rFonts w:ascii="Arial" w:eastAsia="Calibri" w:hAnsi="Arial" w:cs="Arial"/>
                <w:i/>
                <w:spacing w:val="1"/>
                <w:position w:val="1"/>
                <w:sz w:val="20"/>
                <w:szCs w:val="20"/>
              </w:rPr>
              <w:t>an</w:t>
            </w:r>
            <w:r w:rsidRPr="00D65500">
              <w:rPr>
                <w:rFonts w:ascii="Arial" w:eastAsia="Calibri" w:hAnsi="Arial" w:cs="Arial"/>
                <w:i/>
                <w:position w:val="1"/>
                <w:sz w:val="20"/>
                <w:szCs w:val="20"/>
              </w:rPr>
              <w:t>t</w:t>
            </w:r>
            <w:r w:rsidRPr="00D65500">
              <w:rPr>
                <w:rFonts w:ascii="Arial" w:eastAsia="Calibri" w:hAnsi="Arial" w:cs="Arial"/>
                <w:i/>
                <w:spacing w:val="-10"/>
                <w:position w:val="1"/>
                <w:sz w:val="20"/>
                <w:szCs w:val="20"/>
              </w:rPr>
              <w:t xml:space="preserve"> </w:t>
            </w:r>
            <w:r w:rsidRPr="00D65500">
              <w:rPr>
                <w:rFonts w:ascii="Arial" w:eastAsia="Calibri" w:hAnsi="Arial" w:cs="Arial"/>
                <w:i/>
                <w:spacing w:val="-1"/>
                <w:position w:val="1"/>
                <w:sz w:val="20"/>
                <w:szCs w:val="20"/>
              </w:rPr>
              <w:t>f</w:t>
            </w:r>
            <w:r w:rsidRPr="00D65500">
              <w:rPr>
                <w:rFonts w:ascii="Arial" w:eastAsia="Calibri" w:hAnsi="Arial" w:cs="Arial"/>
                <w:i/>
                <w:position w:val="1"/>
                <w:sz w:val="20"/>
                <w:szCs w:val="20"/>
              </w:rPr>
              <w:t>in</w:t>
            </w:r>
            <w:r w:rsidRPr="00D65500">
              <w:rPr>
                <w:rFonts w:ascii="Arial" w:eastAsia="Calibri" w:hAnsi="Arial" w:cs="Arial"/>
                <w:i/>
                <w:spacing w:val="1"/>
                <w:position w:val="1"/>
                <w:sz w:val="20"/>
                <w:szCs w:val="20"/>
              </w:rPr>
              <w:t>a</w:t>
            </w:r>
            <w:r w:rsidRPr="00D65500">
              <w:rPr>
                <w:rFonts w:ascii="Arial" w:eastAsia="Calibri" w:hAnsi="Arial" w:cs="Arial"/>
                <w:i/>
                <w:spacing w:val="-2"/>
                <w:position w:val="1"/>
                <w:sz w:val="20"/>
                <w:szCs w:val="20"/>
              </w:rPr>
              <w:t>n</w:t>
            </w:r>
            <w:r w:rsidRPr="00D65500">
              <w:rPr>
                <w:rFonts w:ascii="Arial" w:eastAsia="Calibri" w:hAnsi="Arial" w:cs="Arial"/>
                <w:i/>
                <w:spacing w:val="1"/>
                <w:position w:val="1"/>
                <w:sz w:val="20"/>
                <w:szCs w:val="20"/>
              </w:rPr>
              <w:t>c</w:t>
            </w:r>
            <w:r w:rsidRPr="00D65500">
              <w:rPr>
                <w:rFonts w:ascii="Arial" w:eastAsia="Calibri" w:hAnsi="Arial" w:cs="Arial"/>
                <w:i/>
                <w:position w:val="1"/>
                <w:sz w:val="20"/>
                <w:szCs w:val="20"/>
              </w:rPr>
              <w:t>ing</w:t>
            </w:r>
            <w:r w:rsidRPr="00D65500">
              <w:rPr>
                <w:rFonts w:ascii="Arial" w:eastAsia="Calibri" w:hAnsi="Arial" w:cs="Arial"/>
                <w:i/>
                <w:spacing w:val="-13"/>
                <w:position w:val="1"/>
                <w:sz w:val="20"/>
                <w:szCs w:val="20"/>
              </w:rPr>
              <w:t xml:space="preserve"> </w:t>
            </w:r>
            <w:r w:rsidRPr="00D65500">
              <w:rPr>
                <w:rFonts w:ascii="Arial" w:eastAsia="Calibri" w:hAnsi="Arial" w:cs="Arial"/>
                <w:i/>
                <w:spacing w:val="-2"/>
                <w:position w:val="1"/>
                <w:sz w:val="20"/>
                <w:szCs w:val="20"/>
              </w:rPr>
              <w:t>b</w:t>
            </w:r>
            <w:r w:rsidRPr="00D65500">
              <w:rPr>
                <w:rFonts w:ascii="Arial" w:eastAsia="Calibri" w:hAnsi="Arial" w:cs="Arial"/>
                <w:i/>
                <w:position w:val="1"/>
                <w:sz w:val="20"/>
                <w:szCs w:val="20"/>
              </w:rPr>
              <w:t>e</w:t>
            </w:r>
            <w:r w:rsidRPr="00D65500">
              <w:rPr>
                <w:rFonts w:ascii="Arial" w:eastAsia="Calibri" w:hAnsi="Arial" w:cs="Arial"/>
                <w:i/>
                <w:spacing w:val="-8"/>
                <w:position w:val="1"/>
                <w:sz w:val="20"/>
                <w:szCs w:val="20"/>
              </w:rPr>
              <w:t xml:space="preserve"> </w:t>
            </w:r>
            <w:r w:rsidRPr="00D65500">
              <w:rPr>
                <w:rFonts w:ascii="Arial" w:eastAsia="Calibri" w:hAnsi="Arial" w:cs="Arial"/>
                <w:i/>
                <w:spacing w:val="1"/>
                <w:position w:val="1"/>
                <w:sz w:val="20"/>
                <w:szCs w:val="20"/>
              </w:rPr>
              <w:t>u</w:t>
            </w:r>
            <w:r w:rsidRPr="00D65500">
              <w:rPr>
                <w:rFonts w:ascii="Arial" w:eastAsia="Calibri" w:hAnsi="Arial" w:cs="Arial"/>
                <w:i/>
                <w:spacing w:val="-1"/>
                <w:position w:val="1"/>
                <w:sz w:val="20"/>
                <w:szCs w:val="20"/>
              </w:rPr>
              <w:t>s</w:t>
            </w:r>
            <w:r w:rsidRPr="00D65500">
              <w:rPr>
                <w:rFonts w:ascii="Arial" w:eastAsia="Calibri" w:hAnsi="Arial" w:cs="Arial"/>
                <w:i/>
                <w:spacing w:val="1"/>
                <w:position w:val="1"/>
                <w:sz w:val="20"/>
                <w:szCs w:val="20"/>
              </w:rPr>
              <w:t>e</w:t>
            </w:r>
            <w:r w:rsidRPr="00D65500">
              <w:rPr>
                <w:rFonts w:ascii="Arial" w:eastAsia="Calibri" w:hAnsi="Arial" w:cs="Arial"/>
                <w:i/>
                <w:position w:val="1"/>
                <w:sz w:val="20"/>
                <w:szCs w:val="20"/>
              </w:rPr>
              <w:t>d</w:t>
            </w:r>
            <w:r w:rsidRPr="00D65500">
              <w:rPr>
                <w:rFonts w:ascii="Arial" w:eastAsia="Calibri" w:hAnsi="Arial" w:cs="Arial"/>
                <w:i/>
                <w:spacing w:val="-10"/>
                <w:position w:val="1"/>
                <w:sz w:val="20"/>
                <w:szCs w:val="20"/>
              </w:rPr>
              <w:t xml:space="preserve"> </w:t>
            </w:r>
            <w:r w:rsidRPr="00D65500">
              <w:rPr>
                <w:rFonts w:ascii="Arial" w:eastAsia="Calibri" w:hAnsi="Arial" w:cs="Arial"/>
                <w:i/>
                <w:spacing w:val="-2"/>
                <w:position w:val="1"/>
                <w:sz w:val="20"/>
                <w:szCs w:val="20"/>
              </w:rPr>
              <w:t>t</w:t>
            </w:r>
            <w:r w:rsidRPr="00D65500">
              <w:rPr>
                <w:rFonts w:ascii="Arial" w:eastAsia="Calibri" w:hAnsi="Arial" w:cs="Arial"/>
                <w:i/>
                <w:position w:val="1"/>
                <w:sz w:val="20"/>
                <w:szCs w:val="20"/>
              </w:rPr>
              <w:t>o</w:t>
            </w:r>
            <w:r w:rsidRPr="00D65500">
              <w:rPr>
                <w:rFonts w:ascii="Arial" w:eastAsia="Calibri" w:hAnsi="Arial" w:cs="Arial"/>
                <w:i/>
                <w:spacing w:val="-8"/>
                <w:position w:val="1"/>
                <w:sz w:val="20"/>
                <w:szCs w:val="20"/>
              </w:rPr>
              <w:t xml:space="preserve"> </w:t>
            </w:r>
            <w:r w:rsidRPr="00D65500">
              <w:rPr>
                <w:rFonts w:ascii="Arial" w:eastAsia="Calibri" w:hAnsi="Arial" w:cs="Arial"/>
                <w:i/>
                <w:spacing w:val="-1"/>
                <w:position w:val="1"/>
                <w:sz w:val="20"/>
                <w:szCs w:val="20"/>
              </w:rPr>
              <w:t>c</w:t>
            </w:r>
            <w:r w:rsidRPr="00D65500">
              <w:rPr>
                <w:rFonts w:ascii="Arial" w:eastAsia="Calibri" w:hAnsi="Arial" w:cs="Arial"/>
                <w:i/>
                <w:spacing w:val="1"/>
                <w:position w:val="1"/>
                <w:sz w:val="20"/>
                <w:szCs w:val="20"/>
              </w:rPr>
              <w:t>o</w:t>
            </w:r>
            <w:r w:rsidRPr="00D65500">
              <w:rPr>
                <w:rFonts w:ascii="Arial" w:eastAsia="Calibri" w:hAnsi="Arial" w:cs="Arial"/>
                <w:i/>
                <w:spacing w:val="-1"/>
                <w:position w:val="1"/>
                <w:sz w:val="20"/>
                <w:szCs w:val="20"/>
              </w:rPr>
              <w:t>rr</w:t>
            </w:r>
            <w:r w:rsidRPr="00D65500">
              <w:rPr>
                <w:rFonts w:ascii="Arial" w:eastAsia="Calibri" w:hAnsi="Arial" w:cs="Arial"/>
                <w:i/>
                <w:spacing w:val="1"/>
                <w:position w:val="1"/>
                <w:sz w:val="20"/>
                <w:szCs w:val="20"/>
              </w:rPr>
              <w:t>ec</w:t>
            </w:r>
            <w:r w:rsidRPr="00D65500">
              <w:rPr>
                <w:rFonts w:ascii="Arial" w:eastAsia="Calibri" w:hAnsi="Arial" w:cs="Arial"/>
                <w:i/>
                <w:position w:val="1"/>
                <w:sz w:val="20"/>
                <w:szCs w:val="20"/>
              </w:rPr>
              <w:t>t</w:t>
            </w:r>
            <w:r w:rsidRPr="00D65500">
              <w:rPr>
                <w:rFonts w:ascii="Arial" w:eastAsia="Calibri" w:hAnsi="Arial" w:cs="Arial"/>
                <w:i/>
                <w:spacing w:val="-12"/>
                <w:position w:val="1"/>
                <w:sz w:val="20"/>
                <w:szCs w:val="20"/>
              </w:rPr>
              <w:t xml:space="preserve"> </w:t>
            </w:r>
            <w:r w:rsidRPr="00D65500">
              <w:rPr>
                <w:rFonts w:ascii="Arial" w:eastAsia="Calibri" w:hAnsi="Arial" w:cs="Arial"/>
                <w:i/>
                <w:position w:val="1"/>
                <w:sz w:val="20"/>
                <w:szCs w:val="20"/>
              </w:rPr>
              <w:t>t</w:t>
            </w:r>
            <w:r w:rsidRPr="00D65500">
              <w:rPr>
                <w:rFonts w:ascii="Arial" w:eastAsia="Calibri" w:hAnsi="Arial" w:cs="Arial"/>
                <w:i/>
                <w:spacing w:val="1"/>
                <w:position w:val="1"/>
                <w:sz w:val="20"/>
                <w:szCs w:val="20"/>
              </w:rPr>
              <w:t>h</w:t>
            </w:r>
            <w:r w:rsidRPr="00D65500">
              <w:rPr>
                <w:rFonts w:ascii="Arial" w:eastAsia="Calibri" w:hAnsi="Arial" w:cs="Arial"/>
                <w:i/>
                <w:position w:val="1"/>
                <w:sz w:val="20"/>
                <w:szCs w:val="20"/>
              </w:rPr>
              <w:t>is</w:t>
            </w:r>
            <w:r w:rsidRPr="00D65500">
              <w:rPr>
                <w:rFonts w:ascii="Arial" w:eastAsia="Calibri" w:hAnsi="Arial" w:cs="Arial"/>
                <w:i/>
                <w:spacing w:val="-11"/>
                <w:position w:val="1"/>
                <w:sz w:val="20"/>
                <w:szCs w:val="20"/>
              </w:rPr>
              <w:t xml:space="preserve"> </w:t>
            </w:r>
            <w:r w:rsidRPr="00D65500">
              <w:rPr>
                <w:rFonts w:ascii="Arial" w:eastAsia="Calibri" w:hAnsi="Arial" w:cs="Arial"/>
                <w:i/>
                <w:spacing w:val="1"/>
                <w:position w:val="1"/>
                <w:sz w:val="20"/>
                <w:szCs w:val="20"/>
              </w:rPr>
              <w:t>cond</w:t>
            </w:r>
            <w:r w:rsidRPr="00D65500">
              <w:rPr>
                <w:rFonts w:ascii="Arial" w:eastAsia="Calibri" w:hAnsi="Arial" w:cs="Arial"/>
                <w:i/>
                <w:position w:val="1"/>
                <w:sz w:val="20"/>
                <w:szCs w:val="20"/>
              </w:rPr>
              <w:t>it</w:t>
            </w:r>
            <w:r w:rsidRPr="00D65500">
              <w:rPr>
                <w:rFonts w:ascii="Arial" w:eastAsia="Calibri" w:hAnsi="Arial" w:cs="Arial"/>
                <w:i/>
                <w:spacing w:val="-2"/>
                <w:position w:val="1"/>
                <w:sz w:val="20"/>
                <w:szCs w:val="20"/>
              </w:rPr>
              <w:t>i</w:t>
            </w:r>
            <w:r w:rsidRPr="00D65500">
              <w:rPr>
                <w:rFonts w:ascii="Arial" w:eastAsia="Calibri" w:hAnsi="Arial" w:cs="Arial"/>
                <w:i/>
                <w:spacing w:val="1"/>
                <w:position w:val="1"/>
                <w:sz w:val="20"/>
                <w:szCs w:val="20"/>
              </w:rPr>
              <w:t>o</w:t>
            </w:r>
            <w:r w:rsidRPr="00D65500">
              <w:rPr>
                <w:rFonts w:ascii="Arial" w:eastAsia="Calibri" w:hAnsi="Arial" w:cs="Arial"/>
                <w:i/>
                <w:position w:val="1"/>
                <w:sz w:val="20"/>
                <w:szCs w:val="20"/>
              </w:rPr>
              <w:t>n</w:t>
            </w:r>
            <w:r w:rsidRPr="00D65500">
              <w:rPr>
                <w:rFonts w:ascii="Arial" w:eastAsia="Calibri" w:hAnsi="Arial" w:cs="Arial"/>
                <w:i/>
                <w:spacing w:val="-16"/>
                <w:position w:val="1"/>
                <w:sz w:val="20"/>
                <w:szCs w:val="20"/>
              </w:rPr>
              <w:t xml:space="preserve"> </w:t>
            </w:r>
            <w:r w:rsidRPr="00D65500">
              <w:rPr>
                <w:rFonts w:ascii="Arial" w:eastAsia="Calibri" w:hAnsi="Arial" w:cs="Arial"/>
                <w:i/>
                <w:spacing w:val="1"/>
                <w:position w:val="1"/>
                <w:sz w:val="20"/>
                <w:szCs w:val="20"/>
              </w:rPr>
              <w:t>an</w:t>
            </w:r>
            <w:r w:rsidRPr="00D65500">
              <w:rPr>
                <w:rFonts w:ascii="Arial" w:eastAsia="Calibri" w:hAnsi="Arial" w:cs="Arial"/>
                <w:i/>
                <w:position w:val="1"/>
                <w:sz w:val="20"/>
                <w:szCs w:val="20"/>
              </w:rPr>
              <w:t>d</w:t>
            </w:r>
            <w:r w:rsidRPr="00D65500">
              <w:rPr>
                <w:rFonts w:ascii="Arial" w:eastAsia="Calibri" w:hAnsi="Arial" w:cs="Arial"/>
                <w:i/>
                <w:spacing w:val="-12"/>
                <w:position w:val="1"/>
                <w:sz w:val="20"/>
                <w:szCs w:val="20"/>
              </w:rPr>
              <w:t xml:space="preserve"> </w:t>
            </w:r>
            <w:r w:rsidRPr="00D65500">
              <w:rPr>
                <w:rFonts w:ascii="Arial" w:eastAsia="Calibri" w:hAnsi="Arial" w:cs="Arial"/>
                <w:i/>
                <w:spacing w:val="1"/>
                <w:position w:val="1"/>
                <w:sz w:val="20"/>
                <w:szCs w:val="20"/>
              </w:rPr>
              <w:t>p</w:t>
            </w:r>
            <w:r w:rsidRPr="00D65500">
              <w:rPr>
                <w:rFonts w:ascii="Arial" w:eastAsia="Calibri" w:hAnsi="Arial" w:cs="Arial"/>
                <w:i/>
                <w:position w:val="1"/>
                <w:sz w:val="20"/>
                <w:szCs w:val="20"/>
              </w:rPr>
              <w:t>le</w:t>
            </w:r>
            <w:r w:rsidRPr="00D65500">
              <w:rPr>
                <w:rFonts w:ascii="Arial" w:eastAsia="Calibri" w:hAnsi="Arial" w:cs="Arial"/>
                <w:i/>
                <w:spacing w:val="1"/>
                <w:position w:val="1"/>
                <w:sz w:val="20"/>
                <w:szCs w:val="20"/>
              </w:rPr>
              <w:t>a</w:t>
            </w:r>
            <w:r w:rsidRPr="00D65500">
              <w:rPr>
                <w:rFonts w:ascii="Arial" w:eastAsia="Calibri" w:hAnsi="Arial" w:cs="Arial"/>
                <w:i/>
                <w:spacing w:val="-1"/>
                <w:position w:val="1"/>
                <w:sz w:val="20"/>
                <w:szCs w:val="20"/>
              </w:rPr>
              <w:t>s</w:t>
            </w:r>
            <w:r w:rsidRPr="00D65500">
              <w:rPr>
                <w:rFonts w:ascii="Arial" w:eastAsia="Calibri" w:hAnsi="Arial" w:cs="Arial"/>
                <w:i/>
                <w:position w:val="1"/>
                <w:sz w:val="20"/>
                <w:szCs w:val="20"/>
              </w:rPr>
              <w:t>e</w:t>
            </w:r>
            <w:r w:rsidRPr="00D65500">
              <w:rPr>
                <w:rFonts w:ascii="Arial" w:eastAsia="Calibri" w:hAnsi="Arial" w:cs="Arial"/>
                <w:i/>
                <w:spacing w:val="-11"/>
                <w:position w:val="1"/>
                <w:sz w:val="20"/>
                <w:szCs w:val="20"/>
              </w:rPr>
              <w:t xml:space="preserve"> </w:t>
            </w:r>
            <w:r w:rsidRPr="00D65500">
              <w:rPr>
                <w:rFonts w:ascii="Arial" w:eastAsia="Calibri" w:hAnsi="Arial" w:cs="Arial"/>
                <w:i/>
                <w:spacing w:val="1"/>
                <w:position w:val="1"/>
                <w:sz w:val="20"/>
                <w:szCs w:val="20"/>
              </w:rPr>
              <w:t>e</w:t>
            </w:r>
            <w:r w:rsidRPr="00D65500">
              <w:rPr>
                <w:rFonts w:ascii="Arial" w:eastAsia="Calibri" w:hAnsi="Arial" w:cs="Arial"/>
                <w:i/>
                <w:position w:val="1"/>
                <w:sz w:val="20"/>
                <w:szCs w:val="20"/>
              </w:rPr>
              <w:t>x</w:t>
            </w:r>
            <w:r w:rsidRPr="00D65500">
              <w:rPr>
                <w:rFonts w:ascii="Arial" w:eastAsia="Calibri" w:hAnsi="Arial" w:cs="Arial"/>
                <w:i/>
                <w:spacing w:val="1"/>
                <w:position w:val="1"/>
                <w:sz w:val="20"/>
                <w:szCs w:val="20"/>
              </w:rPr>
              <w:t>p</w:t>
            </w:r>
            <w:r w:rsidRPr="00D65500">
              <w:rPr>
                <w:rFonts w:ascii="Arial" w:eastAsia="Calibri" w:hAnsi="Arial" w:cs="Arial"/>
                <w:i/>
                <w:position w:val="1"/>
                <w:sz w:val="20"/>
                <w:szCs w:val="20"/>
              </w:rPr>
              <w:t>lai</w:t>
            </w:r>
            <w:r w:rsidRPr="00D65500">
              <w:rPr>
                <w:rFonts w:ascii="Arial" w:eastAsia="Calibri" w:hAnsi="Arial" w:cs="Arial"/>
                <w:i/>
                <w:spacing w:val="1"/>
                <w:position w:val="1"/>
                <w:sz w:val="20"/>
                <w:szCs w:val="20"/>
              </w:rPr>
              <w:t>n</w:t>
            </w:r>
            <w:r w:rsidRPr="00D65500">
              <w:rPr>
                <w:rFonts w:ascii="Arial" w:eastAsia="Calibri" w:hAnsi="Arial" w:cs="Arial"/>
                <w:i/>
                <w:position w:val="1"/>
                <w:sz w:val="20"/>
                <w:szCs w:val="20"/>
              </w:rPr>
              <w:t>?</w:t>
            </w:r>
          </w:p>
        </w:tc>
        <w:tc>
          <w:tcPr>
            <w:tcW w:w="2719" w:type="dxa"/>
            <w:tcBorders>
              <w:top w:val="single" w:sz="4" w:space="0" w:color="365F91"/>
              <w:left w:val="single" w:sz="4" w:space="0" w:color="365F91"/>
              <w:bottom w:val="single" w:sz="4" w:space="0" w:color="365F91"/>
              <w:right w:val="single" w:sz="4" w:space="0" w:color="365F91"/>
            </w:tcBorders>
          </w:tcPr>
          <w:p w14:paraId="30491608"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4F16965D" w14:textId="77777777" w:rsidTr="000E4631">
        <w:trPr>
          <w:trHeight w:val="680"/>
        </w:trPr>
        <w:tc>
          <w:tcPr>
            <w:tcW w:w="6690" w:type="dxa"/>
            <w:gridSpan w:val="4"/>
            <w:vMerge w:val="restart"/>
            <w:tcBorders>
              <w:top w:val="single" w:sz="4" w:space="0" w:color="365F91"/>
              <w:left w:val="single" w:sz="4" w:space="0" w:color="365F91"/>
              <w:right w:val="single" w:sz="4" w:space="0" w:color="365F91"/>
            </w:tcBorders>
          </w:tcPr>
          <w:p w14:paraId="4D083A6E"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a</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e</w:t>
            </w:r>
            <w:r w:rsidRPr="00D65500">
              <w:rPr>
                <w:rFonts w:ascii="Arial" w:eastAsia="Calibri" w:hAnsi="Arial" w:cs="Arial"/>
                <w:spacing w:val="19"/>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re</w:t>
            </w:r>
            <w:r w:rsidRPr="00D65500">
              <w:rPr>
                <w:rFonts w:ascii="Arial" w:eastAsia="Calibri" w:hAnsi="Arial" w:cs="Arial"/>
                <w:spacing w:val="19"/>
                <w:position w:val="1"/>
                <w:sz w:val="20"/>
                <w:szCs w:val="20"/>
              </w:rPr>
              <w:t xml:space="preserve"> </w:t>
            </w:r>
            <w:r w:rsidRPr="00D65500">
              <w:rPr>
                <w:rFonts w:ascii="Arial" w:eastAsia="Calibri" w:hAnsi="Arial" w:cs="Arial"/>
                <w:spacing w:val="1"/>
                <w:position w:val="1"/>
                <w:sz w:val="20"/>
                <w:szCs w:val="20"/>
              </w:rPr>
              <w:t>b</w:t>
            </w:r>
            <w:r w:rsidRPr="00D65500">
              <w:rPr>
                <w:rFonts w:ascii="Arial" w:eastAsia="Calibri" w:hAnsi="Arial" w:cs="Arial"/>
                <w:spacing w:val="-1"/>
                <w:position w:val="1"/>
                <w:sz w:val="20"/>
                <w:szCs w:val="20"/>
              </w:rPr>
              <w:t>ee</w:t>
            </w:r>
            <w:r w:rsidRPr="00D65500">
              <w:rPr>
                <w:rFonts w:ascii="Arial" w:eastAsia="Calibri" w:hAnsi="Arial" w:cs="Arial"/>
                <w:position w:val="1"/>
                <w:sz w:val="20"/>
                <w:szCs w:val="20"/>
              </w:rPr>
              <w:t>n</w:t>
            </w:r>
            <w:r w:rsidRPr="00D65500">
              <w:rPr>
                <w:rFonts w:ascii="Arial" w:eastAsia="Calibri" w:hAnsi="Arial" w:cs="Arial"/>
                <w:spacing w:val="21"/>
                <w:position w:val="1"/>
                <w:sz w:val="20"/>
                <w:szCs w:val="20"/>
              </w:rPr>
              <w:t xml:space="preserve"> </w:t>
            </w:r>
            <w:r w:rsidRPr="00D65500">
              <w:rPr>
                <w:rFonts w:ascii="Arial" w:eastAsia="Calibri" w:hAnsi="Arial" w:cs="Arial"/>
                <w:position w:val="1"/>
                <w:sz w:val="20"/>
                <w:szCs w:val="20"/>
              </w:rPr>
              <w:t>a</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y</w:t>
            </w:r>
            <w:r w:rsidRPr="00D65500">
              <w:rPr>
                <w:rFonts w:ascii="Arial" w:eastAsia="Calibri" w:hAnsi="Arial" w:cs="Arial"/>
                <w:spacing w:val="22"/>
                <w:position w:val="1"/>
                <w:sz w:val="20"/>
                <w:szCs w:val="20"/>
              </w:rPr>
              <w:t xml:space="preserve"> </w:t>
            </w:r>
            <w:r w:rsidRPr="00D65500">
              <w:rPr>
                <w:rFonts w:ascii="Arial" w:eastAsia="Calibri" w:hAnsi="Arial" w:cs="Arial"/>
                <w:position w:val="1"/>
                <w:sz w:val="20"/>
                <w:szCs w:val="20"/>
              </w:rPr>
              <w:t>complai</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ts</w:t>
            </w:r>
            <w:r w:rsidRPr="00D65500">
              <w:rPr>
                <w:rFonts w:ascii="Arial" w:eastAsia="Calibri" w:hAnsi="Arial" w:cs="Arial"/>
                <w:spacing w:val="14"/>
                <w:position w:val="1"/>
                <w:sz w:val="20"/>
                <w:szCs w:val="20"/>
              </w:rPr>
              <w:t xml:space="preserve"> </w:t>
            </w:r>
            <w:r w:rsidRPr="00D65500">
              <w:rPr>
                <w:rFonts w:ascii="Arial" w:eastAsia="Calibri" w:hAnsi="Arial" w:cs="Arial"/>
                <w:position w:val="1"/>
                <w:sz w:val="20"/>
                <w:szCs w:val="20"/>
              </w:rPr>
              <w:t>rai</w:t>
            </w:r>
            <w:r w:rsidRPr="00D65500">
              <w:rPr>
                <w:rFonts w:ascii="Arial" w:eastAsia="Calibri" w:hAnsi="Arial" w:cs="Arial"/>
                <w:spacing w:val="-1"/>
                <w:position w:val="1"/>
                <w:sz w:val="20"/>
                <w:szCs w:val="20"/>
              </w:rPr>
              <w:t>se</w:t>
            </w:r>
            <w:r w:rsidRPr="00D65500">
              <w:rPr>
                <w:rFonts w:ascii="Arial" w:eastAsia="Calibri" w:hAnsi="Arial" w:cs="Arial"/>
                <w:position w:val="1"/>
                <w:sz w:val="20"/>
                <w:szCs w:val="20"/>
              </w:rPr>
              <w:t>d</w:t>
            </w:r>
            <w:r w:rsidRPr="00D65500">
              <w:rPr>
                <w:rFonts w:ascii="Arial" w:eastAsia="Calibri" w:hAnsi="Arial" w:cs="Arial"/>
                <w:spacing w:val="24"/>
                <w:position w:val="1"/>
                <w:sz w:val="20"/>
                <w:szCs w:val="20"/>
              </w:rPr>
              <w:t xml:space="preserve"> </w:t>
            </w:r>
            <w:r w:rsidRPr="00D65500">
              <w:rPr>
                <w:rFonts w:ascii="Arial" w:eastAsia="Calibri" w:hAnsi="Arial" w:cs="Arial"/>
                <w:spacing w:val="1"/>
                <w:position w:val="1"/>
                <w:sz w:val="20"/>
                <w:szCs w:val="20"/>
              </w:rPr>
              <w:t>b</w:t>
            </w:r>
            <w:r w:rsidRPr="00D65500">
              <w:rPr>
                <w:rFonts w:ascii="Arial" w:eastAsia="Calibri" w:hAnsi="Arial" w:cs="Arial"/>
                <w:position w:val="1"/>
                <w:sz w:val="20"/>
                <w:szCs w:val="20"/>
              </w:rPr>
              <w:t>y</w:t>
            </w:r>
            <w:r w:rsidRPr="00D65500">
              <w:rPr>
                <w:rFonts w:ascii="Arial" w:eastAsia="Calibri" w:hAnsi="Arial" w:cs="Arial"/>
                <w:spacing w:val="23"/>
                <w:position w:val="1"/>
                <w:sz w:val="20"/>
                <w:szCs w:val="20"/>
              </w:rPr>
              <w:t xml:space="preserve"> </w:t>
            </w:r>
            <w:r w:rsidRPr="00D65500">
              <w:rPr>
                <w:rFonts w:ascii="Arial" w:eastAsia="Calibri" w:hAnsi="Arial" w:cs="Arial"/>
                <w:position w:val="1"/>
                <w:sz w:val="20"/>
                <w:szCs w:val="20"/>
              </w:rPr>
              <w:t>loc</w:t>
            </w:r>
            <w:r w:rsidRPr="00D65500">
              <w:rPr>
                <w:rFonts w:ascii="Arial" w:eastAsia="Calibri" w:hAnsi="Arial" w:cs="Arial"/>
                <w:spacing w:val="1"/>
                <w:position w:val="1"/>
                <w:sz w:val="20"/>
                <w:szCs w:val="20"/>
              </w:rPr>
              <w:t>a</w:t>
            </w:r>
            <w:r w:rsidRPr="00D65500">
              <w:rPr>
                <w:rFonts w:ascii="Arial" w:eastAsia="Calibri" w:hAnsi="Arial" w:cs="Arial"/>
                <w:position w:val="1"/>
                <w:sz w:val="20"/>
                <w:szCs w:val="20"/>
              </w:rPr>
              <w:t>l</w:t>
            </w:r>
            <w:r w:rsidRPr="00D65500">
              <w:rPr>
                <w:rFonts w:ascii="Arial" w:eastAsia="Calibri" w:hAnsi="Arial" w:cs="Arial"/>
                <w:spacing w:val="20"/>
                <w:position w:val="1"/>
                <w:sz w:val="20"/>
                <w:szCs w:val="20"/>
              </w:rPr>
              <w:t xml:space="preserve"> </w:t>
            </w:r>
            <w:r w:rsidRPr="00D65500">
              <w:rPr>
                <w:rFonts w:ascii="Arial" w:eastAsia="Calibri" w:hAnsi="Arial" w:cs="Arial"/>
                <w:position w:val="1"/>
                <w:sz w:val="20"/>
                <w:szCs w:val="20"/>
              </w:rPr>
              <w:t>af</w:t>
            </w:r>
            <w:r w:rsidRPr="00D65500">
              <w:rPr>
                <w:rFonts w:ascii="Arial" w:eastAsia="Calibri" w:hAnsi="Arial" w:cs="Arial"/>
                <w:spacing w:val="-1"/>
                <w:position w:val="1"/>
                <w:sz w:val="20"/>
                <w:szCs w:val="20"/>
              </w:rPr>
              <w:t>fe</w:t>
            </w:r>
            <w:r w:rsidRPr="00D65500">
              <w:rPr>
                <w:rFonts w:ascii="Arial" w:eastAsia="Calibri" w:hAnsi="Arial" w:cs="Arial"/>
                <w:position w:val="1"/>
                <w:sz w:val="20"/>
                <w:szCs w:val="20"/>
              </w:rPr>
              <w:t>cted</w:t>
            </w:r>
            <w:r w:rsidRPr="00D65500">
              <w:rPr>
                <w:rFonts w:ascii="Arial" w:eastAsia="Calibri" w:hAnsi="Arial" w:cs="Arial"/>
                <w:spacing w:val="19"/>
                <w:position w:val="1"/>
                <w:sz w:val="20"/>
                <w:szCs w:val="20"/>
              </w:rPr>
              <w:t xml:space="preserve"> </w:t>
            </w:r>
            <w:r w:rsidRPr="00D65500">
              <w:rPr>
                <w:rFonts w:ascii="Arial" w:eastAsia="Calibri" w:hAnsi="Arial" w:cs="Arial"/>
                <w:spacing w:val="1"/>
                <w:position w:val="1"/>
                <w:sz w:val="20"/>
                <w:szCs w:val="20"/>
              </w:rPr>
              <w:t>p</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o</w:t>
            </w:r>
            <w:r w:rsidRPr="00D65500">
              <w:rPr>
                <w:rFonts w:ascii="Arial" w:eastAsia="Calibri" w:hAnsi="Arial" w:cs="Arial"/>
                <w:spacing w:val="1"/>
                <w:position w:val="1"/>
                <w:sz w:val="20"/>
                <w:szCs w:val="20"/>
              </w:rPr>
              <w:t>p</w:t>
            </w:r>
            <w:r w:rsidRPr="00D65500">
              <w:rPr>
                <w:rFonts w:ascii="Arial" w:eastAsia="Calibri" w:hAnsi="Arial" w:cs="Arial"/>
                <w:position w:val="1"/>
                <w:sz w:val="20"/>
                <w:szCs w:val="20"/>
              </w:rPr>
              <w:t>le</w:t>
            </w:r>
            <w:r w:rsidRPr="00D65500">
              <w:rPr>
                <w:rFonts w:ascii="Arial" w:eastAsia="Calibri" w:hAnsi="Arial" w:cs="Arial"/>
                <w:spacing w:val="18"/>
                <w:position w:val="1"/>
                <w:sz w:val="20"/>
                <w:szCs w:val="20"/>
              </w:rPr>
              <w:t xml:space="preserve"> </w:t>
            </w:r>
            <w:r w:rsidRPr="00D65500">
              <w:rPr>
                <w:rFonts w:ascii="Arial" w:eastAsia="Calibri" w:hAnsi="Arial" w:cs="Arial"/>
                <w:position w:val="1"/>
                <w:sz w:val="20"/>
                <w:szCs w:val="20"/>
              </w:rPr>
              <w:t>or</w:t>
            </w:r>
            <w:r w:rsidRPr="00D65500">
              <w:rPr>
                <w:rFonts w:ascii="Arial" w:eastAsia="Calibri" w:hAnsi="Arial" w:cs="Arial"/>
                <w:spacing w:val="24"/>
                <w:position w:val="1"/>
                <w:sz w:val="20"/>
                <w:szCs w:val="20"/>
              </w:rPr>
              <w:t xml:space="preserve"> </w:t>
            </w:r>
            <w:r w:rsidRPr="00D65500">
              <w:rPr>
                <w:rFonts w:ascii="Arial" w:eastAsia="Calibri" w:hAnsi="Arial" w:cs="Arial"/>
                <w:position w:val="1"/>
                <w:sz w:val="20"/>
                <w:szCs w:val="20"/>
              </w:rPr>
              <w:t>gro</w:t>
            </w:r>
            <w:r w:rsidRPr="00D65500">
              <w:rPr>
                <w:rFonts w:ascii="Arial" w:eastAsia="Calibri" w:hAnsi="Arial" w:cs="Arial"/>
                <w:spacing w:val="1"/>
                <w:position w:val="1"/>
                <w:sz w:val="20"/>
                <w:szCs w:val="20"/>
              </w:rPr>
              <w:t>up</w:t>
            </w:r>
            <w:r w:rsidRPr="00D65500">
              <w:rPr>
                <w:rFonts w:ascii="Arial" w:eastAsia="Calibri" w:hAnsi="Arial" w:cs="Arial"/>
                <w:position w:val="1"/>
                <w:sz w:val="20"/>
                <w:szCs w:val="20"/>
              </w:rPr>
              <w:t>s</w:t>
            </w:r>
            <w:r w:rsidRPr="00D65500">
              <w:rPr>
                <w:rFonts w:ascii="Arial" w:eastAsia="Calibri" w:hAnsi="Arial" w:cs="Arial"/>
                <w:spacing w:val="18"/>
                <w:position w:val="1"/>
                <w:sz w:val="20"/>
                <w:szCs w:val="20"/>
              </w:rPr>
              <w:t xml:space="preserve"> </w:t>
            </w:r>
            <w:r w:rsidRPr="00D65500">
              <w:rPr>
                <w:rFonts w:ascii="Arial" w:eastAsia="Calibri" w:hAnsi="Arial" w:cs="Arial"/>
                <w:position w:val="1"/>
                <w:sz w:val="20"/>
                <w:szCs w:val="20"/>
              </w:rPr>
              <w:t>or</w:t>
            </w:r>
          </w:p>
          <w:p w14:paraId="4FB66C25"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eastAsia="Calibri" w:hAnsi="Arial" w:cs="Arial"/>
                <w:spacing w:val="1"/>
                <w:position w:val="1"/>
                <w:sz w:val="20"/>
                <w:szCs w:val="20"/>
              </w:rPr>
              <w:t>N</w:t>
            </w:r>
            <w:r w:rsidRPr="00D65500">
              <w:rPr>
                <w:rFonts w:ascii="Arial" w:eastAsia="Calibri" w:hAnsi="Arial" w:cs="Arial"/>
                <w:spacing w:val="-1"/>
                <w:position w:val="1"/>
                <w:sz w:val="20"/>
                <w:szCs w:val="20"/>
              </w:rPr>
              <w:t>G</w:t>
            </w:r>
            <w:r w:rsidRPr="00D65500">
              <w:rPr>
                <w:rFonts w:ascii="Arial" w:eastAsia="Calibri" w:hAnsi="Arial" w:cs="Arial"/>
                <w:position w:val="1"/>
                <w:sz w:val="20"/>
                <w:szCs w:val="20"/>
              </w:rPr>
              <w:t>Os</w:t>
            </w:r>
            <w:r w:rsidRPr="00D65500">
              <w:rPr>
                <w:rFonts w:ascii="Arial" w:eastAsia="Calibri" w:hAnsi="Arial" w:cs="Arial"/>
                <w:spacing w:val="-6"/>
                <w:position w:val="1"/>
                <w:sz w:val="20"/>
                <w:szCs w:val="20"/>
              </w:rPr>
              <w:t xml:space="preserve"> </w:t>
            </w:r>
            <w:r w:rsidRPr="00D65500">
              <w:rPr>
                <w:rFonts w:ascii="Arial" w:eastAsia="Calibri" w:hAnsi="Arial" w:cs="Arial"/>
                <w:spacing w:val="3"/>
                <w:position w:val="1"/>
                <w:sz w:val="20"/>
                <w:szCs w:val="20"/>
              </w:rPr>
              <w:t>r</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gar</w:t>
            </w:r>
            <w:r w:rsidRPr="00D65500">
              <w:rPr>
                <w:rFonts w:ascii="Arial" w:eastAsia="Calibri" w:hAnsi="Arial" w:cs="Arial"/>
                <w:spacing w:val="1"/>
                <w:position w:val="1"/>
                <w:sz w:val="20"/>
                <w:szCs w:val="20"/>
              </w:rPr>
              <w:t>d</w:t>
            </w:r>
            <w:r w:rsidRPr="00D65500">
              <w:rPr>
                <w:rFonts w:ascii="Arial" w:eastAsia="Calibri" w:hAnsi="Arial" w:cs="Arial"/>
                <w:position w:val="1"/>
                <w:sz w:val="20"/>
                <w:szCs w:val="20"/>
              </w:rPr>
              <w:t>i</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g</w:t>
            </w:r>
            <w:r w:rsidRPr="00D65500">
              <w:rPr>
                <w:rFonts w:ascii="Arial" w:eastAsia="Calibri" w:hAnsi="Arial" w:cs="Arial"/>
                <w:spacing w:val="-8"/>
                <w:position w:val="1"/>
                <w:sz w:val="20"/>
                <w:szCs w:val="20"/>
              </w:rPr>
              <w:t xml:space="preserve"> </w:t>
            </w:r>
            <w:r w:rsidRPr="00D65500">
              <w:rPr>
                <w:rFonts w:ascii="Arial" w:eastAsia="Calibri" w:hAnsi="Arial" w:cs="Arial"/>
                <w:position w:val="1"/>
                <w:sz w:val="20"/>
                <w:szCs w:val="20"/>
              </w:rPr>
              <w:t>c</w:t>
            </w:r>
            <w:r w:rsidRPr="00D65500">
              <w:rPr>
                <w:rFonts w:ascii="Arial" w:eastAsia="Calibri" w:hAnsi="Arial" w:cs="Arial"/>
                <w:spacing w:val="1"/>
                <w:position w:val="1"/>
                <w:sz w:val="20"/>
                <w:szCs w:val="20"/>
              </w:rPr>
              <w:t>ond</w:t>
            </w:r>
            <w:r w:rsidRPr="00D65500">
              <w:rPr>
                <w:rFonts w:ascii="Arial" w:eastAsia="Calibri" w:hAnsi="Arial" w:cs="Arial"/>
                <w:position w:val="1"/>
                <w:sz w:val="20"/>
                <w:szCs w:val="20"/>
              </w:rPr>
              <w:t>iti</w:t>
            </w:r>
            <w:r w:rsidRPr="00D65500">
              <w:rPr>
                <w:rFonts w:ascii="Arial" w:eastAsia="Calibri" w:hAnsi="Arial" w:cs="Arial"/>
                <w:spacing w:val="1"/>
                <w:position w:val="1"/>
                <w:sz w:val="20"/>
                <w:szCs w:val="20"/>
              </w:rPr>
              <w:t>on</w:t>
            </w:r>
            <w:r w:rsidRPr="00D65500">
              <w:rPr>
                <w:rFonts w:ascii="Arial" w:eastAsia="Calibri" w:hAnsi="Arial" w:cs="Arial"/>
                <w:position w:val="1"/>
                <w:sz w:val="20"/>
                <w:szCs w:val="20"/>
              </w:rPr>
              <w:t>s</w:t>
            </w:r>
            <w:r w:rsidRPr="00D65500">
              <w:rPr>
                <w:rFonts w:ascii="Arial" w:eastAsia="Calibri" w:hAnsi="Arial" w:cs="Arial"/>
                <w:spacing w:val="-9"/>
                <w:position w:val="1"/>
                <w:sz w:val="20"/>
                <w:szCs w:val="20"/>
              </w:rPr>
              <w:t xml:space="preserve"> </w:t>
            </w:r>
            <w:r w:rsidRPr="00D65500">
              <w:rPr>
                <w:rFonts w:ascii="Arial" w:eastAsia="Calibri" w:hAnsi="Arial" w:cs="Arial"/>
                <w:spacing w:val="1"/>
                <w:position w:val="1"/>
                <w:sz w:val="20"/>
                <w:szCs w:val="20"/>
              </w:rPr>
              <w:t>a</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e</w:t>
            </w:r>
            <w:r w:rsidRPr="00D65500">
              <w:rPr>
                <w:rFonts w:ascii="Arial" w:eastAsia="Calibri" w:hAnsi="Arial" w:cs="Arial"/>
                <w:spacing w:val="-4"/>
                <w:position w:val="1"/>
                <w:sz w:val="20"/>
                <w:szCs w:val="20"/>
              </w:rPr>
              <w:t xml:space="preserve"> </w:t>
            </w:r>
            <w:r w:rsidRPr="00D65500">
              <w:rPr>
                <w:rFonts w:ascii="Arial" w:eastAsia="Calibri" w:hAnsi="Arial" w:cs="Arial"/>
                <w:position w:val="1"/>
                <w:sz w:val="20"/>
                <w:szCs w:val="20"/>
              </w:rPr>
              <w:t>facilit</w:t>
            </w:r>
            <w:r w:rsidRPr="00D65500">
              <w:rPr>
                <w:rFonts w:ascii="Arial" w:eastAsia="Calibri" w:hAnsi="Arial" w:cs="Arial"/>
                <w:spacing w:val="1"/>
                <w:position w:val="1"/>
                <w:sz w:val="20"/>
                <w:szCs w:val="20"/>
              </w:rPr>
              <w:t>y</w:t>
            </w:r>
            <w:r w:rsidRPr="00D65500">
              <w:rPr>
                <w:rFonts w:ascii="Arial" w:eastAsia="Calibri" w:hAnsi="Arial" w:cs="Arial"/>
                <w:position w:val="1"/>
                <w:sz w:val="20"/>
                <w:szCs w:val="20"/>
              </w:rPr>
              <w:t>?</w:t>
            </w:r>
          </w:p>
          <w:p w14:paraId="245FADA5" w14:textId="77777777" w:rsidR="005A44DB" w:rsidRPr="00D65500" w:rsidRDefault="005A44DB" w:rsidP="005A44DB">
            <w:pPr>
              <w:widowControl w:val="0"/>
              <w:spacing w:after="0"/>
              <w:ind w:right="-20"/>
              <w:jc w:val="left"/>
              <w:rPr>
                <w:rFonts w:ascii="Arial" w:eastAsia="Calibri" w:hAnsi="Arial" w:cs="Arial"/>
                <w:sz w:val="20"/>
                <w:szCs w:val="20"/>
              </w:rPr>
            </w:pPr>
            <w:r w:rsidRPr="00D65500">
              <w:rPr>
                <w:rFonts w:ascii="Arial" w:eastAsia="Calibri" w:hAnsi="Arial" w:cs="Arial"/>
                <w:i/>
                <w:sz w:val="20"/>
                <w:szCs w:val="20"/>
              </w:rPr>
              <w:t>If</w:t>
            </w:r>
            <w:r w:rsidRPr="00D65500">
              <w:rPr>
                <w:rFonts w:ascii="Arial" w:eastAsia="Calibri" w:hAnsi="Arial" w:cs="Arial"/>
                <w:i/>
                <w:spacing w:val="-1"/>
                <w:sz w:val="20"/>
                <w:szCs w:val="20"/>
              </w:rPr>
              <w:t xml:space="preserve"> s</w:t>
            </w:r>
            <w:r w:rsidRPr="00D65500">
              <w:rPr>
                <w:rFonts w:ascii="Arial" w:eastAsia="Calibri" w:hAnsi="Arial" w:cs="Arial"/>
                <w:i/>
                <w:spacing w:val="1"/>
                <w:sz w:val="20"/>
                <w:szCs w:val="20"/>
              </w:rPr>
              <w:t>o</w:t>
            </w:r>
            <w:r w:rsidRPr="00D65500">
              <w:rPr>
                <w:rFonts w:ascii="Arial" w:eastAsia="Calibri" w:hAnsi="Arial" w:cs="Arial"/>
                <w:i/>
                <w:sz w:val="20"/>
                <w:szCs w:val="20"/>
              </w:rPr>
              <w:t>,</w:t>
            </w:r>
            <w:r w:rsidRPr="00D65500">
              <w:rPr>
                <w:rFonts w:ascii="Arial" w:eastAsia="Calibri" w:hAnsi="Arial" w:cs="Arial"/>
                <w:i/>
                <w:spacing w:val="-2"/>
                <w:sz w:val="20"/>
                <w:szCs w:val="20"/>
              </w:rPr>
              <w:t xml:space="preserve"> </w:t>
            </w:r>
            <w:r w:rsidRPr="00D65500">
              <w:rPr>
                <w:rFonts w:ascii="Arial" w:eastAsia="Calibri" w:hAnsi="Arial" w:cs="Arial"/>
                <w:i/>
                <w:sz w:val="20"/>
                <w:szCs w:val="20"/>
              </w:rPr>
              <w:t>will</w:t>
            </w:r>
            <w:r w:rsidRPr="00D65500">
              <w:rPr>
                <w:rFonts w:ascii="Arial" w:eastAsia="Calibri" w:hAnsi="Arial" w:cs="Arial"/>
                <w:i/>
                <w:spacing w:val="-3"/>
                <w:sz w:val="20"/>
                <w:szCs w:val="20"/>
              </w:rPr>
              <w:t xml:space="preserve"> </w:t>
            </w:r>
            <w:r w:rsidRPr="00D65500">
              <w:rPr>
                <w:rFonts w:ascii="Arial" w:eastAsia="Calibri" w:hAnsi="Arial" w:cs="Arial"/>
                <w:i/>
                <w:spacing w:val="1"/>
                <w:sz w:val="20"/>
                <w:szCs w:val="20"/>
              </w:rPr>
              <w:t>th</w:t>
            </w:r>
            <w:r w:rsidRPr="00D65500">
              <w:rPr>
                <w:rFonts w:ascii="Arial" w:eastAsia="Calibri" w:hAnsi="Arial" w:cs="Arial"/>
                <w:i/>
                <w:sz w:val="20"/>
                <w:szCs w:val="20"/>
              </w:rPr>
              <w:t>e</w:t>
            </w:r>
            <w:r w:rsidRPr="00D65500">
              <w:rPr>
                <w:rFonts w:ascii="Arial" w:eastAsia="Calibri" w:hAnsi="Arial" w:cs="Arial"/>
                <w:i/>
                <w:spacing w:val="-2"/>
                <w:sz w:val="20"/>
                <w:szCs w:val="20"/>
              </w:rPr>
              <w:t xml:space="preserve"> </w:t>
            </w:r>
            <w:r w:rsidRPr="00D65500">
              <w:rPr>
                <w:rFonts w:ascii="Arial" w:eastAsia="Calibri" w:hAnsi="Arial" w:cs="Arial"/>
                <w:i/>
                <w:spacing w:val="1"/>
                <w:sz w:val="20"/>
                <w:szCs w:val="20"/>
              </w:rPr>
              <w:t>g</w:t>
            </w:r>
            <w:r w:rsidRPr="00D65500">
              <w:rPr>
                <w:rFonts w:ascii="Arial" w:eastAsia="Calibri" w:hAnsi="Arial" w:cs="Arial"/>
                <w:i/>
                <w:spacing w:val="-1"/>
                <w:sz w:val="20"/>
                <w:szCs w:val="20"/>
              </w:rPr>
              <w:t>r</w:t>
            </w:r>
            <w:r w:rsidRPr="00D65500">
              <w:rPr>
                <w:rFonts w:ascii="Arial" w:eastAsia="Calibri" w:hAnsi="Arial" w:cs="Arial"/>
                <w:i/>
                <w:spacing w:val="1"/>
                <w:sz w:val="20"/>
                <w:szCs w:val="20"/>
              </w:rPr>
              <w:t>an</w:t>
            </w:r>
            <w:r w:rsidRPr="00D65500">
              <w:rPr>
                <w:rFonts w:ascii="Arial" w:eastAsia="Calibri" w:hAnsi="Arial" w:cs="Arial"/>
                <w:i/>
                <w:sz w:val="20"/>
                <w:szCs w:val="20"/>
              </w:rPr>
              <w:t>t</w:t>
            </w:r>
            <w:r w:rsidRPr="00D65500">
              <w:rPr>
                <w:rFonts w:ascii="Arial" w:eastAsia="Calibri" w:hAnsi="Arial" w:cs="Arial"/>
                <w:i/>
                <w:spacing w:val="-3"/>
                <w:sz w:val="20"/>
                <w:szCs w:val="20"/>
              </w:rPr>
              <w:t xml:space="preserve"> </w:t>
            </w:r>
            <w:r w:rsidRPr="00D65500">
              <w:rPr>
                <w:rFonts w:ascii="Arial" w:eastAsia="Calibri" w:hAnsi="Arial" w:cs="Arial"/>
                <w:i/>
                <w:spacing w:val="-1"/>
                <w:sz w:val="20"/>
                <w:szCs w:val="20"/>
              </w:rPr>
              <w:t>f</w:t>
            </w:r>
            <w:r w:rsidRPr="00D65500">
              <w:rPr>
                <w:rFonts w:ascii="Arial" w:eastAsia="Calibri" w:hAnsi="Arial" w:cs="Arial"/>
                <w:i/>
                <w:sz w:val="20"/>
                <w:szCs w:val="20"/>
              </w:rPr>
              <w:t>in</w:t>
            </w:r>
            <w:r w:rsidRPr="00D65500">
              <w:rPr>
                <w:rFonts w:ascii="Arial" w:eastAsia="Calibri" w:hAnsi="Arial" w:cs="Arial"/>
                <w:i/>
                <w:spacing w:val="1"/>
                <w:sz w:val="20"/>
                <w:szCs w:val="20"/>
              </w:rPr>
              <w:t>anc</w:t>
            </w:r>
            <w:r w:rsidRPr="00D65500">
              <w:rPr>
                <w:rFonts w:ascii="Arial" w:eastAsia="Calibri" w:hAnsi="Arial" w:cs="Arial"/>
                <w:i/>
                <w:sz w:val="20"/>
                <w:szCs w:val="20"/>
              </w:rPr>
              <w:t>ing</w:t>
            </w:r>
            <w:r w:rsidRPr="00D65500">
              <w:rPr>
                <w:rFonts w:ascii="Arial" w:eastAsia="Calibri" w:hAnsi="Arial" w:cs="Arial"/>
                <w:i/>
                <w:spacing w:val="-6"/>
                <w:sz w:val="20"/>
                <w:szCs w:val="20"/>
              </w:rPr>
              <w:t xml:space="preserve"> </w:t>
            </w:r>
            <w:r w:rsidRPr="00D65500">
              <w:rPr>
                <w:rFonts w:ascii="Arial" w:eastAsia="Calibri" w:hAnsi="Arial" w:cs="Arial"/>
                <w:i/>
                <w:spacing w:val="-1"/>
                <w:sz w:val="20"/>
                <w:szCs w:val="20"/>
              </w:rPr>
              <w:t>b</w:t>
            </w:r>
            <w:r w:rsidRPr="00D65500">
              <w:rPr>
                <w:rFonts w:ascii="Arial" w:eastAsia="Calibri" w:hAnsi="Arial" w:cs="Arial"/>
                <w:i/>
                <w:sz w:val="20"/>
                <w:szCs w:val="20"/>
              </w:rPr>
              <w:t>e</w:t>
            </w:r>
            <w:r w:rsidRPr="00D65500">
              <w:rPr>
                <w:rFonts w:ascii="Arial" w:eastAsia="Calibri" w:hAnsi="Arial" w:cs="Arial"/>
                <w:i/>
                <w:spacing w:val="-1"/>
                <w:sz w:val="20"/>
                <w:szCs w:val="20"/>
              </w:rPr>
              <w:t xml:space="preserve"> </w:t>
            </w:r>
            <w:r w:rsidRPr="00D65500">
              <w:rPr>
                <w:rFonts w:ascii="Arial" w:eastAsia="Calibri" w:hAnsi="Arial" w:cs="Arial"/>
                <w:i/>
                <w:spacing w:val="1"/>
                <w:sz w:val="20"/>
                <w:szCs w:val="20"/>
              </w:rPr>
              <w:t>u</w:t>
            </w:r>
            <w:r w:rsidRPr="00D65500">
              <w:rPr>
                <w:rFonts w:ascii="Arial" w:eastAsia="Calibri" w:hAnsi="Arial" w:cs="Arial"/>
                <w:i/>
                <w:spacing w:val="-1"/>
                <w:sz w:val="20"/>
                <w:szCs w:val="20"/>
              </w:rPr>
              <w:t>s</w:t>
            </w:r>
            <w:r w:rsidRPr="00D65500">
              <w:rPr>
                <w:rFonts w:ascii="Arial" w:eastAsia="Calibri" w:hAnsi="Arial" w:cs="Arial"/>
                <w:i/>
                <w:spacing w:val="1"/>
                <w:sz w:val="20"/>
                <w:szCs w:val="20"/>
              </w:rPr>
              <w:t>e</w:t>
            </w:r>
            <w:r w:rsidRPr="00D65500">
              <w:rPr>
                <w:rFonts w:ascii="Arial" w:eastAsia="Calibri" w:hAnsi="Arial" w:cs="Arial"/>
                <w:i/>
                <w:sz w:val="20"/>
                <w:szCs w:val="20"/>
              </w:rPr>
              <w:t>d</w:t>
            </w:r>
            <w:r w:rsidRPr="00D65500">
              <w:rPr>
                <w:rFonts w:ascii="Arial" w:eastAsia="Calibri" w:hAnsi="Arial" w:cs="Arial"/>
                <w:i/>
                <w:spacing w:val="-4"/>
                <w:sz w:val="20"/>
                <w:szCs w:val="20"/>
              </w:rPr>
              <w:t xml:space="preserve"> </w:t>
            </w:r>
            <w:r w:rsidRPr="00D65500">
              <w:rPr>
                <w:rFonts w:ascii="Arial" w:eastAsia="Calibri" w:hAnsi="Arial" w:cs="Arial"/>
                <w:i/>
                <w:spacing w:val="1"/>
                <w:sz w:val="20"/>
                <w:szCs w:val="20"/>
              </w:rPr>
              <w:t>t</w:t>
            </w:r>
            <w:r w:rsidRPr="00D65500">
              <w:rPr>
                <w:rFonts w:ascii="Arial" w:eastAsia="Calibri" w:hAnsi="Arial" w:cs="Arial"/>
                <w:i/>
                <w:sz w:val="20"/>
                <w:szCs w:val="20"/>
              </w:rPr>
              <w:t>o</w:t>
            </w:r>
            <w:r w:rsidRPr="00D65500">
              <w:rPr>
                <w:rFonts w:ascii="Arial" w:eastAsia="Calibri" w:hAnsi="Arial" w:cs="Arial"/>
                <w:i/>
                <w:spacing w:val="-1"/>
                <w:sz w:val="20"/>
                <w:szCs w:val="20"/>
              </w:rPr>
              <w:t xml:space="preserve"> </w:t>
            </w:r>
            <w:r w:rsidRPr="00D65500">
              <w:rPr>
                <w:rFonts w:ascii="Arial" w:eastAsia="Calibri" w:hAnsi="Arial" w:cs="Arial"/>
                <w:i/>
                <w:sz w:val="20"/>
                <w:szCs w:val="20"/>
              </w:rPr>
              <w:t>re</w:t>
            </w:r>
            <w:r w:rsidRPr="00D65500">
              <w:rPr>
                <w:rFonts w:ascii="Arial" w:eastAsia="Calibri" w:hAnsi="Arial" w:cs="Arial"/>
                <w:i/>
                <w:spacing w:val="1"/>
                <w:sz w:val="20"/>
                <w:szCs w:val="20"/>
              </w:rPr>
              <w:t>med</w:t>
            </w:r>
            <w:r w:rsidRPr="00D65500">
              <w:rPr>
                <w:rFonts w:ascii="Arial" w:eastAsia="Calibri" w:hAnsi="Arial" w:cs="Arial"/>
                <w:i/>
                <w:sz w:val="20"/>
                <w:szCs w:val="20"/>
              </w:rPr>
              <w:t>y</w:t>
            </w:r>
            <w:r w:rsidRPr="00D65500">
              <w:rPr>
                <w:rFonts w:ascii="Arial" w:eastAsia="Calibri" w:hAnsi="Arial" w:cs="Arial"/>
                <w:i/>
                <w:spacing w:val="-6"/>
                <w:sz w:val="20"/>
                <w:szCs w:val="20"/>
              </w:rPr>
              <w:t xml:space="preserve"> </w:t>
            </w:r>
            <w:r w:rsidRPr="00D65500">
              <w:rPr>
                <w:rFonts w:ascii="Arial" w:eastAsia="Calibri" w:hAnsi="Arial" w:cs="Arial"/>
                <w:i/>
                <w:spacing w:val="1"/>
                <w:sz w:val="20"/>
                <w:szCs w:val="20"/>
              </w:rPr>
              <w:t>the</w:t>
            </w:r>
            <w:r w:rsidRPr="00D65500">
              <w:rPr>
                <w:rFonts w:ascii="Arial" w:eastAsia="Calibri" w:hAnsi="Arial" w:cs="Arial"/>
                <w:i/>
                <w:spacing w:val="-1"/>
                <w:sz w:val="20"/>
                <w:szCs w:val="20"/>
              </w:rPr>
              <w:t>s</w:t>
            </w:r>
            <w:r w:rsidRPr="00D65500">
              <w:rPr>
                <w:rFonts w:ascii="Arial" w:eastAsia="Calibri" w:hAnsi="Arial" w:cs="Arial"/>
                <w:i/>
                <w:sz w:val="20"/>
                <w:szCs w:val="20"/>
              </w:rPr>
              <w:t>e</w:t>
            </w:r>
            <w:r w:rsidRPr="00D65500">
              <w:rPr>
                <w:rFonts w:ascii="Arial" w:eastAsia="Calibri" w:hAnsi="Arial" w:cs="Arial"/>
                <w:i/>
                <w:spacing w:val="-5"/>
                <w:sz w:val="20"/>
                <w:szCs w:val="20"/>
              </w:rPr>
              <w:t xml:space="preserve"> </w:t>
            </w:r>
            <w:r w:rsidRPr="00D65500">
              <w:rPr>
                <w:rFonts w:ascii="Arial" w:eastAsia="Calibri" w:hAnsi="Arial" w:cs="Arial"/>
                <w:i/>
                <w:spacing w:val="1"/>
                <w:sz w:val="20"/>
                <w:szCs w:val="20"/>
              </w:rPr>
              <w:t>comp</w:t>
            </w:r>
            <w:r w:rsidRPr="00D65500">
              <w:rPr>
                <w:rFonts w:ascii="Arial" w:eastAsia="Calibri" w:hAnsi="Arial" w:cs="Arial"/>
                <w:i/>
                <w:spacing w:val="-2"/>
                <w:sz w:val="20"/>
                <w:szCs w:val="20"/>
              </w:rPr>
              <w:t>l</w:t>
            </w:r>
            <w:r w:rsidRPr="00D65500">
              <w:rPr>
                <w:rFonts w:ascii="Arial" w:eastAsia="Calibri" w:hAnsi="Arial" w:cs="Arial"/>
                <w:i/>
                <w:spacing w:val="1"/>
                <w:sz w:val="20"/>
                <w:szCs w:val="20"/>
              </w:rPr>
              <w:t>a</w:t>
            </w:r>
            <w:r w:rsidRPr="00D65500">
              <w:rPr>
                <w:rFonts w:ascii="Arial" w:eastAsia="Calibri" w:hAnsi="Arial" w:cs="Arial"/>
                <w:i/>
                <w:sz w:val="20"/>
                <w:szCs w:val="20"/>
              </w:rPr>
              <w:t>in</w:t>
            </w:r>
            <w:r w:rsidRPr="00D65500">
              <w:rPr>
                <w:rFonts w:ascii="Arial" w:eastAsia="Calibri" w:hAnsi="Arial" w:cs="Arial"/>
                <w:i/>
                <w:spacing w:val="1"/>
                <w:sz w:val="20"/>
                <w:szCs w:val="20"/>
              </w:rPr>
              <w:t>t</w:t>
            </w:r>
            <w:r w:rsidRPr="00D65500">
              <w:rPr>
                <w:rFonts w:ascii="Arial" w:eastAsia="Calibri" w:hAnsi="Arial" w:cs="Arial"/>
                <w:i/>
                <w:spacing w:val="-1"/>
                <w:sz w:val="20"/>
                <w:szCs w:val="20"/>
              </w:rPr>
              <w:t>s</w:t>
            </w:r>
            <w:r w:rsidRPr="00D65500">
              <w:rPr>
                <w:rFonts w:ascii="Arial" w:eastAsia="Calibri" w:hAnsi="Arial" w:cs="Arial"/>
                <w:i/>
                <w:sz w:val="20"/>
                <w:szCs w:val="20"/>
              </w:rPr>
              <w:t>?</w:t>
            </w:r>
          </w:p>
        </w:tc>
        <w:tc>
          <w:tcPr>
            <w:tcW w:w="2719" w:type="dxa"/>
            <w:tcBorders>
              <w:top w:val="single" w:sz="4" w:space="0" w:color="365F91"/>
              <w:left w:val="single" w:sz="4" w:space="0" w:color="365F91"/>
              <w:bottom w:val="single" w:sz="4" w:space="0" w:color="365F91"/>
              <w:right w:val="single" w:sz="4" w:space="0" w:color="365F91"/>
            </w:tcBorders>
          </w:tcPr>
          <w:p w14:paraId="0595637E"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552E4439" w14:textId="77777777" w:rsidTr="000E4631">
        <w:trPr>
          <w:trHeight w:val="680"/>
        </w:trPr>
        <w:tc>
          <w:tcPr>
            <w:tcW w:w="6690" w:type="dxa"/>
            <w:gridSpan w:val="4"/>
            <w:vMerge/>
            <w:tcBorders>
              <w:left w:val="single" w:sz="4" w:space="0" w:color="365F91"/>
              <w:bottom w:val="single" w:sz="4" w:space="0" w:color="365F91"/>
              <w:right w:val="single" w:sz="4" w:space="0" w:color="365F91"/>
            </w:tcBorders>
          </w:tcPr>
          <w:p w14:paraId="30935377" w14:textId="77777777" w:rsidR="005A44DB" w:rsidRPr="00D65500" w:rsidRDefault="005A44DB" w:rsidP="005A44DB">
            <w:pPr>
              <w:widowControl w:val="0"/>
              <w:spacing w:after="200" w:line="276" w:lineRule="auto"/>
              <w:jc w:val="left"/>
              <w:rPr>
                <w:rFonts w:ascii="Arial" w:hAnsi="Arial" w:cs="Arial"/>
                <w:sz w:val="20"/>
                <w:szCs w:val="20"/>
              </w:rPr>
            </w:pPr>
          </w:p>
        </w:tc>
        <w:tc>
          <w:tcPr>
            <w:tcW w:w="2719" w:type="dxa"/>
            <w:tcBorders>
              <w:top w:val="single" w:sz="4" w:space="0" w:color="365F91"/>
              <w:left w:val="single" w:sz="4" w:space="0" w:color="365F91"/>
              <w:bottom w:val="single" w:sz="4" w:space="0" w:color="365F91"/>
              <w:right w:val="single" w:sz="4" w:space="0" w:color="365F91"/>
            </w:tcBorders>
          </w:tcPr>
          <w:p w14:paraId="1EF5C25E"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7B129145" w14:textId="77777777" w:rsidTr="000E4631">
        <w:trPr>
          <w:trHeight w:val="680"/>
        </w:trPr>
        <w:tc>
          <w:tcPr>
            <w:tcW w:w="6690" w:type="dxa"/>
            <w:gridSpan w:val="4"/>
            <w:tcBorders>
              <w:top w:val="single" w:sz="4" w:space="0" w:color="365F91"/>
              <w:left w:val="single" w:sz="4" w:space="0" w:color="365F91"/>
              <w:bottom w:val="single" w:sz="4" w:space="0" w:color="365F91"/>
              <w:right w:val="single" w:sz="4" w:space="0" w:color="365F91"/>
            </w:tcBorders>
          </w:tcPr>
          <w:p w14:paraId="6AFC21C3"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eastAsia="Calibri" w:hAnsi="Arial" w:cs="Arial"/>
                <w:position w:val="1"/>
                <w:sz w:val="20"/>
                <w:szCs w:val="20"/>
              </w:rPr>
              <w:lastRenderedPageBreak/>
              <w:t>Does</w:t>
            </w:r>
            <w:r w:rsidRPr="00D65500">
              <w:rPr>
                <w:rFonts w:ascii="Arial" w:eastAsia="Calibri" w:hAnsi="Arial" w:cs="Arial"/>
                <w:spacing w:val="9"/>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e</w:t>
            </w:r>
            <w:r w:rsidRPr="00D65500">
              <w:rPr>
                <w:rFonts w:ascii="Arial" w:eastAsia="Calibri" w:hAnsi="Arial" w:cs="Arial"/>
                <w:spacing w:val="13"/>
                <w:position w:val="1"/>
                <w:sz w:val="20"/>
                <w:szCs w:val="20"/>
              </w:rPr>
              <w:t xml:space="preserve"> </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x</w:t>
            </w:r>
            <w:r w:rsidRPr="00D65500">
              <w:rPr>
                <w:rFonts w:ascii="Arial" w:eastAsia="Calibri" w:hAnsi="Arial" w:cs="Arial"/>
                <w:spacing w:val="2"/>
                <w:position w:val="1"/>
                <w:sz w:val="20"/>
                <w:szCs w:val="20"/>
              </w:rPr>
              <w:t>i</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ti</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g</w:t>
            </w:r>
            <w:r w:rsidRPr="00D65500">
              <w:rPr>
                <w:rFonts w:ascii="Arial" w:eastAsia="Calibri" w:hAnsi="Arial" w:cs="Arial"/>
                <w:spacing w:val="8"/>
                <w:position w:val="1"/>
                <w:sz w:val="20"/>
                <w:szCs w:val="20"/>
              </w:rPr>
              <w:t xml:space="preserve"> </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ter</w:t>
            </w:r>
            <w:r w:rsidRPr="00D65500">
              <w:rPr>
                <w:rFonts w:ascii="Arial" w:eastAsia="Calibri" w:hAnsi="Arial" w:cs="Arial"/>
                <w:spacing w:val="1"/>
                <w:position w:val="1"/>
                <w:sz w:val="20"/>
                <w:szCs w:val="20"/>
              </w:rPr>
              <w:t>p</w:t>
            </w:r>
            <w:r w:rsidRPr="00D65500">
              <w:rPr>
                <w:rFonts w:ascii="Arial" w:eastAsia="Calibri" w:hAnsi="Arial" w:cs="Arial"/>
                <w:position w:val="1"/>
                <w:sz w:val="20"/>
                <w:szCs w:val="20"/>
              </w:rPr>
              <w:t>r</w:t>
            </w:r>
            <w:r w:rsidRPr="00D65500">
              <w:rPr>
                <w:rFonts w:ascii="Arial" w:eastAsia="Calibri" w:hAnsi="Arial" w:cs="Arial"/>
                <w:spacing w:val="2"/>
                <w:position w:val="1"/>
                <w:sz w:val="20"/>
                <w:szCs w:val="20"/>
              </w:rPr>
              <w:t>i</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e</w:t>
            </w:r>
            <w:r w:rsidRPr="00D65500">
              <w:rPr>
                <w:rFonts w:ascii="Arial" w:eastAsia="Calibri" w:hAnsi="Arial" w:cs="Arial"/>
                <w:spacing w:val="6"/>
                <w:position w:val="1"/>
                <w:sz w:val="20"/>
                <w:szCs w:val="20"/>
              </w:rPr>
              <w:t xml:space="preserve"> </w:t>
            </w:r>
            <w:r w:rsidRPr="00D65500">
              <w:rPr>
                <w:rFonts w:ascii="Arial" w:eastAsia="Calibri" w:hAnsi="Arial" w:cs="Arial"/>
                <w:spacing w:val="3"/>
                <w:position w:val="1"/>
                <w:sz w:val="20"/>
                <w:szCs w:val="20"/>
              </w:rPr>
              <w:t>t</w:t>
            </w:r>
            <w:r w:rsidRPr="00D65500">
              <w:rPr>
                <w:rFonts w:ascii="Arial" w:eastAsia="Calibri" w:hAnsi="Arial" w:cs="Arial"/>
                <w:position w:val="1"/>
                <w:sz w:val="20"/>
                <w:szCs w:val="20"/>
              </w:rPr>
              <w:t>a</w:t>
            </w:r>
            <w:r w:rsidRPr="00D65500">
              <w:rPr>
                <w:rFonts w:ascii="Arial" w:eastAsia="Calibri" w:hAnsi="Arial" w:cs="Arial"/>
                <w:spacing w:val="1"/>
                <w:position w:val="1"/>
                <w:sz w:val="20"/>
                <w:szCs w:val="20"/>
              </w:rPr>
              <w:t>k</w:t>
            </w:r>
            <w:r w:rsidRPr="00D65500">
              <w:rPr>
                <w:rFonts w:ascii="Arial" w:eastAsia="Calibri" w:hAnsi="Arial" w:cs="Arial"/>
                <w:position w:val="1"/>
                <w:sz w:val="20"/>
                <w:szCs w:val="20"/>
              </w:rPr>
              <w:t>e</w:t>
            </w:r>
            <w:r w:rsidRPr="00D65500">
              <w:rPr>
                <w:rFonts w:ascii="Arial" w:eastAsia="Calibri" w:hAnsi="Arial" w:cs="Arial"/>
                <w:spacing w:val="10"/>
                <w:position w:val="1"/>
                <w:sz w:val="20"/>
                <w:szCs w:val="20"/>
              </w:rPr>
              <w:t xml:space="preserve"> </w:t>
            </w:r>
            <w:r w:rsidRPr="00D65500">
              <w:rPr>
                <w:rFonts w:ascii="Arial" w:eastAsia="Calibri" w:hAnsi="Arial" w:cs="Arial"/>
                <w:position w:val="1"/>
                <w:sz w:val="20"/>
                <w:szCs w:val="20"/>
              </w:rPr>
              <w:t>care</w:t>
            </w:r>
            <w:r w:rsidRPr="00D65500">
              <w:rPr>
                <w:rFonts w:ascii="Arial" w:eastAsia="Calibri" w:hAnsi="Arial" w:cs="Arial"/>
                <w:spacing w:val="10"/>
                <w:position w:val="1"/>
                <w:sz w:val="20"/>
                <w:szCs w:val="20"/>
              </w:rPr>
              <w:t xml:space="preserve"> </w:t>
            </w:r>
            <w:r w:rsidRPr="00D65500">
              <w:rPr>
                <w:rFonts w:ascii="Arial" w:eastAsia="Calibri" w:hAnsi="Arial" w:cs="Arial"/>
                <w:position w:val="1"/>
                <w:sz w:val="20"/>
                <w:szCs w:val="20"/>
              </w:rPr>
              <w:t>a</w:t>
            </w:r>
            <w:r w:rsidRPr="00D65500">
              <w:rPr>
                <w:rFonts w:ascii="Arial" w:eastAsia="Calibri" w:hAnsi="Arial" w:cs="Arial"/>
                <w:spacing w:val="1"/>
                <w:position w:val="1"/>
                <w:sz w:val="20"/>
                <w:szCs w:val="20"/>
              </w:rPr>
              <w:t>b</w:t>
            </w:r>
            <w:r w:rsidRPr="00D65500">
              <w:rPr>
                <w:rFonts w:ascii="Arial" w:eastAsia="Calibri" w:hAnsi="Arial" w:cs="Arial"/>
                <w:position w:val="1"/>
                <w:sz w:val="20"/>
                <w:szCs w:val="20"/>
              </w:rPr>
              <w:t>o</w:t>
            </w:r>
            <w:r w:rsidRPr="00D65500">
              <w:rPr>
                <w:rFonts w:ascii="Arial" w:eastAsia="Calibri" w:hAnsi="Arial" w:cs="Arial"/>
                <w:spacing w:val="1"/>
                <w:position w:val="1"/>
                <w:sz w:val="20"/>
                <w:szCs w:val="20"/>
              </w:rPr>
              <w:t>u</w:t>
            </w:r>
            <w:r w:rsidRPr="00D65500">
              <w:rPr>
                <w:rFonts w:ascii="Arial" w:eastAsia="Calibri" w:hAnsi="Arial" w:cs="Arial"/>
                <w:position w:val="1"/>
                <w:sz w:val="20"/>
                <w:szCs w:val="20"/>
              </w:rPr>
              <w:t>t</w:t>
            </w:r>
            <w:r w:rsidRPr="00D65500">
              <w:rPr>
                <w:rFonts w:ascii="Arial" w:eastAsia="Calibri" w:hAnsi="Arial" w:cs="Arial"/>
                <w:spacing w:val="10"/>
                <w:position w:val="1"/>
                <w:sz w:val="20"/>
                <w:szCs w:val="20"/>
              </w:rPr>
              <w:t xml:space="preserve"> </w:t>
            </w:r>
            <w:r w:rsidRPr="00D65500">
              <w:rPr>
                <w:rFonts w:ascii="Arial" w:eastAsia="Calibri" w:hAnsi="Arial" w:cs="Arial"/>
                <w:spacing w:val="1"/>
                <w:position w:val="1"/>
                <w:sz w:val="20"/>
                <w:szCs w:val="20"/>
              </w:rPr>
              <w:t>p</w:t>
            </w:r>
            <w:r w:rsidRPr="00D65500">
              <w:rPr>
                <w:rFonts w:ascii="Arial" w:eastAsia="Calibri" w:hAnsi="Arial" w:cs="Arial"/>
                <w:position w:val="1"/>
                <w:sz w:val="20"/>
                <w:szCs w:val="20"/>
              </w:rPr>
              <w:t>ri</w:t>
            </w:r>
            <w:r w:rsidRPr="00D65500">
              <w:rPr>
                <w:rFonts w:ascii="Arial" w:eastAsia="Calibri" w:hAnsi="Arial" w:cs="Arial"/>
                <w:spacing w:val="-1"/>
                <w:position w:val="1"/>
                <w:sz w:val="20"/>
                <w:szCs w:val="20"/>
              </w:rPr>
              <w:t>m</w:t>
            </w:r>
            <w:r w:rsidRPr="00D65500">
              <w:rPr>
                <w:rFonts w:ascii="Arial" w:eastAsia="Calibri" w:hAnsi="Arial" w:cs="Arial"/>
                <w:position w:val="1"/>
                <w:sz w:val="20"/>
                <w:szCs w:val="20"/>
              </w:rPr>
              <w:t>ary</w:t>
            </w:r>
            <w:r w:rsidRPr="00D65500">
              <w:rPr>
                <w:rFonts w:ascii="Arial" w:eastAsia="Calibri" w:hAnsi="Arial" w:cs="Arial"/>
                <w:spacing w:val="9"/>
                <w:position w:val="1"/>
                <w:sz w:val="20"/>
                <w:szCs w:val="20"/>
              </w:rPr>
              <w:t xml:space="preserve"> </w:t>
            </w:r>
            <w:r w:rsidRPr="00D65500">
              <w:rPr>
                <w:rFonts w:ascii="Arial" w:eastAsia="Calibri" w:hAnsi="Arial" w:cs="Arial"/>
                <w:spacing w:val="-1"/>
                <w:position w:val="1"/>
                <w:sz w:val="20"/>
                <w:szCs w:val="20"/>
              </w:rPr>
              <w:t>s</w:t>
            </w:r>
            <w:r w:rsidRPr="00D65500">
              <w:rPr>
                <w:rFonts w:ascii="Arial" w:eastAsia="Calibri" w:hAnsi="Arial" w:cs="Arial"/>
                <w:spacing w:val="1"/>
                <w:position w:val="1"/>
                <w:sz w:val="20"/>
                <w:szCs w:val="20"/>
              </w:rPr>
              <w:t>upp</w:t>
            </w:r>
            <w:r w:rsidRPr="00D65500">
              <w:rPr>
                <w:rFonts w:ascii="Arial" w:eastAsia="Calibri" w:hAnsi="Arial" w:cs="Arial"/>
                <w:position w:val="1"/>
                <w:sz w:val="20"/>
                <w:szCs w:val="20"/>
              </w:rPr>
              <w:t>li</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r</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w:t>
            </w:r>
            <w:r w:rsidRPr="00D65500">
              <w:rPr>
                <w:rFonts w:ascii="Arial" w:eastAsia="Calibri" w:hAnsi="Arial" w:cs="Arial"/>
                <w:spacing w:val="7"/>
                <w:position w:val="1"/>
                <w:sz w:val="20"/>
                <w:szCs w:val="20"/>
              </w:rPr>
              <w:t xml:space="preserve"> </w:t>
            </w:r>
            <w:r w:rsidRPr="00D65500">
              <w:rPr>
                <w:rFonts w:ascii="Arial" w:eastAsia="Calibri" w:hAnsi="Arial" w:cs="Arial"/>
                <w:spacing w:val="-1"/>
                <w:position w:val="1"/>
                <w:sz w:val="20"/>
                <w:szCs w:val="20"/>
              </w:rPr>
              <w:t>e</w:t>
            </w:r>
            <w:r w:rsidRPr="00D65500">
              <w:rPr>
                <w:rFonts w:ascii="Arial" w:eastAsia="Calibri" w:hAnsi="Arial" w:cs="Arial"/>
                <w:spacing w:val="3"/>
                <w:position w:val="1"/>
                <w:sz w:val="20"/>
                <w:szCs w:val="20"/>
              </w:rPr>
              <w:t>n</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iro</w:t>
            </w:r>
            <w:r w:rsidRPr="00D65500">
              <w:rPr>
                <w:rFonts w:ascii="Arial" w:eastAsia="Calibri" w:hAnsi="Arial" w:cs="Arial"/>
                <w:spacing w:val="1"/>
                <w:position w:val="1"/>
                <w:sz w:val="20"/>
                <w:szCs w:val="20"/>
              </w:rPr>
              <w:t>nm</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a</w:t>
            </w:r>
            <w:r w:rsidRPr="00D65500">
              <w:rPr>
                <w:rFonts w:ascii="Arial" w:eastAsia="Calibri" w:hAnsi="Arial" w:cs="Arial"/>
                <w:position w:val="1"/>
                <w:sz w:val="20"/>
                <w:szCs w:val="20"/>
              </w:rPr>
              <w:t>l</w:t>
            </w:r>
          </w:p>
          <w:p w14:paraId="65A8149F" w14:textId="77777777" w:rsidR="005A44DB" w:rsidRPr="00D65500" w:rsidRDefault="005A44DB" w:rsidP="005A44DB">
            <w:pPr>
              <w:widowControl w:val="0"/>
              <w:spacing w:after="0"/>
              <w:ind w:right="-20"/>
              <w:jc w:val="left"/>
              <w:rPr>
                <w:rFonts w:ascii="Arial" w:eastAsia="Calibri" w:hAnsi="Arial" w:cs="Arial"/>
                <w:sz w:val="20"/>
                <w:szCs w:val="20"/>
              </w:rPr>
            </w:pPr>
            <w:r w:rsidRPr="00D65500">
              <w:rPr>
                <w:rFonts w:ascii="Arial" w:eastAsia="Calibri" w:hAnsi="Arial" w:cs="Arial"/>
                <w:sz w:val="20"/>
                <w:szCs w:val="20"/>
              </w:rPr>
              <w:t>a</w:t>
            </w:r>
            <w:r w:rsidRPr="00D65500">
              <w:rPr>
                <w:rFonts w:ascii="Arial" w:eastAsia="Calibri" w:hAnsi="Arial" w:cs="Arial"/>
                <w:spacing w:val="1"/>
                <w:sz w:val="20"/>
                <w:szCs w:val="20"/>
              </w:rPr>
              <w:t>n</w:t>
            </w:r>
            <w:r w:rsidRPr="00D65500">
              <w:rPr>
                <w:rFonts w:ascii="Arial" w:eastAsia="Calibri" w:hAnsi="Arial" w:cs="Arial"/>
                <w:sz w:val="20"/>
                <w:szCs w:val="20"/>
              </w:rPr>
              <w:t>d</w:t>
            </w:r>
            <w:r w:rsidRPr="00D65500">
              <w:rPr>
                <w:rFonts w:ascii="Arial" w:eastAsia="Calibri" w:hAnsi="Arial" w:cs="Arial"/>
                <w:spacing w:val="-2"/>
                <w:sz w:val="20"/>
                <w:szCs w:val="20"/>
              </w:rPr>
              <w:t xml:space="preserve"> </w:t>
            </w:r>
            <w:r w:rsidRPr="00D65500">
              <w:rPr>
                <w:rFonts w:ascii="Arial" w:eastAsia="Calibri" w:hAnsi="Arial" w:cs="Arial"/>
                <w:sz w:val="20"/>
                <w:szCs w:val="20"/>
              </w:rPr>
              <w:t>social</w:t>
            </w:r>
            <w:r w:rsidRPr="00D65500">
              <w:rPr>
                <w:rFonts w:ascii="Arial" w:eastAsia="Calibri" w:hAnsi="Arial" w:cs="Arial"/>
                <w:spacing w:val="-5"/>
                <w:sz w:val="20"/>
                <w:szCs w:val="20"/>
              </w:rPr>
              <w:t xml:space="preserve"> </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1"/>
                <w:sz w:val="20"/>
                <w:szCs w:val="20"/>
              </w:rPr>
              <w:t>f</w:t>
            </w:r>
            <w:r w:rsidRPr="00D65500">
              <w:rPr>
                <w:rFonts w:ascii="Arial" w:eastAsia="Calibri" w:hAnsi="Arial" w:cs="Arial"/>
                <w:sz w:val="20"/>
                <w:szCs w:val="20"/>
              </w:rPr>
              <w:t>orma</w:t>
            </w:r>
            <w:r w:rsidRPr="00D65500">
              <w:rPr>
                <w:rFonts w:ascii="Arial" w:eastAsia="Calibri" w:hAnsi="Arial" w:cs="Arial"/>
                <w:spacing w:val="1"/>
                <w:sz w:val="20"/>
                <w:szCs w:val="20"/>
              </w:rPr>
              <w:t>n</w:t>
            </w:r>
            <w:r w:rsidRPr="00D65500">
              <w:rPr>
                <w:rFonts w:ascii="Arial" w:eastAsia="Calibri" w:hAnsi="Arial" w:cs="Arial"/>
                <w:spacing w:val="2"/>
                <w:sz w:val="20"/>
                <w:szCs w:val="20"/>
              </w:rPr>
              <w:t>c</w:t>
            </w:r>
            <w:r w:rsidRPr="00D65500">
              <w:rPr>
                <w:rFonts w:ascii="Arial" w:eastAsia="Calibri" w:hAnsi="Arial" w:cs="Arial"/>
                <w:sz w:val="20"/>
                <w:szCs w:val="20"/>
              </w:rPr>
              <w:t>e</w:t>
            </w:r>
            <w:r w:rsidRPr="00D65500">
              <w:rPr>
                <w:rFonts w:ascii="Arial" w:eastAsia="Calibri" w:hAnsi="Arial" w:cs="Arial"/>
                <w:spacing w:val="-12"/>
                <w:sz w:val="20"/>
                <w:szCs w:val="20"/>
              </w:rPr>
              <w:t xml:space="preserve"> </w:t>
            </w:r>
            <w:r w:rsidRPr="00D65500">
              <w:rPr>
                <w:rFonts w:ascii="Arial" w:eastAsia="Calibri" w:hAnsi="Arial" w:cs="Arial"/>
                <w:spacing w:val="1"/>
                <w:sz w:val="20"/>
                <w:szCs w:val="20"/>
              </w:rPr>
              <w:t>o</w:t>
            </w:r>
            <w:r w:rsidRPr="00D65500">
              <w:rPr>
                <w:rFonts w:ascii="Arial" w:eastAsia="Calibri" w:hAnsi="Arial" w:cs="Arial"/>
                <w:sz w:val="20"/>
                <w:szCs w:val="20"/>
              </w:rPr>
              <w:t>r</w:t>
            </w:r>
            <w:r w:rsidRPr="00D65500">
              <w:rPr>
                <w:rFonts w:ascii="Arial" w:eastAsia="Calibri" w:hAnsi="Arial" w:cs="Arial"/>
                <w:spacing w:val="-2"/>
                <w:sz w:val="20"/>
                <w:szCs w:val="20"/>
              </w:rPr>
              <w:t xml:space="preserve"> </w:t>
            </w:r>
            <w:r w:rsidRPr="00D65500">
              <w:rPr>
                <w:rFonts w:ascii="Arial" w:eastAsia="Calibri" w:hAnsi="Arial" w:cs="Arial"/>
                <w:spacing w:val="1"/>
                <w:sz w:val="20"/>
                <w:szCs w:val="20"/>
              </w:rPr>
              <w:t>p</w:t>
            </w:r>
            <w:r w:rsidRPr="00D65500">
              <w:rPr>
                <w:rFonts w:ascii="Arial" w:eastAsia="Calibri" w:hAnsi="Arial" w:cs="Arial"/>
                <w:sz w:val="20"/>
                <w:szCs w:val="20"/>
              </w:rPr>
              <w:t>ractice</w:t>
            </w:r>
            <w:r w:rsidRPr="00D65500">
              <w:rPr>
                <w:rFonts w:ascii="Arial" w:eastAsia="Calibri" w:hAnsi="Arial" w:cs="Arial"/>
                <w:spacing w:val="-8"/>
                <w:sz w:val="20"/>
                <w:szCs w:val="20"/>
              </w:rPr>
              <w:t xml:space="preserve"> </w:t>
            </w:r>
            <w:r w:rsidRPr="00D65500">
              <w:rPr>
                <w:rFonts w:ascii="Arial" w:eastAsia="Calibri" w:hAnsi="Arial" w:cs="Arial"/>
                <w:sz w:val="20"/>
                <w:szCs w:val="20"/>
              </w:rPr>
              <w:t>S</w:t>
            </w:r>
            <w:r w:rsidRPr="00D65500">
              <w:rPr>
                <w:rFonts w:ascii="Arial" w:eastAsia="Calibri" w:hAnsi="Arial" w:cs="Arial"/>
                <w:spacing w:val="1"/>
                <w:sz w:val="20"/>
                <w:szCs w:val="20"/>
              </w:rPr>
              <w:t>o</w:t>
            </w:r>
            <w:r w:rsidRPr="00D65500">
              <w:rPr>
                <w:rFonts w:ascii="Arial" w:eastAsia="Calibri" w:hAnsi="Arial" w:cs="Arial"/>
                <w:sz w:val="20"/>
                <w:szCs w:val="20"/>
              </w:rPr>
              <w:t>cia</w:t>
            </w:r>
            <w:r w:rsidRPr="00D65500">
              <w:rPr>
                <w:rFonts w:ascii="Arial" w:eastAsia="Calibri" w:hAnsi="Arial" w:cs="Arial"/>
                <w:spacing w:val="2"/>
                <w:sz w:val="20"/>
                <w:szCs w:val="20"/>
              </w:rPr>
              <w:t>l</w:t>
            </w:r>
            <w:r w:rsidRPr="00D65500">
              <w:rPr>
                <w:rFonts w:ascii="Arial" w:eastAsia="Calibri" w:hAnsi="Arial" w:cs="Arial"/>
                <w:sz w:val="20"/>
                <w:szCs w:val="20"/>
              </w:rPr>
              <w:t>ly</w:t>
            </w:r>
            <w:r w:rsidRPr="00D65500">
              <w:rPr>
                <w:rFonts w:ascii="Arial" w:eastAsia="Calibri" w:hAnsi="Arial" w:cs="Arial"/>
                <w:spacing w:val="-5"/>
                <w:sz w:val="20"/>
                <w:szCs w:val="20"/>
              </w:rPr>
              <w:t xml:space="preserve"> </w:t>
            </w:r>
            <w:r w:rsidRPr="00D65500">
              <w:rPr>
                <w:rFonts w:ascii="Arial" w:eastAsia="Calibri" w:hAnsi="Arial" w:cs="Arial"/>
                <w:sz w:val="20"/>
                <w:szCs w:val="20"/>
              </w:rPr>
              <w:t>Re</w:t>
            </w:r>
            <w:r w:rsidRPr="00D65500">
              <w:rPr>
                <w:rFonts w:ascii="Arial" w:eastAsia="Calibri" w:hAnsi="Arial" w:cs="Arial"/>
                <w:spacing w:val="-1"/>
                <w:sz w:val="20"/>
                <w:szCs w:val="20"/>
              </w:rPr>
              <w:t>s</w:t>
            </w:r>
            <w:r w:rsidRPr="00D65500">
              <w:rPr>
                <w:rFonts w:ascii="Arial" w:eastAsia="Calibri" w:hAnsi="Arial" w:cs="Arial"/>
                <w:spacing w:val="1"/>
                <w:sz w:val="20"/>
                <w:szCs w:val="20"/>
              </w:rPr>
              <w:t>p</w:t>
            </w:r>
            <w:r w:rsidRPr="00D65500">
              <w:rPr>
                <w:rFonts w:ascii="Arial" w:eastAsia="Calibri" w:hAnsi="Arial" w:cs="Arial"/>
                <w:sz w:val="20"/>
                <w:szCs w:val="20"/>
              </w:rPr>
              <w:t>o</w:t>
            </w:r>
            <w:r w:rsidRPr="00D65500">
              <w:rPr>
                <w:rFonts w:ascii="Arial" w:eastAsia="Calibri" w:hAnsi="Arial" w:cs="Arial"/>
                <w:spacing w:val="3"/>
                <w:sz w:val="20"/>
                <w:szCs w:val="20"/>
              </w:rPr>
              <w:t>n</w:t>
            </w:r>
            <w:r w:rsidRPr="00D65500">
              <w:rPr>
                <w:rFonts w:ascii="Arial" w:eastAsia="Calibri" w:hAnsi="Arial" w:cs="Arial"/>
                <w:spacing w:val="-1"/>
                <w:sz w:val="20"/>
                <w:szCs w:val="20"/>
              </w:rPr>
              <w:t>s</w:t>
            </w:r>
            <w:r w:rsidRPr="00D65500">
              <w:rPr>
                <w:rFonts w:ascii="Arial" w:eastAsia="Calibri" w:hAnsi="Arial" w:cs="Arial"/>
                <w:sz w:val="20"/>
                <w:szCs w:val="20"/>
              </w:rPr>
              <w:t>i</w:t>
            </w:r>
            <w:r w:rsidRPr="00D65500">
              <w:rPr>
                <w:rFonts w:ascii="Arial" w:eastAsia="Calibri" w:hAnsi="Arial" w:cs="Arial"/>
                <w:spacing w:val="1"/>
                <w:sz w:val="20"/>
                <w:szCs w:val="20"/>
              </w:rPr>
              <w:t>b</w:t>
            </w:r>
            <w:r w:rsidRPr="00D65500">
              <w:rPr>
                <w:rFonts w:ascii="Arial" w:eastAsia="Calibri" w:hAnsi="Arial" w:cs="Arial"/>
                <w:sz w:val="20"/>
                <w:szCs w:val="20"/>
              </w:rPr>
              <w:t>le</w:t>
            </w:r>
            <w:r w:rsidRPr="00D65500">
              <w:rPr>
                <w:rFonts w:ascii="Arial" w:eastAsia="Calibri" w:hAnsi="Arial" w:cs="Arial"/>
                <w:spacing w:val="-11"/>
                <w:sz w:val="20"/>
                <w:szCs w:val="20"/>
              </w:rPr>
              <w:t xml:space="preserve"> </w:t>
            </w:r>
            <w:r w:rsidRPr="00D65500">
              <w:rPr>
                <w:rFonts w:ascii="Arial" w:eastAsia="Calibri" w:hAnsi="Arial" w:cs="Arial"/>
                <w:spacing w:val="1"/>
                <w:sz w:val="20"/>
                <w:szCs w:val="20"/>
              </w:rPr>
              <w:t>Pu</w:t>
            </w:r>
            <w:r w:rsidRPr="00D65500">
              <w:rPr>
                <w:rFonts w:ascii="Arial" w:eastAsia="Calibri" w:hAnsi="Arial" w:cs="Arial"/>
                <w:spacing w:val="3"/>
                <w:sz w:val="20"/>
                <w:szCs w:val="20"/>
              </w:rPr>
              <w:t>b</w:t>
            </w:r>
            <w:r w:rsidRPr="00D65500">
              <w:rPr>
                <w:rFonts w:ascii="Arial" w:eastAsia="Calibri" w:hAnsi="Arial" w:cs="Arial"/>
                <w:sz w:val="20"/>
                <w:szCs w:val="20"/>
              </w:rPr>
              <w:t>lic</w:t>
            </w:r>
            <w:r w:rsidRPr="00D65500">
              <w:rPr>
                <w:rFonts w:ascii="Arial" w:eastAsia="Calibri" w:hAnsi="Arial" w:cs="Arial"/>
                <w:spacing w:val="-6"/>
                <w:sz w:val="20"/>
                <w:szCs w:val="20"/>
              </w:rPr>
              <w:t xml:space="preserve"> </w:t>
            </w:r>
            <w:r w:rsidRPr="00D65500">
              <w:rPr>
                <w:rFonts w:ascii="Arial" w:eastAsia="Calibri" w:hAnsi="Arial" w:cs="Arial"/>
                <w:spacing w:val="1"/>
                <w:sz w:val="20"/>
                <w:szCs w:val="20"/>
              </w:rPr>
              <w:t>P</w:t>
            </w:r>
            <w:r w:rsidRPr="00D65500">
              <w:rPr>
                <w:rFonts w:ascii="Arial" w:eastAsia="Calibri" w:hAnsi="Arial" w:cs="Arial"/>
                <w:sz w:val="20"/>
                <w:szCs w:val="20"/>
              </w:rPr>
              <w:t>r</w:t>
            </w:r>
            <w:r w:rsidRPr="00D65500">
              <w:rPr>
                <w:rFonts w:ascii="Arial" w:eastAsia="Calibri" w:hAnsi="Arial" w:cs="Arial"/>
                <w:spacing w:val="1"/>
                <w:sz w:val="20"/>
                <w:szCs w:val="20"/>
              </w:rPr>
              <w:t>o</w:t>
            </w:r>
            <w:r w:rsidRPr="00D65500">
              <w:rPr>
                <w:rFonts w:ascii="Arial" w:eastAsia="Calibri" w:hAnsi="Arial" w:cs="Arial"/>
                <w:sz w:val="20"/>
                <w:szCs w:val="20"/>
              </w:rPr>
              <w:t>c</w:t>
            </w:r>
            <w:r w:rsidRPr="00D65500">
              <w:rPr>
                <w:rFonts w:ascii="Arial" w:eastAsia="Calibri" w:hAnsi="Arial" w:cs="Arial"/>
                <w:spacing w:val="1"/>
                <w:sz w:val="20"/>
                <w:szCs w:val="20"/>
              </w:rPr>
              <w:t>u</w:t>
            </w:r>
            <w:r w:rsidRPr="00D65500">
              <w:rPr>
                <w:rFonts w:ascii="Arial" w:eastAsia="Calibri" w:hAnsi="Arial" w:cs="Arial"/>
                <w:sz w:val="20"/>
                <w:szCs w:val="20"/>
              </w:rPr>
              <w:t>r</w:t>
            </w:r>
            <w:r w:rsidRPr="00D65500">
              <w:rPr>
                <w:rFonts w:ascii="Arial" w:eastAsia="Calibri" w:hAnsi="Arial" w:cs="Arial"/>
                <w:spacing w:val="2"/>
                <w:sz w:val="20"/>
                <w:szCs w:val="20"/>
              </w:rPr>
              <w:t>e</w:t>
            </w:r>
            <w:r w:rsidRPr="00D65500">
              <w:rPr>
                <w:rFonts w:ascii="Arial" w:eastAsia="Calibri" w:hAnsi="Arial" w:cs="Arial"/>
                <w:spacing w:val="-1"/>
                <w:sz w:val="20"/>
                <w:szCs w:val="20"/>
              </w:rPr>
              <w:t>me</w:t>
            </w:r>
            <w:r w:rsidRPr="00D65500">
              <w:rPr>
                <w:rFonts w:ascii="Arial" w:eastAsia="Calibri" w:hAnsi="Arial" w:cs="Arial"/>
                <w:spacing w:val="1"/>
                <w:sz w:val="20"/>
                <w:szCs w:val="20"/>
              </w:rPr>
              <w:t>n</w:t>
            </w:r>
            <w:r w:rsidRPr="00D65500">
              <w:rPr>
                <w:rFonts w:ascii="Arial" w:eastAsia="Calibri" w:hAnsi="Arial" w:cs="Arial"/>
                <w:sz w:val="20"/>
                <w:szCs w:val="20"/>
              </w:rPr>
              <w:t>t?</w:t>
            </w:r>
          </w:p>
          <w:p w14:paraId="7C2C0F6B" w14:textId="77777777" w:rsidR="005A44DB" w:rsidRPr="00D65500" w:rsidRDefault="005A44DB" w:rsidP="005A44DB">
            <w:pPr>
              <w:widowControl w:val="0"/>
              <w:spacing w:after="0"/>
              <w:ind w:right="-20"/>
              <w:jc w:val="left"/>
              <w:rPr>
                <w:rFonts w:ascii="Arial" w:eastAsia="Calibri" w:hAnsi="Arial" w:cs="Arial"/>
                <w:sz w:val="20"/>
                <w:szCs w:val="20"/>
              </w:rPr>
            </w:pPr>
            <w:r w:rsidRPr="00D65500">
              <w:rPr>
                <w:rFonts w:ascii="Arial" w:eastAsia="Calibri" w:hAnsi="Arial" w:cs="Arial"/>
                <w:i/>
                <w:sz w:val="20"/>
                <w:szCs w:val="20"/>
              </w:rPr>
              <w:t>If</w:t>
            </w:r>
            <w:r w:rsidRPr="00D65500">
              <w:rPr>
                <w:rFonts w:ascii="Arial" w:eastAsia="Calibri" w:hAnsi="Arial" w:cs="Arial"/>
                <w:i/>
                <w:spacing w:val="-1"/>
                <w:sz w:val="20"/>
                <w:szCs w:val="20"/>
              </w:rPr>
              <w:t xml:space="preserve"> </w:t>
            </w:r>
            <w:r w:rsidRPr="00D65500">
              <w:rPr>
                <w:rFonts w:ascii="Arial" w:eastAsia="Calibri" w:hAnsi="Arial" w:cs="Arial"/>
                <w:i/>
                <w:spacing w:val="1"/>
                <w:sz w:val="20"/>
                <w:szCs w:val="20"/>
              </w:rPr>
              <w:t>po</w:t>
            </w:r>
            <w:r w:rsidRPr="00D65500">
              <w:rPr>
                <w:rFonts w:ascii="Arial" w:eastAsia="Calibri" w:hAnsi="Arial" w:cs="Arial"/>
                <w:i/>
                <w:spacing w:val="-1"/>
                <w:sz w:val="20"/>
                <w:szCs w:val="20"/>
              </w:rPr>
              <w:t>ss</w:t>
            </w:r>
            <w:r w:rsidRPr="00D65500">
              <w:rPr>
                <w:rFonts w:ascii="Arial" w:eastAsia="Calibri" w:hAnsi="Arial" w:cs="Arial"/>
                <w:i/>
                <w:sz w:val="20"/>
                <w:szCs w:val="20"/>
              </w:rPr>
              <w:t>ibl</w:t>
            </w:r>
            <w:r w:rsidRPr="00D65500">
              <w:rPr>
                <w:rFonts w:ascii="Arial" w:eastAsia="Calibri" w:hAnsi="Arial" w:cs="Arial"/>
                <w:i/>
                <w:spacing w:val="1"/>
                <w:sz w:val="20"/>
                <w:szCs w:val="20"/>
              </w:rPr>
              <w:t>e</w:t>
            </w:r>
            <w:r w:rsidRPr="00D65500">
              <w:rPr>
                <w:rFonts w:ascii="Arial" w:eastAsia="Calibri" w:hAnsi="Arial" w:cs="Arial"/>
                <w:i/>
                <w:sz w:val="20"/>
                <w:szCs w:val="20"/>
              </w:rPr>
              <w:t>,</w:t>
            </w:r>
            <w:r w:rsidRPr="00D65500">
              <w:rPr>
                <w:rFonts w:ascii="Arial" w:eastAsia="Calibri" w:hAnsi="Arial" w:cs="Arial"/>
                <w:i/>
                <w:spacing w:val="-7"/>
                <w:sz w:val="20"/>
                <w:szCs w:val="20"/>
              </w:rPr>
              <w:t xml:space="preserve"> </w:t>
            </w:r>
            <w:r w:rsidRPr="00D65500">
              <w:rPr>
                <w:rFonts w:ascii="Arial" w:eastAsia="Calibri" w:hAnsi="Arial" w:cs="Arial"/>
                <w:i/>
                <w:spacing w:val="1"/>
                <w:sz w:val="20"/>
                <w:szCs w:val="20"/>
              </w:rPr>
              <w:t>e</w:t>
            </w:r>
            <w:r w:rsidRPr="00D65500">
              <w:rPr>
                <w:rFonts w:ascii="Arial" w:eastAsia="Calibri" w:hAnsi="Arial" w:cs="Arial"/>
                <w:i/>
                <w:sz w:val="20"/>
                <w:szCs w:val="20"/>
              </w:rPr>
              <w:t>x</w:t>
            </w:r>
            <w:r w:rsidRPr="00D65500">
              <w:rPr>
                <w:rFonts w:ascii="Arial" w:eastAsia="Calibri" w:hAnsi="Arial" w:cs="Arial"/>
                <w:i/>
                <w:spacing w:val="1"/>
                <w:sz w:val="20"/>
                <w:szCs w:val="20"/>
              </w:rPr>
              <w:t>p</w:t>
            </w:r>
            <w:r w:rsidRPr="00D65500">
              <w:rPr>
                <w:rFonts w:ascii="Arial" w:eastAsia="Calibri" w:hAnsi="Arial" w:cs="Arial"/>
                <w:i/>
                <w:sz w:val="20"/>
                <w:szCs w:val="20"/>
              </w:rPr>
              <w:t>lain</w:t>
            </w:r>
            <w:r w:rsidRPr="00D65500">
              <w:rPr>
                <w:rFonts w:ascii="Arial" w:eastAsia="Calibri" w:hAnsi="Arial" w:cs="Arial"/>
                <w:i/>
                <w:spacing w:val="-5"/>
                <w:sz w:val="20"/>
                <w:szCs w:val="20"/>
              </w:rPr>
              <w:t xml:space="preserve"> </w:t>
            </w:r>
            <w:r w:rsidRPr="00D65500">
              <w:rPr>
                <w:rFonts w:ascii="Arial" w:eastAsia="Calibri" w:hAnsi="Arial" w:cs="Arial"/>
                <w:i/>
                <w:spacing w:val="1"/>
                <w:sz w:val="20"/>
                <w:szCs w:val="20"/>
              </w:rPr>
              <w:t>th</w:t>
            </w:r>
            <w:r w:rsidRPr="00D65500">
              <w:rPr>
                <w:rFonts w:ascii="Arial" w:eastAsia="Calibri" w:hAnsi="Arial" w:cs="Arial"/>
                <w:i/>
                <w:sz w:val="20"/>
                <w:szCs w:val="20"/>
              </w:rPr>
              <w:t>e</w:t>
            </w:r>
            <w:r w:rsidRPr="00D65500">
              <w:rPr>
                <w:rFonts w:ascii="Arial" w:eastAsia="Calibri" w:hAnsi="Arial" w:cs="Arial"/>
                <w:i/>
                <w:spacing w:val="-2"/>
                <w:sz w:val="20"/>
                <w:szCs w:val="20"/>
              </w:rPr>
              <w:t xml:space="preserve"> </w:t>
            </w:r>
            <w:r w:rsidRPr="00D65500">
              <w:rPr>
                <w:rFonts w:ascii="Arial" w:eastAsia="Calibri" w:hAnsi="Arial" w:cs="Arial"/>
                <w:i/>
                <w:spacing w:val="1"/>
                <w:sz w:val="20"/>
                <w:szCs w:val="20"/>
              </w:rPr>
              <w:t>an</w:t>
            </w:r>
            <w:r w:rsidRPr="00D65500">
              <w:rPr>
                <w:rFonts w:ascii="Arial" w:eastAsia="Calibri" w:hAnsi="Arial" w:cs="Arial"/>
                <w:i/>
                <w:spacing w:val="-1"/>
                <w:sz w:val="20"/>
                <w:szCs w:val="20"/>
              </w:rPr>
              <w:t>sw</w:t>
            </w:r>
            <w:r w:rsidRPr="00D65500">
              <w:rPr>
                <w:rFonts w:ascii="Arial" w:eastAsia="Calibri" w:hAnsi="Arial" w:cs="Arial"/>
                <w:i/>
                <w:spacing w:val="1"/>
                <w:sz w:val="20"/>
                <w:szCs w:val="20"/>
              </w:rPr>
              <w:t>e</w:t>
            </w:r>
            <w:r w:rsidRPr="00D65500">
              <w:rPr>
                <w:rFonts w:ascii="Arial" w:eastAsia="Calibri" w:hAnsi="Arial" w:cs="Arial"/>
                <w:i/>
                <w:sz w:val="20"/>
                <w:szCs w:val="20"/>
              </w:rPr>
              <w:t>r</w:t>
            </w:r>
          </w:p>
        </w:tc>
        <w:tc>
          <w:tcPr>
            <w:tcW w:w="2719" w:type="dxa"/>
            <w:tcBorders>
              <w:top w:val="single" w:sz="4" w:space="0" w:color="365F91"/>
              <w:left w:val="single" w:sz="4" w:space="0" w:color="365F91"/>
              <w:bottom w:val="single" w:sz="4" w:space="0" w:color="365F91"/>
              <w:right w:val="single" w:sz="4" w:space="0" w:color="365F91"/>
            </w:tcBorders>
          </w:tcPr>
          <w:p w14:paraId="41587F25"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42785C82" w14:textId="77777777" w:rsidTr="000E4631">
        <w:trPr>
          <w:trHeight w:val="680"/>
        </w:trPr>
        <w:tc>
          <w:tcPr>
            <w:tcW w:w="6690" w:type="dxa"/>
            <w:gridSpan w:val="4"/>
            <w:tcBorders>
              <w:top w:val="single" w:sz="4" w:space="0" w:color="365F91"/>
              <w:left w:val="single" w:sz="4" w:space="0" w:color="365F91"/>
              <w:bottom w:val="single" w:sz="4" w:space="0" w:color="365F91"/>
              <w:right w:val="single" w:sz="4" w:space="0" w:color="365F91"/>
            </w:tcBorders>
          </w:tcPr>
          <w:p w14:paraId="125BF450"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eastAsia="Calibri" w:hAnsi="Arial" w:cs="Arial"/>
                <w:position w:val="1"/>
                <w:sz w:val="20"/>
                <w:szCs w:val="20"/>
              </w:rPr>
              <w:t>Does</w:t>
            </w:r>
            <w:r w:rsidRPr="00D65500">
              <w:rPr>
                <w:rFonts w:ascii="Arial" w:eastAsia="Calibri" w:hAnsi="Arial" w:cs="Arial"/>
                <w:spacing w:val="7"/>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e</w:t>
            </w:r>
            <w:r w:rsidRPr="00D65500">
              <w:rPr>
                <w:rFonts w:ascii="Arial" w:eastAsia="Calibri" w:hAnsi="Arial" w:cs="Arial"/>
                <w:spacing w:val="8"/>
                <w:position w:val="1"/>
                <w:sz w:val="20"/>
                <w:szCs w:val="20"/>
              </w:rPr>
              <w:t xml:space="preserve"> </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xi</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ti</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g</w:t>
            </w:r>
            <w:r w:rsidRPr="00D65500">
              <w:rPr>
                <w:rFonts w:ascii="Arial" w:eastAsia="Calibri" w:hAnsi="Arial" w:cs="Arial"/>
                <w:spacing w:val="8"/>
                <w:position w:val="1"/>
                <w:sz w:val="20"/>
                <w:szCs w:val="20"/>
              </w:rPr>
              <w:t xml:space="preserve"> </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ter</w:t>
            </w:r>
            <w:r w:rsidRPr="00D65500">
              <w:rPr>
                <w:rFonts w:ascii="Arial" w:eastAsia="Calibri" w:hAnsi="Arial" w:cs="Arial"/>
                <w:spacing w:val="1"/>
                <w:position w:val="1"/>
                <w:sz w:val="20"/>
                <w:szCs w:val="20"/>
              </w:rPr>
              <w:t>p</w:t>
            </w:r>
            <w:r w:rsidRPr="00D65500">
              <w:rPr>
                <w:rFonts w:ascii="Arial" w:eastAsia="Calibri" w:hAnsi="Arial" w:cs="Arial"/>
                <w:position w:val="1"/>
                <w:sz w:val="20"/>
                <w:szCs w:val="20"/>
              </w:rPr>
              <w:t>ri</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e</w:t>
            </w:r>
            <w:r w:rsidRPr="00D65500">
              <w:rPr>
                <w:rFonts w:ascii="Arial" w:eastAsia="Calibri" w:hAnsi="Arial" w:cs="Arial"/>
                <w:spacing w:val="3"/>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a</w:t>
            </w:r>
            <w:r w:rsidRPr="00D65500">
              <w:rPr>
                <w:rFonts w:ascii="Arial" w:eastAsia="Calibri" w:hAnsi="Arial" w:cs="Arial"/>
                <w:position w:val="1"/>
                <w:sz w:val="20"/>
                <w:szCs w:val="20"/>
              </w:rPr>
              <w:t>ke</w:t>
            </w:r>
            <w:r w:rsidRPr="00D65500">
              <w:rPr>
                <w:rFonts w:ascii="Arial" w:eastAsia="Calibri" w:hAnsi="Arial" w:cs="Arial"/>
                <w:spacing w:val="8"/>
                <w:position w:val="1"/>
                <w:sz w:val="20"/>
                <w:szCs w:val="20"/>
              </w:rPr>
              <w:t xml:space="preserve"> </w:t>
            </w:r>
            <w:r w:rsidRPr="00D65500">
              <w:rPr>
                <w:rFonts w:ascii="Arial" w:eastAsia="Calibri" w:hAnsi="Arial" w:cs="Arial"/>
                <w:position w:val="1"/>
                <w:sz w:val="20"/>
                <w:szCs w:val="20"/>
              </w:rPr>
              <w:t>care</w:t>
            </w:r>
            <w:r w:rsidRPr="00D65500">
              <w:rPr>
                <w:rFonts w:ascii="Arial" w:eastAsia="Calibri" w:hAnsi="Arial" w:cs="Arial"/>
                <w:spacing w:val="8"/>
                <w:position w:val="1"/>
                <w:sz w:val="20"/>
                <w:szCs w:val="20"/>
              </w:rPr>
              <w:t xml:space="preserve"> </w:t>
            </w:r>
            <w:r w:rsidRPr="00D65500">
              <w:rPr>
                <w:rFonts w:ascii="Arial" w:eastAsia="Calibri" w:hAnsi="Arial" w:cs="Arial"/>
                <w:position w:val="1"/>
                <w:sz w:val="20"/>
                <w:szCs w:val="20"/>
              </w:rPr>
              <w:t>a</w:t>
            </w:r>
            <w:r w:rsidRPr="00D65500">
              <w:rPr>
                <w:rFonts w:ascii="Arial" w:eastAsia="Calibri" w:hAnsi="Arial" w:cs="Arial"/>
                <w:spacing w:val="1"/>
                <w:position w:val="1"/>
                <w:sz w:val="20"/>
                <w:szCs w:val="20"/>
              </w:rPr>
              <w:t>b</w:t>
            </w:r>
            <w:r w:rsidRPr="00D65500">
              <w:rPr>
                <w:rFonts w:ascii="Arial" w:eastAsia="Calibri" w:hAnsi="Arial" w:cs="Arial"/>
                <w:position w:val="1"/>
                <w:sz w:val="20"/>
                <w:szCs w:val="20"/>
              </w:rPr>
              <w:t>o</w:t>
            </w:r>
            <w:r w:rsidRPr="00D65500">
              <w:rPr>
                <w:rFonts w:ascii="Arial" w:eastAsia="Calibri" w:hAnsi="Arial" w:cs="Arial"/>
                <w:spacing w:val="1"/>
                <w:position w:val="1"/>
                <w:sz w:val="20"/>
                <w:szCs w:val="20"/>
              </w:rPr>
              <w:t>u</w:t>
            </w:r>
            <w:r w:rsidRPr="00D65500">
              <w:rPr>
                <w:rFonts w:ascii="Arial" w:eastAsia="Calibri" w:hAnsi="Arial" w:cs="Arial"/>
                <w:position w:val="1"/>
                <w:sz w:val="20"/>
                <w:szCs w:val="20"/>
              </w:rPr>
              <w:t>t</w:t>
            </w:r>
            <w:r w:rsidRPr="00D65500">
              <w:rPr>
                <w:rFonts w:ascii="Arial" w:eastAsia="Calibri" w:hAnsi="Arial" w:cs="Arial"/>
                <w:spacing w:val="8"/>
                <w:position w:val="1"/>
                <w:sz w:val="20"/>
                <w:szCs w:val="20"/>
              </w:rPr>
              <w:t xml:space="preserve"> </w:t>
            </w:r>
            <w:r w:rsidRPr="00D65500">
              <w:rPr>
                <w:rFonts w:ascii="Arial" w:eastAsia="Calibri" w:hAnsi="Arial" w:cs="Arial"/>
                <w:position w:val="1"/>
                <w:sz w:val="20"/>
                <w:szCs w:val="20"/>
              </w:rPr>
              <w:t>as</w:t>
            </w:r>
            <w:r w:rsidRPr="00D65500">
              <w:rPr>
                <w:rFonts w:ascii="Arial" w:eastAsia="Calibri" w:hAnsi="Arial" w:cs="Arial"/>
                <w:spacing w:val="-2"/>
                <w:position w:val="1"/>
                <w:sz w:val="20"/>
                <w:szCs w:val="20"/>
              </w:rPr>
              <w:t>s</w:t>
            </w:r>
            <w:r w:rsidRPr="00D65500">
              <w:rPr>
                <w:rFonts w:ascii="Arial" w:eastAsia="Calibri" w:hAnsi="Arial" w:cs="Arial"/>
                <w:position w:val="1"/>
                <w:sz w:val="20"/>
                <w:szCs w:val="20"/>
              </w:rPr>
              <w:t>ociated</w:t>
            </w:r>
            <w:r w:rsidRPr="00D65500">
              <w:rPr>
                <w:rFonts w:ascii="Arial" w:eastAsia="Calibri" w:hAnsi="Arial" w:cs="Arial"/>
                <w:spacing w:val="4"/>
                <w:position w:val="1"/>
                <w:sz w:val="20"/>
                <w:szCs w:val="20"/>
              </w:rPr>
              <w:t xml:space="preserve"> </w:t>
            </w:r>
            <w:r w:rsidRPr="00D65500">
              <w:rPr>
                <w:rFonts w:ascii="Arial" w:eastAsia="Calibri" w:hAnsi="Arial" w:cs="Arial"/>
                <w:spacing w:val="-1"/>
                <w:position w:val="1"/>
                <w:sz w:val="20"/>
                <w:szCs w:val="20"/>
              </w:rPr>
              <w:t>f</w:t>
            </w:r>
            <w:r w:rsidRPr="00D65500">
              <w:rPr>
                <w:rFonts w:ascii="Arial" w:eastAsia="Calibri" w:hAnsi="Arial" w:cs="Arial"/>
                <w:position w:val="1"/>
                <w:sz w:val="20"/>
                <w:szCs w:val="20"/>
              </w:rPr>
              <w:t>a</w:t>
            </w:r>
            <w:r w:rsidRPr="00D65500">
              <w:rPr>
                <w:rFonts w:ascii="Arial" w:eastAsia="Calibri" w:hAnsi="Arial" w:cs="Arial"/>
                <w:spacing w:val="3"/>
                <w:position w:val="1"/>
                <w:sz w:val="20"/>
                <w:szCs w:val="20"/>
              </w:rPr>
              <w:t>c</w:t>
            </w:r>
            <w:r w:rsidRPr="00D65500">
              <w:rPr>
                <w:rFonts w:ascii="Arial" w:eastAsia="Calibri" w:hAnsi="Arial" w:cs="Arial"/>
                <w:position w:val="1"/>
                <w:sz w:val="20"/>
                <w:szCs w:val="20"/>
              </w:rPr>
              <w:t>ilities</w:t>
            </w:r>
            <w:r w:rsidRPr="00D65500">
              <w:rPr>
                <w:rFonts w:ascii="Arial" w:eastAsia="Calibri" w:hAnsi="Arial" w:cs="Arial"/>
                <w:spacing w:val="6"/>
                <w:position w:val="1"/>
                <w:sz w:val="20"/>
                <w:szCs w:val="20"/>
              </w:rPr>
              <w:t xml:space="preserve"> </w:t>
            </w:r>
            <w:r w:rsidRPr="00D65500">
              <w:rPr>
                <w:rFonts w:ascii="Arial" w:eastAsia="Calibri" w:hAnsi="Arial" w:cs="Arial"/>
                <w:position w:val="1"/>
                <w:sz w:val="20"/>
                <w:szCs w:val="20"/>
              </w:rPr>
              <w:t>(if</w:t>
            </w:r>
            <w:r w:rsidRPr="00D65500">
              <w:rPr>
                <w:rFonts w:ascii="Arial" w:eastAsia="Calibri" w:hAnsi="Arial" w:cs="Arial"/>
                <w:spacing w:val="9"/>
                <w:position w:val="1"/>
                <w:sz w:val="20"/>
                <w:szCs w:val="20"/>
              </w:rPr>
              <w:t xml:space="preserve"> </w:t>
            </w:r>
            <w:r w:rsidRPr="00D65500">
              <w:rPr>
                <w:rFonts w:ascii="Arial" w:eastAsia="Calibri" w:hAnsi="Arial" w:cs="Arial"/>
                <w:position w:val="1"/>
                <w:sz w:val="20"/>
                <w:szCs w:val="20"/>
              </w:rPr>
              <w:t>a</w:t>
            </w:r>
            <w:r w:rsidRPr="00D65500">
              <w:rPr>
                <w:rFonts w:ascii="Arial" w:eastAsia="Calibri" w:hAnsi="Arial" w:cs="Arial"/>
                <w:spacing w:val="1"/>
                <w:position w:val="1"/>
                <w:sz w:val="20"/>
                <w:szCs w:val="20"/>
              </w:rPr>
              <w:t>pp</w:t>
            </w:r>
            <w:r w:rsidRPr="00D65500">
              <w:rPr>
                <w:rFonts w:ascii="Arial" w:eastAsia="Calibri" w:hAnsi="Arial" w:cs="Arial"/>
                <w:position w:val="1"/>
                <w:sz w:val="20"/>
                <w:szCs w:val="20"/>
              </w:rPr>
              <w:t>lica</w:t>
            </w:r>
            <w:r w:rsidRPr="00D65500">
              <w:rPr>
                <w:rFonts w:ascii="Arial" w:eastAsia="Calibri" w:hAnsi="Arial" w:cs="Arial"/>
                <w:spacing w:val="1"/>
                <w:position w:val="1"/>
                <w:sz w:val="20"/>
                <w:szCs w:val="20"/>
              </w:rPr>
              <w:t>b</w:t>
            </w:r>
            <w:r w:rsidRPr="00D65500">
              <w:rPr>
                <w:rFonts w:ascii="Arial" w:eastAsia="Calibri" w:hAnsi="Arial" w:cs="Arial"/>
                <w:position w:val="1"/>
                <w:sz w:val="20"/>
                <w:szCs w:val="20"/>
              </w:rPr>
              <w:t>l</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w:t>
            </w:r>
          </w:p>
          <w:p w14:paraId="6CB85848" w14:textId="77777777" w:rsidR="005A44DB" w:rsidRPr="00D65500" w:rsidRDefault="005A44DB" w:rsidP="005A44DB">
            <w:pPr>
              <w:widowControl w:val="0"/>
              <w:spacing w:after="0"/>
              <w:ind w:right="-20"/>
              <w:jc w:val="left"/>
              <w:rPr>
                <w:rFonts w:ascii="Arial" w:eastAsia="Calibri" w:hAnsi="Arial" w:cs="Arial"/>
                <w:sz w:val="20"/>
                <w:szCs w:val="20"/>
              </w:rPr>
            </w:pPr>
            <w:r w:rsidRPr="00D65500">
              <w:rPr>
                <w:rFonts w:ascii="Arial" w:eastAsia="Calibri" w:hAnsi="Arial" w:cs="Arial"/>
                <w:sz w:val="20"/>
                <w:szCs w:val="20"/>
              </w:rPr>
              <w:t>r</w:t>
            </w:r>
            <w:r w:rsidRPr="00D65500">
              <w:rPr>
                <w:rFonts w:ascii="Arial" w:eastAsia="Calibri" w:hAnsi="Arial" w:cs="Arial"/>
                <w:spacing w:val="-1"/>
                <w:sz w:val="20"/>
                <w:szCs w:val="20"/>
              </w:rPr>
              <w:t>e</w:t>
            </w:r>
            <w:r w:rsidRPr="00D65500">
              <w:rPr>
                <w:rFonts w:ascii="Arial" w:eastAsia="Calibri" w:hAnsi="Arial" w:cs="Arial"/>
                <w:sz w:val="20"/>
                <w:szCs w:val="20"/>
              </w:rPr>
              <w:t>l</w:t>
            </w:r>
            <w:r w:rsidRPr="00D65500">
              <w:rPr>
                <w:rFonts w:ascii="Arial" w:eastAsia="Calibri" w:hAnsi="Arial" w:cs="Arial"/>
                <w:spacing w:val="1"/>
                <w:sz w:val="20"/>
                <w:szCs w:val="20"/>
              </w:rPr>
              <w:t>e</w:t>
            </w:r>
            <w:r w:rsidRPr="00D65500">
              <w:rPr>
                <w:rFonts w:ascii="Arial" w:eastAsia="Calibri" w:hAnsi="Arial" w:cs="Arial"/>
                <w:spacing w:val="-1"/>
                <w:sz w:val="20"/>
                <w:szCs w:val="20"/>
              </w:rPr>
              <w:t>v</w:t>
            </w:r>
            <w:r w:rsidRPr="00D65500">
              <w:rPr>
                <w:rFonts w:ascii="Arial" w:eastAsia="Calibri" w:hAnsi="Arial" w:cs="Arial"/>
                <w:sz w:val="20"/>
                <w:szCs w:val="20"/>
              </w:rPr>
              <w:t>a</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6"/>
                <w:sz w:val="20"/>
                <w:szCs w:val="20"/>
              </w:rPr>
              <w:t xml:space="preserve"> </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pacing w:val="-1"/>
                <w:sz w:val="20"/>
                <w:szCs w:val="20"/>
              </w:rPr>
              <w:t>v</w:t>
            </w:r>
            <w:r w:rsidRPr="00D65500">
              <w:rPr>
                <w:rFonts w:ascii="Arial" w:eastAsia="Calibri" w:hAnsi="Arial" w:cs="Arial"/>
                <w:sz w:val="20"/>
                <w:szCs w:val="20"/>
              </w:rPr>
              <w:t>iro</w:t>
            </w:r>
            <w:r w:rsidRPr="00D65500">
              <w:rPr>
                <w:rFonts w:ascii="Arial" w:eastAsia="Calibri" w:hAnsi="Arial" w:cs="Arial"/>
                <w:spacing w:val="4"/>
                <w:sz w:val="20"/>
                <w:szCs w:val="20"/>
              </w:rPr>
              <w:t>n</w:t>
            </w:r>
            <w:r w:rsidRPr="00D65500">
              <w:rPr>
                <w:rFonts w:ascii="Arial" w:eastAsia="Calibri" w:hAnsi="Arial" w:cs="Arial"/>
                <w:spacing w:val="-1"/>
                <w:sz w:val="20"/>
                <w:szCs w:val="20"/>
              </w:rPr>
              <w:t>me</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1"/>
                <w:sz w:val="20"/>
                <w:szCs w:val="20"/>
              </w:rPr>
              <w:t>a</w:t>
            </w:r>
            <w:r w:rsidRPr="00D65500">
              <w:rPr>
                <w:rFonts w:ascii="Arial" w:eastAsia="Calibri" w:hAnsi="Arial" w:cs="Arial"/>
                <w:sz w:val="20"/>
                <w:szCs w:val="20"/>
              </w:rPr>
              <w:t>l</w:t>
            </w:r>
            <w:r w:rsidRPr="00D65500">
              <w:rPr>
                <w:rFonts w:ascii="Arial" w:eastAsia="Calibri" w:hAnsi="Arial" w:cs="Arial"/>
                <w:spacing w:val="-12"/>
                <w:sz w:val="20"/>
                <w:szCs w:val="20"/>
              </w:rPr>
              <w:t xml:space="preserve"> </w:t>
            </w:r>
            <w:r w:rsidRPr="00D65500">
              <w:rPr>
                <w:rFonts w:ascii="Arial" w:eastAsia="Calibri" w:hAnsi="Arial" w:cs="Arial"/>
                <w:spacing w:val="1"/>
                <w:sz w:val="20"/>
                <w:szCs w:val="20"/>
              </w:rPr>
              <w:t>an</w:t>
            </w:r>
            <w:r w:rsidRPr="00D65500">
              <w:rPr>
                <w:rFonts w:ascii="Arial" w:eastAsia="Calibri" w:hAnsi="Arial" w:cs="Arial"/>
                <w:sz w:val="20"/>
                <w:szCs w:val="20"/>
              </w:rPr>
              <w:t>d</w:t>
            </w:r>
            <w:r w:rsidRPr="00D65500">
              <w:rPr>
                <w:rFonts w:ascii="Arial" w:eastAsia="Calibri" w:hAnsi="Arial" w:cs="Arial"/>
                <w:spacing w:val="-2"/>
                <w:sz w:val="20"/>
                <w:szCs w:val="20"/>
              </w:rPr>
              <w:t xml:space="preserve"> </w:t>
            </w:r>
            <w:r w:rsidRPr="00D65500">
              <w:rPr>
                <w:rFonts w:ascii="Arial" w:eastAsia="Calibri" w:hAnsi="Arial" w:cs="Arial"/>
                <w:spacing w:val="2"/>
                <w:sz w:val="20"/>
                <w:szCs w:val="20"/>
              </w:rPr>
              <w:t>s</w:t>
            </w:r>
            <w:r w:rsidRPr="00D65500">
              <w:rPr>
                <w:rFonts w:ascii="Arial" w:eastAsia="Calibri" w:hAnsi="Arial" w:cs="Arial"/>
                <w:sz w:val="20"/>
                <w:szCs w:val="20"/>
              </w:rPr>
              <w:t>ocial</w:t>
            </w:r>
            <w:r w:rsidRPr="00D65500">
              <w:rPr>
                <w:rFonts w:ascii="Arial" w:eastAsia="Calibri" w:hAnsi="Arial" w:cs="Arial"/>
                <w:spacing w:val="-5"/>
                <w:sz w:val="20"/>
                <w:szCs w:val="20"/>
              </w:rPr>
              <w:t xml:space="preserve"> </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1"/>
                <w:sz w:val="20"/>
                <w:szCs w:val="20"/>
              </w:rPr>
              <w:t>f</w:t>
            </w:r>
            <w:r w:rsidRPr="00D65500">
              <w:rPr>
                <w:rFonts w:ascii="Arial" w:eastAsia="Calibri" w:hAnsi="Arial" w:cs="Arial"/>
                <w:sz w:val="20"/>
                <w:szCs w:val="20"/>
              </w:rPr>
              <w:t>o</w:t>
            </w:r>
            <w:r w:rsidRPr="00D65500">
              <w:rPr>
                <w:rFonts w:ascii="Arial" w:eastAsia="Calibri" w:hAnsi="Arial" w:cs="Arial"/>
                <w:spacing w:val="2"/>
                <w:sz w:val="20"/>
                <w:szCs w:val="20"/>
              </w:rPr>
              <w:t>r</w:t>
            </w:r>
            <w:r w:rsidRPr="00D65500">
              <w:rPr>
                <w:rFonts w:ascii="Arial" w:eastAsia="Calibri" w:hAnsi="Arial" w:cs="Arial"/>
                <w:spacing w:val="-1"/>
                <w:sz w:val="20"/>
                <w:szCs w:val="20"/>
              </w:rPr>
              <w:t>m</w:t>
            </w:r>
            <w:r w:rsidRPr="00D65500">
              <w:rPr>
                <w:rFonts w:ascii="Arial" w:eastAsia="Calibri" w:hAnsi="Arial" w:cs="Arial"/>
                <w:sz w:val="20"/>
                <w:szCs w:val="20"/>
              </w:rPr>
              <w:t>a</w:t>
            </w:r>
            <w:r w:rsidRPr="00D65500">
              <w:rPr>
                <w:rFonts w:ascii="Arial" w:eastAsia="Calibri" w:hAnsi="Arial" w:cs="Arial"/>
                <w:spacing w:val="1"/>
                <w:sz w:val="20"/>
                <w:szCs w:val="20"/>
              </w:rPr>
              <w:t>n</w:t>
            </w:r>
            <w:r w:rsidRPr="00D65500">
              <w:rPr>
                <w:rFonts w:ascii="Arial" w:eastAsia="Calibri" w:hAnsi="Arial" w:cs="Arial"/>
                <w:sz w:val="20"/>
                <w:szCs w:val="20"/>
              </w:rPr>
              <w:t>c</w:t>
            </w:r>
            <w:r w:rsidRPr="00D65500">
              <w:rPr>
                <w:rFonts w:ascii="Arial" w:eastAsia="Calibri" w:hAnsi="Arial" w:cs="Arial"/>
                <w:spacing w:val="1"/>
                <w:sz w:val="20"/>
                <w:szCs w:val="20"/>
              </w:rPr>
              <w:t>e</w:t>
            </w:r>
            <w:r w:rsidRPr="00D65500">
              <w:rPr>
                <w:rFonts w:ascii="Arial" w:eastAsia="Calibri" w:hAnsi="Arial" w:cs="Arial"/>
                <w:sz w:val="20"/>
                <w:szCs w:val="20"/>
              </w:rPr>
              <w:t>?</w:t>
            </w:r>
          </w:p>
          <w:p w14:paraId="771FBD56" w14:textId="77777777" w:rsidR="005A44DB" w:rsidRPr="00D65500" w:rsidRDefault="005A44DB" w:rsidP="005A44DB">
            <w:pPr>
              <w:widowControl w:val="0"/>
              <w:spacing w:before="1" w:after="0"/>
              <w:ind w:right="-20"/>
              <w:jc w:val="left"/>
              <w:rPr>
                <w:rFonts w:ascii="Arial" w:eastAsia="Calibri" w:hAnsi="Arial" w:cs="Arial"/>
                <w:sz w:val="20"/>
                <w:szCs w:val="20"/>
              </w:rPr>
            </w:pPr>
            <w:r w:rsidRPr="00D65500">
              <w:rPr>
                <w:rFonts w:ascii="Arial" w:eastAsia="Calibri" w:hAnsi="Arial" w:cs="Arial"/>
                <w:i/>
                <w:sz w:val="20"/>
                <w:szCs w:val="20"/>
              </w:rPr>
              <w:t>If</w:t>
            </w:r>
            <w:r w:rsidRPr="00D65500">
              <w:rPr>
                <w:rFonts w:ascii="Arial" w:eastAsia="Calibri" w:hAnsi="Arial" w:cs="Arial"/>
                <w:i/>
                <w:spacing w:val="-1"/>
                <w:sz w:val="20"/>
                <w:szCs w:val="20"/>
              </w:rPr>
              <w:t xml:space="preserve"> </w:t>
            </w:r>
            <w:r w:rsidRPr="00D65500">
              <w:rPr>
                <w:rFonts w:ascii="Arial" w:eastAsia="Calibri" w:hAnsi="Arial" w:cs="Arial"/>
                <w:i/>
                <w:spacing w:val="1"/>
                <w:sz w:val="20"/>
                <w:szCs w:val="20"/>
              </w:rPr>
              <w:t>po</w:t>
            </w:r>
            <w:r w:rsidRPr="00D65500">
              <w:rPr>
                <w:rFonts w:ascii="Arial" w:eastAsia="Calibri" w:hAnsi="Arial" w:cs="Arial"/>
                <w:i/>
                <w:spacing w:val="-1"/>
                <w:sz w:val="20"/>
                <w:szCs w:val="20"/>
              </w:rPr>
              <w:t>ss</w:t>
            </w:r>
            <w:r w:rsidRPr="00D65500">
              <w:rPr>
                <w:rFonts w:ascii="Arial" w:eastAsia="Calibri" w:hAnsi="Arial" w:cs="Arial"/>
                <w:i/>
                <w:sz w:val="20"/>
                <w:szCs w:val="20"/>
              </w:rPr>
              <w:t>ibl</w:t>
            </w:r>
            <w:r w:rsidRPr="00D65500">
              <w:rPr>
                <w:rFonts w:ascii="Arial" w:eastAsia="Calibri" w:hAnsi="Arial" w:cs="Arial"/>
                <w:i/>
                <w:spacing w:val="1"/>
                <w:sz w:val="20"/>
                <w:szCs w:val="20"/>
              </w:rPr>
              <w:t>e</w:t>
            </w:r>
            <w:r w:rsidRPr="00D65500">
              <w:rPr>
                <w:rFonts w:ascii="Arial" w:eastAsia="Calibri" w:hAnsi="Arial" w:cs="Arial"/>
                <w:i/>
                <w:sz w:val="20"/>
                <w:szCs w:val="20"/>
              </w:rPr>
              <w:t>,</w:t>
            </w:r>
            <w:r w:rsidRPr="00D65500">
              <w:rPr>
                <w:rFonts w:ascii="Arial" w:eastAsia="Calibri" w:hAnsi="Arial" w:cs="Arial"/>
                <w:i/>
                <w:spacing w:val="-7"/>
                <w:sz w:val="20"/>
                <w:szCs w:val="20"/>
              </w:rPr>
              <w:t xml:space="preserve"> </w:t>
            </w:r>
            <w:r w:rsidRPr="00D65500">
              <w:rPr>
                <w:rFonts w:ascii="Arial" w:eastAsia="Calibri" w:hAnsi="Arial" w:cs="Arial"/>
                <w:i/>
                <w:spacing w:val="1"/>
                <w:sz w:val="20"/>
                <w:szCs w:val="20"/>
              </w:rPr>
              <w:t>e</w:t>
            </w:r>
            <w:r w:rsidRPr="00D65500">
              <w:rPr>
                <w:rFonts w:ascii="Arial" w:eastAsia="Calibri" w:hAnsi="Arial" w:cs="Arial"/>
                <w:i/>
                <w:sz w:val="20"/>
                <w:szCs w:val="20"/>
              </w:rPr>
              <w:t>x</w:t>
            </w:r>
            <w:r w:rsidRPr="00D65500">
              <w:rPr>
                <w:rFonts w:ascii="Arial" w:eastAsia="Calibri" w:hAnsi="Arial" w:cs="Arial"/>
                <w:i/>
                <w:spacing w:val="1"/>
                <w:sz w:val="20"/>
                <w:szCs w:val="20"/>
              </w:rPr>
              <w:t>p</w:t>
            </w:r>
            <w:r w:rsidRPr="00D65500">
              <w:rPr>
                <w:rFonts w:ascii="Arial" w:eastAsia="Calibri" w:hAnsi="Arial" w:cs="Arial"/>
                <w:i/>
                <w:sz w:val="20"/>
                <w:szCs w:val="20"/>
              </w:rPr>
              <w:t>lain</w:t>
            </w:r>
            <w:r w:rsidRPr="00D65500">
              <w:rPr>
                <w:rFonts w:ascii="Arial" w:eastAsia="Calibri" w:hAnsi="Arial" w:cs="Arial"/>
                <w:i/>
                <w:spacing w:val="-5"/>
                <w:sz w:val="20"/>
                <w:szCs w:val="20"/>
              </w:rPr>
              <w:t xml:space="preserve"> </w:t>
            </w:r>
            <w:r w:rsidRPr="00D65500">
              <w:rPr>
                <w:rFonts w:ascii="Arial" w:eastAsia="Calibri" w:hAnsi="Arial" w:cs="Arial"/>
                <w:i/>
                <w:spacing w:val="1"/>
                <w:sz w:val="20"/>
                <w:szCs w:val="20"/>
              </w:rPr>
              <w:t>th</w:t>
            </w:r>
            <w:r w:rsidRPr="00D65500">
              <w:rPr>
                <w:rFonts w:ascii="Arial" w:eastAsia="Calibri" w:hAnsi="Arial" w:cs="Arial"/>
                <w:i/>
                <w:sz w:val="20"/>
                <w:szCs w:val="20"/>
              </w:rPr>
              <w:t>e</w:t>
            </w:r>
            <w:r w:rsidRPr="00D65500">
              <w:rPr>
                <w:rFonts w:ascii="Arial" w:eastAsia="Calibri" w:hAnsi="Arial" w:cs="Arial"/>
                <w:i/>
                <w:spacing w:val="-2"/>
                <w:sz w:val="20"/>
                <w:szCs w:val="20"/>
              </w:rPr>
              <w:t xml:space="preserve"> </w:t>
            </w:r>
            <w:r w:rsidRPr="00D65500">
              <w:rPr>
                <w:rFonts w:ascii="Arial" w:eastAsia="Calibri" w:hAnsi="Arial" w:cs="Arial"/>
                <w:i/>
                <w:spacing w:val="1"/>
                <w:sz w:val="20"/>
                <w:szCs w:val="20"/>
              </w:rPr>
              <w:t>an</w:t>
            </w:r>
            <w:r w:rsidRPr="00D65500">
              <w:rPr>
                <w:rFonts w:ascii="Arial" w:eastAsia="Calibri" w:hAnsi="Arial" w:cs="Arial"/>
                <w:i/>
                <w:spacing w:val="-1"/>
                <w:sz w:val="20"/>
                <w:szCs w:val="20"/>
              </w:rPr>
              <w:t>sw</w:t>
            </w:r>
            <w:r w:rsidRPr="00D65500">
              <w:rPr>
                <w:rFonts w:ascii="Arial" w:eastAsia="Calibri" w:hAnsi="Arial" w:cs="Arial"/>
                <w:i/>
                <w:spacing w:val="1"/>
                <w:sz w:val="20"/>
                <w:szCs w:val="20"/>
              </w:rPr>
              <w:t>e</w:t>
            </w:r>
            <w:r w:rsidRPr="00D65500">
              <w:rPr>
                <w:rFonts w:ascii="Arial" w:eastAsia="Calibri" w:hAnsi="Arial" w:cs="Arial"/>
                <w:i/>
                <w:sz w:val="20"/>
                <w:szCs w:val="20"/>
              </w:rPr>
              <w:t>r</w:t>
            </w:r>
          </w:p>
        </w:tc>
        <w:tc>
          <w:tcPr>
            <w:tcW w:w="2719" w:type="dxa"/>
            <w:tcBorders>
              <w:top w:val="single" w:sz="4" w:space="0" w:color="365F91"/>
              <w:left w:val="single" w:sz="4" w:space="0" w:color="365F91"/>
              <w:bottom w:val="single" w:sz="4" w:space="0" w:color="365F91"/>
              <w:right w:val="single" w:sz="4" w:space="0" w:color="365F91"/>
            </w:tcBorders>
          </w:tcPr>
          <w:p w14:paraId="17AF7DC3" w14:textId="77777777" w:rsidR="005A44DB" w:rsidRPr="00D65500" w:rsidRDefault="005A44DB" w:rsidP="005A44DB">
            <w:pPr>
              <w:widowControl w:val="0"/>
              <w:spacing w:after="200" w:line="276" w:lineRule="auto"/>
              <w:jc w:val="left"/>
              <w:rPr>
                <w:rFonts w:ascii="Arial" w:hAnsi="Arial" w:cs="Arial"/>
                <w:sz w:val="20"/>
                <w:szCs w:val="20"/>
              </w:rPr>
            </w:pPr>
          </w:p>
        </w:tc>
      </w:tr>
    </w:tbl>
    <w:p w14:paraId="1E81C9AF" w14:textId="08B16798" w:rsidR="005A44DB" w:rsidRPr="00D65500" w:rsidRDefault="005A44DB" w:rsidP="005A44DB">
      <w:pPr>
        <w:widowControl w:val="0"/>
        <w:spacing w:before="2" w:after="0" w:line="140" w:lineRule="exact"/>
        <w:jc w:val="left"/>
        <w:rPr>
          <w:rFonts w:ascii="Arial" w:hAnsi="Arial" w:cs="Arial"/>
          <w:sz w:val="20"/>
          <w:szCs w:val="20"/>
        </w:rPr>
      </w:pPr>
      <w:r w:rsidRPr="00D65500">
        <w:rPr>
          <w:rFonts w:ascii="Arial" w:hAnsi="Arial" w:cs="Arial"/>
          <w:noProof/>
          <w:sz w:val="20"/>
          <w:szCs w:val="20"/>
        </w:rPr>
        <mc:AlternateContent>
          <mc:Choice Requires="wpg">
            <w:drawing>
              <wp:anchor distT="0" distB="0" distL="114300" distR="114300" simplePos="0" relativeHeight="251744256" behindDoc="1" locked="0" layoutInCell="1" allowOverlap="1" wp14:anchorId="2AEAD16B" wp14:editId="713E939A">
                <wp:simplePos x="0" y="0"/>
                <wp:positionH relativeFrom="page">
                  <wp:posOffset>6030595</wp:posOffset>
                </wp:positionH>
                <wp:positionV relativeFrom="page">
                  <wp:posOffset>1360170</wp:posOffset>
                </wp:positionV>
                <wp:extent cx="1270" cy="161290"/>
                <wp:effectExtent l="10795" t="7620" r="6985" b="12065"/>
                <wp:wrapNone/>
                <wp:docPr id="1073742159" name="Group 1073742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1290"/>
                          <a:chOff x="9497" y="2142"/>
                          <a:chExt cx="2" cy="254"/>
                        </a:xfrm>
                      </wpg:grpSpPr>
                      <wps:wsp>
                        <wps:cNvPr id="1073742160" name="Freeform 90"/>
                        <wps:cNvSpPr>
                          <a:spLocks/>
                        </wps:cNvSpPr>
                        <wps:spPr bwMode="auto">
                          <a:xfrm>
                            <a:off x="9497" y="2142"/>
                            <a:ext cx="2" cy="254"/>
                          </a:xfrm>
                          <a:custGeom>
                            <a:avLst/>
                            <a:gdLst>
                              <a:gd name="T0" fmla="+- 0 2142 2142"/>
                              <a:gd name="T1" fmla="*/ 2142 h 254"/>
                              <a:gd name="T2" fmla="+- 0 2397 2142"/>
                              <a:gd name="T3" fmla="*/ 2397 h 254"/>
                            </a:gdLst>
                            <a:ahLst/>
                            <a:cxnLst>
                              <a:cxn ang="0">
                                <a:pos x="0" y="T1"/>
                              </a:cxn>
                              <a:cxn ang="0">
                                <a:pos x="0" y="T3"/>
                              </a:cxn>
                            </a:cxnLst>
                            <a:rect l="0" t="0" r="r" b="b"/>
                            <a:pathLst>
                              <a:path h="254">
                                <a:moveTo>
                                  <a:pt x="0" y="0"/>
                                </a:moveTo>
                                <a:lnTo>
                                  <a:pt x="0" y="255"/>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504E86" id="Group 1073742159" o:spid="_x0000_s1026" style="position:absolute;margin-left:474.85pt;margin-top:107.1pt;width:.1pt;height:12.7pt;z-index:-251572224;mso-position-horizontal-relative:page;mso-position-vertical-relative:page" coordorigin="9497,2142" coordsize="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">
                <v:shape id="Freeform 90" o:spid="_x0000_s1027" style="position:absolute;left:9497;top:2142;width:2;height:254;visibility:visible;mso-wrap-style:square;v-text-anchor:top" coordsize="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" path="m,l,255e" filled="f" strokecolor="#7e7e7e" strokeweight=".65pt">
                  <v:path arrowok="t" o:connecttype="custom" o:connectlocs="0,2142;0,2397"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45280" behindDoc="1" locked="0" layoutInCell="1" allowOverlap="1" wp14:anchorId="0D70D290" wp14:editId="5ADD622C">
                <wp:simplePos x="0" y="0"/>
                <wp:positionH relativeFrom="page">
                  <wp:posOffset>6256655</wp:posOffset>
                </wp:positionH>
                <wp:positionV relativeFrom="page">
                  <wp:posOffset>1360170</wp:posOffset>
                </wp:positionV>
                <wp:extent cx="1270" cy="161290"/>
                <wp:effectExtent l="8255" t="7620" r="9525" b="12065"/>
                <wp:wrapNone/>
                <wp:docPr id="1073742157" name="Group 1073742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1290"/>
                          <a:chOff x="9853" y="2142"/>
                          <a:chExt cx="2" cy="254"/>
                        </a:xfrm>
                      </wpg:grpSpPr>
                      <wps:wsp>
                        <wps:cNvPr id="1073742158" name="Freeform 92"/>
                        <wps:cNvSpPr>
                          <a:spLocks/>
                        </wps:cNvSpPr>
                        <wps:spPr bwMode="auto">
                          <a:xfrm>
                            <a:off x="9853" y="2142"/>
                            <a:ext cx="2" cy="254"/>
                          </a:xfrm>
                          <a:custGeom>
                            <a:avLst/>
                            <a:gdLst>
                              <a:gd name="T0" fmla="+- 0 2142 2142"/>
                              <a:gd name="T1" fmla="*/ 2142 h 254"/>
                              <a:gd name="T2" fmla="+- 0 2397 2142"/>
                              <a:gd name="T3" fmla="*/ 2397 h 254"/>
                            </a:gdLst>
                            <a:ahLst/>
                            <a:cxnLst>
                              <a:cxn ang="0">
                                <a:pos x="0" y="T1"/>
                              </a:cxn>
                              <a:cxn ang="0">
                                <a:pos x="0" y="T3"/>
                              </a:cxn>
                            </a:cxnLst>
                            <a:rect l="0" t="0" r="r" b="b"/>
                            <a:pathLst>
                              <a:path h="254">
                                <a:moveTo>
                                  <a:pt x="0" y="0"/>
                                </a:moveTo>
                                <a:lnTo>
                                  <a:pt x="0" y="255"/>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241D24" id="Group 1073742157" o:spid="_x0000_s1026" style="position:absolute;margin-left:492.65pt;margin-top:107.1pt;width:.1pt;height:12.7pt;z-index:-251571200;mso-position-horizontal-relative:page;mso-position-vertical-relative:page" coordorigin="9853,2142" coordsize="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">
                <v:shape id="Freeform 92" o:spid="_x0000_s1027" style="position:absolute;left:9853;top:2142;width:2;height:254;visibility:visible;mso-wrap-style:square;v-text-anchor:top" coordsize="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" path="m,l,255e" filled="f" strokecolor="#7e7e7e" strokeweight=".65pt">
                  <v:path arrowok="t" o:connecttype="custom" o:connectlocs="0,2142;0,2397"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46304" behindDoc="1" locked="0" layoutInCell="1" allowOverlap="1" wp14:anchorId="3C4A85E0" wp14:editId="3A81A07E">
                <wp:simplePos x="0" y="0"/>
                <wp:positionH relativeFrom="page">
                  <wp:posOffset>6030595</wp:posOffset>
                </wp:positionH>
                <wp:positionV relativeFrom="page">
                  <wp:posOffset>1843405</wp:posOffset>
                </wp:positionV>
                <wp:extent cx="1270" cy="160020"/>
                <wp:effectExtent l="10795" t="5080" r="6985" b="6350"/>
                <wp:wrapNone/>
                <wp:docPr id="1073742155" name="Group 1073742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0020"/>
                          <a:chOff x="9497" y="2903"/>
                          <a:chExt cx="2" cy="252"/>
                        </a:xfrm>
                      </wpg:grpSpPr>
                      <wps:wsp>
                        <wps:cNvPr id="1073742156" name="Freeform 94"/>
                        <wps:cNvSpPr>
                          <a:spLocks/>
                        </wps:cNvSpPr>
                        <wps:spPr bwMode="auto">
                          <a:xfrm>
                            <a:off x="9497" y="2903"/>
                            <a:ext cx="2" cy="252"/>
                          </a:xfrm>
                          <a:custGeom>
                            <a:avLst/>
                            <a:gdLst>
                              <a:gd name="T0" fmla="+- 0 2903 2903"/>
                              <a:gd name="T1" fmla="*/ 2903 h 252"/>
                              <a:gd name="T2" fmla="+- 0 3155 2903"/>
                              <a:gd name="T3" fmla="*/ 3155 h 252"/>
                            </a:gdLst>
                            <a:ahLst/>
                            <a:cxnLst>
                              <a:cxn ang="0">
                                <a:pos x="0" y="T1"/>
                              </a:cxn>
                              <a:cxn ang="0">
                                <a:pos x="0" y="T3"/>
                              </a:cxn>
                            </a:cxnLst>
                            <a:rect l="0" t="0" r="r" b="b"/>
                            <a:pathLst>
                              <a:path h="252">
                                <a:moveTo>
                                  <a:pt x="0" y="0"/>
                                </a:moveTo>
                                <a:lnTo>
                                  <a:pt x="0" y="252"/>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7A468E" id="Group 1073742155" o:spid="_x0000_s1026" style="position:absolute;margin-left:474.85pt;margin-top:145.15pt;width:.1pt;height:12.6pt;z-index:-251570176;mso-position-horizontal-relative:page;mso-position-vertical-relative:page" coordorigin="9497,2903" coordsize="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">
                <v:shape id="Freeform 94" o:spid="_x0000_s1027" style="position:absolute;left:9497;top:2903;width:2;height:252;visibility:visible;mso-wrap-style:square;v-text-anchor:top" coordsize="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" path="m,l,252e" filled="f" strokecolor="#7e7e7e" strokeweight=".65pt">
                  <v:path arrowok="t" o:connecttype="custom" o:connectlocs="0,2903;0,3155"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47328" behindDoc="1" locked="0" layoutInCell="1" allowOverlap="1" wp14:anchorId="11FEB89F" wp14:editId="428DFD21">
                <wp:simplePos x="0" y="0"/>
                <wp:positionH relativeFrom="page">
                  <wp:posOffset>6256655</wp:posOffset>
                </wp:positionH>
                <wp:positionV relativeFrom="page">
                  <wp:posOffset>1843405</wp:posOffset>
                </wp:positionV>
                <wp:extent cx="1270" cy="160020"/>
                <wp:effectExtent l="8255" t="5080" r="9525" b="6350"/>
                <wp:wrapNone/>
                <wp:docPr id="1073742153" name="Group 1073742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0020"/>
                          <a:chOff x="9853" y="2903"/>
                          <a:chExt cx="2" cy="252"/>
                        </a:xfrm>
                      </wpg:grpSpPr>
                      <wps:wsp>
                        <wps:cNvPr id="1073742154" name="Freeform 96"/>
                        <wps:cNvSpPr>
                          <a:spLocks/>
                        </wps:cNvSpPr>
                        <wps:spPr bwMode="auto">
                          <a:xfrm>
                            <a:off x="9853" y="2903"/>
                            <a:ext cx="2" cy="252"/>
                          </a:xfrm>
                          <a:custGeom>
                            <a:avLst/>
                            <a:gdLst>
                              <a:gd name="T0" fmla="+- 0 2903 2903"/>
                              <a:gd name="T1" fmla="*/ 2903 h 252"/>
                              <a:gd name="T2" fmla="+- 0 3155 2903"/>
                              <a:gd name="T3" fmla="*/ 3155 h 252"/>
                            </a:gdLst>
                            <a:ahLst/>
                            <a:cxnLst>
                              <a:cxn ang="0">
                                <a:pos x="0" y="T1"/>
                              </a:cxn>
                              <a:cxn ang="0">
                                <a:pos x="0" y="T3"/>
                              </a:cxn>
                            </a:cxnLst>
                            <a:rect l="0" t="0" r="r" b="b"/>
                            <a:pathLst>
                              <a:path h="252">
                                <a:moveTo>
                                  <a:pt x="0" y="0"/>
                                </a:moveTo>
                                <a:lnTo>
                                  <a:pt x="0" y="252"/>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43A384" id="Group 1073742153" o:spid="_x0000_s1026" style="position:absolute;margin-left:492.65pt;margin-top:145.15pt;width:.1pt;height:12.6pt;z-index:-251569152;mso-position-horizontal-relative:page;mso-position-vertical-relative:page" coordorigin="9853,2903" coordsize="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">
                <v:shape id="Freeform 96" o:spid="_x0000_s1027" style="position:absolute;left:9853;top:2903;width:2;height:252;visibility:visible;mso-wrap-style:square;v-text-anchor:top" coordsize="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" path="m,l,252e" filled="f" strokecolor="#7e7e7e" strokeweight=".65pt">
                  <v:path arrowok="t" o:connecttype="custom" o:connectlocs="0,2903;0,3155"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48352" behindDoc="1" locked="0" layoutInCell="1" allowOverlap="1" wp14:anchorId="73FD61DB" wp14:editId="29FEB4FC">
                <wp:simplePos x="0" y="0"/>
                <wp:positionH relativeFrom="page">
                  <wp:posOffset>6030595</wp:posOffset>
                </wp:positionH>
                <wp:positionV relativeFrom="page">
                  <wp:posOffset>2167890</wp:posOffset>
                </wp:positionV>
                <wp:extent cx="1270" cy="161290"/>
                <wp:effectExtent l="10795" t="5715" r="6985" b="13970"/>
                <wp:wrapNone/>
                <wp:docPr id="1073742151" name="Group 1073742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1290"/>
                          <a:chOff x="9497" y="3414"/>
                          <a:chExt cx="2" cy="254"/>
                        </a:xfrm>
                      </wpg:grpSpPr>
                      <wps:wsp>
                        <wps:cNvPr id="1073742152" name="Freeform 98"/>
                        <wps:cNvSpPr>
                          <a:spLocks/>
                        </wps:cNvSpPr>
                        <wps:spPr bwMode="auto">
                          <a:xfrm>
                            <a:off x="9497" y="3414"/>
                            <a:ext cx="2" cy="254"/>
                          </a:xfrm>
                          <a:custGeom>
                            <a:avLst/>
                            <a:gdLst>
                              <a:gd name="T0" fmla="+- 0 3414 3414"/>
                              <a:gd name="T1" fmla="*/ 3414 h 254"/>
                              <a:gd name="T2" fmla="+- 0 3669 3414"/>
                              <a:gd name="T3" fmla="*/ 3669 h 254"/>
                            </a:gdLst>
                            <a:ahLst/>
                            <a:cxnLst>
                              <a:cxn ang="0">
                                <a:pos x="0" y="T1"/>
                              </a:cxn>
                              <a:cxn ang="0">
                                <a:pos x="0" y="T3"/>
                              </a:cxn>
                            </a:cxnLst>
                            <a:rect l="0" t="0" r="r" b="b"/>
                            <a:pathLst>
                              <a:path h="254">
                                <a:moveTo>
                                  <a:pt x="0" y="0"/>
                                </a:moveTo>
                                <a:lnTo>
                                  <a:pt x="0" y="255"/>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EE66B6" id="Group 1073742151" o:spid="_x0000_s1026" style="position:absolute;margin-left:474.85pt;margin-top:170.7pt;width:.1pt;height:12.7pt;z-index:-251568128;mso-position-horizontal-relative:page;mso-position-vertical-relative:page" coordorigin="9497,3414" coordsize="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">
                <v:shape id="Freeform 98" o:spid="_x0000_s1027" style="position:absolute;left:9497;top:3414;width:2;height:254;visibility:visible;mso-wrap-style:square;v-text-anchor:top" coordsize="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" path="m,l,255e" filled="f" strokecolor="#7e7e7e" strokeweight=".65pt">
                  <v:path arrowok="t" o:connecttype="custom" o:connectlocs="0,3414;0,3669"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49376" behindDoc="1" locked="0" layoutInCell="1" allowOverlap="1" wp14:anchorId="5AA0144E" wp14:editId="3E8D1781">
                <wp:simplePos x="0" y="0"/>
                <wp:positionH relativeFrom="page">
                  <wp:posOffset>6256655</wp:posOffset>
                </wp:positionH>
                <wp:positionV relativeFrom="page">
                  <wp:posOffset>2167890</wp:posOffset>
                </wp:positionV>
                <wp:extent cx="1270" cy="161290"/>
                <wp:effectExtent l="8255" t="5715" r="9525" b="13970"/>
                <wp:wrapNone/>
                <wp:docPr id="1073742149" name="Group 1073742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1290"/>
                          <a:chOff x="9853" y="3414"/>
                          <a:chExt cx="2" cy="254"/>
                        </a:xfrm>
                      </wpg:grpSpPr>
                      <wps:wsp>
                        <wps:cNvPr id="1073742150" name="Freeform 100"/>
                        <wps:cNvSpPr>
                          <a:spLocks/>
                        </wps:cNvSpPr>
                        <wps:spPr bwMode="auto">
                          <a:xfrm>
                            <a:off x="9853" y="3414"/>
                            <a:ext cx="2" cy="254"/>
                          </a:xfrm>
                          <a:custGeom>
                            <a:avLst/>
                            <a:gdLst>
                              <a:gd name="T0" fmla="+- 0 3414 3414"/>
                              <a:gd name="T1" fmla="*/ 3414 h 254"/>
                              <a:gd name="T2" fmla="+- 0 3669 3414"/>
                              <a:gd name="T3" fmla="*/ 3669 h 254"/>
                            </a:gdLst>
                            <a:ahLst/>
                            <a:cxnLst>
                              <a:cxn ang="0">
                                <a:pos x="0" y="T1"/>
                              </a:cxn>
                              <a:cxn ang="0">
                                <a:pos x="0" y="T3"/>
                              </a:cxn>
                            </a:cxnLst>
                            <a:rect l="0" t="0" r="r" b="b"/>
                            <a:pathLst>
                              <a:path h="254">
                                <a:moveTo>
                                  <a:pt x="0" y="0"/>
                                </a:moveTo>
                                <a:lnTo>
                                  <a:pt x="0" y="255"/>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8FEACC" id="Group 1073742149" o:spid="_x0000_s1026" style="position:absolute;margin-left:492.65pt;margin-top:170.7pt;width:.1pt;height:12.7pt;z-index:-251567104;mso-position-horizontal-relative:page;mso-position-vertical-relative:page" coordorigin="9853,3414" coordsize="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">
                <v:shape id="Freeform 100" o:spid="_x0000_s1027" style="position:absolute;left:9853;top:3414;width:2;height:254;visibility:visible;mso-wrap-style:square;v-text-anchor:top" coordsize="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" path="m,l,255e" filled="f" strokecolor="#7e7e7e" strokeweight=".65pt">
                  <v:path arrowok="t" o:connecttype="custom" o:connectlocs="0,3414;0,3669"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50400" behindDoc="1" locked="0" layoutInCell="1" allowOverlap="1" wp14:anchorId="4A37D704" wp14:editId="6EAAF673">
                <wp:simplePos x="0" y="0"/>
                <wp:positionH relativeFrom="page">
                  <wp:posOffset>6030595</wp:posOffset>
                </wp:positionH>
                <wp:positionV relativeFrom="page">
                  <wp:posOffset>2639060</wp:posOffset>
                </wp:positionV>
                <wp:extent cx="1270" cy="161290"/>
                <wp:effectExtent l="10795" t="10160" r="6985" b="9525"/>
                <wp:wrapNone/>
                <wp:docPr id="1073742147" name="Group 1073742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1290"/>
                          <a:chOff x="9497" y="4156"/>
                          <a:chExt cx="2" cy="254"/>
                        </a:xfrm>
                      </wpg:grpSpPr>
                      <wps:wsp>
                        <wps:cNvPr id="1073742148" name="Freeform 102"/>
                        <wps:cNvSpPr>
                          <a:spLocks/>
                        </wps:cNvSpPr>
                        <wps:spPr bwMode="auto">
                          <a:xfrm>
                            <a:off x="9497" y="4156"/>
                            <a:ext cx="2" cy="254"/>
                          </a:xfrm>
                          <a:custGeom>
                            <a:avLst/>
                            <a:gdLst>
                              <a:gd name="T0" fmla="+- 0 4156 4156"/>
                              <a:gd name="T1" fmla="*/ 4156 h 254"/>
                              <a:gd name="T2" fmla="+- 0 4410 4156"/>
                              <a:gd name="T3" fmla="*/ 4410 h 254"/>
                            </a:gdLst>
                            <a:ahLst/>
                            <a:cxnLst>
                              <a:cxn ang="0">
                                <a:pos x="0" y="T1"/>
                              </a:cxn>
                              <a:cxn ang="0">
                                <a:pos x="0" y="T3"/>
                              </a:cxn>
                            </a:cxnLst>
                            <a:rect l="0" t="0" r="r" b="b"/>
                            <a:pathLst>
                              <a:path h="254">
                                <a:moveTo>
                                  <a:pt x="0" y="0"/>
                                </a:moveTo>
                                <a:lnTo>
                                  <a:pt x="0" y="254"/>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E8C3C1" id="Group 1073742147" o:spid="_x0000_s1026" style="position:absolute;margin-left:474.85pt;margin-top:207.8pt;width:.1pt;height:12.7pt;z-index:-251566080;mso-position-horizontal-relative:page;mso-position-vertical-relative:page" coordorigin="9497,4156" coordsize="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">
                <v:shape id="Freeform 102" o:spid="_x0000_s1027" style="position:absolute;left:9497;top:4156;width:2;height:254;visibility:visible;mso-wrap-style:square;v-text-anchor:top" coordsize="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" path="m,l,254e" filled="f" strokecolor="#7e7e7e" strokeweight=".65pt">
                  <v:path arrowok="t" o:connecttype="custom" o:connectlocs="0,4156;0,4410"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51424" behindDoc="1" locked="0" layoutInCell="1" allowOverlap="1" wp14:anchorId="5B4096C2" wp14:editId="1DFA4A09">
                <wp:simplePos x="0" y="0"/>
                <wp:positionH relativeFrom="page">
                  <wp:posOffset>6256655</wp:posOffset>
                </wp:positionH>
                <wp:positionV relativeFrom="page">
                  <wp:posOffset>2639060</wp:posOffset>
                </wp:positionV>
                <wp:extent cx="1270" cy="161290"/>
                <wp:effectExtent l="8255" t="10160" r="9525" b="9525"/>
                <wp:wrapNone/>
                <wp:docPr id="1073742145" name="Group 1073742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1290"/>
                          <a:chOff x="9853" y="4156"/>
                          <a:chExt cx="2" cy="254"/>
                        </a:xfrm>
                      </wpg:grpSpPr>
                      <wps:wsp>
                        <wps:cNvPr id="1073742146" name="Freeform 104"/>
                        <wps:cNvSpPr>
                          <a:spLocks/>
                        </wps:cNvSpPr>
                        <wps:spPr bwMode="auto">
                          <a:xfrm>
                            <a:off x="9853" y="4156"/>
                            <a:ext cx="2" cy="254"/>
                          </a:xfrm>
                          <a:custGeom>
                            <a:avLst/>
                            <a:gdLst>
                              <a:gd name="T0" fmla="+- 0 4156 4156"/>
                              <a:gd name="T1" fmla="*/ 4156 h 254"/>
                              <a:gd name="T2" fmla="+- 0 4410 4156"/>
                              <a:gd name="T3" fmla="*/ 4410 h 254"/>
                            </a:gdLst>
                            <a:ahLst/>
                            <a:cxnLst>
                              <a:cxn ang="0">
                                <a:pos x="0" y="T1"/>
                              </a:cxn>
                              <a:cxn ang="0">
                                <a:pos x="0" y="T3"/>
                              </a:cxn>
                            </a:cxnLst>
                            <a:rect l="0" t="0" r="r" b="b"/>
                            <a:pathLst>
                              <a:path h="254">
                                <a:moveTo>
                                  <a:pt x="0" y="0"/>
                                </a:moveTo>
                                <a:lnTo>
                                  <a:pt x="0" y="254"/>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DF46BE" id="Group 1073742145" o:spid="_x0000_s1026" style="position:absolute;margin-left:492.65pt;margin-top:207.8pt;width:.1pt;height:12.7pt;z-index:-251565056;mso-position-horizontal-relative:page;mso-position-vertical-relative:page" coordorigin="9853,4156" coordsize="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">
                <v:shape id="Freeform 104" o:spid="_x0000_s1027" style="position:absolute;left:9853;top:4156;width:2;height:254;visibility:visible;mso-wrap-style:square;v-text-anchor:top" coordsize="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" path="m,l,254e" filled="f" strokecolor="#7e7e7e" strokeweight=".65pt">
                  <v:path arrowok="t" o:connecttype="custom" o:connectlocs="0,4156;0,4410"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52448" behindDoc="1" locked="0" layoutInCell="1" allowOverlap="1" wp14:anchorId="57E4764E" wp14:editId="59B13B50">
                <wp:simplePos x="0" y="0"/>
                <wp:positionH relativeFrom="page">
                  <wp:posOffset>6030595</wp:posOffset>
                </wp:positionH>
                <wp:positionV relativeFrom="page">
                  <wp:posOffset>3265170</wp:posOffset>
                </wp:positionV>
                <wp:extent cx="1270" cy="161925"/>
                <wp:effectExtent l="10795" t="7620" r="6985" b="11430"/>
                <wp:wrapNone/>
                <wp:docPr id="1073742143" name="Group 1073742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1925"/>
                          <a:chOff x="9497" y="5142"/>
                          <a:chExt cx="2" cy="255"/>
                        </a:xfrm>
                      </wpg:grpSpPr>
                      <wps:wsp>
                        <wps:cNvPr id="1073742144" name="Freeform 106"/>
                        <wps:cNvSpPr>
                          <a:spLocks/>
                        </wps:cNvSpPr>
                        <wps:spPr bwMode="auto">
                          <a:xfrm>
                            <a:off x="9497" y="5142"/>
                            <a:ext cx="2" cy="255"/>
                          </a:xfrm>
                          <a:custGeom>
                            <a:avLst/>
                            <a:gdLst>
                              <a:gd name="T0" fmla="+- 0 5142 5142"/>
                              <a:gd name="T1" fmla="*/ 5142 h 255"/>
                              <a:gd name="T2" fmla="+- 0 5397 5142"/>
                              <a:gd name="T3" fmla="*/ 5397 h 255"/>
                            </a:gdLst>
                            <a:ahLst/>
                            <a:cxnLst>
                              <a:cxn ang="0">
                                <a:pos x="0" y="T1"/>
                              </a:cxn>
                              <a:cxn ang="0">
                                <a:pos x="0" y="T3"/>
                              </a:cxn>
                            </a:cxnLst>
                            <a:rect l="0" t="0" r="r" b="b"/>
                            <a:pathLst>
                              <a:path h="255">
                                <a:moveTo>
                                  <a:pt x="0" y="0"/>
                                </a:moveTo>
                                <a:lnTo>
                                  <a:pt x="0" y="255"/>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FF1C99" id="Group 1073742143" o:spid="_x0000_s1026" style="position:absolute;margin-left:474.85pt;margin-top:257.1pt;width:.1pt;height:12.75pt;z-index:-251564032;mso-position-horizontal-relative:page;mso-position-vertical-relative:page" coordorigin="9497,5142" coordsize="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">
                <v:shape id="Freeform 106" o:spid="_x0000_s1027" style="position:absolute;left:9497;top:5142;width:2;height:255;visibility:visible;mso-wrap-style:square;v-text-anchor:top" coordsize="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" path="m,l,255e" filled="f" strokecolor="#7e7e7e" strokeweight=".65pt">
                  <v:path arrowok="t" o:connecttype="custom" o:connectlocs="0,5142;0,5397"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53472" behindDoc="1" locked="0" layoutInCell="1" allowOverlap="1" wp14:anchorId="729B6267" wp14:editId="43411898">
                <wp:simplePos x="0" y="0"/>
                <wp:positionH relativeFrom="page">
                  <wp:posOffset>6256655</wp:posOffset>
                </wp:positionH>
                <wp:positionV relativeFrom="page">
                  <wp:posOffset>3265170</wp:posOffset>
                </wp:positionV>
                <wp:extent cx="1270" cy="161925"/>
                <wp:effectExtent l="8255" t="7620" r="9525" b="11430"/>
                <wp:wrapNone/>
                <wp:docPr id="1073742141" name="Group 1073742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1925"/>
                          <a:chOff x="9853" y="5142"/>
                          <a:chExt cx="2" cy="255"/>
                        </a:xfrm>
                      </wpg:grpSpPr>
                      <wps:wsp>
                        <wps:cNvPr id="1073742142" name="Freeform 108"/>
                        <wps:cNvSpPr>
                          <a:spLocks/>
                        </wps:cNvSpPr>
                        <wps:spPr bwMode="auto">
                          <a:xfrm>
                            <a:off x="9853" y="5142"/>
                            <a:ext cx="2" cy="255"/>
                          </a:xfrm>
                          <a:custGeom>
                            <a:avLst/>
                            <a:gdLst>
                              <a:gd name="T0" fmla="+- 0 5142 5142"/>
                              <a:gd name="T1" fmla="*/ 5142 h 255"/>
                              <a:gd name="T2" fmla="+- 0 5397 5142"/>
                              <a:gd name="T3" fmla="*/ 5397 h 255"/>
                            </a:gdLst>
                            <a:ahLst/>
                            <a:cxnLst>
                              <a:cxn ang="0">
                                <a:pos x="0" y="T1"/>
                              </a:cxn>
                              <a:cxn ang="0">
                                <a:pos x="0" y="T3"/>
                              </a:cxn>
                            </a:cxnLst>
                            <a:rect l="0" t="0" r="r" b="b"/>
                            <a:pathLst>
                              <a:path h="255">
                                <a:moveTo>
                                  <a:pt x="0" y="0"/>
                                </a:moveTo>
                                <a:lnTo>
                                  <a:pt x="0" y="255"/>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258013" id="Group 1073742141" o:spid="_x0000_s1026" style="position:absolute;margin-left:492.65pt;margin-top:257.1pt;width:.1pt;height:12.75pt;z-index:-251563008;mso-position-horizontal-relative:page;mso-position-vertical-relative:page" coordorigin="9853,5142" coordsize="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">
                <v:shape id="Freeform 108" o:spid="_x0000_s1027" style="position:absolute;left:9853;top:5142;width:2;height:255;visibility:visible;mso-wrap-style:square;v-text-anchor:top" coordsize="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" path="m,l,255e" filled="f" strokecolor="#7e7e7e" strokeweight=".65pt">
                  <v:path arrowok="t" o:connecttype="custom" o:connectlocs="0,5142;0,5397"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54496" behindDoc="1" locked="0" layoutInCell="1" allowOverlap="1" wp14:anchorId="4E1B01FA" wp14:editId="3ED8627E">
                <wp:simplePos x="0" y="0"/>
                <wp:positionH relativeFrom="page">
                  <wp:posOffset>6030595</wp:posOffset>
                </wp:positionH>
                <wp:positionV relativeFrom="page">
                  <wp:posOffset>4803775</wp:posOffset>
                </wp:positionV>
                <wp:extent cx="1270" cy="160020"/>
                <wp:effectExtent l="10795" t="12700" r="6985" b="8255"/>
                <wp:wrapNone/>
                <wp:docPr id="1073742139" name="Group 1073742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0020"/>
                          <a:chOff x="9497" y="7565"/>
                          <a:chExt cx="2" cy="252"/>
                        </a:xfrm>
                      </wpg:grpSpPr>
                      <wps:wsp>
                        <wps:cNvPr id="1073742140" name="Freeform 110"/>
                        <wps:cNvSpPr>
                          <a:spLocks/>
                        </wps:cNvSpPr>
                        <wps:spPr bwMode="auto">
                          <a:xfrm>
                            <a:off x="9497" y="7565"/>
                            <a:ext cx="2" cy="252"/>
                          </a:xfrm>
                          <a:custGeom>
                            <a:avLst/>
                            <a:gdLst>
                              <a:gd name="T0" fmla="+- 0 7565 7565"/>
                              <a:gd name="T1" fmla="*/ 7565 h 252"/>
                              <a:gd name="T2" fmla="+- 0 7817 7565"/>
                              <a:gd name="T3" fmla="*/ 7817 h 252"/>
                            </a:gdLst>
                            <a:ahLst/>
                            <a:cxnLst>
                              <a:cxn ang="0">
                                <a:pos x="0" y="T1"/>
                              </a:cxn>
                              <a:cxn ang="0">
                                <a:pos x="0" y="T3"/>
                              </a:cxn>
                            </a:cxnLst>
                            <a:rect l="0" t="0" r="r" b="b"/>
                            <a:pathLst>
                              <a:path h="252">
                                <a:moveTo>
                                  <a:pt x="0" y="0"/>
                                </a:moveTo>
                                <a:lnTo>
                                  <a:pt x="0" y="252"/>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2F1CE2" id="Group 1073742139" o:spid="_x0000_s1026" style="position:absolute;margin-left:474.85pt;margin-top:378.25pt;width:.1pt;height:12.6pt;z-index:-251561984;mso-position-horizontal-relative:page;mso-position-vertical-relative:page" coordorigin="9497,7565" coordsize="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">
                <v:shape id="Freeform 110" o:spid="_x0000_s1027" style="position:absolute;left:9497;top:7565;width:2;height:252;visibility:visible;mso-wrap-style:square;v-text-anchor:top" coordsize="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" path="m,l,252e" filled="f" strokecolor="#7e7e7e" strokeweight=".65pt">
                  <v:path arrowok="t" o:connecttype="custom" o:connectlocs="0,7565;0,7817"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55520" behindDoc="1" locked="0" layoutInCell="1" allowOverlap="1" wp14:anchorId="7D27B7B2" wp14:editId="62625D9D">
                <wp:simplePos x="0" y="0"/>
                <wp:positionH relativeFrom="page">
                  <wp:posOffset>6256655</wp:posOffset>
                </wp:positionH>
                <wp:positionV relativeFrom="page">
                  <wp:posOffset>4803775</wp:posOffset>
                </wp:positionV>
                <wp:extent cx="1270" cy="160020"/>
                <wp:effectExtent l="8255" t="12700" r="9525" b="8255"/>
                <wp:wrapNone/>
                <wp:docPr id="1073742137" name="Group 1073742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0020"/>
                          <a:chOff x="9853" y="7565"/>
                          <a:chExt cx="2" cy="252"/>
                        </a:xfrm>
                      </wpg:grpSpPr>
                      <wps:wsp>
                        <wps:cNvPr id="1073742138" name="Freeform 112"/>
                        <wps:cNvSpPr>
                          <a:spLocks/>
                        </wps:cNvSpPr>
                        <wps:spPr bwMode="auto">
                          <a:xfrm>
                            <a:off x="9853" y="7565"/>
                            <a:ext cx="2" cy="252"/>
                          </a:xfrm>
                          <a:custGeom>
                            <a:avLst/>
                            <a:gdLst>
                              <a:gd name="T0" fmla="+- 0 7565 7565"/>
                              <a:gd name="T1" fmla="*/ 7565 h 252"/>
                              <a:gd name="T2" fmla="+- 0 7817 7565"/>
                              <a:gd name="T3" fmla="*/ 7817 h 252"/>
                            </a:gdLst>
                            <a:ahLst/>
                            <a:cxnLst>
                              <a:cxn ang="0">
                                <a:pos x="0" y="T1"/>
                              </a:cxn>
                              <a:cxn ang="0">
                                <a:pos x="0" y="T3"/>
                              </a:cxn>
                            </a:cxnLst>
                            <a:rect l="0" t="0" r="r" b="b"/>
                            <a:pathLst>
                              <a:path h="252">
                                <a:moveTo>
                                  <a:pt x="0" y="0"/>
                                </a:moveTo>
                                <a:lnTo>
                                  <a:pt x="0" y="252"/>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BE3DD9" id="Group 1073742137" o:spid="_x0000_s1026" style="position:absolute;margin-left:492.65pt;margin-top:378.25pt;width:.1pt;height:12.6pt;z-index:-251560960;mso-position-horizontal-relative:page;mso-position-vertical-relative:page" coordorigin="9853,7565" coordsize="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">
                <v:shape id="Freeform 112" o:spid="_x0000_s1027" style="position:absolute;left:9853;top:7565;width:2;height:252;visibility:visible;mso-wrap-style:square;v-text-anchor:top" coordsize="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" path="m,l,252e" filled="f" strokecolor="#7e7e7e" strokeweight=".65pt">
                  <v:path arrowok="t" o:connecttype="custom" o:connectlocs="0,7565;0,7817"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56544" behindDoc="1" locked="0" layoutInCell="1" allowOverlap="1" wp14:anchorId="77BF2CBC" wp14:editId="6F5748D4">
                <wp:simplePos x="0" y="0"/>
                <wp:positionH relativeFrom="page">
                  <wp:posOffset>6030595</wp:posOffset>
                </wp:positionH>
                <wp:positionV relativeFrom="page">
                  <wp:posOffset>5118735</wp:posOffset>
                </wp:positionV>
                <wp:extent cx="1270" cy="161290"/>
                <wp:effectExtent l="10795" t="13335" r="6985" b="6350"/>
                <wp:wrapNone/>
                <wp:docPr id="1073742135" name="Group 1073742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1290"/>
                          <a:chOff x="9497" y="8061"/>
                          <a:chExt cx="2" cy="254"/>
                        </a:xfrm>
                      </wpg:grpSpPr>
                      <wps:wsp>
                        <wps:cNvPr id="1073742136" name="Freeform 114"/>
                        <wps:cNvSpPr>
                          <a:spLocks/>
                        </wps:cNvSpPr>
                        <wps:spPr bwMode="auto">
                          <a:xfrm>
                            <a:off x="9497" y="8061"/>
                            <a:ext cx="2" cy="254"/>
                          </a:xfrm>
                          <a:custGeom>
                            <a:avLst/>
                            <a:gdLst>
                              <a:gd name="T0" fmla="+- 0 8061 8061"/>
                              <a:gd name="T1" fmla="*/ 8061 h 254"/>
                              <a:gd name="T2" fmla="+- 0 8316 8061"/>
                              <a:gd name="T3" fmla="*/ 8316 h 254"/>
                            </a:gdLst>
                            <a:ahLst/>
                            <a:cxnLst>
                              <a:cxn ang="0">
                                <a:pos x="0" y="T1"/>
                              </a:cxn>
                              <a:cxn ang="0">
                                <a:pos x="0" y="T3"/>
                              </a:cxn>
                            </a:cxnLst>
                            <a:rect l="0" t="0" r="r" b="b"/>
                            <a:pathLst>
                              <a:path h="254">
                                <a:moveTo>
                                  <a:pt x="0" y="0"/>
                                </a:moveTo>
                                <a:lnTo>
                                  <a:pt x="0" y="255"/>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A14552" id="Group 1073742135" o:spid="_x0000_s1026" style="position:absolute;margin-left:474.85pt;margin-top:403.05pt;width:.1pt;height:12.7pt;z-index:-251559936;mso-position-horizontal-relative:page;mso-position-vertical-relative:page" coordorigin="9497,8061" coordsize="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">
                <v:shape id="Freeform 114" o:spid="_x0000_s1027" style="position:absolute;left:9497;top:8061;width:2;height:254;visibility:visible;mso-wrap-style:square;v-text-anchor:top" coordsize="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" path="m,l,255e" filled="f" strokecolor="#7e7e7e" strokeweight=".65pt">
                  <v:path arrowok="t" o:connecttype="custom" o:connectlocs="0,8061;0,8316"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57568" behindDoc="1" locked="0" layoutInCell="1" allowOverlap="1" wp14:anchorId="7C2418E9" wp14:editId="3AA9FBB3">
                <wp:simplePos x="0" y="0"/>
                <wp:positionH relativeFrom="page">
                  <wp:posOffset>6256655</wp:posOffset>
                </wp:positionH>
                <wp:positionV relativeFrom="page">
                  <wp:posOffset>5118735</wp:posOffset>
                </wp:positionV>
                <wp:extent cx="1270" cy="161290"/>
                <wp:effectExtent l="8255" t="13335" r="9525" b="6350"/>
                <wp:wrapNone/>
                <wp:docPr id="1073742133" name="Group 1073742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1290"/>
                          <a:chOff x="9853" y="8061"/>
                          <a:chExt cx="2" cy="254"/>
                        </a:xfrm>
                      </wpg:grpSpPr>
                      <wps:wsp>
                        <wps:cNvPr id="1073742134" name="Freeform 116"/>
                        <wps:cNvSpPr>
                          <a:spLocks/>
                        </wps:cNvSpPr>
                        <wps:spPr bwMode="auto">
                          <a:xfrm>
                            <a:off x="9853" y="8061"/>
                            <a:ext cx="2" cy="254"/>
                          </a:xfrm>
                          <a:custGeom>
                            <a:avLst/>
                            <a:gdLst>
                              <a:gd name="T0" fmla="+- 0 8061 8061"/>
                              <a:gd name="T1" fmla="*/ 8061 h 254"/>
                              <a:gd name="T2" fmla="+- 0 8316 8061"/>
                              <a:gd name="T3" fmla="*/ 8316 h 254"/>
                            </a:gdLst>
                            <a:ahLst/>
                            <a:cxnLst>
                              <a:cxn ang="0">
                                <a:pos x="0" y="T1"/>
                              </a:cxn>
                              <a:cxn ang="0">
                                <a:pos x="0" y="T3"/>
                              </a:cxn>
                            </a:cxnLst>
                            <a:rect l="0" t="0" r="r" b="b"/>
                            <a:pathLst>
                              <a:path h="254">
                                <a:moveTo>
                                  <a:pt x="0" y="0"/>
                                </a:moveTo>
                                <a:lnTo>
                                  <a:pt x="0" y="255"/>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A7D436" id="Group 1073742133" o:spid="_x0000_s1026" style="position:absolute;margin-left:492.65pt;margin-top:403.05pt;width:.1pt;height:12.7pt;z-index:-251558912;mso-position-horizontal-relative:page;mso-position-vertical-relative:page" coordorigin="9853,8061" coordsize="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">
                <v:shape id="Freeform 116" o:spid="_x0000_s1027" style="position:absolute;left:9853;top:8061;width:2;height:254;visibility:visible;mso-wrap-style:square;v-text-anchor:top" coordsize="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" path="m,l,255e" filled="f" strokecolor="#7e7e7e" strokeweight=".65pt">
                  <v:path arrowok="t" o:connecttype="custom" o:connectlocs="0,8061;0,8316"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58592" behindDoc="1" locked="0" layoutInCell="1" allowOverlap="1" wp14:anchorId="0FDCA326" wp14:editId="5E9ED6BA">
                <wp:simplePos x="0" y="0"/>
                <wp:positionH relativeFrom="page">
                  <wp:posOffset>6030595</wp:posOffset>
                </wp:positionH>
                <wp:positionV relativeFrom="page">
                  <wp:posOffset>5597525</wp:posOffset>
                </wp:positionV>
                <wp:extent cx="1270" cy="161925"/>
                <wp:effectExtent l="10795" t="6350" r="6985" b="12700"/>
                <wp:wrapNone/>
                <wp:docPr id="1073742131" name="Group 1073742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1925"/>
                          <a:chOff x="9497" y="8815"/>
                          <a:chExt cx="2" cy="255"/>
                        </a:xfrm>
                      </wpg:grpSpPr>
                      <wps:wsp>
                        <wps:cNvPr id="1073742132" name="Freeform 118"/>
                        <wps:cNvSpPr>
                          <a:spLocks/>
                        </wps:cNvSpPr>
                        <wps:spPr bwMode="auto">
                          <a:xfrm>
                            <a:off x="9497" y="8815"/>
                            <a:ext cx="2" cy="255"/>
                          </a:xfrm>
                          <a:custGeom>
                            <a:avLst/>
                            <a:gdLst>
                              <a:gd name="T0" fmla="+- 0 8815 8815"/>
                              <a:gd name="T1" fmla="*/ 8815 h 255"/>
                              <a:gd name="T2" fmla="+- 0 9070 8815"/>
                              <a:gd name="T3" fmla="*/ 9070 h 255"/>
                            </a:gdLst>
                            <a:ahLst/>
                            <a:cxnLst>
                              <a:cxn ang="0">
                                <a:pos x="0" y="T1"/>
                              </a:cxn>
                              <a:cxn ang="0">
                                <a:pos x="0" y="T3"/>
                              </a:cxn>
                            </a:cxnLst>
                            <a:rect l="0" t="0" r="r" b="b"/>
                            <a:pathLst>
                              <a:path h="255">
                                <a:moveTo>
                                  <a:pt x="0" y="0"/>
                                </a:moveTo>
                                <a:lnTo>
                                  <a:pt x="0" y="255"/>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F95990" id="Group 1073742131" o:spid="_x0000_s1026" style="position:absolute;margin-left:474.85pt;margin-top:440.75pt;width:.1pt;height:12.75pt;z-index:-251557888;mso-position-horizontal-relative:page;mso-position-vertical-relative:page" coordorigin="9497,8815" coordsize="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">
                <v:shape id="Freeform 118" o:spid="_x0000_s1027" style="position:absolute;left:9497;top:8815;width:2;height:255;visibility:visible;mso-wrap-style:square;v-text-anchor:top" coordsize="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" path="m,l,255e" filled="f" strokecolor="#7e7e7e" strokeweight=".65pt">
                  <v:path arrowok="t" o:connecttype="custom" o:connectlocs="0,8815;0,9070"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59616" behindDoc="1" locked="0" layoutInCell="1" allowOverlap="1" wp14:anchorId="1E6BB010" wp14:editId="6FE1C6E9">
                <wp:simplePos x="0" y="0"/>
                <wp:positionH relativeFrom="page">
                  <wp:posOffset>6256655</wp:posOffset>
                </wp:positionH>
                <wp:positionV relativeFrom="page">
                  <wp:posOffset>5597525</wp:posOffset>
                </wp:positionV>
                <wp:extent cx="1270" cy="161925"/>
                <wp:effectExtent l="8255" t="6350" r="9525" b="12700"/>
                <wp:wrapNone/>
                <wp:docPr id="1073742129" name="Group 1073742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1925"/>
                          <a:chOff x="9853" y="8815"/>
                          <a:chExt cx="2" cy="255"/>
                        </a:xfrm>
                      </wpg:grpSpPr>
                      <wps:wsp>
                        <wps:cNvPr id="1073742130" name="Freeform 120"/>
                        <wps:cNvSpPr>
                          <a:spLocks/>
                        </wps:cNvSpPr>
                        <wps:spPr bwMode="auto">
                          <a:xfrm>
                            <a:off x="9853" y="8815"/>
                            <a:ext cx="2" cy="255"/>
                          </a:xfrm>
                          <a:custGeom>
                            <a:avLst/>
                            <a:gdLst>
                              <a:gd name="T0" fmla="+- 0 8815 8815"/>
                              <a:gd name="T1" fmla="*/ 8815 h 255"/>
                              <a:gd name="T2" fmla="+- 0 9070 8815"/>
                              <a:gd name="T3" fmla="*/ 9070 h 255"/>
                            </a:gdLst>
                            <a:ahLst/>
                            <a:cxnLst>
                              <a:cxn ang="0">
                                <a:pos x="0" y="T1"/>
                              </a:cxn>
                              <a:cxn ang="0">
                                <a:pos x="0" y="T3"/>
                              </a:cxn>
                            </a:cxnLst>
                            <a:rect l="0" t="0" r="r" b="b"/>
                            <a:pathLst>
                              <a:path h="255">
                                <a:moveTo>
                                  <a:pt x="0" y="0"/>
                                </a:moveTo>
                                <a:lnTo>
                                  <a:pt x="0" y="255"/>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A24286" id="Group 1073742129" o:spid="_x0000_s1026" style="position:absolute;margin-left:492.65pt;margin-top:440.75pt;width:.1pt;height:12.75pt;z-index:-251556864;mso-position-horizontal-relative:page;mso-position-vertical-relative:page" coordorigin="9853,8815" coordsize="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">
                <v:shape id="Freeform 120" o:spid="_x0000_s1027" style="position:absolute;left:9853;top:8815;width:2;height:255;visibility:visible;mso-wrap-style:square;v-text-anchor:top" coordsize="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" path="m,l,255e" filled="f" strokecolor="#7e7e7e" strokeweight=".65pt">
                  <v:path arrowok="t" o:connecttype="custom" o:connectlocs="0,8815;0,9070"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60640" behindDoc="1" locked="0" layoutInCell="1" allowOverlap="1" wp14:anchorId="244E25B0" wp14:editId="4270C358">
                <wp:simplePos x="0" y="0"/>
                <wp:positionH relativeFrom="page">
                  <wp:posOffset>6030595</wp:posOffset>
                </wp:positionH>
                <wp:positionV relativeFrom="page">
                  <wp:posOffset>6719570</wp:posOffset>
                </wp:positionV>
                <wp:extent cx="1270" cy="160020"/>
                <wp:effectExtent l="10795" t="13970" r="6985" b="6985"/>
                <wp:wrapNone/>
                <wp:docPr id="1073742127" name="Group 1073742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0020"/>
                          <a:chOff x="9497" y="10582"/>
                          <a:chExt cx="2" cy="252"/>
                        </a:xfrm>
                      </wpg:grpSpPr>
                      <wps:wsp>
                        <wps:cNvPr id="1073742128" name="Freeform 122"/>
                        <wps:cNvSpPr>
                          <a:spLocks/>
                        </wps:cNvSpPr>
                        <wps:spPr bwMode="auto">
                          <a:xfrm>
                            <a:off x="9497" y="10582"/>
                            <a:ext cx="2" cy="252"/>
                          </a:xfrm>
                          <a:custGeom>
                            <a:avLst/>
                            <a:gdLst>
                              <a:gd name="T0" fmla="+- 0 10582 10582"/>
                              <a:gd name="T1" fmla="*/ 10582 h 252"/>
                              <a:gd name="T2" fmla="+- 0 10834 10582"/>
                              <a:gd name="T3" fmla="*/ 10834 h 252"/>
                            </a:gdLst>
                            <a:ahLst/>
                            <a:cxnLst>
                              <a:cxn ang="0">
                                <a:pos x="0" y="T1"/>
                              </a:cxn>
                              <a:cxn ang="0">
                                <a:pos x="0" y="T3"/>
                              </a:cxn>
                            </a:cxnLst>
                            <a:rect l="0" t="0" r="r" b="b"/>
                            <a:pathLst>
                              <a:path h="252">
                                <a:moveTo>
                                  <a:pt x="0" y="0"/>
                                </a:moveTo>
                                <a:lnTo>
                                  <a:pt x="0" y="252"/>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8CECCD" id="Group 1073742127" o:spid="_x0000_s1026" style="position:absolute;margin-left:474.85pt;margin-top:529.1pt;width:.1pt;height:12.6pt;z-index:-251555840;mso-position-horizontal-relative:page;mso-position-vertical-relative:page" coordorigin="9497,10582" coordsize="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">
                <v:shape id="Freeform 122" o:spid="_x0000_s1027" style="position:absolute;left:9497;top:10582;width:2;height:252;visibility:visible;mso-wrap-style:square;v-text-anchor:top" coordsize="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" path="m,l,252e" filled="f" strokecolor="#7e7e7e" strokeweight=".65pt">
                  <v:path arrowok="t" o:connecttype="custom" o:connectlocs="0,10582;0,10834"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61664" behindDoc="1" locked="0" layoutInCell="1" allowOverlap="1" wp14:anchorId="65089C8A" wp14:editId="6190056B">
                <wp:simplePos x="0" y="0"/>
                <wp:positionH relativeFrom="page">
                  <wp:posOffset>6256655</wp:posOffset>
                </wp:positionH>
                <wp:positionV relativeFrom="page">
                  <wp:posOffset>6719570</wp:posOffset>
                </wp:positionV>
                <wp:extent cx="1270" cy="160020"/>
                <wp:effectExtent l="8255" t="13970" r="9525" b="6985"/>
                <wp:wrapNone/>
                <wp:docPr id="1073742125" name="Group 1073742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0020"/>
                          <a:chOff x="9853" y="10582"/>
                          <a:chExt cx="2" cy="252"/>
                        </a:xfrm>
                      </wpg:grpSpPr>
                      <wps:wsp>
                        <wps:cNvPr id="1073742126" name="Freeform 124"/>
                        <wps:cNvSpPr>
                          <a:spLocks/>
                        </wps:cNvSpPr>
                        <wps:spPr bwMode="auto">
                          <a:xfrm>
                            <a:off x="9853" y="10582"/>
                            <a:ext cx="2" cy="252"/>
                          </a:xfrm>
                          <a:custGeom>
                            <a:avLst/>
                            <a:gdLst>
                              <a:gd name="T0" fmla="+- 0 10582 10582"/>
                              <a:gd name="T1" fmla="*/ 10582 h 252"/>
                              <a:gd name="T2" fmla="+- 0 10834 10582"/>
                              <a:gd name="T3" fmla="*/ 10834 h 252"/>
                            </a:gdLst>
                            <a:ahLst/>
                            <a:cxnLst>
                              <a:cxn ang="0">
                                <a:pos x="0" y="T1"/>
                              </a:cxn>
                              <a:cxn ang="0">
                                <a:pos x="0" y="T3"/>
                              </a:cxn>
                            </a:cxnLst>
                            <a:rect l="0" t="0" r="r" b="b"/>
                            <a:pathLst>
                              <a:path h="252">
                                <a:moveTo>
                                  <a:pt x="0" y="0"/>
                                </a:moveTo>
                                <a:lnTo>
                                  <a:pt x="0" y="252"/>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F6047E" id="Group 1073742125" o:spid="_x0000_s1026" style="position:absolute;margin-left:492.65pt;margin-top:529.1pt;width:.1pt;height:12.6pt;z-index:-251554816;mso-position-horizontal-relative:page;mso-position-vertical-relative:page" coordorigin="9853,10582" coordsize="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">
                <v:shape id="Freeform 124" o:spid="_x0000_s1027" style="position:absolute;left:9853;top:10582;width:2;height:252;visibility:visible;mso-wrap-style:square;v-text-anchor:top" coordsize="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" path="m,l,252e" filled="f" strokecolor="#7e7e7e" strokeweight=".65pt">
                  <v:path arrowok="t" o:connecttype="custom" o:connectlocs="0,10582;0,10834"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62688" behindDoc="1" locked="0" layoutInCell="1" allowOverlap="1" wp14:anchorId="166A3E8A" wp14:editId="5303F0D9">
                <wp:simplePos x="0" y="0"/>
                <wp:positionH relativeFrom="page">
                  <wp:posOffset>6030595</wp:posOffset>
                </wp:positionH>
                <wp:positionV relativeFrom="page">
                  <wp:posOffset>7879080</wp:posOffset>
                </wp:positionV>
                <wp:extent cx="1270" cy="161925"/>
                <wp:effectExtent l="10795" t="11430" r="6985" b="7620"/>
                <wp:wrapNone/>
                <wp:docPr id="1073742123" name="Group 1073742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1925"/>
                          <a:chOff x="9497" y="12408"/>
                          <a:chExt cx="2" cy="255"/>
                        </a:xfrm>
                      </wpg:grpSpPr>
                      <wps:wsp>
                        <wps:cNvPr id="1073742124" name="Freeform 126"/>
                        <wps:cNvSpPr>
                          <a:spLocks/>
                        </wps:cNvSpPr>
                        <wps:spPr bwMode="auto">
                          <a:xfrm>
                            <a:off x="9497" y="12408"/>
                            <a:ext cx="2" cy="255"/>
                          </a:xfrm>
                          <a:custGeom>
                            <a:avLst/>
                            <a:gdLst>
                              <a:gd name="T0" fmla="+- 0 12408 12408"/>
                              <a:gd name="T1" fmla="*/ 12408 h 255"/>
                              <a:gd name="T2" fmla="+- 0 12663 12408"/>
                              <a:gd name="T3" fmla="*/ 12663 h 255"/>
                            </a:gdLst>
                            <a:ahLst/>
                            <a:cxnLst>
                              <a:cxn ang="0">
                                <a:pos x="0" y="T1"/>
                              </a:cxn>
                              <a:cxn ang="0">
                                <a:pos x="0" y="T3"/>
                              </a:cxn>
                            </a:cxnLst>
                            <a:rect l="0" t="0" r="r" b="b"/>
                            <a:pathLst>
                              <a:path h="255">
                                <a:moveTo>
                                  <a:pt x="0" y="0"/>
                                </a:moveTo>
                                <a:lnTo>
                                  <a:pt x="0" y="255"/>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B5F8C8" id="Group 1073742123" o:spid="_x0000_s1026" style="position:absolute;margin-left:474.85pt;margin-top:620.4pt;width:.1pt;height:12.75pt;z-index:-251553792;mso-position-horizontal-relative:page;mso-position-vertical-relative:page" coordorigin="9497,12408" coordsize="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">
                <v:shape id="Freeform 126" o:spid="_x0000_s1027" style="position:absolute;left:9497;top:12408;width:2;height:255;visibility:visible;mso-wrap-style:square;v-text-anchor:top" coordsize="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" path="m,l,255e" filled="f" strokecolor="#7e7e7e" strokeweight=".65pt">
                  <v:path arrowok="t" o:connecttype="custom" o:connectlocs="0,12408;0,12663"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63712" behindDoc="1" locked="0" layoutInCell="1" allowOverlap="1" wp14:anchorId="04EDF6E6" wp14:editId="405D9527">
                <wp:simplePos x="0" y="0"/>
                <wp:positionH relativeFrom="page">
                  <wp:posOffset>6256655</wp:posOffset>
                </wp:positionH>
                <wp:positionV relativeFrom="page">
                  <wp:posOffset>7879080</wp:posOffset>
                </wp:positionV>
                <wp:extent cx="1270" cy="161925"/>
                <wp:effectExtent l="8255" t="11430" r="9525" b="7620"/>
                <wp:wrapNone/>
                <wp:docPr id="1073742121" name="Group 1073742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1925"/>
                          <a:chOff x="9853" y="12408"/>
                          <a:chExt cx="2" cy="255"/>
                        </a:xfrm>
                      </wpg:grpSpPr>
                      <wps:wsp>
                        <wps:cNvPr id="1073742122" name="Freeform 128"/>
                        <wps:cNvSpPr>
                          <a:spLocks/>
                        </wps:cNvSpPr>
                        <wps:spPr bwMode="auto">
                          <a:xfrm>
                            <a:off x="9853" y="12408"/>
                            <a:ext cx="2" cy="255"/>
                          </a:xfrm>
                          <a:custGeom>
                            <a:avLst/>
                            <a:gdLst>
                              <a:gd name="T0" fmla="+- 0 12408 12408"/>
                              <a:gd name="T1" fmla="*/ 12408 h 255"/>
                              <a:gd name="T2" fmla="+- 0 12663 12408"/>
                              <a:gd name="T3" fmla="*/ 12663 h 255"/>
                            </a:gdLst>
                            <a:ahLst/>
                            <a:cxnLst>
                              <a:cxn ang="0">
                                <a:pos x="0" y="T1"/>
                              </a:cxn>
                              <a:cxn ang="0">
                                <a:pos x="0" y="T3"/>
                              </a:cxn>
                            </a:cxnLst>
                            <a:rect l="0" t="0" r="r" b="b"/>
                            <a:pathLst>
                              <a:path h="255">
                                <a:moveTo>
                                  <a:pt x="0" y="0"/>
                                </a:moveTo>
                                <a:lnTo>
                                  <a:pt x="0" y="255"/>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9F7A4F" id="Group 1073742121" o:spid="_x0000_s1026" style="position:absolute;margin-left:492.65pt;margin-top:620.4pt;width:.1pt;height:12.75pt;z-index:-251552768;mso-position-horizontal-relative:page;mso-position-vertical-relative:page" coordorigin="9853,12408" coordsize="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">
                <v:shape id="Freeform 128" o:spid="_x0000_s1027" style="position:absolute;left:9853;top:12408;width:2;height:255;visibility:visible;mso-wrap-style:square;v-text-anchor:top" coordsize="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" path="m,l,255e" filled="f" strokecolor="#7e7e7e" strokeweight=".65pt">
                  <v:path arrowok="t" o:connecttype="custom" o:connectlocs="0,12408;0,12663"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64736" behindDoc="1" locked="0" layoutInCell="1" allowOverlap="1" wp14:anchorId="382582F6" wp14:editId="2634776D">
                <wp:simplePos x="0" y="0"/>
                <wp:positionH relativeFrom="page">
                  <wp:posOffset>6030595</wp:posOffset>
                </wp:positionH>
                <wp:positionV relativeFrom="page">
                  <wp:posOffset>8553450</wp:posOffset>
                </wp:positionV>
                <wp:extent cx="1270" cy="160020"/>
                <wp:effectExtent l="10795" t="9525" r="6985" b="11430"/>
                <wp:wrapNone/>
                <wp:docPr id="1073742119" name="Group 1073742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0020"/>
                          <a:chOff x="9497" y="13470"/>
                          <a:chExt cx="2" cy="252"/>
                        </a:xfrm>
                      </wpg:grpSpPr>
                      <wps:wsp>
                        <wps:cNvPr id="1073742120" name="Freeform 130"/>
                        <wps:cNvSpPr>
                          <a:spLocks/>
                        </wps:cNvSpPr>
                        <wps:spPr bwMode="auto">
                          <a:xfrm>
                            <a:off x="9497" y="13470"/>
                            <a:ext cx="2" cy="252"/>
                          </a:xfrm>
                          <a:custGeom>
                            <a:avLst/>
                            <a:gdLst>
                              <a:gd name="T0" fmla="+- 0 13470 13470"/>
                              <a:gd name="T1" fmla="*/ 13470 h 252"/>
                              <a:gd name="T2" fmla="+- 0 13722 13470"/>
                              <a:gd name="T3" fmla="*/ 13722 h 252"/>
                            </a:gdLst>
                            <a:ahLst/>
                            <a:cxnLst>
                              <a:cxn ang="0">
                                <a:pos x="0" y="T1"/>
                              </a:cxn>
                              <a:cxn ang="0">
                                <a:pos x="0" y="T3"/>
                              </a:cxn>
                            </a:cxnLst>
                            <a:rect l="0" t="0" r="r" b="b"/>
                            <a:pathLst>
                              <a:path h="252">
                                <a:moveTo>
                                  <a:pt x="0" y="0"/>
                                </a:moveTo>
                                <a:lnTo>
                                  <a:pt x="0" y="252"/>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21C31B" id="Group 1073742119" o:spid="_x0000_s1026" style="position:absolute;margin-left:474.85pt;margin-top:673.5pt;width:.1pt;height:12.6pt;z-index:-251551744;mso-position-horizontal-relative:page;mso-position-vertical-relative:page" coordorigin="9497,13470" coordsize="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">
                <v:shape id="Freeform 130" o:spid="_x0000_s1027" style="position:absolute;left:9497;top:13470;width:2;height:252;visibility:visible;mso-wrap-style:square;v-text-anchor:top" coordsize="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" path="m,l,252e" filled="f" strokecolor="#7e7e7e" strokeweight=".65pt">
                  <v:path arrowok="t" o:connecttype="custom" o:connectlocs="0,13470;0,13722" o:connectangles="0,0"/>
                </v:shape>
                <w10:wrap anchorx="page" anchory="page"/>
              </v:group>
            </w:pict>
          </mc:Fallback>
        </mc:AlternateContent>
      </w:r>
      <w:r w:rsidRPr="00D65500">
        <w:rPr>
          <w:rFonts w:ascii="Arial" w:hAnsi="Arial" w:cs="Arial"/>
          <w:noProof/>
          <w:sz w:val="20"/>
          <w:szCs w:val="20"/>
        </w:rPr>
        <mc:AlternateContent>
          <mc:Choice Requires="wpg">
            <w:drawing>
              <wp:anchor distT="0" distB="0" distL="114300" distR="114300" simplePos="0" relativeHeight="251765760" behindDoc="1" locked="0" layoutInCell="1" allowOverlap="1" wp14:anchorId="121DF40E" wp14:editId="1154B75F">
                <wp:simplePos x="0" y="0"/>
                <wp:positionH relativeFrom="page">
                  <wp:posOffset>6256655</wp:posOffset>
                </wp:positionH>
                <wp:positionV relativeFrom="page">
                  <wp:posOffset>8553450</wp:posOffset>
                </wp:positionV>
                <wp:extent cx="1270" cy="160020"/>
                <wp:effectExtent l="8255" t="9525" r="9525" b="11430"/>
                <wp:wrapNone/>
                <wp:docPr id="1073742117" name="Group 1073742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0020"/>
                          <a:chOff x="9853" y="13470"/>
                          <a:chExt cx="2" cy="252"/>
                        </a:xfrm>
                      </wpg:grpSpPr>
                      <wps:wsp>
                        <wps:cNvPr id="1073742118" name="Freeform 132"/>
                        <wps:cNvSpPr>
                          <a:spLocks/>
                        </wps:cNvSpPr>
                        <wps:spPr bwMode="auto">
                          <a:xfrm>
                            <a:off x="9853" y="13470"/>
                            <a:ext cx="2" cy="252"/>
                          </a:xfrm>
                          <a:custGeom>
                            <a:avLst/>
                            <a:gdLst>
                              <a:gd name="T0" fmla="+- 0 13470 13470"/>
                              <a:gd name="T1" fmla="*/ 13470 h 252"/>
                              <a:gd name="T2" fmla="+- 0 13722 13470"/>
                              <a:gd name="T3" fmla="*/ 13722 h 252"/>
                            </a:gdLst>
                            <a:ahLst/>
                            <a:cxnLst>
                              <a:cxn ang="0">
                                <a:pos x="0" y="T1"/>
                              </a:cxn>
                              <a:cxn ang="0">
                                <a:pos x="0" y="T3"/>
                              </a:cxn>
                            </a:cxnLst>
                            <a:rect l="0" t="0" r="r" b="b"/>
                            <a:pathLst>
                              <a:path h="252">
                                <a:moveTo>
                                  <a:pt x="0" y="0"/>
                                </a:moveTo>
                                <a:lnTo>
                                  <a:pt x="0" y="252"/>
                                </a:lnTo>
                              </a:path>
                            </a:pathLst>
                          </a:custGeom>
                          <a:noFill/>
                          <a:ln w="825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FC31D6" id="Group 1073742117" o:spid="_x0000_s1026" style="position:absolute;margin-left:492.65pt;margin-top:673.5pt;width:.1pt;height:12.6pt;z-index:-251550720;mso-position-horizontal-relative:page;mso-position-vertical-relative:page" coordorigin="9853,13470" coordsize="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">
                <v:shape id="Freeform 132" o:spid="_x0000_s1027" style="position:absolute;left:9853;top:13470;width:2;height:252;visibility:visible;mso-wrap-style:square;v-text-anchor:top" coordsize="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" path="m,l,252e" filled="f" strokecolor="#7e7e7e" strokeweight=".65pt">
                  <v:path arrowok="t" o:connecttype="custom" o:connectlocs="0,13470;0,13722" o:connectangles="0,0"/>
                </v:shape>
                <w10:wrap anchorx="page" anchory="page"/>
              </v:group>
            </w:pict>
          </mc:Fallback>
        </mc:AlternateContent>
      </w:r>
    </w:p>
    <w:tbl>
      <w:tblPr>
        <w:tblW w:w="9409" w:type="dxa"/>
        <w:tblInd w:w="94" w:type="dxa"/>
        <w:tblLayout w:type="fixed"/>
        <w:tblCellMar>
          <w:left w:w="0" w:type="dxa"/>
          <w:right w:w="0" w:type="dxa"/>
        </w:tblCellMar>
        <w:tblLook w:val="01E0" w:firstRow="1" w:lastRow="1" w:firstColumn="1" w:lastColumn="1" w:noHBand="0" w:noVBand="0"/>
      </w:tblPr>
      <w:tblGrid>
        <w:gridCol w:w="14"/>
        <w:gridCol w:w="439"/>
        <w:gridCol w:w="6237"/>
        <w:gridCol w:w="592"/>
        <w:gridCol w:w="993"/>
        <w:gridCol w:w="463"/>
        <w:gridCol w:w="671"/>
      </w:tblGrid>
      <w:tr w:rsidR="00B342C1" w:rsidRPr="00B342C1" w14:paraId="79D18415" w14:textId="77777777" w:rsidTr="00900911">
        <w:trPr>
          <w:trHeight w:val="737"/>
        </w:trPr>
        <w:tc>
          <w:tcPr>
            <w:tcW w:w="9409" w:type="dxa"/>
            <w:gridSpan w:val="7"/>
            <w:tcBorders>
              <w:top w:val="single" w:sz="4" w:space="0" w:color="365F91"/>
              <w:left w:val="single" w:sz="4" w:space="0" w:color="365F91"/>
              <w:bottom w:val="single" w:sz="4" w:space="0" w:color="365F91"/>
              <w:right w:val="single" w:sz="4" w:space="0" w:color="365F91"/>
            </w:tcBorders>
            <w:shd w:val="clear" w:color="auto" w:fill="D9D9D9"/>
            <w:vAlign w:val="center"/>
          </w:tcPr>
          <w:p w14:paraId="35D65040" w14:textId="77777777" w:rsidR="005A44DB" w:rsidRPr="00D65500" w:rsidRDefault="005A44DB" w:rsidP="00B03F15">
            <w:pPr>
              <w:widowControl w:val="0"/>
              <w:spacing w:after="0"/>
              <w:ind w:right="4218"/>
              <w:rPr>
                <w:rFonts w:ascii="Arial" w:eastAsia="Calibri" w:hAnsi="Arial" w:cs="Arial"/>
                <w:sz w:val="24"/>
                <w:szCs w:val="20"/>
              </w:rPr>
            </w:pPr>
            <w:r w:rsidRPr="00D65500">
              <w:rPr>
                <w:rFonts w:ascii="Arial" w:hAnsi="Arial"/>
                <w:sz w:val="24"/>
              </w:rPr>
              <w:t>P</w:t>
            </w:r>
            <w:r w:rsidRPr="00D65500">
              <w:rPr>
                <w:rFonts w:ascii="Arial" w:hAnsi="Arial"/>
                <w:spacing w:val="1"/>
                <w:sz w:val="24"/>
              </w:rPr>
              <w:t>ropo</w:t>
            </w:r>
            <w:r w:rsidRPr="00D65500">
              <w:rPr>
                <w:rFonts w:ascii="Arial" w:hAnsi="Arial"/>
                <w:sz w:val="24"/>
              </w:rPr>
              <w:t>sed</w:t>
            </w:r>
            <w:r w:rsidRPr="00D65500">
              <w:rPr>
                <w:rFonts w:ascii="Arial" w:hAnsi="Arial"/>
                <w:spacing w:val="-7"/>
                <w:sz w:val="24"/>
              </w:rPr>
              <w:t xml:space="preserve"> </w:t>
            </w:r>
            <w:r w:rsidRPr="00D65500">
              <w:rPr>
                <w:rFonts w:ascii="Arial" w:hAnsi="Arial"/>
                <w:w w:val="99"/>
                <w:sz w:val="24"/>
              </w:rPr>
              <w:t>Acti</w:t>
            </w:r>
            <w:r w:rsidRPr="00D65500">
              <w:rPr>
                <w:rFonts w:ascii="Arial" w:hAnsi="Arial"/>
                <w:spacing w:val="-1"/>
                <w:w w:val="99"/>
                <w:sz w:val="24"/>
              </w:rPr>
              <w:t>vi</w:t>
            </w:r>
            <w:r w:rsidRPr="00D65500">
              <w:rPr>
                <w:rFonts w:ascii="Arial" w:hAnsi="Arial"/>
                <w:w w:val="99"/>
                <w:sz w:val="24"/>
              </w:rPr>
              <w:t>ty</w:t>
            </w:r>
          </w:p>
        </w:tc>
      </w:tr>
      <w:tr w:rsidR="00B342C1" w:rsidRPr="00B342C1" w14:paraId="52003972" w14:textId="77777777" w:rsidTr="00900911">
        <w:trPr>
          <w:trHeight w:val="737"/>
        </w:trPr>
        <w:tc>
          <w:tcPr>
            <w:tcW w:w="6690" w:type="dxa"/>
            <w:gridSpan w:val="3"/>
            <w:tcBorders>
              <w:top w:val="single" w:sz="4" w:space="0" w:color="365F91"/>
              <w:left w:val="single" w:sz="4" w:space="0" w:color="365F91"/>
              <w:bottom w:val="single" w:sz="4" w:space="0" w:color="365F91"/>
              <w:right w:val="single" w:sz="4" w:space="0" w:color="365F91"/>
            </w:tcBorders>
            <w:shd w:val="clear" w:color="auto" w:fill="D9D9D9"/>
            <w:vAlign w:val="center"/>
          </w:tcPr>
          <w:p w14:paraId="75C51BDA" w14:textId="77777777" w:rsidR="005A44DB" w:rsidRPr="00D65500" w:rsidRDefault="005A44DB" w:rsidP="00B03F15">
            <w:pPr>
              <w:widowControl w:val="0"/>
              <w:spacing w:before="17" w:after="0" w:line="240" w:lineRule="exact"/>
              <w:rPr>
                <w:rFonts w:ascii="Arial" w:hAnsi="Arial" w:cs="Arial"/>
                <w:sz w:val="24"/>
                <w:szCs w:val="20"/>
              </w:rPr>
            </w:pPr>
          </w:p>
          <w:p w14:paraId="25CA6E90" w14:textId="77777777" w:rsidR="005A44DB" w:rsidRPr="00D65500" w:rsidRDefault="005A44DB" w:rsidP="00B03F15">
            <w:pPr>
              <w:widowControl w:val="0"/>
              <w:spacing w:after="0"/>
              <w:ind w:right="2908"/>
              <w:rPr>
                <w:rFonts w:ascii="Arial" w:eastAsia="Calibri" w:hAnsi="Arial" w:cs="Arial"/>
                <w:sz w:val="24"/>
                <w:szCs w:val="20"/>
              </w:rPr>
            </w:pPr>
            <w:r w:rsidRPr="00D65500">
              <w:rPr>
                <w:rFonts w:ascii="Arial" w:hAnsi="Arial"/>
                <w:w w:val="99"/>
                <w:sz w:val="24"/>
              </w:rPr>
              <w:t>C</w:t>
            </w:r>
            <w:r w:rsidRPr="00D65500">
              <w:rPr>
                <w:rFonts w:ascii="Arial" w:hAnsi="Arial"/>
                <w:spacing w:val="1"/>
                <w:w w:val="99"/>
                <w:sz w:val="24"/>
              </w:rPr>
              <w:t>R</w:t>
            </w:r>
            <w:r w:rsidRPr="00D65500">
              <w:rPr>
                <w:rFonts w:ascii="Arial" w:hAnsi="Arial"/>
                <w:w w:val="99"/>
                <w:sz w:val="24"/>
              </w:rPr>
              <w:t>IT</w:t>
            </w:r>
            <w:r w:rsidRPr="00D65500">
              <w:rPr>
                <w:rFonts w:ascii="Arial" w:hAnsi="Arial"/>
                <w:spacing w:val="-2"/>
                <w:w w:val="99"/>
                <w:sz w:val="24"/>
              </w:rPr>
              <w:t>E</w:t>
            </w:r>
            <w:r w:rsidRPr="00D65500">
              <w:rPr>
                <w:rFonts w:ascii="Arial" w:hAnsi="Arial"/>
                <w:w w:val="99"/>
                <w:sz w:val="24"/>
              </w:rPr>
              <w:t>R</w:t>
            </w:r>
            <w:r w:rsidRPr="00D65500">
              <w:rPr>
                <w:rFonts w:ascii="Arial" w:hAnsi="Arial"/>
                <w:spacing w:val="2"/>
                <w:w w:val="99"/>
                <w:sz w:val="24"/>
              </w:rPr>
              <w:t>I</w:t>
            </w:r>
            <w:r w:rsidRPr="00D65500">
              <w:rPr>
                <w:rFonts w:ascii="Arial" w:hAnsi="Arial"/>
                <w:w w:val="99"/>
                <w:sz w:val="24"/>
              </w:rPr>
              <w:t>A</w:t>
            </w:r>
          </w:p>
        </w:tc>
        <w:tc>
          <w:tcPr>
            <w:tcW w:w="2719" w:type="dxa"/>
            <w:gridSpan w:val="4"/>
            <w:tcBorders>
              <w:top w:val="single" w:sz="4" w:space="0" w:color="365F91"/>
              <w:left w:val="single" w:sz="4" w:space="0" w:color="365F91"/>
              <w:bottom w:val="single" w:sz="4" w:space="0" w:color="365F91"/>
              <w:right w:val="single" w:sz="4" w:space="0" w:color="365F91"/>
            </w:tcBorders>
            <w:shd w:val="clear" w:color="auto" w:fill="D9D9D9"/>
            <w:vAlign w:val="center"/>
          </w:tcPr>
          <w:p w14:paraId="6200413C" w14:textId="77777777" w:rsidR="005A44DB" w:rsidRPr="00D65500" w:rsidRDefault="005A44DB" w:rsidP="00B03F15">
            <w:pPr>
              <w:widowControl w:val="0"/>
              <w:spacing w:after="0" w:line="242" w:lineRule="exact"/>
              <w:ind w:right="795"/>
              <w:rPr>
                <w:rFonts w:ascii="Arial" w:eastAsia="Calibri" w:hAnsi="Arial" w:cs="Arial"/>
                <w:sz w:val="24"/>
                <w:szCs w:val="20"/>
              </w:rPr>
            </w:pPr>
            <w:r w:rsidRPr="00D65500">
              <w:rPr>
                <w:rFonts w:ascii="Arial" w:hAnsi="Arial"/>
                <w:spacing w:val="-1"/>
                <w:position w:val="1"/>
                <w:sz w:val="24"/>
              </w:rPr>
              <w:t>A</w:t>
            </w:r>
            <w:r w:rsidRPr="00D65500">
              <w:rPr>
                <w:rFonts w:ascii="Arial" w:hAnsi="Arial"/>
                <w:spacing w:val="1"/>
                <w:position w:val="1"/>
                <w:sz w:val="24"/>
              </w:rPr>
              <w:t>N</w:t>
            </w:r>
            <w:r w:rsidRPr="00D65500">
              <w:rPr>
                <w:rFonts w:ascii="Arial" w:hAnsi="Arial"/>
                <w:spacing w:val="-1"/>
                <w:position w:val="1"/>
                <w:sz w:val="24"/>
              </w:rPr>
              <w:t>S</w:t>
            </w:r>
            <w:r w:rsidRPr="00D65500">
              <w:rPr>
                <w:rFonts w:ascii="Arial" w:hAnsi="Arial"/>
                <w:spacing w:val="2"/>
                <w:position w:val="1"/>
                <w:sz w:val="24"/>
              </w:rPr>
              <w:t>W</w:t>
            </w:r>
            <w:r w:rsidRPr="00D65500">
              <w:rPr>
                <w:rFonts w:ascii="Arial" w:hAnsi="Arial"/>
                <w:spacing w:val="-1"/>
                <w:position w:val="1"/>
                <w:sz w:val="24"/>
              </w:rPr>
              <w:t>E</w:t>
            </w:r>
            <w:r w:rsidRPr="00D65500">
              <w:rPr>
                <w:rFonts w:ascii="Arial" w:hAnsi="Arial"/>
                <w:position w:val="1"/>
                <w:sz w:val="24"/>
              </w:rPr>
              <w:t>R</w:t>
            </w:r>
            <w:r w:rsidRPr="00D65500">
              <w:rPr>
                <w:rFonts w:ascii="Arial" w:hAnsi="Arial"/>
                <w:spacing w:val="-7"/>
                <w:position w:val="1"/>
                <w:sz w:val="24"/>
              </w:rPr>
              <w:t xml:space="preserve"> </w:t>
            </w:r>
            <w:r w:rsidRPr="00D65500">
              <w:rPr>
                <w:rFonts w:ascii="Arial" w:hAnsi="Arial"/>
                <w:spacing w:val="2"/>
                <w:position w:val="1"/>
                <w:sz w:val="24"/>
              </w:rPr>
              <w:t>Y</w:t>
            </w:r>
            <w:r w:rsidRPr="00D65500">
              <w:rPr>
                <w:rFonts w:ascii="Arial" w:hAnsi="Arial"/>
                <w:spacing w:val="-1"/>
                <w:position w:val="1"/>
                <w:sz w:val="24"/>
              </w:rPr>
              <w:t>E</w:t>
            </w:r>
            <w:r w:rsidRPr="00D65500">
              <w:rPr>
                <w:rFonts w:ascii="Arial" w:hAnsi="Arial"/>
                <w:position w:val="1"/>
                <w:sz w:val="24"/>
              </w:rPr>
              <w:t>S</w:t>
            </w:r>
            <w:r w:rsidRPr="00D65500">
              <w:rPr>
                <w:rFonts w:ascii="Arial" w:hAnsi="Arial"/>
                <w:spacing w:val="-4"/>
                <w:position w:val="1"/>
                <w:sz w:val="24"/>
              </w:rPr>
              <w:t xml:space="preserve"> </w:t>
            </w:r>
            <w:r w:rsidRPr="00D65500">
              <w:rPr>
                <w:rFonts w:ascii="Arial" w:hAnsi="Arial"/>
                <w:spacing w:val="1"/>
                <w:position w:val="1"/>
                <w:sz w:val="24"/>
              </w:rPr>
              <w:t>o</w:t>
            </w:r>
            <w:r w:rsidRPr="00D65500">
              <w:rPr>
                <w:rFonts w:ascii="Arial" w:hAnsi="Arial"/>
                <w:position w:val="1"/>
                <w:sz w:val="24"/>
              </w:rPr>
              <w:t>r</w:t>
            </w:r>
            <w:r w:rsidRPr="00D65500">
              <w:rPr>
                <w:rFonts w:ascii="Arial" w:hAnsi="Arial"/>
                <w:spacing w:val="-1"/>
                <w:position w:val="1"/>
                <w:sz w:val="24"/>
              </w:rPr>
              <w:t xml:space="preserve"> </w:t>
            </w:r>
            <w:r w:rsidRPr="00D65500">
              <w:rPr>
                <w:rFonts w:ascii="Arial" w:hAnsi="Arial"/>
                <w:spacing w:val="1"/>
                <w:w w:val="99"/>
                <w:position w:val="1"/>
                <w:sz w:val="24"/>
              </w:rPr>
              <w:t>N</w:t>
            </w:r>
            <w:r w:rsidRPr="00D65500">
              <w:rPr>
                <w:rFonts w:ascii="Arial" w:hAnsi="Arial"/>
                <w:w w:val="99"/>
                <w:position w:val="1"/>
                <w:sz w:val="24"/>
              </w:rPr>
              <w:t>O</w:t>
            </w:r>
          </w:p>
          <w:p w14:paraId="3ED37A1B" w14:textId="77777777" w:rsidR="005A44DB" w:rsidRPr="00D65500" w:rsidRDefault="005A44DB" w:rsidP="00B03F15">
            <w:pPr>
              <w:widowControl w:val="0"/>
              <w:spacing w:before="39" w:after="0"/>
              <w:ind w:right="557"/>
              <w:rPr>
                <w:rFonts w:ascii="Arial" w:eastAsia="Calibri" w:hAnsi="Arial" w:cs="Arial"/>
                <w:sz w:val="24"/>
                <w:szCs w:val="20"/>
              </w:rPr>
            </w:pPr>
            <w:r w:rsidRPr="00D65500">
              <w:rPr>
                <w:rFonts w:ascii="Arial" w:hAnsi="Arial"/>
                <w:sz w:val="24"/>
              </w:rPr>
              <w:t>(</w:t>
            </w:r>
            <w:r w:rsidRPr="00D65500">
              <w:rPr>
                <w:rFonts w:ascii="Arial" w:hAnsi="Arial"/>
                <w:i/>
                <w:sz w:val="24"/>
              </w:rPr>
              <w:t>un</w:t>
            </w:r>
            <w:r w:rsidRPr="00D65500">
              <w:rPr>
                <w:rFonts w:ascii="Arial" w:hAnsi="Arial"/>
                <w:i/>
                <w:spacing w:val="-1"/>
                <w:sz w:val="24"/>
              </w:rPr>
              <w:t>l</w:t>
            </w:r>
            <w:r w:rsidRPr="00D65500">
              <w:rPr>
                <w:rFonts w:ascii="Arial" w:hAnsi="Arial"/>
                <w:i/>
                <w:sz w:val="24"/>
              </w:rPr>
              <w:t>e</w:t>
            </w:r>
            <w:r w:rsidRPr="00D65500">
              <w:rPr>
                <w:rFonts w:ascii="Arial" w:hAnsi="Arial"/>
                <w:i/>
                <w:spacing w:val="1"/>
                <w:sz w:val="24"/>
              </w:rPr>
              <w:t>s</w:t>
            </w:r>
            <w:r w:rsidRPr="00D65500">
              <w:rPr>
                <w:rFonts w:ascii="Arial" w:hAnsi="Arial"/>
                <w:i/>
                <w:sz w:val="24"/>
              </w:rPr>
              <w:t>s</w:t>
            </w:r>
            <w:r w:rsidRPr="00D65500">
              <w:rPr>
                <w:rFonts w:ascii="Arial" w:hAnsi="Arial"/>
                <w:i/>
                <w:spacing w:val="-6"/>
                <w:sz w:val="24"/>
              </w:rPr>
              <w:t xml:space="preserve"> </w:t>
            </w:r>
            <w:r w:rsidRPr="00D65500">
              <w:rPr>
                <w:rFonts w:ascii="Arial" w:hAnsi="Arial"/>
                <w:i/>
                <w:spacing w:val="1"/>
                <w:sz w:val="24"/>
              </w:rPr>
              <w:t>o</w:t>
            </w:r>
            <w:r w:rsidRPr="00D65500">
              <w:rPr>
                <w:rFonts w:ascii="Arial" w:hAnsi="Arial"/>
                <w:i/>
                <w:sz w:val="24"/>
              </w:rPr>
              <w:t>t</w:t>
            </w:r>
            <w:r w:rsidRPr="00D65500">
              <w:rPr>
                <w:rFonts w:ascii="Arial" w:hAnsi="Arial"/>
                <w:i/>
                <w:spacing w:val="1"/>
                <w:sz w:val="24"/>
              </w:rPr>
              <w:t>h</w:t>
            </w:r>
            <w:r w:rsidRPr="00D65500">
              <w:rPr>
                <w:rFonts w:ascii="Arial" w:hAnsi="Arial"/>
                <w:i/>
                <w:sz w:val="24"/>
              </w:rPr>
              <w:t>erwise</w:t>
            </w:r>
            <w:r w:rsidRPr="00D65500">
              <w:rPr>
                <w:rFonts w:ascii="Arial" w:hAnsi="Arial"/>
                <w:i/>
                <w:spacing w:val="-8"/>
                <w:sz w:val="24"/>
              </w:rPr>
              <w:t xml:space="preserve"> </w:t>
            </w:r>
            <w:r w:rsidRPr="00D65500">
              <w:rPr>
                <w:rFonts w:ascii="Arial" w:hAnsi="Arial"/>
                <w:i/>
                <w:spacing w:val="1"/>
                <w:w w:val="99"/>
                <w:sz w:val="24"/>
              </w:rPr>
              <w:t>s</w:t>
            </w:r>
            <w:r w:rsidRPr="00D65500">
              <w:rPr>
                <w:rFonts w:ascii="Arial" w:hAnsi="Arial"/>
                <w:i/>
                <w:w w:val="99"/>
                <w:sz w:val="24"/>
              </w:rPr>
              <w:t>t</w:t>
            </w:r>
            <w:r w:rsidRPr="00D65500">
              <w:rPr>
                <w:rFonts w:ascii="Arial" w:hAnsi="Arial"/>
                <w:i/>
                <w:spacing w:val="1"/>
                <w:w w:val="99"/>
                <w:sz w:val="24"/>
              </w:rPr>
              <w:t>a</w:t>
            </w:r>
            <w:r w:rsidRPr="00D65500">
              <w:rPr>
                <w:rFonts w:ascii="Arial" w:hAnsi="Arial"/>
                <w:i/>
                <w:w w:val="99"/>
                <w:sz w:val="24"/>
              </w:rPr>
              <w:t>t</w:t>
            </w:r>
            <w:r w:rsidRPr="00D65500">
              <w:rPr>
                <w:rFonts w:ascii="Arial" w:hAnsi="Arial"/>
                <w:i/>
                <w:spacing w:val="1"/>
                <w:w w:val="99"/>
                <w:sz w:val="24"/>
              </w:rPr>
              <w:t>e</w:t>
            </w:r>
            <w:r w:rsidRPr="00D65500">
              <w:rPr>
                <w:rFonts w:ascii="Arial" w:hAnsi="Arial"/>
                <w:i/>
                <w:spacing w:val="3"/>
                <w:w w:val="99"/>
                <w:sz w:val="24"/>
              </w:rPr>
              <w:t>d</w:t>
            </w:r>
            <w:r w:rsidRPr="00D65500">
              <w:rPr>
                <w:rFonts w:ascii="Arial" w:hAnsi="Arial"/>
                <w:w w:val="99"/>
                <w:sz w:val="24"/>
              </w:rPr>
              <w:t>)</w:t>
            </w:r>
          </w:p>
        </w:tc>
      </w:tr>
      <w:tr w:rsidR="00B342C1" w:rsidRPr="00B342C1" w14:paraId="1FBC9806" w14:textId="77777777" w:rsidTr="00900911">
        <w:trPr>
          <w:trHeight w:val="737"/>
        </w:trPr>
        <w:tc>
          <w:tcPr>
            <w:tcW w:w="6690" w:type="dxa"/>
            <w:gridSpan w:val="3"/>
            <w:tcBorders>
              <w:top w:val="single" w:sz="4" w:space="0" w:color="365F91"/>
              <w:left w:val="single" w:sz="4" w:space="0" w:color="365F91"/>
              <w:bottom w:val="single" w:sz="4" w:space="0" w:color="365F91"/>
              <w:right w:val="single" w:sz="4" w:space="0" w:color="365F91"/>
            </w:tcBorders>
          </w:tcPr>
          <w:p w14:paraId="6DA8A9DF"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eastAsia="Calibri" w:hAnsi="Arial" w:cs="Arial"/>
                <w:position w:val="1"/>
                <w:sz w:val="20"/>
                <w:szCs w:val="20"/>
              </w:rPr>
              <w:t>Will</w:t>
            </w:r>
            <w:r w:rsidRPr="00D65500">
              <w:rPr>
                <w:rFonts w:ascii="Arial" w:eastAsia="Calibri" w:hAnsi="Arial" w:cs="Arial"/>
                <w:spacing w:val="-3"/>
                <w:position w:val="1"/>
                <w:sz w:val="20"/>
                <w:szCs w:val="20"/>
              </w:rPr>
              <w:t xml:space="preserve"> </w:t>
            </w:r>
            <w:r w:rsidRPr="00D65500">
              <w:rPr>
                <w:rFonts w:ascii="Arial" w:eastAsia="Calibri" w:hAnsi="Arial" w:cs="Arial"/>
                <w:spacing w:val="1"/>
                <w:position w:val="1"/>
                <w:sz w:val="20"/>
                <w:szCs w:val="20"/>
              </w:rPr>
              <w:t>th</w:t>
            </w:r>
            <w:r w:rsidRPr="00D65500">
              <w:rPr>
                <w:rFonts w:ascii="Arial" w:eastAsia="Calibri" w:hAnsi="Arial" w:cs="Arial"/>
                <w:position w:val="1"/>
                <w:sz w:val="20"/>
                <w:szCs w:val="20"/>
              </w:rPr>
              <w:t>e</w:t>
            </w:r>
            <w:r w:rsidRPr="00D65500">
              <w:rPr>
                <w:rFonts w:ascii="Arial" w:eastAsia="Calibri" w:hAnsi="Arial" w:cs="Arial"/>
                <w:spacing w:val="-4"/>
                <w:position w:val="1"/>
                <w:sz w:val="20"/>
                <w:szCs w:val="20"/>
              </w:rPr>
              <w:t xml:space="preserve"> </w:t>
            </w:r>
            <w:r w:rsidRPr="00D65500">
              <w:rPr>
                <w:rFonts w:ascii="Arial" w:eastAsia="Calibri" w:hAnsi="Arial" w:cs="Arial"/>
                <w:spacing w:val="1"/>
                <w:position w:val="1"/>
                <w:sz w:val="20"/>
                <w:szCs w:val="20"/>
              </w:rPr>
              <w:t>a</w:t>
            </w:r>
            <w:r w:rsidRPr="00D65500">
              <w:rPr>
                <w:rFonts w:ascii="Arial" w:eastAsia="Calibri" w:hAnsi="Arial" w:cs="Arial"/>
                <w:position w:val="1"/>
                <w:sz w:val="20"/>
                <w:szCs w:val="20"/>
              </w:rPr>
              <w:t>ct</w:t>
            </w:r>
            <w:r w:rsidRPr="00D65500">
              <w:rPr>
                <w:rFonts w:ascii="Arial" w:eastAsia="Calibri" w:hAnsi="Arial" w:cs="Arial"/>
                <w:spacing w:val="2"/>
                <w:position w:val="1"/>
                <w:sz w:val="20"/>
                <w:szCs w:val="20"/>
              </w:rPr>
              <w:t>i</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ity</w:t>
            </w:r>
            <w:r w:rsidRPr="00D65500">
              <w:rPr>
                <w:rFonts w:ascii="Arial" w:eastAsia="Calibri" w:hAnsi="Arial" w:cs="Arial"/>
                <w:spacing w:val="-5"/>
                <w:position w:val="1"/>
                <w:sz w:val="20"/>
                <w:szCs w:val="20"/>
              </w:rPr>
              <w:t xml:space="preserve"> </w:t>
            </w:r>
            <w:r w:rsidRPr="00D65500">
              <w:rPr>
                <w:rFonts w:ascii="Arial" w:eastAsia="Calibri" w:hAnsi="Arial" w:cs="Arial"/>
                <w:spacing w:val="3"/>
                <w:position w:val="1"/>
                <w:sz w:val="20"/>
                <w:szCs w:val="20"/>
              </w:rPr>
              <w:t>g</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n</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rate</w:t>
            </w:r>
            <w:r w:rsidRPr="00D65500">
              <w:rPr>
                <w:rFonts w:ascii="Arial" w:eastAsia="Calibri" w:hAnsi="Arial" w:cs="Arial"/>
                <w:spacing w:val="-5"/>
                <w:position w:val="1"/>
                <w:sz w:val="20"/>
                <w:szCs w:val="20"/>
              </w:rPr>
              <w:t xml:space="preserve"> </w:t>
            </w:r>
            <w:r w:rsidRPr="00D65500">
              <w:rPr>
                <w:rFonts w:ascii="Arial" w:eastAsia="Calibri" w:hAnsi="Arial" w:cs="Arial"/>
                <w:spacing w:val="-1"/>
                <w:position w:val="1"/>
                <w:sz w:val="20"/>
                <w:szCs w:val="20"/>
              </w:rPr>
              <w:t>w</w:t>
            </w:r>
            <w:r w:rsidRPr="00D65500">
              <w:rPr>
                <w:rFonts w:ascii="Arial" w:eastAsia="Calibri" w:hAnsi="Arial" w:cs="Arial"/>
                <w:position w:val="1"/>
                <w:sz w:val="20"/>
                <w:szCs w:val="20"/>
              </w:rPr>
              <w:t>a</w:t>
            </w:r>
            <w:r w:rsidRPr="00D65500">
              <w:rPr>
                <w:rFonts w:ascii="Arial" w:eastAsia="Calibri" w:hAnsi="Arial" w:cs="Arial"/>
                <w:spacing w:val="3"/>
                <w:position w:val="1"/>
                <w:sz w:val="20"/>
                <w:szCs w:val="20"/>
              </w:rPr>
              <w:t>t</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r</w:t>
            </w:r>
            <w:r w:rsidRPr="00D65500">
              <w:rPr>
                <w:rFonts w:ascii="Arial" w:eastAsia="Calibri" w:hAnsi="Arial" w:cs="Arial"/>
                <w:spacing w:val="-5"/>
                <w:position w:val="1"/>
                <w:sz w:val="20"/>
                <w:szCs w:val="20"/>
              </w:rPr>
              <w:t xml:space="preserve"> </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ff</w:t>
            </w:r>
            <w:r w:rsidRPr="00D65500">
              <w:rPr>
                <w:rFonts w:ascii="Arial" w:eastAsia="Calibri" w:hAnsi="Arial" w:cs="Arial"/>
                <w:position w:val="1"/>
                <w:sz w:val="20"/>
                <w:szCs w:val="20"/>
              </w:rPr>
              <w:t>l</w:t>
            </w:r>
            <w:r w:rsidRPr="00D65500">
              <w:rPr>
                <w:rFonts w:ascii="Arial" w:eastAsia="Calibri" w:hAnsi="Arial" w:cs="Arial"/>
                <w:spacing w:val="1"/>
                <w:position w:val="1"/>
                <w:sz w:val="20"/>
                <w:szCs w:val="20"/>
              </w:rPr>
              <w:t>u</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n</w:t>
            </w:r>
            <w:r w:rsidRPr="00D65500">
              <w:rPr>
                <w:rFonts w:ascii="Arial" w:eastAsia="Calibri" w:hAnsi="Arial" w:cs="Arial"/>
                <w:spacing w:val="3"/>
                <w:position w:val="1"/>
                <w:sz w:val="20"/>
                <w:szCs w:val="20"/>
              </w:rPr>
              <w:t>t</w:t>
            </w:r>
            <w:r w:rsidRPr="00D65500">
              <w:rPr>
                <w:rFonts w:ascii="Arial" w:eastAsia="Calibri" w:hAnsi="Arial" w:cs="Arial"/>
                <w:position w:val="1"/>
                <w:sz w:val="20"/>
                <w:szCs w:val="20"/>
              </w:rPr>
              <w:t>s</w:t>
            </w:r>
            <w:r w:rsidRPr="00D65500">
              <w:rPr>
                <w:rFonts w:ascii="Arial" w:eastAsia="Calibri" w:hAnsi="Arial" w:cs="Arial"/>
                <w:spacing w:val="-8"/>
                <w:position w:val="1"/>
                <w:sz w:val="20"/>
                <w:szCs w:val="20"/>
              </w:rPr>
              <w:t xml:space="preserve"> </w:t>
            </w:r>
            <w:r w:rsidRPr="00D65500">
              <w:rPr>
                <w:rFonts w:ascii="Arial" w:eastAsia="Calibri" w:hAnsi="Arial" w:cs="Arial"/>
                <w:spacing w:val="2"/>
                <w:position w:val="1"/>
                <w:sz w:val="20"/>
                <w:szCs w:val="20"/>
              </w:rPr>
              <w:t>(</w:t>
            </w:r>
            <w:r w:rsidRPr="00D65500">
              <w:rPr>
                <w:rFonts w:ascii="Arial" w:eastAsia="Calibri" w:hAnsi="Arial" w:cs="Arial"/>
                <w:spacing w:val="-1"/>
                <w:position w:val="1"/>
                <w:sz w:val="20"/>
                <w:szCs w:val="20"/>
              </w:rPr>
              <w:t>w</w:t>
            </w:r>
            <w:r w:rsidRPr="00D65500">
              <w:rPr>
                <w:rFonts w:ascii="Arial" w:eastAsia="Calibri" w:hAnsi="Arial" w:cs="Arial"/>
                <w:position w:val="1"/>
                <w:sz w:val="20"/>
                <w:szCs w:val="20"/>
              </w:rPr>
              <w:t>as</w:t>
            </w:r>
            <w:r w:rsidRPr="00D65500">
              <w:rPr>
                <w:rFonts w:ascii="Arial" w:eastAsia="Calibri" w:hAnsi="Arial" w:cs="Arial"/>
                <w:spacing w:val="2"/>
                <w:position w:val="1"/>
                <w:sz w:val="20"/>
                <w:szCs w:val="20"/>
              </w:rPr>
              <w:t>t</w:t>
            </w:r>
            <w:r w:rsidRPr="00D65500">
              <w:rPr>
                <w:rFonts w:ascii="Arial" w:eastAsia="Calibri" w:hAnsi="Arial" w:cs="Arial"/>
                <w:spacing w:val="-1"/>
                <w:position w:val="1"/>
                <w:sz w:val="20"/>
                <w:szCs w:val="20"/>
              </w:rPr>
              <w:t>ew</w:t>
            </w:r>
            <w:r w:rsidRPr="00D65500">
              <w:rPr>
                <w:rFonts w:ascii="Arial" w:eastAsia="Calibri" w:hAnsi="Arial" w:cs="Arial"/>
                <w:position w:val="1"/>
                <w:sz w:val="20"/>
                <w:szCs w:val="20"/>
              </w:rPr>
              <w:t>a</w:t>
            </w:r>
            <w:r w:rsidRPr="00D65500">
              <w:rPr>
                <w:rFonts w:ascii="Arial" w:eastAsia="Calibri" w:hAnsi="Arial" w:cs="Arial"/>
                <w:spacing w:val="3"/>
                <w:position w:val="1"/>
                <w:sz w:val="20"/>
                <w:szCs w:val="20"/>
              </w:rPr>
              <w:t>t</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r)</w:t>
            </w:r>
            <w:r w:rsidRPr="00D65500">
              <w:rPr>
                <w:rFonts w:ascii="Arial" w:eastAsia="Calibri" w:hAnsi="Arial" w:cs="Arial"/>
                <w:spacing w:val="-11"/>
                <w:position w:val="1"/>
                <w:sz w:val="20"/>
                <w:szCs w:val="20"/>
              </w:rPr>
              <w:t xml:space="preserve"> </w:t>
            </w:r>
            <w:r w:rsidRPr="00D65500">
              <w:rPr>
                <w:rFonts w:ascii="Arial" w:eastAsia="Calibri" w:hAnsi="Arial" w:cs="Arial"/>
                <w:spacing w:val="1"/>
                <w:position w:val="1"/>
                <w:sz w:val="20"/>
                <w:szCs w:val="20"/>
              </w:rPr>
              <w:t>th</w:t>
            </w:r>
            <w:r w:rsidRPr="00D65500">
              <w:rPr>
                <w:rFonts w:ascii="Arial" w:eastAsia="Calibri" w:hAnsi="Arial" w:cs="Arial"/>
                <w:position w:val="1"/>
                <w:sz w:val="20"/>
                <w:szCs w:val="20"/>
              </w:rPr>
              <w:t>at may</w:t>
            </w:r>
            <w:r w:rsidRPr="00D65500">
              <w:rPr>
                <w:rFonts w:ascii="Arial" w:eastAsia="Calibri" w:hAnsi="Arial" w:cs="Arial"/>
                <w:spacing w:val="-2"/>
                <w:position w:val="1"/>
                <w:sz w:val="20"/>
                <w:szCs w:val="20"/>
              </w:rPr>
              <w:t xml:space="preserve"> </w:t>
            </w:r>
            <w:r w:rsidRPr="00D65500">
              <w:rPr>
                <w:rFonts w:ascii="Arial" w:eastAsia="Calibri" w:hAnsi="Arial" w:cs="Arial"/>
                <w:position w:val="1"/>
                <w:sz w:val="20"/>
                <w:szCs w:val="20"/>
              </w:rPr>
              <w:t>r</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qu</w:t>
            </w:r>
            <w:r w:rsidRPr="00D65500">
              <w:rPr>
                <w:rFonts w:ascii="Arial" w:eastAsia="Calibri" w:hAnsi="Arial" w:cs="Arial"/>
                <w:position w:val="1"/>
                <w:sz w:val="20"/>
                <w:szCs w:val="20"/>
              </w:rPr>
              <w:t>ire</w:t>
            </w:r>
            <w:r w:rsidRPr="00D65500">
              <w:rPr>
                <w:rFonts w:ascii="Arial" w:eastAsia="Calibri" w:hAnsi="Arial" w:cs="Arial"/>
                <w:spacing w:val="-5"/>
                <w:position w:val="1"/>
                <w:sz w:val="20"/>
                <w:szCs w:val="20"/>
              </w:rPr>
              <w:t xml:space="preserve"> </w:t>
            </w:r>
            <w:r w:rsidRPr="00D65500">
              <w:rPr>
                <w:rFonts w:ascii="Arial" w:eastAsia="Calibri" w:hAnsi="Arial" w:cs="Arial"/>
                <w:position w:val="1"/>
                <w:sz w:val="20"/>
                <w:szCs w:val="20"/>
              </w:rPr>
              <w:t>sp</w:t>
            </w:r>
            <w:r w:rsidRPr="00D65500">
              <w:rPr>
                <w:rFonts w:ascii="Arial" w:eastAsia="Calibri" w:hAnsi="Arial" w:cs="Arial"/>
                <w:spacing w:val="2"/>
                <w:position w:val="1"/>
                <w:sz w:val="20"/>
                <w:szCs w:val="20"/>
              </w:rPr>
              <w:t>e</w:t>
            </w:r>
            <w:r w:rsidRPr="00D65500">
              <w:rPr>
                <w:rFonts w:ascii="Arial" w:eastAsia="Calibri" w:hAnsi="Arial" w:cs="Arial"/>
                <w:position w:val="1"/>
                <w:sz w:val="20"/>
                <w:szCs w:val="20"/>
              </w:rPr>
              <w:t>cial</w:t>
            </w:r>
          </w:p>
          <w:p w14:paraId="7A89B995"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eastAsia="Calibri" w:hAnsi="Arial" w:cs="Arial"/>
                <w:sz w:val="20"/>
                <w:szCs w:val="20"/>
              </w:rPr>
              <w:t>trea</w:t>
            </w:r>
            <w:r w:rsidRPr="00D65500">
              <w:rPr>
                <w:rFonts w:ascii="Arial" w:eastAsia="Calibri" w:hAnsi="Arial" w:cs="Arial"/>
                <w:spacing w:val="1"/>
                <w:sz w:val="20"/>
                <w:szCs w:val="20"/>
              </w:rPr>
              <w:t>t</w:t>
            </w:r>
            <w:r w:rsidRPr="00D65500">
              <w:rPr>
                <w:rFonts w:ascii="Arial" w:eastAsia="Calibri" w:hAnsi="Arial" w:cs="Arial"/>
                <w:spacing w:val="-1"/>
                <w:sz w:val="20"/>
                <w:szCs w:val="20"/>
              </w:rPr>
              <w:t>me</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8"/>
                <w:sz w:val="20"/>
                <w:szCs w:val="20"/>
              </w:rPr>
              <w:t xml:space="preserve"> </w:t>
            </w:r>
            <w:r w:rsidRPr="00D65500">
              <w:rPr>
                <w:rFonts w:ascii="Arial" w:eastAsia="Calibri" w:hAnsi="Arial" w:cs="Arial"/>
                <w:sz w:val="20"/>
                <w:szCs w:val="20"/>
              </w:rPr>
              <w:t>c</w:t>
            </w:r>
            <w:r w:rsidRPr="00D65500">
              <w:rPr>
                <w:rFonts w:ascii="Arial" w:eastAsia="Calibri" w:hAnsi="Arial" w:cs="Arial"/>
                <w:spacing w:val="1"/>
                <w:sz w:val="20"/>
                <w:szCs w:val="20"/>
              </w:rPr>
              <w:t>on</w:t>
            </w:r>
            <w:r w:rsidRPr="00D65500">
              <w:rPr>
                <w:rFonts w:ascii="Arial" w:eastAsia="Calibri" w:hAnsi="Arial" w:cs="Arial"/>
                <w:sz w:val="20"/>
                <w:szCs w:val="20"/>
              </w:rPr>
              <w:t>tr</w:t>
            </w:r>
            <w:r w:rsidRPr="00D65500">
              <w:rPr>
                <w:rFonts w:ascii="Arial" w:eastAsia="Calibri" w:hAnsi="Arial" w:cs="Arial"/>
                <w:spacing w:val="1"/>
                <w:sz w:val="20"/>
                <w:szCs w:val="20"/>
              </w:rPr>
              <w:t>o</w:t>
            </w:r>
            <w:r w:rsidRPr="00D65500">
              <w:rPr>
                <w:rFonts w:ascii="Arial" w:eastAsia="Calibri" w:hAnsi="Arial" w:cs="Arial"/>
                <w:sz w:val="20"/>
                <w:szCs w:val="20"/>
              </w:rPr>
              <w:t>l</w:t>
            </w:r>
            <w:r w:rsidRPr="00D65500">
              <w:rPr>
                <w:rFonts w:ascii="Arial" w:eastAsia="Calibri" w:hAnsi="Arial" w:cs="Arial"/>
                <w:spacing w:val="-6"/>
                <w:sz w:val="20"/>
                <w:szCs w:val="20"/>
              </w:rPr>
              <w:t xml:space="preserve"> </w:t>
            </w:r>
            <w:r w:rsidRPr="00D65500">
              <w:rPr>
                <w:rFonts w:ascii="Arial" w:eastAsia="Calibri" w:hAnsi="Arial" w:cs="Arial"/>
                <w:spacing w:val="1"/>
                <w:sz w:val="20"/>
                <w:szCs w:val="20"/>
              </w:rPr>
              <w:t>o</w:t>
            </w:r>
            <w:r w:rsidRPr="00D65500">
              <w:rPr>
                <w:rFonts w:ascii="Arial" w:eastAsia="Calibri" w:hAnsi="Arial" w:cs="Arial"/>
                <w:sz w:val="20"/>
                <w:szCs w:val="20"/>
              </w:rPr>
              <w:t>r</w:t>
            </w:r>
            <w:r w:rsidRPr="00D65500">
              <w:rPr>
                <w:rFonts w:ascii="Arial" w:eastAsia="Calibri" w:hAnsi="Arial" w:cs="Arial"/>
                <w:spacing w:val="-2"/>
                <w:sz w:val="20"/>
                <w:szCs w:val="20"/>
              </w:rPr>
              <w:t xml:space="preserve"> </w:t>
            </w:r>
            <w:r w:rsidRPr="00D65500">
              <w:rPr>
                <w:rFonts w:ascii="Arial" w:eastAsia="Calibri" w:hAnsi="Arial" w:cs="Arial"/>
                <w:sz w:val="20"/>
                <w:szCs w:val="20"/>
              </w:rPr>
              <w:t>t</w:t>
            </w:r>
            <w:r w:rsidRPr="00D65500">
              <w:rPr>
                <w:rFonts w:ascii="Arial" w:eastAsia="Calibri" w:hAnsi="Arial" w:cs="Arial"/>
                <w:spacing w:val="1"/>
                <w:sz w:val="20"/>
                <w:szCs w:val="20"/>
              </w:rPr>
              <w:t>h</w:t>
            </w:r>
            <w:r w:rsidRPr="00D65500">
              <w:rPr>
                <w:rFonts w:ascii="Arial" w:eastAsia="Calibri" w:hAnsi="Arial" w:cs="Arial"/>
                <w:sz w:val="20"/>
                <w:szCs w:val="20"/>
              </w:rPr>
              <w:t>e</w:t>
            </w:r>
            <w:r w:rsidRPr="00D65500">
              <w:rPr>
                <w:rFonts w:ascii="Arial" w:eastAsia="Calibri" w:hAnsi="Arial" w:cs="Arial"/>
                <w:spacing w:val="-4"/>
                <w:sz w:val="20"/>
                <w:szCs w:val="20"/>
              </w:rPr>
              <w:t xml:space="preserve"> </w:t>
            </w:r>
            <w:r w:rsidRPr="00D65500">
              <w:rPr>
                <w:rFonts w:ascii="Arial" w:eastAsia="Calibri" w:hAnsi="Arial" w:cs="Arial"/>
                <w:sz w:val="20"/>
                <w:szCs w:val="20"/>
              </w:rPr>
              <w:t>wa</w:t>
            </w:r>
            <w:r w:rsidRPr="00D65500">
              <w:rPr>
                <w:rFonts w:ascii="Arial" w:eastAsia="Calibri" w:hAnsi="Arial" w:cs="Arial"/>
                <w:spacing w:val="3"/>
                <w:sz w:val="20"/>
                <w:szCs w:val="20"/>
              </w:rPr>
              <w:t>t</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5"/>
                <w:sz w:val="20"/>
                <w:szCs w:val="20"/>
              </w:rPr>
              <w:t xml:space="preserve"> </w:t>
            </w:r>
            <w:r w:rsidRPr="00D65500">
              <w:rPr>
                <w:rFonts w:ascii="Arial" w:eastAsia="Calibri" w:hAnsi="Arial" w:cs="Arial"/>
                <w:spacing w:val="-1"/>
                <w:sz w:val="20"/>
                <w:szCs w:val="20"/>
              </w:rPr>
              <w:t>m</w:t>
            </w:r>
            <w:r w:rsidRPr="00D65500">
              <w:rPr>
                <w:rFonts w:ascii="Arial" w:eastAsia="Calibri" w:hAnsi="Arial" w:cs="Arial"/>
                <w:sz w:val="20"/>
                <w:szCs w:val="20"/>
              </w:rPr>
              <w:t>a</w:t>
            </w:r>
            <w:r w:rsidRPr="00D65500">
              <w:rPr>
                <w:rFonts w:ascii="Arial" w:eastAsia="Calibri" w:hAnsi="Arial" w:cs="Arial"/>
                <w:spacing w:val="1"/>
                <w:sz w:val="20"/>
                <w:szCs w:val="20"/>
              </w:rPr>
              <w:t>n</w:t>
            </w:r>
            <w:r w:rsidRPr="00D65500">
              <w:rPr>
                <w:rFonts w:ascii="Arial" w:eastAsia="Calibri" w:hAnsi="Arial" w:cs="Arial"/>
                <w:sz w:val="20"/>
                <w:szCs w:val="20"/>
              </w:rPr>
              <w:t>ag</w:t>
            </w:r>
            <w:r w:rsidRPr="00D65500">
              <w:rPr>
                <w:rFonts w:ascii="Arial" w:eastAsia="Calibri" w:hAnsi="Arial" w:cs="Arial"/>
                <w:spacing w:val="2"/>
                <w:sz w:val="20"/>
                <w:szCs w:val="20"/>
              </w:rPr>
              <w:t>e</w:t>
            </w:r>
            <w:r w:rsidRPr="00D65500">
              <w:rPr>
                <w:rFonts w:ascii="Arial" w:eastAsia="Calibri" w:hAnsi="Arial" w:cs="Arial"/>
                <w:spacing w:val="-1"/>
                <w:sz w:val="20"/>
                <w:szCs w:val="20"/>
              </w:rPr>
              <w:t>me</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10"/>
                <w:sz w:val="20"/>
                <w:szCs w:val="20"/>
              </w:rPr>
              <w:t xml:space="preserve"> </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pacing w:val="2"/>
                <w:sz w:val="20"/>
                <w:szCs w:val="20"/>
              </w:rPr>
              <w:t>r</w:t>
            </w:r>
            <w:r w:rsidRPr="00D65500">
              <w:rPr>
                <w:rFonts w:ascii="Arial" w:eastAsia="Calibri" w:hAnsi="Arial" w:cs="Arial"/>
                <w:spacing w:val="-1"/>
                <w:sz w:val="20"/>
                <w:szCs w:val="20"/>
              </w:rPr>
              <w:t>m</w:t>
            </w:r>
            <w:r w:rsidRPr="00D65500">
              <w:rPr>
                <w:rFonts w:ascii="Arial" w:eastAsia="Calibri" w:hAnsi="Arial" w:cs="Arial"/>
                <w:sz w:val="20"/>
                <w:szCs w:val="20"/>
              </w:rPr>
              <w:t>it?</w:t>
            </w:r>
          </w:p>
        </w:tc>
        <w:tc>
          <w:tcPr>
            <w:tcW w:w="2719" w:type="dxa"/>
            <w:gridSpan w:val="4"/>
            <w:tcBorders>
              <w:top w:val="single" w:sz="4" w:space="0" w:color="365F91"/>
              <w:left w:val="single" w:sz="4" w:space="0" w:color="365F91"/>
              <w:bottom w:val="single" w:sz="4" w:space="0" w:color="365F91"/>
              <w:right w:val="single" w:sz="4" w:space="0" w:color="365F91"/>
            </w:tcBorders>
          </w:tcPr>
          <w:p w14:paraId="10A186C9"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3994793F" w14:textId="77777777" w:rsidTr="00900911">
        <w:trPr>
          <w:trHeight w:val="737"/>
        </w:trPr>
        <w:tc>
          <w:tcPr>
            <w:tcW w:w="6690" w:type="dxa"/>
            <w:gridSpan w:val="3"/>
            <w:tcBorders>
              <w:top w:val="single" w:sz="4" w:space="0" w:color="365F91"/>
              <w:left w:val="single" w:sz="4" w:space="0" w:color="365F91"/>
              <w:bottom w:val="single" w:sz="4" w:space="0" w:color="365F91"/>
              <w:right w:val="single" w:sz="4" w:space="0" w:color="365F91"/>
            </w:tcBorders>
          </w:tcPr>
          <w:p w14:paraId="2120F134"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eastAsia="Calibri" w:hAnsi="Arial" w:cs="Arial"/>
                <w:position w:val="1"/>
                <w:sz w:val="20"/>
                <w:szCs w:val="20"/>
              </w:rPr>
              <w:t>Will</w:t>
            </w:r>
            <w:r w:rsidRPr="00D65500">
              <w:rPr>
                <w:rFonts w:ascii="Arial" w:eastAsia="Calibri" w:hAnsi="Arial" w:cs="Arial"/>
                <w:spacing w:val="12"/>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e</w:t>
            </w:r>
            <w:r w:rsidRPr="00D65500">
              <w:rPr>
                <w:rFonts w:ascii="Arial" w:eastAsia="Calibri" w:hAnsi="Arial" w:cs="Arial"/>
                <w:spacing w:val="11"/>
                <w:position w:val="1"/>
                <w:sz w:val="20"/>
                <w:szCs w:val="20"/>
              </w:rPr>
              <w:t xml:space="preserve"> </w:t>
            </w:r>
            <w:r w:rsidRPr="00D65500">
              <w:rPr>
                <w:rFonts w:ascii="Arial" w:eastAsia="Calibri" w:hAnsi="Arial" w:cs="Arial"/>
                <w:position w:val="1"/>
                <w:sz w:val="20"/>
                <w:szCs w:val="20"/>
              </w:rPr>
              <w:t>ac</w:t>
            </w:r>
            <w:r w:rsidRPr="00D65500">
              <w:rPr>
                <w:rFonts w:ascii="Arial" w:eastAsia="Calibri" w:hAnsi="Arial" w:cs="Arial"/>
                <w:spacing w:val="1"/>
                <w:position w:val="1"/>
                <w:sz w:val="20"/>
                <w:szCs w:val="20"/>
              </w:rPr>
              <w:t>t</w:t>
            </w:r>
            <w:r w:rsidRPr="00D65500">
              <w:rPr>
                <w:rFonts w:ascii="Arial" w:eastAsia="Calibri" w:hAnsi="Arial" w:cs="Arial"/>
                <w:position w:val="1"/>
                <w:sz w:val="20"/>
                <w:szCs w:val="20"/>
              </w:rPr>
              <w:t>i</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ity</w:t>
            </w:r>
            <w:r w:rsidRPr="00D65500">
              <w:rPr>
                <w:rFonts w:ascii="Arial" w:eastAsia="Calibri" w:hAnsi="Arial" w:cs="Arial"/>
                <w:spacing w:val="10"/>
                <w:position w:val="1"/>
                <w:sz w:val="20"/>
                <w:szCs w:val="20"/>
              </w:rPr>
              <w:t xml:space="preserve"> </w:t>
            </w:r>
            <w:r w:rsidRPr="00D65500">
              <w:rPr>
                <w:rFonts w:ascii="Arial" w:eastAsia="Calibri" w:hAnsi="Arial" w:cs="Arial"/>
                <w:position w:val="1"/>
                <w:sz w:val="20"/>
                <w:szCs w:val="20"/>
              </w:rPr>
              <w:t>air</w:t>
            </w:r>
            <w:r w:rsidRPr="00D65500">
              <w:rPr>
                <w:rFonts w:ascii="Arial" w:eastAsia="Calibri" w:hAnsi="Arial" w:cs="Arial"/>
                <w:spacing w:val="13"/>
                <w:position w:val="1"/>
                <w:sz w:val="20"/>
                <w:szCs w:val="20"/>
              </w:rPr>
              <w:t xml:space="preserve"> </w:t>
            </w:r>
            <w:r w:rsidRPr="00D65500">
              <w:rPr>
                <w:rFonts w:ascii="Arial" w:eastAsia="Calibri" w:hAnsi="Arial" w:cs="Arial"/>
                <w:spacing w:val="-1"/>
                <w:position w:val="1"/>
                <w:sz w:val="20"/>
                <w:szCs w:val="20"/>
              </w:rPr>
              <w:t>em</w:t>
            </w:r>
            <w:r w:rsidRPr="00D65500">
              <w:rPr>
                <w:rFonts w:ascii="Arial" w:eastAsia="Calibri" w:hAnsi="Arial" w:cs="Arial"/>
                <w:spacing w:val="2"/>
                <w:position w:val="1"/>
                <w:sz w:val="20"/>
                <w:szCs w:val="20"/>
              </w:rPr>
              <w:t>i</w:t>
            </w:r>
            <w:r w:rsidRPr="00D65500">
              <w:rPr>
                <w:rFonts w:ascii="Arial" w:eastAsia="Calibri" w:hAnsi="Arial" w:cs="Arial"/>
                <w:spacing w:val="1"/>
                <w:position w:val="1"/>
                <w:sz w:val="20"/>
                <w:szCs w:val="20"/>
              </w:rPr>
              <w:t>s</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io</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s</w:t>
            </w:r>
            <w:r w:rsidRPr="00D65500">
              <w:rPr>
                <w:rFonts w:ascii="Arial" w:eastAsia="Calibri" w:hAnsi="Arial" w:cs="Arial"/>
                <w:spacing w:val="8"/>
                <w:position w:val="1"/>
                <w:sz w:val="20"/>
                <w:szCs w:val="20"/>
              </w:rPr>
              <w:t xml:space="preserve"> </w:t>
            </w:r>
            <w:r w:rsidRPr="00D65500">
              <w:rPr>
                <w:rFonts w:ascii="Arial" w:eastAsia="Calibri" w:hAnsi="Arial" w:cs="Arial"/>
                <w:spacing w:val="-1"/>
                <w:position w:val="1"/>
                <w:sz w:val="20"/>
                <w:szCs w:val="20"/>
              </w:rPr>
              <w:t>w</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ich</w:t>
            </w:r>
            <w:r w:rsidRPr="00D65500">
              <w:rPr>
                <w:rFonts w:ascii="Arial" w:eastAsia="Calibri" w:hAnsi="Arial" w:cs="Arial"/>
                <w:spacing w:val="10"/>
                <w:position w:val="1"/>
                <w:sz w:val="20"/>
                <w:szCs w:val="20"/>
              </w:rPr>
              <w:t xml:space="preserve"> </w:t>
            </w:r>
            <w:r w:rsidRPr="00D65500">
              <w:rPr>
                <w:rFonts w:ascii="Arial" w:eastAsia="Calibri" w:hAnsi="Arial" w:cs="Arial"/>
                <w:spacing w:val="-1"/>
                <w:position w:val="1"/>
                <w:sz w:val="20"/>
                <w:szCs w:val="20"/>
              </w:rPr>
              <w:t>w</w:t>
            </w:r>
            <w:r w:rsidRPr="00D65500">
              <w:rPr>
                <w:rFonts w:ascii="Arial" w:eastAsia="Calibri" w:hAnsi="Arial" w:cs="Arial"/>
                <w:position w:val="1"/>
                <w:sz w:val="20"/>
                <w:szCs w:val="20"/>
              </w:rPr>
              <w:t>o</w:t>
            </w:r>
            <w:r w:rsidRPr="00D65500">
              <w:rPr>
                <w:rFonts w:ascii="Arial" w:eastAsia="Calibri" w:hAnsi="Arial" w:cs="Arial"/>
                <w:spacing w:val="1"/>
                <w:position w:val="1"/>
                <w:sz w:val="20"/>
                <w:szCs w:val="20"/>
              </w:rPr>
              <w:t>u</w:t>
            </w:r>
            <w:r w:rsidRPr="00D65500">
              <w:rPr>
                <w:rFonts w:ascii="Arial" w:eastAsia="Calibri" w:hAnsi="Arial" w:cs="Arial"/>
                <w:position w:val="1"/>
                <w:sz w:val="20"/>
                <w:szCs w:val="20"/>
              </w:rPr>
              <w:t>ld</w:t>
            </w:r>
            <w:r w:rsidRPr="00D65500">
              <w:rPr>
                <w:rFonts w:ascii="Arial" w:eastAsia="Calibri" w:hAnsi="Arial" w:cs="Arial"/>
                <w:spacing w:val="10"/>
                <w:position w:val="1"/>
                <w:sz w:val="20"/>
                <w:szCs w:val="20"/>
              </w:rPr>
              <w:t xml:space="preserve"> </w:t>
            </w:r>
            <w:r w:rsidRPr="00D65500">
              <w:rPr>
                <w:rFonts w:ascii="Arial" w:eastAsia="Calibri" w:hAnsi="Arial" w:cs="Arial"/>
                <w:position w:val="1"/>
                <w:sz w:val="20"/>
                <w:szCs w:val="20"/>
              </w:rPr>
              <w:t>r</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qu</w:t>
            </w:r>
            <w:r w:rsidRPr="00D65500">
              <w:rPr>
                <w:rFonts w:ascii="Arial" w:eastAsia="Calibri" w:hAnsi="Arial" w:cs="Arial"/>
                <w:position w:val="1"/>
                <w:sz w:val="20"/>
                <w:szCs w:val="20"/>
              </w:rPr>
              <w:t>ire</w:t>
            </w:r>
            <w:r w:rsidRPr="00D65500">
              <w:rPr>
                <w:rFonts w:ascii="Arial" w:eastAsia="Calibri" w:hAnsi="Arial" w:cs="Arial"/>
                <w:spacing w:val="10"/>
                <w:position w:val="1"/>
                <w:sz w:val="20"/>
                <w:szCs w:val="20"/>
              </w:rPr>
              <w:t xml:space="preserve"> </w:t>
            </w:r>
            <w:r w:rsidRPr="00D65500">
              <w:rPr>
                <w:rFonts w:ascii="Arial" w:eastAsia="Calibri" w:hAnsi="Arial" w:cs="Arial"/>
                <w:spacing w:val="-1"/>
                <w:position w:val="1"/>
                <w:sz w:val="20"/>
                <w:szCs w:val="20"/>
              </w:rPr>
              <w:t>s</w:t>
            </w:r>
            <w:r w:rsidRPr="00D65500">
              <w:rPr>
                <w:rFonts w:ascii="Arial" w:eastAsia="Calibri" w:hAnsi="Arial" w:cs="Arial"/>
                <w:spacing w:val="1"/>
                <w:position w:val="1"/>
                <w:sz w:val="20"/>
                <w:szCs w:val="20"/>
              </w:rPr>
              <w:t>p</w:t>
            </w:r>
            <w:r w:rsidRPr="00D65500">
              <w:rPr>
                <w:rFonts w:ascii="Arial" w:eastAsia="Calibri" w:hAnsi="Arial" w:cs="Arial"/>
                <w:spacing w:val="-1"/>
                <w:position w:val="1"/>
                <w:sz w:val="20"/>
                <w:szCs w:val="20"/>
              </w:rPr>
              <w:t>e</w:t>
            </w:r>
            <w:r w:rsidRPr="00D65500">
              <w:rPr>
                <w:rFonts w:ascii="Arial" w:eastAsia="Calibri" w:hAnsi="Arial" w:cs="Arial"/>
                <w:spacing w:val="2"/>
                <w:position w:val="1"/>
                <w:sz w:val="20"/>
                <w:szCs w:val="20"/>
              </w:rPr>
              <w:t>c</w:t>
            </w:r>
            <w:r w:rsidRPr="00D65500">
              <w:rPr>
                <w:rFonts w:ascii="Arial" w:eastAsia="Calibri" w:hAnsi="Arial" w:cs="Arial"/>
                <w:position w:val="1"/>
                <w:sz w:val="20"/>
                <w:szCs w:val="20"/>
              </w:rPr>
              <w:t>ial</w:t>
            </w:r>
            <w:r w:rsidRPr="00D65500">
              <w:rPr>
                <w:rFonts w:ascii="Arial" w:eastAsia="Calibri" w:hAnsi="Arial" w:cs="Arial"/>
                <w:spacing w:val="11"/>
                <w:position w:val="1"/>
                <w:sz w:val="20"/>
                <w:szCs w:val="20"/>
              </w:rPr>
              <w:t xml:space="preserve"> </w:t>
            </w:r>
            <w:r w:rsidRPr="00D65500">
              <w:rPr>
                <w:rFonts w:ascii="Arial" w:eastAsia="Calibri" w:hAnsi="Arial" w:cs="Arial"/>
                <w:position w:val="1"/>
                <w:sz w:val="20"/>
                <w:szCs w:val="20"/>
              </w:rPr>
              <w:t>co</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tr</w:t>
            </w:r>
            <w:r w:rsidRPr="00D65500">
              <w:rPr>
                <w:rFonts w:ascii="Arial" w:eastAsia="Calibri" w:hAnsi="Arial" w:cs="Arial"/>
                <w:spacing w:val="1"/>
                <w:position w:val="1"/>
                <w:sz w:val="20"/>
                <w:szCs w:val="20"/>
              </w:rPr>
              <w:t>o</w:t>
            </w:r>
            <w:r w:rsidRPr="00D65500">
              <w:rPr>
                <w:rFonts w:ascii="Arial" w:eastAsia="Calibri" w:hAnsi="Arial" w:cs="Arial"/>
                <w:position w:val="1"/>
                <w:sz w:val="20"/>
                <w:szCs w:val="20"/>
              </w:rPr>
              <w:t>ls</w:t>
            </w:r>
            <w:r w:rsidRPr="00D65500">
              <w:rPr>
                <w:rFonts w:ascii="Arial" w:eastAsia="Calibri" w:hAnsi="Arial" w:cs="Arial"/>
                <w:spacing w:val="6"/>
                <w:position w:val="1"/>
                <w:sz w:val="20"/>
                <w:szCs w:val="20"/>
              </w:rPr>
              <w:t xml:space="preserve"> </w:t>
            </w:r>
            <w:r w:rsidRPr="00D65500">
              <w:rPr>
                <w:rFonts w:ascii="Arial" w:eastAsia="Calibri" w:hAnsi="Arial" w:cs="Arial"/>
                <w:position w:val="1"/>
                <w:sz w:val="20"/>
                <w:szCs w:val="20"/>
              </w:rPr>
              <w:t>in</w:t>
            </w:r>
            <w:r w:rsidRPr="00D65500">
              <w:rPr>
                <w:rFonts w:ascii="Arial" w:eastAsia="Calibri" w:hAnsi="Arial" w:cs="Arial"/>
                <w:spacing w:val="13"/>
                <w:position w:val="1"/>
                <w:sz w:val="20"/>
                <w:szCs w:val="20"/>
              </w:rPr>
              <w:t xml:space="preserve"> </w:t>
            </w:r>
            <w:r w:rsidRPr="00D65500">
              <w:rPr>
                <w:rFonts w:ascii="Arial" w:eastAsia="Calibri" w:hAnsi="Arial" w:cs="Arial"/>
                <w:position w:val="1"/>
                <w:sz w:val="20"/>
                <w:szCs w:val="20"/>
              </w:rPr>
              <w:t>or</w:t>
            </w:r>
            <w:r w:rsidRPr="00D65500">
              <w:rPr>
                <w:rFonts w:ascii="Arial" w:eastAsia="Calibri" w:hAnsi="Arial" w:cs="Arial"/>
                <w:spacing w:val="1"/>
                <w:position w:val="1"/>
                <w:sz w:val="20"/>
                <w:szCs w:val="20"/>
              </w:rPr>
              <w:t>d</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r</w:t>
            </w:r>
            <w:r w:rsidRPr="00D65500">
              <w:rPr>
                <w:rFonts w:ascii="Arial" w:eastAsia="Calibri" w:hAnsi="Arial" w:cs="Arial"/>
                <w:spacing w:val="10"/>
                <w:position w:val="1"/>
                <w:sz w:val="20"/>
                <w:szCs w:val="20"/>
              </w:rPr>
              <w:t xml:space="preserve"> </w:t>
            </w:r>
            <w:r w:rsidRPr="00D65500">
              <w:rPr>
                <w:rFonts w:ascii="Arial" w:eastAsia="Calibri" w:hAnsi="Arial" w:cs="Arial"/>
                <w:position w:val="1"/>
                <w:sz w:val="20"/>
                <w:szCs w:val="20"/>
              </w:rPr>
              <w:t>to</w:t>
            </w:r>
          </w:p>
          <w:p w14:paraId="07D21543" w14:textId="77777777" w:rsidR="005A44DB" w:rsidRPr="00D65500" w:rsidRDefault="005A44DB" w:rsidP="005A44DB">
            <w:pPr>
              <w:widowControl w:val="0"/>
              <w:spacing w:after="0"/>
              <w:ind w:right="-20"/>
              <w:jc w:val="left"/>
              <w:rPr>
                <w:rFonts w:ascii="Arial" w:eastAsia="Calibri" w:hAnsi="Arial" w:cs="Arial"/>
                <w:sz w:val="20"/>
                <w:szCs w:val="20"/>
              </w:rPr>
            </w:pP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pacing w:val="-1"/>
                <w:sz w:val="20"/>
                <w:szCs w:val="20"/>
              </w:rPr>
              <w:t>s</w:t>
            </w:r>
            <w:r w:rsidRPr="00D65500">
              <w:rPr>
                <w:rFonts w:ascii="Arial" w:eastAsia="Calibri" w:hAnsi="Arial" w:cs="Arial"/>
                <w:spacing w:val="1"/>
                <w:sz w:val="20"/>
                <w:szCs w:val="20"/>
              </w:rPr>
              <w:t>u</w:t>
            </w:r>
            <w:r w:rsidRPr="00D65500">
              <w:rPr>
                <w:rFonts w:ascii="Arial" w:eastAsia="Calibri" w:hAnsi="Arial" w:cs="Arial"/>
                <w:sz w:val="20"/>
                <w:szCs w:val="20"/>
              </w:rPr>
              <w:t>re</w:t>
            </w:r>
            <w:r w:rsidRPr="00D65500">
              <w:rPr>
                <w:rFonts w:ascii="Arial" w:eastAsia="Calibri" w:hAnsi="Arial" w:cs="Arial"/>
                <w:spacing w:val="-5"/>
                <w:sz w:val="20"/>
                <w:szCs w:val="20"/>
              </w:rPr>
              <w:t xml:space="preserve"> </w:t>
            </w:r>
            <w:r w:rsidRPr="00D65500">
              <w:rPr>
                <w:rFonts w:ascii="Arial" w:eastAsia="Calibri" w:hAnsi="Arial" w:cs="Arial"/>
                <w:sz w:val="20"/>
                <w:szCs w:val="20"/>
              </w:rPr>
              <w:t>c</w:t>
            </w:r>
            <w:r w:rsidRPr="00D65500">
              <w:rPr>
                <w:rFonts w:ascii="Arial" w:eastAsia="Calibri" w:hAnsi="Arial" w:cs="Arial"/>
                <w:spacing w:val="3"/>
                <w:sz w:val="20"/>
                <w:szCs w:val="20"/>
              </w:rPr>
              <w:t>o</w:t>
            </w:r>
            <w:r w:rsidRPr="00D65500">
              <w:rPr>
                <w:rFonts w:ascii="Arial" w:eastAsia="Calibri" w:hAnsi="Arial" w:cs="Arial"/>
                <w:spacing w:val="-1"/>
                <w:sz w:val="20"/>
                <w:szCs w:val="20"/>
              </w:rPr>
              <w:t>m</w:t>
            </w:r>
            <w:r w:rsidRPr="00D65500">
              <w:rPr>
                <w:rFonts w:ascii="Arial" w:eastAsia="Calibri" w:hAnsi="Arial" w:cs="Arial"/>
                <w:spacing w:val="1"/>
                <w:sz w:val="20"/>
                <w:szCs w:val="20"/>
              </w:rPr>
              <w:t>p</w:t>
            </w:r>
            <w:r w:rsidRPr="00D65500">
              <w:rPr>
                <w:rFonts w:ascii="Arial" w:eastAsia="Calibri" w:hAnsi="Arial" w:cs="Arial"/>
                <w:sz w:val="20"/>
                <w:szCs w:val="20"/>
              </w:rPr>
              <w:t>lia</w:t>
            </w:r>
            <w:r w:rsidRPr="00D65500">
              <w:rPr>
                <w:rFonts w:ascii="Arial" w:eastAsia="Calibri" w:hAnsi="Arial" w:cs="Arial"/>
                <w:spacing w:val="1"/>
                <w:sz w:val="20"/>
                <w:szCs w:val="20"/>
              </w:rPr>
              <w:t>n</w:t>
            </w:r>
            <w:r w:rsidRPr="00D65500">
              <w:rPr>
                <w:rFonts w:ascii="Arial" w:eastAsia="Calibri" w:hAnsi="Arial" w:cs="Arial"/>
                <w:sz w:val="20"/>
                <w:szCs w:val="20"/>
              </w:rPr>
              <w:t>ce</w:t>
            </w:r>
            <w:r w:rsidRPr="00D65500">
              <w:rPr>
                <w:rFonts w:ascii="Arial" w:eastAsia="Calibri" w:hAnsi="Arial" w:cs="Arial"/>
                <w:spacing w:val="-7"/>
                <w:sz w:val="20"/>
                <w:szCs w:val="20"/>
              </w:rPr>
              <w:t xml:space="preserve"> </w:t>
            </w:r>
            <w:r w:rsidRPr="00D65500">
              <w:rPr>
                <w:rFonts w:ascii="Arial" w:eastAsia="Calibri" w:hAnsi="Arial" w:cs="Arial"/>
                <w:spacing w:val="-1"/>
                <w:sz w:val="20"/>
                <w:szCs w:val="20"/>
              </w:rPr>
              <w:t>w</w:t>
            </w:r>
            <w:r w:rsidRPr="00D65500">
              <w:rPr>
                <w:rFonts w:ascii="Arial" w:eastAsia="Calibri" w:hAnsi="Arial" w:cs="Arial"/>
                <w:sz w:val="20"/>
                <w:szCs w:val="20"/>
              </w:rPr>
              <w:t>ith</w:t>
            </w:r>
            <w:r w:rsidRPr="00D65500">
              <w:rPr>
                <w:rFonts w:ascii="Arial" w:eastAsia="Calibri" w:hAnsi="Arial" w:cs="Arial"/>
                <w:spacing w:val="-2"/>
                <w:sz w:val="20"/>
                <w:szCs w:val="20"/>
              </w:rPr>
              <w:t xml:space="preserve"> </w:t>
            </w:r>
            <w:r w:rsidRPr="00D65500">
              <w:rPr>
                <w:rFonts w:ascii="Arial" w:eastAsia="Calibri" w:hAnsi="Arial" w:cs="Arial"/>
                <w:sz w:val="20"/>
                <w:szCs w:val="20"/>
              </w:rPr>
              <w:t>t</w:t>
            </w:r>
            <w:r w:rsidRPr="00D65500">
              <w:rPr>
                <w:rFonts w:ascii="Arial" w:eastAsia="Calibri" w:hAnsi="Arial" w:cs="Arial"/>
                <w:spacing w:val="1"/>
                <w:sz w:val="20"/>
                <w:szCs w:val="20"/>
              </w:rPr>
              <w:t>h</w:t>
            </w:r>
            <w:r w:rsidRPr="00D65500">
              <w:rPr>
                <w:rFonts w:ascii="Arial" w:eastAsia="Calibri" w:hAnsi="Arial" w:cs="Arial"/>
                <w:sz w:val="20"/>
                <w:szCs w:val="20"/>
              </w:rPr>
              <w:t>e</w:t>
            </w:r>
            <w:r w:rsidRPr="00D65500">
              <w:rPr>
                <w:rFonts w:ascii="Arial" w:eastAsia="Calibri" w:hAnsi="Arial" w:cs="Arial"/>
                <w:spacing w:val="-4"/>
                <w:sz w:val="20"/>
                <w:szCs w:val="20"/>
              </w:rPr>
              <w:t xml:space="preserve"> </w:t>
            </w:r>
            <w:r w:rsidRPr="00D65500">
              <w:rPr>
                <w:rFonts w:ascii="Arial" w:eastAsia="Calibri" w:hAnsi="Arial" w:cs="Arial"/>
                <w:spacing w:val="2"/>
                <w:sz w:val="20"/>
                <w:szCs w:val="20"/>
              </w:rPr>
              <w:t>S</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1"/>
                <w:sz w:val="20"/>
                <w:szCs w:val="20"/>
              </w:rPr>
              <w:t>b</w:t>
            </w:r>
            <w:r w:rsidRPr="00D65500">
              <w:rPr>
                <w:rFonts w:ascii="Arial" w:eastAsia="Calibri" w:hAnsi="Arial" w:cs="Arial"/>
                <w:sz w:val="20"/>
                <w:szCs w:val="20"/>
              </w:rPr>
              <w:t>ian</w:t>
            </w:r>
            <w:r w:rsidRPr="00D65500">
              <w:rPr>
                <w:rFonts w:ascii="Arial" w:eastAsia="Calibri" w:hAnsi="Arial" w:cs="Arial"/>
                <w:spacing w:val="-5"/>
                <w:sz w:val="20"/>
                <w:szCs w:val="20"/>
              </w:rPr>
              <w:t xml:space="preserve"> </w:t>
            </w:r>
            <w:r w:rsidRPr="00D65500">
              <w:rPr>
                <w:rFonts w:ascii="Arial" w:eastAsia="Calibri" w:hAnsi="Arial" w:cs="Arial"/>
                <w:sz w:val="20"/>
                <w:szCs w:val="20"/>
              </w:rPr>
              <w:t>sta</w:t>
            </w:r>
            <w:r w:rsidRPr="00D65500">
              <w:rPr>
                <w:rFonts w:ascii="Arial" w:eastAsia="Calibri" w:hAnsi="Arial" w:cs="Arial"/>
                <w:spacing w:val="1"/>
                <w:sz w:val="20"/>
                <w:szCs w:val="20"/>
              </w:rPr>
              <w:t>nd</w:t>
            </w:r>
            <w:r w:rsidRPr="00D65500">
              <w:rPr>
                <w:rFonts w:ascii="Arial" w:eastAsia="Calibri" w:hAnsi="Arial" w:cs="Arial"/>
                <w:sz w:val="20"/>
                <w:szCs w:val="20"/>
              </w:rPr>
              <w:t>ar</w:t>
            </w:r>
            <w:r w:rsidRPr="00D65500">
              <w:rPr>
                <w:rFonts w:ascii="Arial" w:eastAsia="Calibri" w:hAnsi="Arial" w:cs="Arial"/>
                <w:spacing w:val="1"/>
                <w:sz w:val="20"/>
                <w:szCs w:val="20"/>
              </w:rPr>
              <w:t>d</w:t>
            </w:r>
            <w:r w:rsidRPr="00D65500">
              <w:rPr>
                <w:rFonts w:ascii="Arial" w:eastAsia="Calibri" w:hAnsi="Arial" w:cs="Arial"/>
                <w:spacing w:val="-1"/>
                <w:sz w:val="20"/>
                <w:szCs w:val="20"/>
              </w:rPr>
              <w:t>s</w:t>
            </w:r>
            <w:r w:rsidRPr="00D65500">
              <w:rPr>
                <w:rFonts w:ascii="Arial" w:eastAsia="Calibri" w:hAnsi="Arial" w:cs="Arial"/>
                <w:sz w:val="20"/>
                <w:szCs w:val="20"/>
              </w:rPr>
              <w:t>?</w:t>
            </w:r>
          </w:p>
        </w:tc>
        <w:tc>
          <w:tcPr>
            <w:tcW w:w="2719" w:type="dxa"/>
            <w:gridSpan w:val="4"/>
            <w:tcBorders>
              <w:top w:val="single" w:sz="4" w:space="0" w:color="365F91"/>
              <w:left w:val="single" w:sz="4" w:space="0" w:color="365F91"/>
              <w:bottom w:val="single" w:sz="4" w:space="0" w:color="365F91"/>
              <w:right w:val="single" w:sz="4" w:space="0" w:color="365F91"/>
            </w:tcBorders>
          </w:tcPr>
          <w:p w14:paraId="218655C0"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40C247F7" w14:textId="77777777" w:rsidTr="00900911">
        <w:trPr>
          <w:trHeight w:val="737"/>
        </w:trPr>
        <w:tc>
          <w:tcPr>
            <w:tcW w:w="6690" w:type="dxa"/>
            <w:gridSpan w:val="3"/>
            <w:tcBorders>
              <w:top w:val="single" w:sz="4" w:space="0" w:color="365F91"/>
              <w:left w:val="single" w:sz="4" w:space="0" w:color="365F91"/>
              <w:bottom w:val="single" w:sz="4" w:space="0" w:color="365F91"/>
              <w:right w:val="single" w:sz="4" w:space="0" w:color="365F91"/>
            </w:tcBorders>
          </w:tcPr>
          <w:p w14:paraId="0FFC3F34"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eastAsia="Calibri" w:hAnsi="Arial" w:cs="Arial"/>
                <w:position w:val="1"/>
                <w:sz w:val="20"/>
                <w:szCs w:val="20"/>
              </w:rPr>
              <w:t>Will</w:t>
            </w:r>
            <w:r w:rsidRPr="00D65500">
              <w:rPr>
                <w:rFonts w:ascii="Arial" w:eastAsia="Calibri" w:hAnsi="Arial" w:cs="Arial"/>
                <w:spacing w:val="17"/>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e</w:t>
            </w:r>
            <w:r w:rsidRPr="00D65500">
              <w:rPr>
                <w:rFonts w:ascii="Arial" w:eastAsia="Calibri" w:hAnsi="Arial" w:cs="Arial"/>
                <w:spacing w:val="16"/>
                <w:position w:val="1"/>
                <w:sz w:val="20"/>
                <w:szCs w:val="20"/>
              </w:rPr>
              <w:t xml:space="preserve"> </w:t>
            </w:r>
            <w:r w:rsidRPr="00D65500">
              <w:rPr>
                <w:rFonts w:ascii="Arial" w:eastAsia="Calibri" w:hAnsi="Arial" w:cs="Arial"/>
                <w:position w:val="1"/>
                <w:sz w:val="20"/>
                <w:szCs w:val="20"/>
              </w:rPr>
              <w:t>ac</w:t>
            </w:r>
            <w:r w:rsidRPr="00D65500">
              <w:rPr>
                <w:rFonts w:ascii="Arial" w:eastAsia="Calibri" w:hAnsi="Arial" w:cs="Arial"/>
                <w:spacing w:val="1"/>
                <w:position w:val="1"/>
                <w:sz w:val="20"/>
                <w:szCs w:val="20"/>
              </w:rPr>
              <w:t>t</w:t>
            </w:r>
            <w:r w:rsidRPr="00D65500">
              <w:rPr>
                <w:rFonts w:ascii="Arial" w:eastAsia="Calibri" w:hAnsi="Arial" w:cs="Arial"/>
                <w:position w:val="1"/>
                <w:sz w:val="20"/>
                <w:szCs w:val="20"/>
              </w:rPr>
              <w:t>i</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ity</w:t>
            </w:r>
            <w:r w:rsidRPr="00D65500">
              <w:rPr>
                <w:rFonts w:ascii="Arial" w:eastAsia="Calibri" w:hAnsi="Arial" w:cs="Arial"/>
                <w:spacing w:val="15"/>
                <w:position w:val="1"/>
                <w:sz w:val="20"/>
                <w:szCs w:val="20"/>
              </w:rPr>
              <w:t xml:space="preserve"> </w:t>
            </w:r>
            <w:r w:rsidRPr="00D65500">
              <w:rPr>
                <w:rFonts w:ascii="Arial" w:eastAsia="Calibri" w:hAnsi="Arial" w:cs="Arial"/>
                <w:position w:val="1"/>
                <w:sz w:val="20"/>
                <w:szCs w:val="20"/>
              </w:rPr>
              <w:t>g</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n</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rate</w:t>
            </w:r>
            <w:r w:rsidRPr="00D65500">
              <w:rPr>
                <w:rFonts w:ascii="Arial" w:eastAsia="Calibri" w:hAnsi="Arial" w:cs="Arial"/>
                <w:spacing w:val="12"/>
                <w:position w:val="1"/>
                <w:sz w:val="20"/>
                <w:szCs w:val="20"/>
              </w:rPr>
              <w:t xml:space="preserve"> </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oi</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e</w:t>
            </w:r>
            <w:r w:rsidRPr="00D65500">
              <w:rPr>
                <w:rFonts w:ascii="Arial" w:eastAsia="Calibri" w:hAnsi="Arial" w:cs="Arial"/>
                <w:spacing w:val="15"/>
                <w:position w:val="1"/>
                <w:sz w:val="20"/>
                <w:szCs w:val="20"/>
              </w:rPr>
              <w:t xml:space="preserve"> </w:t>
            </w:r>
            <w:r w:rsidRPr="00D65500">
              <w:rPr>
                <w:rFonts w:ascii="Arial" w:eastAsia="Calibri" w:hAnsi="Arial" w:cs="Arial"/>
                <w:position w:val="1"/>
                <w:sz w:val="20"/>
                <w:szCs w:val="20"/>
              </w:rPr>
              <w:t>l</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ve</w:t>
            </w:r>
            <w:r w:rsidRPr="00D65500">
              <w:rPr>
                <w:rFonts w:ascii="Arial" w:eastAsia="Calibri" w:hAnsi="Arial" w:cs="Arial"/>
                <w:spacing w:val="2"/>
                <w:position w:val="1"/>
                <w:sz w:val="20"/>
                <w:szCs w:val="20"/>
              </w:rPr>
              <w:t>l</w:t>
            </w:r>
            <w:r w:rsidRPr="00D65500">
              <w:rPr>
                <w:rFonts w:ascii="Arial" w:eastAsia="Calibri" w:hAnsi="Arial" w:cs="Arial"/>
                <w:position w:val="1"/>
                <w:sz w:val="20"/>
                <w:szCs w:val="20"/>
              </w:rPr>
              <w:t>s</w:t>
            </w:r>
            <w:r w:rsidRPr="00D65500">
              <w:rPr>
                <w:rFonts w:ascii="Arial" w:eastAsia="Calibri" w:hAnsi="Arial" w:cs="Arial"/>
                <w:spacing w:val="13"/>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at</w:t>
            </w:r>
            <w:r w:rsidRPr="00D65500">
              <w:rPr>
                <w:rFonts w:ascii="Arial" w:eastAsia="Calibri" w:hAnsi="Arial" w:cs="Arial"/>
                <w:spacing w:val="22"/>
                <w:position w:val="1"/>
                <w:sz w:val="20"/>
                <w:szCs w:val="20"/>
              </w:rPr>
              <w:t xml:space="preserve"> </w:t>
            </w:r>
            <w:r w:rsidRPr="00D65500">
              <w:rPr>
                <w:rFonts w:ascii="Arial" w:eastAsia="Calibri" w:hAnsi="Arial" w:cs="Arial"/>
                <w:spacing w:val="-1"/>
                <w:position w:val="1"/>
                <w:sz w:val="20"/>
                <w:szCs w:val="20"/>
              </w:rPr>
              <w:t>w</w:t>
            </w:r>
            <w:r w:rsidRPr="00D65500">
              <w:rPr>
                <w:rFonts w:ascii="Arial" w:eastAsia="Calibri" w:hAnsi="Arial" w:cs="Arial"/>
                <w:position w:val="1"/>
                <w:sz w:val="20"/>
                <w:szCs w:val="20"/>
              </w:rPr>
              <w:t>o</w:t>
            </w:r>
            <w:r w:rsidRPr="00D65500">
              <w:rPr>
                <w:rFonts w:ascii="Arial" w:eastAsia="Calibri" w:hAnsi="Arial" w:cs="Arial"/>
                <w:spacing w:val="1"/>
                <w:position w:val="1"/>
                <w:sz w:val="20"/>
                <w:szCs w:val="20"/>
              </w:rPr>
              <w:t>u</w:t>
            </w:r>
            <w:r w:rsidRPr="00D65500">
              <w:rPr>
                <w:rFonts w:ascii="Arial" w:eastAsia="Calibri" w:hAnsi="Arial" w:cs="Arial"/>
                <w:position w:val="1"/>
                <w:sz w:val="20"/>
                <w:szCs w:val="20"/>
              </w:rPr>
              <w:t>ld</w:t>
            </w:r>
            <w:r w:rsidRPr="00D65500">
              <w:rPr>
                <w:rFonts w:ascii="Arial" w:eastAsia="Calibri" w:hAnsi="Arial" w:cs="Arial"/>
                <w:spacing w:val="15"/>
                <w:position w:val="1"/>
                <w:sz w:val="20"/>
                <w:szCs w:val="20"/>
              </w:rPr>
              <w:t xml:space="preserve"> </w:t>
            </w:r>
            <w:r w:rsidRPr="00D65500">
              <w:rPr>
                <w:rFonts w:ascii="Arial" w:eastAsia="Calibri" w:hAnsi="Arial" w:cs="Arial"/>
                <w:position w:val="1"/>
                <w:sz w:val="20"/>
                <w:szCs w:val="20"/>
              </w:rPr>
              <w:t>r</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qu</w:t>
            </w:r>
            <w:r w:rsidRPr="00D65500">
              <w:rPr>
                <w:rFonts w:ascii="Arial" w:eastAsia="Calibri" w:hAnsi="Arial" w:cs="Arial"/>
                <w:position w:val="1"/>
                <w:sz w:val="20"/>
                <w:szCs w:val="20"/>
              </w:rPr>
              <w:t>ire</w:t>
            </w:r>
            <w:r w:rsidRPr="00D65500">
              <w:rPr>
                <w:rFonts w:ascii="Arial" w:eastAsia="Calibri" w:hAnsi="Arial" w:cs="Arial"/>
                <w:spacing w:val="10"/>
                <w:position w:val="1"/>
                <w:sz w:val="20"/>
                <w:szCs w:val="20"/>
              </w:rPr>
              <w:t xml:space="preserve"> </w:t>
            </w:r>
            <w:r w:rsidRPr="00D65500">
              <w:rPr>
                <w:rFonts w:ascii="Arial" w:eastAsia="Calibri" w:hAnsi="Arial" w:cs="Arial"/>
                <w:position w:val="1"/>
                <w:sz w:val="20"/>
                <w:szCs w:val="20"/>
              </w:rPr>
              <w:t>co</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tr</w:t>
            </w:r>
            <w:r w:rsidRPr="00D65500">
              <w:rPr>
                <w:rFonts w:ascii="Arial" w:eastAsia="Calibri" w:hAnsi="Arial" w:cs="Arial"/>
                <w:spacing w:val="1"/>
                <w:position w:val="1"/>
                <w:sz w:val="20"/>
                <w:szCs w:val="20"/>
              </w:rPr>
              <w:t>o</w:t>
            </w:r>
            <w:r w:rsidRPr="00D65500">
              <w:rPr>
                <w:rFonts w:ascii="Arial" w:eastAsia="Calibri" w:hAnsi="Arial" w:cs="Arial"/>
                <w:position w:val="1"/>
                <w:sz w:val="20"/>
                <w:szCs w:val="20"/>
              </w:rPr>
              <w:t>l</w:t>
            </w:r>
            <w:r w:rsidRPr="00D65500">
              <w:rPr>
                <w:rFonts w:ascii="Arial" w:eastAsia="Calibri" w:hAnsi="Arial" w:cs="Arial"/>
                <w:spacing w:val="13"/>
                <w:position w:val="1"/>
                <w:sz w:val="20"/>
                <w:szCs w:val="20"/>
              </w:rPr>
              <w:t xml:space="preserve"> </w:t>
            </w:r>
            <w:r w:rsidRPr="00D65500">
              <w:rPr>
                <w:rFonts w:ascii="Arial" w:eastAsia="Calibri" w:hAnsi="Arial" w:cs="Arial"/>
                <w:spacing w:val="-1"/>
                <w:position w:val="1"/>
                <w:sz w:val="20"/>
                <w:szCs w:val="20"/>
              </w:rPr>
              <w:t>me</w:t>
            </w:r>
            <w:r w:rsidRPr="00D65500">
              <w:rPr>
                <w:rFonts w:ascii="Arial" w:eastAsia="Calibri" w:hAnsi="Arial" w:cs="Arial"/>
                <w:position w:val="1"/>
                <w:sz w:val="20"/>
                <w:szCs w:val="20"/>
              </w:rPr>
              <w:t>asur</w:t>
            </w:r>
            <w:r w:rsidRPr="00D65500">
              <w:rPr>
                <w:rFonts w:ascii="Arial" w:eastAsia="Calibri" w:hAnsi="Arial" w:cs="Arial"/>
                <w:spacing w:val="2"/>
                <w:position w:val="1"/>
                <w:sz w:val="20"/>
                <w:szCs w:val="20"/>
              </w:rPr>
              <w:t>e</w:t>
            </w:r>
            <w:r w:rsidRPr="00D65500">
              <w:rPr>
                <w:rFonts w:ascii="Arial" w:eastAsia="Calibri" w:hAnsi="Arial" w:cs="Arial"/>
                <w:position w:val="1"/>
                <w:sz w:val="20"/>
                <w:szCs w:val="20"/>
              </w:rPr>
              <w:t>s</w:t>
            </w:r>
            <w:r w:rsidRPr="00D65500">
              <w:rPr>
                <w:rFonts w:ascii="Arial" w:eastAsia="Calibri" w:hAnsi="Arial" w:cs="Arial"/>
                <w:spacing w:val="10"/>
                <w:position w:val="1"/>
                <w:sz w:val="20"/>
                <w:szCs w:val="20"/>
              </w:rPr>
              <w:t xml:space="preserve"> </w:t>
            </w:r>
            <w:r w:rsidRPr="00D65500">
              <w:rPr>
                <w:rFonts w:ascii="Arial" w:eastAsia="Calibri" w:hAnsi="Arial" w:cs="Arial"/>
                <w:position w:val="1"/>
                <w:sz w:val="20"/>
                <w:szCs w:val="20"/>
              </w:rPr>
              <w:t>to</w:t>
            </w:r>
          </w:p>
          <w:p w14:paraId="5B117525" w14:textId="77777777" w:rsidR="005A44DB" w:rsidRPr="00D65500" w:rsidRDefault="005A44DB" w:rsidP="005A44DB">
            <w:pPr>
              <w:widowControl w:val="0"/>
              <w:spacing w:after="0"/>
              <w:ind w:right="-20"/>
              <w:jc w:val="left"/>
              <w:rPr>
                <w:rFonts w:ascii="Arial" w:eastAsia="Calibri" w:hAnsi="Arial" w:cs="Arial"/>
                <w:sz w:val="20"/>
                <w:szCs w:val="20"/>
              </w:rPr>
            </w:pP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pacing w:val="-1"/>
                <w:sz w:val="20"/>
                <w:szCs w:val="20"/>
              </w:rPr>
              <w:t>s</w:t>
            </w:r>
            <w:r w:rsidRPr="00D65500">
              <w:rPr>
                <w:rFonts w:ascii="Arial" w:eastAsia="Calibri" w:hAnsi="Arial" w:cs="Arial"/>
                <w:spacing w:val="1"/>
                <w:sz w:val="20"/>
                <w:szCs w:val="20"/>
              </w:rPr>
              <w:t>u</w:t>
            </w:r>
            <w:r w:rsidRPr="00D65500">
              <w:rPr>
                <w:rFonts w:ascii="Arial" w:eastAsia="Calibri" w:hAnsi="Arial" w:cs="Arial"/>
                <w:sz w:val="20"/>
                <w:szCs w:val="20"/>
              </w:rPr>
              <w:t>re</w:t>
            </w:r>
            <w:r w:rsidRPr="00D65500">
              <w:rPr>
                <w:rFonts w:ascii="Arial" w:eastAsia="Calibri" w:hAnsi="Arial" w:cs="Arial"/>
                <w:spacing w:val="-7"/>
                <w:sz w:val="20"/>
                <w:szCs w:val="20"/>
              </w:rPr>
              <w:t xml:space="preserve"> </w:t>
            </w:r>
            <w:r w:rsidRPr="00D65500">
              <w:rPr>
                <w:rFonts w:ascii="Arial" w:eastAsia="Calibri" w:hAnsi="Arial" w:cs="Arial"/>
                <w:sz w:val="20"/>
                <w:szCs w:val="20"/>
              </w:rPr>
              <w:t>c</w:t>
            </w:r>
            <w:r w:rsidRPr="00D65500">
              <w:rPr>
                <w:rFonts w:ascii="Arial" w:eastAsia="Calibri" w:hAnsi="Arial" w:cs="Arial"/>
                <w:spacing w:val="3"/>
                <w:sz w:val="20"/>
                <w:szCs w:val="20"/>
              </w:rPr>
              <w:t>o</w:t>
            </w:r>
            <w:r w:rsidRPr="00D65500">
              <w:rPr>
                <w:rFonts w:ascii="Arial" w:eastAsia="Calibri" w:hAnsi="Arial" w:cs="Arial"/>
                <w:spacing w:val="-1"/>
                <w:sz w:val="20"/>
                <w:szCs w:val="20"/>
              </w:rPr>
              <w:t>m</w:t>
            </w:r>
            <w:r w:rsidRPr="00D65500">
              <w:rPr>
                <w:rFonts w:ascii="Arial" w:eastAsia="Calibri" w:hAnsi="Arial" w:cs="Arial"/>
                <w:spacing w:val="1"/>
                <w:sz w:val="20"/>
                <w:szCs w:val="20"/>
              </w:rPr>
              <w:t>p</w:t>
            </w:r>
            <w:r w:rsidRPr="00D65500">
              <w:rPr>
                <w:rFonts w:ascii="Arial" w:eastAsia="Calibri" w:hAnsi="Arial" w:cs="Arial"/>
                <w:sz w:val="20"/>
                <w:szCs w:val="20"/>
              </w:rPr>
              <w:t>lia</w:t>
            </w:r>
            <w:r w:rsidRPr="00D65500">
              <w:rPr>
                <w:rFonts w:ascii="Arial" w:eastAsia="Calibri" w:hAnsi="Arial" w:cs="Arial"/>
                <w:spacing w:val="1"/>
                <w:sz w:val="20"/>
                <w:szCs w:val="20"/>
              </w:rPr>
              <w:t>n</w:t>
            </w:r>
            <w:r w:rsidRPr="00D65500">
              <w:rPr>
                <w:rFonts w:ascii="Arial" w:eastAsia="Calibri" w:hAnsi="Arial" w:cs="Arial"/>
                <w:sz w:val="20"/>
                <w:szCs w:val="20"/>
              </w:rPr>
              <w:t>ce</w:t>
            </w:r>
            <w:r w:rsidRPr="00D65500">
              <w:rPr>
                <w:rFonts w:ascii="Arial" w:eastAsia="Calibri" w:hAnsi="Arial" w:cs="Arial"/>
                <w:spacing w:val="-7"/>
                <w:sz w:val="20"/>
                <w:szCs w:val="20"/>
              </w:rPr>
              <w:t xml:space="preserve"> </w:t>
            </w:r>
            <w:r w:rsidRPr="00D65500">
              <w:rPr>
                <w:rFonts w:ascii="Arial" w:eastAsia="Calibri" w:hAnsi="Arial" w:cs="Arial"/>
                <w:spacing w:val="-1"/>
                <w:sz w:val="20"/>
                <w:szCs w:val="20"/>
              </w:rPr>
              <w:t>w</w:t>
            </w:r>
            <w:r w:rsidRPr="00D65500">
              <w:rPr>
                <w:rFonts w:ascii="Arial" w:eastAsia="Calibri" w:hAnsi="Arial" w:cs="Arial"/>
                <w:sz w:val="20"/>
                <w:szCs w:val="20"/>
              </w:rPr>
              <w:t>ith</w:t>
            </w:r>
            <w:r w:rsidRPr="00D65500">
              <w:rPr>
                <w:rFonts w:ascii="Arial" w:eastAsia="Calibri" w:hAnsi="Arial" w:cs="Arial"/>
                <w:spacing w:val="-3"/>
                <w:sz w:val="20"/>
                <w:szCs w:val="20"/>
              </w:rPr>
              <w:t xml:space="preserve"> </w:t>
            </w:r>
            <w:r w:rsidRPr="00D65500">
              <w:rPr>
                <w:rFonts w:ascii="Arial" w:eastAsia="Calibri" w:hAnsi="Arial" w:cs="Arial"/>
                <w:spacing w:val="1"/>
                <w:sz w:val="20"/>
                <w:szCs w:val="20"/>
              </w:rPr>
              <w:t>th</w:t>
            </w:r>
            <w:r w:rsidRPr="00D65500">
              <w:rPr>
                <w:rFonts w:ascii="Arial" w:eastAsia="Calibri" w:hAnsi="Arial" w:cs="Arial"/>
                <w:sz w:val="20"/>
                <w:szCs w:val="20"/>
              </w:rPr>
              <w:t>e</w:t>
            </w:r>
            <w:r w:rsidRPr="00D65500">
              <w:rPr>
                <w:rFonts w:ascii="Arial" w:eastAsia="Calibri" w:hAnsi="Arial" w:cs="Arial"/>
                <w:spacing w:val="-1"/>
                <w:sz w:val="20"/>
                <w:szCs w:val="20"/>
              </w:rPr>
              <w:t xml:space="preserve"> </w:t>
            </w:r>
            <w:r w:rsidRPr="00D65500">
              <w:rPr>
                <w:rFonts w:ascii="Arial" w:eastAsia="Calibri" w:hAnsi="Arial" w:cs="Arial"/>
                <w:spacing w:val="2"/>
                <w:sz w:val="20"/>
                <w:szCs w:val="20"/>
              </w:rPr>
              <w:t>S</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1"/>
                <w:sz w:val="20"/>
                <w:szCs w:val="20"/>
              </w:rPr>
              <w:t>b</w:t>
            </w:r>
            <w:r w:rsidRPr="00D65500">
              <w:rPr>
                <w:rFonts w:ascii="Arial" w:eastAsia="Calibri" w:hAnsi="Arial" w:cs="Arial"/>
                <w:sz w:val="20"/>
                <w:szCs w:val="20"/>
              </w:rPr>
              <w:t>ian</w:t>
            </w:r>
            <w:r w:rsidRPr="00D65500">
              <w:rPr>
                <w:rFonts w:ascii="Arial" w:eastAsia="Calibri" w:hAnsi="Arial" w:cs="Arial"/>
                <w:spacing w:val="-5"/>
                <w:sz w:val="20"/>
                <w:szCs w:val="20"/>
              </w:rPr>
              <w:t xml:space="preserve"> </w:t>
            </w:r>
            <w:r w:rsidRPr="00D65500">
              <w:rPr>
                <w:rFonts w:ascii="Arial" w:eastAsia="Calibri" w:hAnsi="Arial" w:cs="Arial"/>
                <w:sz w:val="20"/>
                <w:szCs w:val="20"/>
              </w:rPr>
              <w:t>sta</w:t>
            </w:r>
            <w:r w:rsidRPr="00D65500">
              <w:rPr>
                <w:rFonts w:ascii="Arial" w:eastAsia="Calibri" w:hAnsi="Arial" w:cs="Arial"/>
                <w:spacing w:val="1"/>
                <w:sz w:val="20"/>
                <w:szCs w:val="20"/>
              </w:rPr>
              <w:t>nd</w:t>
            </w:r>
            <w:r w:rsidRPr="00D65500">
              <w:rPr>
                <w:rFonts w:ascii="Arial" w:eastAsia="Calibri" w:hAnsi="Arial" w:cs="Arial"/>
                <w:sz w:val="20"/>
                <w:szCs w:val="20"/>
              </w:rPr>
              <w:t>ar</w:t>
            </w:r>
            <w:r w:rsidRPr="00D65500">
              <w:rPr>
                <w:rFonts w:ascii="Arial" w:eastAsia="Calibri" w:hAnsi="Arial" w:cs="Arial"/>
                <w:spacing w:val="1"/>
                <w:sz w:val="20"/>
                <w:szCs w:val="20"/>
              </w:rPr>
              <w:t>ds</w:t>
            </w:r>
            <w:r w:rsidRPr="00D65500">
              <w:rPr>
                <w:rFonts w:ascii="Arial" w:eastAsia="Calibri" w:hAnsi="Arial" w:cs="Arial"/>
                <w:sz w:val="20"/>
                <w:szCs w:val="20"/>
              </w:rPr>
              <w:t>?</w:t>
            </w:r>
          </w:p>
          <w:p w14:paraId="47C802AE" w14:textId="77777777" w:rsidR="005A44DB" w:rsidRPr="00D65500" w:rsidRDefault="005A44DB" w:rsidP="005A44DB">
            <w:pPr>
              <w:widowControl w:val="0"/>
              <w:spacing w:before="2" w:after="0" w:line="238" w:lineRule="auto"/>
              <w:ind w:right="53"/>
              <w:jc w:val="left"/>
              <w:rPr>
                <w:rFonts w:ascii="Arial" w:eastAsia="Calibri" w:hAnsi="Arial" w:cs="Arial"/>
                <w:sz w:val="20"/>
                <w:szCs w:val="20"/>
              </w:rPr>
            </w:pPr>
            <w:r w:rsidRPr="00D65500">
              <w:rPr>
                <w:rFonts w:ascii="Arial" w:eastAsia="Calibri" w:hAnsi="Arial" w:cs="Arial"/>
                <w:sz w:val="20"/>
                <w:szCs w:val="20"/>
              </w:rPr>
              <w:t>Will</w:t>
            </w:r>
            <w:r w:rsidRPr="00D65500">
              <w:rPr>
                <w:rFonts w:ascii="Arial" w:eastAsia="Calibri" w:hAnsi="Arial" w:cs="Arial"/>
                <w:spacing w:val="26"/>
                <w:sz w:val="20"/>
                <w:szCs w:val="20"/>
              </w:rPr>
              <w:t xml:space="preserve"> </w:t>
            </w:r>
            <w:r w:rsidRPr="00D65500">
              <w:rPr>
                <w:rFonts w:ascii="Arial" w:eastAsia="Calibri" w:hAnsi="Arial" w:cs="Arial"/>
                <w:sz w:val="20"/>
                <w:szCs w:val="20"/>
              </w:rPr>
              <w:t>t</w:t>
            </w:r>
            <w:r w:rsidRPr="00D65500">
              <w:rPr>
                <w:rFonts w:ascii="Arial" w:eastAsia="Calibri" w:hAnsi="Arial" w:cs="Arial"/>
                <w:spacing w:val="1"/>
                <w:sz w:val="20"/>
                <w:szCs w:val="20"/>
              </w:rPr>
              <w:t>h</w:t>
            </w:r>
            <w:r w:rsidRPr="00D65500">
              <w:rPr>
                <w:rFonts w:ascii="Arial" w:eastAsia="Calibri" w:hAnsi="Arial" w:cs="Arial"/>
                <w:sz w:val="20"/>
                <w:szCs w:val="20"/>
              </w:rPr>
              <w:t>e</w:t>
            </w:r>
            <w:r w:rsidRPr="00D65500">
              <w:rPr>
                <w:rFonts w:ascii="Arial" w:eastAsia="Calibri" w:hAnsi="Arial" w:cs="Arial"/>
                <w:spacing w:val="25"/>
                <w:sz w:val="20"/>
                <w:szCs w:val="20"/>
              </w:rPr>
              <w:t xml:space="preserve"> </w:t>
            </w:r>
            <w:r w:rsidRPr="00D65500">
              <w:rPr>
                <w:rFonts w:ascii="Arial" w:eastAsia="Calibri" w:hAnsi="Arial" w:cs="Arial"/>
                <w:spacing w:val="1"/>
                <w:sz w:val="20"/>
                <w:szCs w:val="20"/>
              </w:rPr>
              <w:t>n</w:t>
            </w:r>
            <w:r w:rsidRPr="00D65500">
              <w:rPr>
                <w:rFonts w:ascii="Arial" w:eastAsia="Calibri" w:hAnsi="Arial" w:cs="Arial"/>
                <w:sz w:val="20"/>
                <w:szCs w:val="20"/>
              </w:rPr>
              <w:t>oi</w:t>
            </w:r>
            <w:r w:rsidRPr="00D65500">
              <w:rPr>
                <w:rFonts w:ascii="Arial" w:eastAsia="Calibri" w:hAnsi="Arial" w:cs="Arial"/>
                <w:spacing w:val="1"/>
                <w:sz w:val="20"/>
                <w:szCs w:val="20"/>
              </w:rPr>
              <w:t>s</w:t>
            </w:r>
            <w:r w:rsidRPr="00D65500">
              <w:rPr>
                <w:rFonts w:ascii="Arial" w:eastAsia="Calibri" w:hAnsi="Arial" w:cs="Arial"/>
                <w:sz w:val="20"/>
                <w:szCs w:val="20"/>
              </w:rPr>
              <w:t>e</w:t>
            </w:r>
            <w:r w:rsidRPr="00D65500">
              <w:rPr>
                <w:rFonts w:ascii="Arial" w:eastAsia="Calibri" w:hAnsi="Arial" w:cs="Arial"/>
                <w:spacing w:val="24"/>
                <w:sz w:val="20"/>
                <w:szCs w:val="20"/>
              </w:rPr>
              <w:t xml:space="preserve"> </w:t>
            </w:r>
            <w:r w:rsidRPr="00D65500">
              <w:rPr>
                <w:rFonts w:ascii="Arial" w:eastAsia="Calibri" w:hAnsi="Arial" w:cs="Arial"/>
                <w:sz w:val="20"/>
                <w:szCs w:val="20"/>
              </w:rPr>
              <w:t>l</w:t>
            </w:r>
            <w:r w:rsidRPr="00D65500">
              <w:rPr>
                <w:rFonts w:ascii="Arial" w:eastAsia="Calibri" w:hAnsi="Arial" w:cs="Arial"/>
                <w:spacing w:val="1"/>
                <w:sz w:val="20"/>
                <w:szCs w:val="20"/>
              </w:rPr>
              <w:t>e</w:t>
            </w:r>
            <w:r w:rsidRPr="00D65500">
              <w:rPr>
                <w:rFonts w:ascii="Arial" w:eastAsia="Calibri" w:hAnsi="Arial" w:cs="Arial"/>
                <w:spacing w:val="-1"/>
                <w:sz w:val="20"/>
                <w:szCs w:val="20"/>
              </w:rPr>
              <w:t>ve</w:t>
            </w:r>
            <w:r w:rsidRPr="00D65500">
              <w:rPr>
                <w:rFonts w:ascii="Arial" w:eastAsia="Calibri" w:hAnsi="Arial" w:cs="Arial"/>
                <w:spacing w:val="2"/>
                <w:sz w:val="20"/>
                <w:szCs w:val="20"/>
              </w:rPr>
              <w:t>l</w:t>
            </w:r>
            <w:r w:rsidRPr="00D65500">
              <w:rPr>
                <w:rFonts w:ascii="Arial" w:eastAsia="Calibri" w:hAnsi="Arial" w:cs="Arial"/>
                <w:sz w:val="20"/>
                <w:szCs w:val="20"/>
              </w:rPr>
              <w:t>s</w:t>
            </w:r>
            <w:r w:rsidRPr="00D65500">
              <w:rPr>
                <w:rFonts w:ascii="Arial" w:eastAsia="Calibri" w:hAnsi="Arial" w:cs="Arial"/>
                <w:spacing w:val="26"/>
                <w:sz w:val="20"/>
                <w:szCs w:val="20"/>
              </w:rPr>
              <w:t xml:space="preserve"> </w:t>
            </w:r>
            <w:r w:rsidRPr="00D65500">
              <w:rPr>
                <w:rFonts w:ascii="Arial" w:eastAsia="Calibri" w:hAnsi="Arial" w:cs="Arial"/>
                <w:spacing w:val="2"/>
                <w:sz w:val="20"/>
                <w:szCs w:val="20"/>
              </w:rPr>
              <w:t>i</w:t>
            </w:r>
            <w:r w:rsidRPr="00D65500">
              <w:rPr>
                <w:rFonts w:ascii="Arial" w:eastAsia="Calibri" w:hAnsi="Arial" w:cs="Arial"/>
                <w:spacing w:val="-1"/>
                <w:sz w:val="20"/>
                <w:szCs w:val="20"/>
              </w:rPr>
              <w:t>m</w:t>
            </w:r>
            <w:r w:rsidRPr="00D65500">
              <w:rPr>
                <w:rFonts w:ascii="Arial" w:eastAsia="Calibri" w:hAnsi="Arial" w:cs="Arial"/>
                <w:spacing w:val="1"/>
                <w:sz w:val="20"/>
                <w:szCs w:val="20"/>
              </w:rPr>
              <w:t>p</w:t>
            </w:r>
            <w:r w:rsidRPr="00D65500">
              <w:rPr>
                <w:rFonts w:ascii="Arial" w:eastAsia="Calibri" w:hAnsi="Arial" w:cs="Arial"/>
                <w:sz w:val="20"/>
                <w:szCs w:val="20"/>
              </w:rPr>
              <w:t>act</w:t>
            </w:r>
            <w:r w:rsidRPr="00D65500">
              <w:rPr>
                <w:rFonts w:ascii="Arial" w:eastAsia="Calibri" w:hAnsi="Arial" w:cs="Arial"/>
                <w:spacing w:val="27"/>
                <w:sz w:val="20"/>
                <w:szCs w:val="20"/>
              </w:rPr>
              <w:t xml:space="preserve"> </w:t>
            </w:r>
            <w:r w:rsidRPr="00D65500">
              <w:rPr>
                <w:rFonts w:ascii="Arial" w:eastAsia="Calibri" w:hAnsi="Arial" w:cs="Arial"/>
                <w:spacing w:val="1"/>
                <w:sz w:val="20"/>
                <w:szCs w:val="20"/>
              </w:rPr>
              <w:t>p</w:t>
            </w:r>
            <w:r w:rsidRPr="00D65500">
              <w:rPr>
                <w:rFonts w:ascii="Arial" w:eastAsia="Calibri" w:hAnsi="Arial" w:cs="Arial"/>
                <w:sz w:val="20"/>
                <w:szCs w:val="20"/>
              </w:rPr>
              <w:t>artic</w:t>
            </w:r>
            <w:r w:rsidRPr="00D65500">
              <w:rPr>
                <w:rFonts w:ascii="Arial" w:eastAsia="Calibri" w:hAnsi="Arial" w:cs="Arial"/>
                <w:spacing w:val="1"/>
                <w:sz w:val="20"/>
                <w:szCs w:val="20"/>
              </w:rPr>
              <w:t>u</w:t>
            </w:r>
            <w:r w:rsidRPr="00D65500">
              <w:rPr>
                <w:rFonts w:ascii="Arial" w:eastAsia="Calibri" w:hAnsi="Arial" w:cs="Arial"/>
                <w:sz w:val="20"/>
                <w:szCs w:val="20"/>
              </w:rPr>
              <w:t>larly</w:t>
            </w:r>
            <w:r w:rsidRPr="00D65500">
              <w:rPr>
                <w:rFonts w:ascii="Arial" w:eastAsia="Calibri" w:hAnsi="Arial" w:cs="Arial"/>
                <w:spacing w:val="21"/>
                <w:sz w:val="20"/>
                <w:szCs w:val="20"/>
              </w:rPr>
              <w:t xml:space="preserve"> </w:t>
            </w:r>
            <w:r w:rsidRPr="00D65500">
              <w:rPr>
                <w:rFonts w:ascii="Arial" w:eastAsia="Calibri" w:hAnsi="Arial" w:cs="Arial"/>
                <w:spacing w:val="-1"/>
                <w:sz w:val="20"/>
                <w:szCs w:val="20"/>
              </w:rPr>
              <w:t>se</w:t>
            </w:r>
            <w:r w:rsidRPr="00D65500">
              <w:rPr>
                <w:rFonts w:ascii="Arial" w:eastAsia="Calibri" w:hAnsi="Arial" w:cs="Arial"/>
                <w:spacing w:val="1"/>
                <w:sz w:val="20"/>
                <w:szCs w:val="20"/>
              </w:rPr>
              <w:t>n</w:t>
            </w:r>
            <w:r w:rsidRPr="00D65500">
              <w:rPr>
                <w:rFonts w:ascii="Arial" w:eastAsia="Calibri" w:hAnsi="Arial" w:cs="Arial"/>
                <w:spacing w:val="-1"/>
                <w:sz w:val="20"/>
                <w:szCs w:val="20"/>
              </w:rPr>
              <w:t>s</w:t>
            </w:r>
            <w:r w:rsidRPr="00D65500">
              <w:rPr>
                <w:rFonts w:ascii="Arial" w:eastAsia="Calibri" w:hAnsi="Arial" w:cs="Arial"/>
                <w:sz w:val="20"/>
                <w:szCs w:val="20"/>
              </w:rPr>
              <w:t>it</w:t>
            </w:r>
            <w:r w:rsidRPr="00D65500">
              <w:rPr>
                <w:rFonts w:ascii="Arial" w:eastAsia="Calibri" w:hAnsi="Arial" w:cs="Arial"/>
                <w:spacing w:val="2"/>
                <w:sz w:val="20"/>
                <w:szCs w:val="20"/>
              </w:rPr>
              <w:t>i</w:t>
            </w:r>
            <w:r w:rsidRPr="00D65500">
              <w:rPr>
                <w:rFonts w:ascii="Arial" w:eastAsia="Calibri" w:hAnsi="Arial" w:cs="Arial"/>
                <w:spacing w:val="1"/>
                <w:sz w:val="20"/>
                <w:szCs w:val="20"/>
              </w:rPr>
              <w:t>v</w:t>
            </w:r>
            <w:r w:rsidRPr="00D65500">
              <w:rPr>
                <w:rFonts w:ascii="Arial" w:eastAsia="Calibri" w:hAnsi="Arial" w:cs="Arial"/>
                <w:sz w:val="20"/>
                <w:szCs w:val="20"/>
              </w:rPr>
              <w:t>e</w:t>
            </w:r>
            <w:r w:rsidRPr="00D65500">
              <w:rPr>
                <w:rFonts w:ascii="Arial" w:eastAsia="Calibri" w:hAnsi="Arial" w:cs="Arial"/>
                <w:spacing w:val="21"/>
                <w:sz w:val="20"/>
                <w:szCs w:val="20"/>
              </w:rPr>
              <w:t xml:space="preserve"> </w:t>
            </w:r>
            <w:r w:rsidRPr="00D65500">
              <w:rPr>
                <w:rFonts w:ascii="Arial" w:eastAsia="Calibri" w:hAnsi="Arial" w:cs="Arial"/>
                <w:sz w:val="20"/>
                <w:szCs w:val="20"/>
              </w:rPr>
              <w:t>r</w:t>
            </w:r>
            <w:r w:rsidRPr="00D65500">
              <w:rPr>
                <w:rFonts w:ascii="Arial" w:eastAsia="Calibri" w:hAnsi="Arial" w:cs="Arial"/>
                <w:spacing w:val="-1"/>
                <w:sz w:val="20"/>
                <w:szCs w:val="20"/>
              </w:rPr>
              <w:t>e</w:t>
            </w:r>
            <w:r w:rsidRPr="00D65500">
              <w:rPr>
                <w:rFonts w:ascii="Arial" w:eastAsia="Calibri" w:hAnsi="Arial" w:cs="Arial"/>
                <w:spacing w:val="2"/>
                <w:sz w:val="20"/>
                <w:szCs w:val="20"/>
              </w:rPr>
              <w:t>c</w:t>
            </w:r>
            <w:r w:rsidRPr="00D65500">
              <w:rPr>
                <w:rFonts w:ascii="Arial" w:eastAsia="Calibri" w:hAnsi="Arial" w:cs="Arial"/>
                <w:spacing w:val="-1"/>
                <w:sz w:val="20"/>
                <w:szCs w:val="20"/>
              </w:rPr>
              <w:t>e</w:t>
            </w:r>
            <w:r w:rsidRPr="00D65500">
              <w:rPr>
                <w:rFonts w:ascii="Arial" w:eastAsia="Calibri" w:hAnsi="Arial" w:cs="Arial"/>
                <w:spacing w:val="1"/>
                <w:sz w:val="20"/>
                <w:szCs w:val="20"/>
              </w:rPr>
              <w:t>p</w:t>
            </w:r>
            <w:r w:rsidRPr="00D65500">
              <w:rPr>
                <w:rFonts w:ascii="Arial" w:eastAsia="Calibri" w:hAnsi="Arial" w:cs="Arial"/>
                <w:sz w:val="20"/>
                <w:szCs w:val="20"/>
              </w:rPr>
              <w:t>t</w:t>
            </w:r>
            <w:r w:rsidRPr="00D65500">
              <w:rPr>
                <w:rFonts w:ascii="Arial" w:eastAsia="Calibri" w:hAnsi="Arial" w:cs="Arial"/>
                <w:spacing w:val="1"/>
                <w:sz w:val="20"/>
                <w:szCs w:val="20"/>
              </w:rPr>
              <w:t>o</w:t>
            </w:r>
            <w:r w:rsidRPr="00D65500">
              <w:rPr>
                <w:rFonts w:ascii="Arial" w:eastAsia="Calibri" w:hAnsi="Arial" w:cs="Arial"/>
                <w:sz w:val="20"/>
                <w:szCs w:val="20"/>
              </w:rPr>
              <w:t>rs</w:t>
            </w:r>
            <w:r w:rsidRPr="00D65500">
              <w:rPr>
                <w:rFonts w:ascii="Arial" w:eastAsia="Calibri" w:hAnsi="Arial" w:cs="Arial"/>
                <w:spacing w:val="20"/>
                <w:sz w:val="20"/>
                <w:szCs w:val="20"/>
              </w:rPr>
              <w:t xml:space="preserve"> </w:t>
            </w:r>
            <w:r w:rsidRPr="00D65500">
              <w:rPr>
                <w:rFonts w:ascii="Arial" w:eastAsia="Calibri" w:hAnsi="Arial" w:cs="Arial"/>
                <w:sz w:val="20"/>
                <w:szCs w:val="20"/>
              </w:rPr>
              <w:t>(na</w:t>
            </w:r>
            <w:r w:rsidRPr="00D65500">
              <w:rPr>
                <w:rFonts w:ascii="Arial" w:eastAsia="Calibri" w:hAnsi="Arial" w:cs="Arial"/>
                <w:spacing w:val="1"/>
                <w:sz w:val="20"/>
                <w:szCs w:val="20"/>
              </w:rPr>
              <w:t>tu</w:t>
            </w:r>
            <w:r w:rsidRPr="00D65500">
              <w:rPr>
                <w:rFonts w:ascii="Arial" w:eastAsia="Calibri" w:hAnsi="Arial" w:cs="Arial"/>
                <w:sz w:val="20"/>
                <w:szCs w:val="20"/>
              </w:rPr>
              <w:t>ral</w:t>
            </w:r>
            <w:r w:rsidRPr="00D65500">
              <w:rPr>
                <w:rFonts w:ascii="Arial" w:eastAsia="Calibri" w:hAnsi="Arial" w:cs="Arial"/>
                <w:spacing w:val="23"/>
                <w:sz w:val="20"/>
                <w:szCs w:val="20"/>
              </w:rPr>
              <w:t xml:space="preserve"> </w:t>
            </w:r>
            <w:r w:rsidRPr="00D65500">
              <w:rPr>
                <w:rFonts w:ascii="Arial" w:eastAsia="Calibri" w:hAnsi="Arial" w:cs="Arial"/>
                <w:spacing w:val="1"/>
                <w:sz w:val="20"/>
                <w:szCs w:val="20"/>
              </w:rPr>
              <w:t>h</w:t>
            </w:r>
            <w:r w:rsidRPr="00D65500">
              <w:rPr>
                <w:rFonts w:ascii="Arial" w:eastAsia="Calibri" w:hAnsi="Arial" w:cs="Arial"/>
                <w:sz w:val="20"/>
                <w:szCs w:val="20"/>
              </w:rPr>
              <w:t>a</w:t>
            </w:r>
            <w:r w:rsidRPr="00D65500">
              <w:rPr>
                <w:rFonts w:ascii="Arial" w:eastAsia="Calibri" w:hAnsi="Arial" w:cs="Arial"/>
                <w:spacing w:val="1"/>
                <w:sz w:val="20"/>
                <w:szCs w:val="20"/>
              </w:rPr>
              <w:t>b</w:t>
            </w:r>
            <w:r w:rsidRPr="00D65500">
              <w:rPr>
                <w:rFonts w:ascii="Arial" w:eastAsia="Calibri" w:hAnsi="Arial" w:cs="Arial"/>
                <w:sz w:val="20"/>
                <w:szCs w:val="20"/>
              </w:rPr>
              <w:t>it</w:t>
            </w:r>
            <w:r w:rsidRPr="00D65500">
              <w:rPr>
                <w:rFonts w:ascii="Arial" w:eastAsia="Calibri" w:hAnsi="Arial" w:cs="Arial"/>
                <w:spacing w:val="1"/>
                <w:sz w:val="20"/>
                <w:szCs w:val="20"/>
              </w:rPr>
              <w:t>a</w:t>
            </w:r>
            <w:r w:rsidRPr="00D65500">
              <w:rPr>
                <w:rFonts w:ascii="Arial" w:eastAsia="Calibri" w:hAnsi="Arial" w:cs="Arial"/>
                <w:sz w:val="20"/>
                <w:szCs w:val="20"/>
              </w:rPr>
              <w:t>t</w:t>
            </w:r>
            <w:r w:rsidRPr="00D65500">
              <w:rPr>
                <w:rFonts w:ascii="Arial" w:eastAsia="Calibri" w:hAnsi="Arial" w:cs="Arial"/>
                <w:spacing w:val="-1"/>
                <w:sz w:val="20"/>
                <w:szCs w:val="20"/>
              </w:rPr>
              <w:t>s</w:t>
            </w:r>
            <w:r w:rsidRPr="00D65500">
              <w:rPr>
                <w:rFonts w:ascii="Arial" w:eastAsia="Calibri" w:hAnsi="Arial" w:cs="Arial"/>
                <w:sz w:val="20"/>
                <w:szCs w:val="20"/>
              </w:rPr>
              <w:t xml:space="preserve">, </w:t>
            </w:r>
            <w:r w:rsidRPr="00D65500">
              <w:rPr>
                <w:rFonts w:ascii="Arial" w:eastAsia="Calibri" w:hAnsi="Arial" w:cs="Arial"/>
                <w:spacing w:val="1"/>
                <w:sz w:val="20"/>
                <w:szCs w:val="20"/>
              </w:rPr>
              <w:t>h</w:t>
            </w:r>
            <w:r w:rsidRPr="00D65500">
              <w:rPr>
                <w:rFonts w:ascii="Arial" w:eastAsia="Calibri" w:hAnsi="Arial" w:cs="Arial"/>
                <w:sz w:val="20"/>
                <w:szCs w:val="20"/>
              </w:rPr>
              <w:t>o</w:t>
            </w:r>
            <w:r w:rsidRPr="00D65500">
              <w:rPr>
                <w:rFonts w:ascii="Arial" w:eastAsia="Calibri" w:hAnsi="Arial" w:cs="Arial"/>
                <w:spacing w:val="-1"/>
                <w:sz w:val="20"/>
                <w:szCs w:val="20"/>
              </w:rPr>
              <w:t>s</w:t>
            </w:r>
            <w:r w:rsidRPr="00D65500">
              <w:rPr>
                <w:rFonts w:ascii="Arial" w:eastAsia="Calibri" w:hAnsi="Arial" w:cs="Arial"/>
                <w:spacing w:val="1"/>
                <w:sz w:val="20"/>
                <w:szCs w:val="20"/>
              </w:rPr>
              <w:t>p</w:t>
            </w:r>
            <w:r w:rsidRPr="00D65500">
              <w:rPr>
                <w:rFonts w:ascii="Arial" w:eastAsia="Calibri" w:hAnsi="Arial" w:cs="Arial"/>
                <w:sz w:val="20"/>
                <w:szCs w:val="20"/>
              </w:rPr>
              <w:t>it</w:t>
            </w:r>
            <w:r w:rsidRPr="00D65500">
              <w:rPr>
                <w:rFonts w:ascii="Arial" w:eastAsia="Calibri" w:hAnsi="Arial" w:cs="Arial"/>
                <w:spacing w:val="1"/>
                <w:sz w:val="20"/>
                <w:szCs w:val="20"/>
              </w:rPr>
              <w:t>a</w:t>
            </w:r>
            <w:r w:rsidRPr="00D65500">
              <w:rPr>
                <w:rFonts w:ascii="Arial" w:eastAsia="Calibri" w:hAnsi="Arial" w:cs="Arial"/>
                <w:sz w:val="20"/>
                <w:szCs w:val="20"/>
              </w:rPr>
              <w:t>l</w:t>
            </w:r>
            <w:r w:rsidRPr="00D65500">
              <w:rPr>
                <w:rFonts w:ascii="Arial" w:eastAsia="Calibri" w:hAnsi="Arial" w:cs="Arial"/>
                <w:spacing w:val="-1"/>
                <w:sz w:val="20"/>
                <w:szCs w:val="20"/>
              </w:rPr>
              <w:t>s</w:t>
            </w:r>
            <w:r w:rsidRPr="00D65500">
              <w:rPr>
                <w:rFonts w:ascii="Arial" w:eastAsia="Calibri" w:hAnsi="Arial" w:cs="Arial"/>
                <w:sz w:val="20"/>
                <w:szCs w:val="20"/>
              </w:rPr>
              <w:t>,</w:t>
            </w:r>
            <w:r w:rsidRPr="00D65500">
              <w:rPr>
                <w:rFonts w:ascii="Arial" w:eastAsia="Calibri" w:hAnsi="Arial" w:cs="Arial"/>
                <w:spacing w:val="-8"/>
                <w:sz w:val="20"/>
                <w:szCs w:val="20"/>
              </w:rPr>
              <w:t xml:space="preserve"> </w:t>
            </w:r>
            <w:r w:rsidRPr="00D65500">
              <w:rPr>
                <w:rFonts w:ascii="Arial" w:eastAsia="Calibri" w:hAnsi="Arial" w:cs="Arial"/>
                <w:sz w:val="20"/>
                <w:szCs w:val="20"/>
              </w:rPr>
              <w:t>s</w:t>
            </w:r>
            <w:r w:rsidRPr="00D65500">
              <w:rPr>
                <w:rFonts w:ascii="Arial" w:eastAsia="Calibri" w:hAnsi="Arial" w:cs="Arial"/>
                <w:spacing w:val="-1"/>
                <w:sz w:val="20"/>
                <w:szCs w:val="20"/>
              </w:rPr>
              <w:t>c</w:t>
            </w:r>
            <w:r w:rsidRPr="00D65500">
              <w:rPr>
                <w:rFonts w:ascii="Arial" w:eastAsia="Calibri" w:hAnsi="Arial" w:cs="Arial"/>
                <w:spacing w:val="1"/>
                <w:sz w:val="20"/>
                <w:szCs w:val="20"/>
              </w:rPr>
              <w:t>h</w:t>
            </w:r>
            <w:r w:rsidRPr="00D65500">
              <w:rPr>
                <w:rFonts w:ascii="Arial" w:eastAsia="Calibri" w:hAnsi="Arial" w:cs="Arial"/>
                <w:sz w:val="20"/>
                <w:szCs w:val="20"/>
              </w:rPr>
              <w:t>o</w:t>
            </w:r>
            <w:r w:rsidRPr="00D65500">
              <w:rPr>
                <w:rFonts w:ascii="Arial" w:eastAsia="Calibri" w:hAnsi="Arial" w:cs="Arial"/>
                <w:spacing w:val="3"/>
                <w:sz w:val="20"/>
                <w:szCs w:val="20"/>
              </w:rPr>
              <w:t>o</w:t>
            </w:r>
            <w:r w:rsidRPr="00D65500">
              <w:rPr>
                <w:rFonts w:ascii="Arial" w:eastAsia="Calibri" w:hAnsi="Arial" w:cs="Arial"/>
                <w:spacing w:val="2"/>
                <w:sz w:val="20"/>
                <w:szCs w:val="20"/>
              </w:rPr>
              <w:t>l</w:t>
            </w:r>
            <w:r w:rsidRPr="00D65500">
              <w:rPr>
                <w:rFonts w:ascii="Arial" w:eastAsia="Calibri" w:hAnsi="Arial" w:cs="Arial"/>
                <w:spacing w:val="-1"/>
                <w:sz w:val="20"/>
                <w:szCs w:val="20"/>
              </w:rPr>
              <w:t>s</w:t>
            </w:r>
            <w:r w:rsidRPr="00D65500">
              <w:rPr>
                <w:rFonts w:ascii="Arial" w:eastAsia="Calibri" w:hAnsi="Arial" w:cs="Arial"/>
                <w:sz w:val="20"/>
                <w:szCs w:val="20"/>
              </w:rPr>
              <w:t>,</w:t>
            </w:r>
            <w:r w:rsidRPr="00D65500">
              <w:rPr>
                <w:rFonts w:ascii="Arial" w:eastAsia="Calibri" w:hAnsi="Arial" w:cs="Arial"/>
                <w:spacing w:val="-7"/>
                <w:sz w:val="20"/>
                <w:szCs w:val="20"/>
              </w:rPr>
              <w:t xml:space="preserve"> </w:t>
            </w:r>
            <w:r w:rsidRPr="00D65500">
              <w:rPr>
                <w:rFonts w:ascii="Arial" w:eastAsia="Calibri" w:hAnsi="Arial" w:cs="Arial"/>
                <w:sz w:val="20"/>
                <w:szCs w:val="20"/>
              </w:rPr>
              <w:t>l</w:t>
            </w:r>
            <w:r w:rsidRPr="00D65500">
              <w:rPr>
                <w:rFonts w:ascii="Arial" w:eastAsia="Calibri" w:hAnsi="Arial" w:cs="Arial"/>
                <w:spacing w:val="1"/>
                <w:sz w:val="20"/>
                <w:szCs w:val="20"/>
              </w:rPr>
              <w:t>o</w:t>
            </w:r>
            <w:r w:rsidRPr="00D65500">
              <w:rPr>
                <w:rFonts w:ascii="Arial" w:eastAsia="Calibri" w:hAnsi="Arial" w:cs="Arial"/>
                <w:sz w:val="20"/>
                <w:szCs w:val="20"/>
              </w:rPr>
              <w:t>cal</w:t>
            </w:r>
            <w:r w:rsidRPr="00D65500">
              <w:rPr>
                <w:rFonts w:ascii="Arial" w:eastAsia="Calibri" w:hAnsi="Arial" w:cs="Arial"/>
                <w:spacing w:val="-4"/>
                <w:sz w:val="20"/>
                <w:szCs w:val="20"/>
              </w:rPr>
              <w:t xml:space="preserve"> </w:t>
            </w:r>
            <w:r w:rsidRPr="00D65500">
              <w:rPr>
                <w:rFonts w:ascii="Arial" w:eastAsia="Calibri" w:hAnsi="Arial" w:cs="Arial"/>
                <w:spacing w:val="1"/>
                <w:sz w:val="20"/>
                <w:szCs w:val="20"/>
              </w:rPr>
              <w:t>p</w:t>
            </w:r>
            <w:r w:rsidRPr="00D65500">
              <w:rPr>
                <w:rFonts w:ascii="Arial" w:eastAsia="Calibri" w:hAnsi="Arial" w:cs="Arial"/>
                <w:sz w:val="20"/>
                <w:szCs w:val="20"/>
              </w:rPr>
              <w:t>o</w:t>
            </w:r>
            <w:r w:rsidRPr="00D65500">
              <w:rPr>
                <w:rFonts w:ascii="Arial" w:eastAsia="Calibri" w:hAnsi="Arial" w:cs="Arial"/>
                <w:spacing w:val="1"/>
                <w:sz w:val="20"/>
                <w:szCs w:val="20"/>
              </w:rPr>
              <w:t>pu</w:t>
            </w:r>
            <w:r w:rsidRPr="00D65500">
              <w:rPr>
                <w:rFonts w:ascii="Arial" w:eastAsia="Calibri" w:hAnsi="Arial" w:cs="Arial"/>
                <w:sz w:val="20"/>
                <w:szCs w:val="20"/>
              </w:rPr>
              <w:t>la</w:t>
            </w:r>
            <w:r w:rsidRPr="00D65500">
              <w:rPr>
                <w:rFonts w:ascii="Arial" w:eastAsia="Calibri" w:hAnsi="Arial" w:cs="Arial"/>
                <w:spacing w:val="1"/>
                <w:sz w:val="20"/>
                <w:szCs w:val="20"/>
              </w:rPr>
              <w:t>t</w:t>
            </w:r>
            <w:r w:rsidRPr="00D65500">
              <w:rPr>
                <w:rFonts w:ascii="Arial" w:eastAsia="Calibri" w:hAnsi="Arial" w:cs="Arial"/>
                <w:sz w:val="20"/>
                <w:szCs w:val="20"/>
              </w:rPr>
              <w:t>ion</w:t>
            </w:r>
            <w:r w:rsidRPr="00D65500">
              <w:rPr>
                <w:rFonts w:ascii="Arial" w:eastAsia="Calibri" w:hAnsi="Arial" w:cs="Arial"/>
                <w:spacing w:val="-8"/>
                <w:sz w:val="20"/>
                <w:szCs w:val="20"/>
              </w:rPr>
              <w:t xml:space="preserve"> </w:t>
            </w:r>
            <w:r w:rsidRPr="00D65500">
              <w:rPr>
                <w:rFonts w:ascii="Arial" w:eastAsia="Calibri" w:hAnsi="Arial" w:cs="Arial"/>
                <w:sz w:val="20"/>
                <w:szCs w:val="20"/>
              </w:rPr>
              <w:t>cen</w:t>
            </w:r>
            <w:r w:rsidRPr="00D65500">
              <w:rPr>
                <w:rFonts w:ascii="Arial" w:eastAsia="Calibri" w:hAnsi="Arial" w:cs="Arial"/>
                <w:spacing w:val="1"/>
                <w:sz w:val="20"/>
                <w:szCs w:val="20"/>
              </w:rPr>
              <w:t>t</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1"/>
                <w:sz w:val="20"/>
                <w:szCs w:val="20"/>
              </w:rPr>
              <w:t>s</w:t>
            </w:r>
            <w:r w:rsidRPr="00D65500">
              <w:rPr>
                <w:rFonts w:ascii="Arial" w:eastAsia="Calibri" w:hAnsi="Arial" w:cs="Arial"/>
                <w:spacing w:val="2"/>
                <w:sz w:val="20"/>
                <w:szCs w:val="20"/>
              </w:rPr>
              <w:t>)</w:t>
            </w:r>
            <w:r w:rsidRPr="00D65500">
              <w:rPr>
                <w:rFonts w:ascii="Arial" w:eastAsia="Calibri" w:hAnsi="Arial" w:cs="Arial"/>
                <w:sz w:val="20"/>
                <w:szCs w:val="20"/>
              </w:rPr>
              <w:t>?</w:t>
            </w:r>
          </w:p>
        </w:tc>
        <w:tc>
          <w:tcPr>
            <w:tcW w:w="2719" w:type="dxa"/>
            <w:gridSpan w:val="4"/>
            <w:tcBorders>
              <w:top w:val="single" w:sz="4" w:space="0" w:color="365F91"/>
              <w:left w:val="single" w:sz="4" w:space="0" w:color="365F91"/>
              <w:bottom w:val="single" w:sz="4" w:space="0" w:color="365F91"/>
              <w:right w:val="single" w:sz="4" w:space="0" w:color="365F91"/>
            </w:tcBorders>
          </w:tcPr>
          <w:p w14:paraId="5F1B98D0"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7A0744F2" w14:textId="77777777" w:rsidTr="00900911">
        <w:trPr>
          <w:trHeight w:val="737"/>
        </w:trPr>
        <w:tc>
          <w:tcPr>
            <w:tcW w:w="6690" w:type="dxa"/>
            <w:gridSpan w:val="3"/>
            <w:tcBorders>
              <w:top w:val="single" w:sz="4" w:space="0" w:color="365F91"/>
              <w:left w:val="single" w:sz="4" w:space="0" w:color="365F91"/>
              <w:bottom w:val="single" w:sz="4" w:space="0" w:color="365F91"/>
              <w:right w:val="single" w:sz="4" w:space="0" w:color="365F91"/>
            </w:tcBorders>
          </w:tcPr>
          <w:p w14:paraId="784FB7DA" w14:textId="77777777" w:rsidR="005A44DB" w:rsidRPr="00D65500" w:rsidRDefault="005A44DB" w:rsidP="005A44DB">
            <w:pPr>
              <w:widowControl w:val="0"/>
              <w:spacing w:after="0"/>
              <w:ind w:right="-20"/>
              <w:jc w:val="left"/>
              <w:rPr>
                <w:rFonts w:ascii="Arial" w:eastAsia="Calibri" w:hAnsi="Arial" w:cs="Arial"/>
                <w:sz w:val="20"/>
                <w:szCs w:val="20"/>
              </w:rPr>
            </w:pPr>
            <w:r w:rsidRPr="00D65500">
              <w:rPr>
                <w:rFonts w:ascii="Arial" w:eastAsia="Calibri" w:hAnsi="Arial" w:cs="Arial"/>
                <w:sz w:val="20"/>
                <w:szCs w:val="20"/>
              </w:rPr>
              <w:t>Will</w:t>
            </w:r>
            <w:r w:rsidRPr="00D65500">
              <w:rPr>
                <w:rFonts w:ascii="Arial" w:eastAsia="Calibri" w:hAnsi="Arial" w:cs="Arial"/>
                <w:spacing w:val="-3"/>
                <w:sz w:val="20"/>
                <w:szCs w:val="20"/>
              </w:rPr>
              <w:t xml:space="preserve"> </w:t>
            </w:r>
            <w:r w:rsidRPr="00D65500">
              <w:rPr>
                <w:rFonts w:ascii="Arial" w:eastAsia="Calibri" w:hAnsi="Arial" w:cs="Arial"/>
                <w:spacing w:val="1"/>
                <w:sz w:val="20"/>
                <w:szCs w:val="20"/>
              </w:rPr>
              <w:t>th</w:t>
            </w:r>
            <w:r w:rsidRPr="00D65500">
              <w:rPr>
                <w:rFonts w:ascii="Arial" w:eastAsia="Calibri" w:hAnsi="Arial" w:cs="Arial"/>
                <w:sz w:val="20"/>
                <w:szCs w:val="20"/>
              </w:rPr>
              <w:t>e</w:t>
            </w:r>
            <w:r w:rsidRPr="00D65500">
              <w:rPr>
                <w:rFonts w:ascii="Arial" w:eastAsia="Calibri" w:hAnsi="Arial" w:cs="Arial"/>
                <w:spacing w:val="-4"/>
                <w:sz w:val="20"/>
                <w:szCs w:val="20"/>
              </w:rPr>
              <w:t xml:space="preserve"> </w:t>
            </w:r>
            <w:r w:rsidRPr="00D65500">
              <w:rPr>
                <w:rFonts w:ascii="Arial" w:eastAsia="Calibri" w:hAnsi="Arial" w:cs="Arial"/>
                <w:spacing w:val="1"/>
                <w:sz w:val="20"/>
                <w:szCs w:val="20"/>
              </w:rPr>
              <w:t>a</w:t>
            </w:r>
            <w:r w:rsidRPr="00D65500">
              <w:rPr>
                <w:rFonts w:ascii="Arial" w:eastAsia="Calibri" w:hAnsi="Arial" w:cs="Arial"/>
                <w:sz w:val="20"/>
                <w:szCs w:val="20"/>
              </w:rPr>
              <w:t>cti</w:t>
            </w:r>
            <w:r w:rsidRPr="00D65500">
              <w:rPr>
                <w:rFonts w:ascii="Arial" w:eastAsia="Calibri" w:hAnsi="Arial" w:cs="Arial"/>
                <w:spacing w:val="-1"/>
                <w:sz w:val="20"/>
                <w:szCs w:val="20"/>
              </w:rPr>
              <w:t>v</w:t>
            </w:r>
            <w:r w:rsidRPr="00D65500">
              <w:rPr>
                <w:rFonts w:ascii="Arial" w:eastAsia="Calibri" w:hAnsi="Arial" w:cs="Arial"/>
                <w:sz w:val="20"/>
                <w:szCs w:val="20"/>
              </w:rPr>
              <w:t>ity</w:t>
            </w:r>
            <w:r w:rsidRPr="00D65500">
              <w:rPr>
                <w:rFonts w:ascii="Arial" w:eastAsia="Calibri" w:hAnsi="Arial" w:cs="Arial"/>
                <w:spacing w:val="-5"/>
                <w:sz w:val="20"/>
                <w:szCs w:val="20"/>
              </w:rPr>
              <w:t xml:space="preserve"> </w:t>
            </w:r>
            <w:r w:rsidRPr="00D65500">
              <w:rPr>
                <w:rFonts w:ascii="Arial" w:eastAsia="Calibri" w:hAnsi="Arial" w:cs="Arial"/>
                <w:sz w:val="20"/>
                <w:szCs w:val="20"/>
              </w:rPr>
              <w:t>c</w:t>
            </w:r>
            <w:r w:rsidRPr="00D65500">
              <w:rPr>
                <w:rFonts w:ascii="Arial" w:eastAsia="Calibri" w:hAnsi="Arial" w:cs="Arial"/>
                <w:spacing w:val="1"/>
                <w:sz w:val="20"/>
                <w:szCs w:val="20"/>
              </w:rPr>
              <w:t>on</w:t>
            </w:r>
            <w:r w:rsidRPr="00D65500">
              <w:rPr>
                <w:rFonts w:ascii="Arial" w:eastAsia="Calibri" w:hAnsi="Arial" w:cs="Arial"/>
                <w:spacing w:val="-1"/>
                <w:sz w:val="20"/>
                <w:szCs w:val="20"/>
              </w:rPr>
              <w:t>s</w:t>
            </w:r>
            <w:r w:rsidRPr="00D65500">
              <w:rPr>
                <w:rFonts w:ascii="Arial" w:eastAsia="Calibri" w:hAnsi="Arial" w:cs="Arial"/>
                <w:spacing w:val="3"/>
                <w:sz w:val="20"/>
                <w:szCs w:val="20"/>
              </w:rPr>
              <w:t>u</w:t>
            </w:r>
            <w:r w:rsidRPr="00D65500">
              <w:rPr>
                <w:rFonts w:ascii="Arial" w:eastAsia="Calibri" w:hAnsi="Arial" w:cs="Arial"/>
                <w:spacing w:val="-1"/>
                <w:sz w:val="20"/>
                <w:szCs w:val="20"/>
              </w:rPr>
              <w:t>me</w:t>
            </w:r>
            <w:r w:rsidRPr="00D65500">
              <w:rPr>
                <w:rFonts w:ascii="Arial" w:eastAsia="Calibri" w:hAnsi="Arial" w:cs="Arial"/>
                <w:sz w:val="20"/>
                <w:szCs w:val="20"/>
              </w:rPr>
              <w:t>,</w:t>
            </w:r>
            <w:r w:rsidRPr="00D65500">
              <w:rPr>
                <w:rFonts w:ascii="Arial" w:eastAsia="Calibri" w:hAnsi="Arial" w:cs="Arial"/>
                <w:spacing w:val="-8"/>
                <w:sz w:val="20"/>
                <w:szCs w:val="20"/>
              </w:rPr>
              <w:t xml:space="preserve"> </w:t>
            </w:r>
            <w:r w:rsidRPr="00D65500">
              <w:rPr>
                <w:rFonts w:ascii="Arial" w:eastAsia="Calibri" w:hAnsi="Arial" w:cs="Arial"/>
                <w:spacing w:val="1"/>
                <w:sz w:val="20"/>
                <w:szCs w:val="20"/>
              </w:rPr>
              <w:t>us</w:t>
            </w:r>
            <w:r w:rsidRPr="00D65500">
              <w:rPr>
                <w:rFonts w:ascii="Arial" w:eastAsia="Calibri" w:hAnsi="Arial" w:cs="Arial"/>
                <w:sz w:val="20"/>
                <w:szCs w:val="20"/>
              </w:rPr>
              <w:t>e</w:t>
            </w:r>
            <w:r w:rsidRPr="00D65500">
              <w:rPr>
                <w:rFonts w:ascii="Arial" w:eastAsia="Calibri" w:hAnsi="Arial" w:cs="Arial"/>
                <w:spacing w:val="-2"/>
                <w:sz w:val="20"/>
                <w:szCs w:val="20"/>
              </w:rPr>
              <w:t xml:space="preserve"> </w:t>
            </w:r>
            <w:r w:rsidRPr="00D65500">
              <w:rPr>
                <w:rFonts w:ascii="Arial" w:eastAsia="Calibri" w:hAnsi="Arial" w:cs="Arial"/>
                <w:spacing w:val="1"/>
                <w:sz w:val="20"/>
                <w:szCs w:val="20"/>
              </w:rPr>
              <w:t>o</w:t>
            </w:r>
            <w:r w:rsidRPr="00D65500">
              <w:rPr>
                <w:rFonts w:ascii="Arial" w:eastAsia="Calibri" w:hAnsi="Arial" w:cs="Arial"/>
                <w:sz w:val="20"/>
                <w:szCs w:val="20"/>
              </w:rPr>
              <w:t>r</w:t>
            </w:r>
            <w:r w:rsidRPr="00D65500">
              <w:rPr>
                <w:rFonts w:ascii="Arial" w:eastAsia="Calibri" w:hAnsi="Arial" w:cs="Arial"/>
                <w:spacing w:val="-2"/>
                <w:sz w:val="20"/>
                <w:szCs w:val="20"/>
              </w:rPr>
              <w:t xml:space="preserve"> </w:t>
            </w:r>
            <w:r w:rsidRPr="00D65500">
              <w:rPr>
                <w:rFonts w:ascii="Arial" w:eastAsia="Calibri" w:hAnsi="Arial" w:cs="Arial"/>
                <w:spacing w:val="-1"/>
                <w:sz w:val="20"/>
                <w:szCs w:val="20"/>
              </w:rPr>
              <w:t>s</w:t>
            </w:r>
            <w:r w:rsidRPr="00D65500">
              <w:rPr>
                <w:rFonts w:ascii="Arial" w:eastAsia="Calibri" w:hAnsi="Arial" w:cs="Arial"/>
                <w:sz w:val="20"/>
                <w:szCs w:val="20"/>
              </w:rPr>
              <w:t>t</w:t>
            </w:r>
            <w:r w:rsidRPr="00D65500">
              <w:rPr>
                <w:rFonts w:ascii="Arial" w:eastAsia="Calibri" w:hAnsi="Arial" w:cs="Arial"/>
                <w:spacing w:val="1"/>
                <w:sz w:val="20"/>
                <w:szCs w:val="20"/>
              </w:rPr>
              <w:t>o</w:t>
            </w:r>
            <w:r w:rsidRPr="00D65500">
              <w:rPr>
                <w:rFonts w:ascii="Arial" w:eastAsia="Calibri" w:hAnsi="Arial" w:cs="Arial"/>
                <w:sz w:val="20"/>
                <w:szCs w:val="20"/>
              </w:rPr>
              <w:t>r</w:t>
            </w:r>
            <w:r w:rsidRPr="00D65500">
              <w:rPr>
                <w:rFonts w:ascii="Arial" w:eastAsia="Calibri" w:hAnsi="Arial" w:cs="Arial"/>
                <w:spacing w:val="-1"/>
                <w:sz w:val="20"/>
                <w:szCs w:val="20"/>
              </w:rPr>
              <w:t>e</w:t>
            </w:r>
            <w:r w:rsidRPr="00D65500">
              <w:rPr>
                <w:rFonts w:ascii="Arial" w:eastAsia="Calibri" w:hAnsi="Arial" w:cs="Arial"/>
                <w:sz w:val="20"/>
                <w:szCs w:val="20"/>
              </w:rPr>
              <w:t>,</w:t>
            </w:r>
            <w:r w:rsidRPr="00D65500">
              <w:rPr>
                <w:rFonts w:ascii="Arial" w:eastAsia="Calibri" w:hAnsi="Arial" w:cs="Arial"/>
                <w:spacing w:val="-5"/>
                <w:sz w:val="20"/>
                <w:szCs w:val="20"/>
              </w:rPr>
              <w:t xml:space="preserve"> </w:t>
            </w:r>
            <w:r w:rsidRPr="00D65500">
              <w:rPr>
                <w:rFonts w:ascii="Arial" w:eastAsia="Calibri" w:hAnsi="Arial" w:cs="Arial"/>
                <w:spacing w:val="1"/>
                <w:sz w:val="20"/>
                <w:szCs w:val="20"/>
              </w:rPr>
              <w:t>p</w:t>
            </w:r>
            <w:r w:rsidRPr="00D65500">
              <w:rPr>
                <w:rFonts w:ascii="Arial" w:eastAsia="Calibri" w:hAnsi="Arial" w:cs="Arial"/>
                <w:sz w:val="20"/>
                <w:szCs w:val="20"/>
              </w:rPr>
              <w:t>r</w:t>
            </w:r>
            <w:r w:rsidRPr="00D65500">
              <w:rPr>
                <w:rFonts w:ascii="Arial" w:eastAsia="Calibri" w:hAnsi="Arial" w:cs="Arial"/>
                <w:spacing w:val="1"/>
                <w:sz w:val="20"/>
                <w:szCs w:val="20"/>
              </w:rPr>
              <w:t>odu</w:t>
            </w:r>
            <w:r w:rsidRPr="00D65500">
              <w:rPr>
                <w:rFonts w:ascii="Arial" w:eastAsia="Calibri" w:hAnsi="Arial" w:cs="Arial"/>
                <w:sz w:val="20"/>
                <w:szCs w:val="20"/>
              </w:rPr>
              <w:t>ce</w:t>
            </w:r>
            <w:r w:rsidRPr="00D65500">
              <w:rPr>
                <w:rFonts w:ascii="Arial" w:eastAsia="Calibri" w:hAnsi="Arial" w:cs="Arial"/>
                <w:spacing w:val="-8"/>
                <w:sz w:val="20"/>
                <w:szCs w:val="20"/>
              </w:rPr>
              <w:t xml:space="preserve"> </w:t>
            </w:r>
            <w:r w:rsidRPr="00D65500">
              <w:rPr>
                <w:rFonts w:ascii="Arial" w:eastAsia="Calibri" w:hAnsi="Arial" w:cs="Arial"/>
                <w:spacing w:val="1"/>
                <w:sz w:val="20"/>
                <w:szCs w:val="20"/>
              </w:rPr>
              <w:t>h</w:t>
            </w:r>
            <w:r w:rsidRPr="00D65500">
              <w:rPr>
                <w:rFonts w:ascii="Arial" w:eastAsia="Calibri" w:hAnsi="Arial" w:cs="Arial"/>
                <w:sz w:val="20"/>
                <w:szCs w:val="20"/>
              </w:rPr>
              <w:t>a</w:t>
            </w:r>
            <w:r w:rsidRPr="00D65500">
              <w:rPr>
                <w:rFonts w:ascii="Arial" w:eastAsia="Calibri" w:hAnsi="Arial" w:cs="Arial"/>
                <w:spacing w:val="1"/>
                <w:sz w:val="20"/>
                <w:szCs w:val="20"/>
              </w:rPr>
              <w:t>z</w:t>
            </w:r>
            <w:r w:rsidRPr="00D65500">
              <w:rPr>
                <w:rFonts w:ascii="Arial" w:eastAsia="Calibri" w:hAnsi="Arial" w:cs="Arial"/>
                <w:sz w:val="20"/>
                <w:szCs w:val="20"/>
              </w:rPr>
              <w:t>ar</w:t>
            </w:r>
            <w:r w:rsidRPr="00D65500">
              <w:rPr>
                <w:rFonts w:ascii="Arial" w:eastAsia="Calibri" w:hAnsi="Arial" w:cs="Arial"/>
                <w:spacing w:val="1"/>
                <w:sz w:val="20"/>
                <w:szCs w:val="20"/>
              </w:rPr>
              <w:t>d</w:t>
            </w:r>
            <w:r w:rsidRPr="00D65500">
              <w:rPr>
                <w:rFonts w:ascii="Arial" w:eastAsia="Calibri" w:hAnsi="Arial" w:cs="Arial"/>
                <w:sz w:val="20"/>
                <w:szCs w:val="20"/>
              </w:rPr>
              <w:t>o</w:t>
            </w:r>
            <w:r w:rsidRPr="00D65500">
              <w:rPr>
                <w:rFonts w:ascii="Arial" w:eastAsia="Calibri" w:hAnsi="Arial" w:cs="Arial"/>
                <w:spacing w:val="1"/>
                <w:sz w:val="20"/>
                <w:szCs w:val="20"/>
              </w:rPr>
              <w:t>u</w:t>
            </w:r>
            <w:r w:rsidRPr="00D65500">
              <w:rPr>
                <w:rFonts w:ascii="Arial" w:eastAsia="Calibri" w:hAnsi="Arial" w:cs="Arial"/>
                <w:sz w:val="20"/>
                <w:szCs w:val="20"/>
              </w:rPr>
              <w:t>s</w:t>
            </w:r>
            <w:r w:rsidRPr="00D65500">
              <w:rPr>
                <w:rFonts w:ascii="Arial" w:eastAsia="Calibri" w:hAnsi="Arial" w:cs="Arial"/>
                <w:spacing w:val="-9"/>
                <w:sz w:val="20"/>
                <w:szCs w:val="20"/>
              </w:rPr>
              <w:t xml:space="preserve"> </w:t>
            </w:r>
            <w:r w:rsidRPr="00D65500">
              <w:rPr>
                <w:rFonts w:ascii="Arial" w:eastAsia="Calibri" w:hAnsi="Arial" w:cs="Arial"/>
                <w:sz w:val="20"/>
                <w:szCs w:val="20"/>
              </w:rPr>
              <w:t>ma</w:t>
            </w:r>
            <w:r w:rsidRPr="00D65500">
              <w:rPr>
                <w:rFonts w:ascii="Arial" w:eastAsia="Calibri" w:hAnsi="Arial" w:cs="Arial"/>
                <w:spacing w:val="1"/>
                <w:sz w:val="20"/>
                <w:szCs w:val="20"/>
              </w:rPr>
              <w:t>t</w:t>
            </w:r>
            <w:r w:rsidRPr="00D65500">
              <w:rPr>
                <w:rFonts w:ascii="Arial" w:eastAsia="Calibri" w:hAnsi="Arial" w:cs="Arial"/>
                <w:spacing w:val="-1"/>
                <w:sz w:val="20"/>
                <w:szCs w:val="20"/>
              </w:rPr>
              <w:t>e</w:t>
            </w:r>
            <w:r w:rsidRPr="00D65500">
              <w:rPr>
                <w:rFonts w:ascii="Arial" w:eastAsia="Calibri" w:hAnsi="Arial" w:cs="Arial"/>
                <w:sz w:val="20"/>
                <w:szCs w:val="20"/>
              </w:rPr>
              <w:t>ria</w:t>
            </w:r>
            <w:r w:rsidRPr="00D65500">
              <w:rPr>
                <w:rFonts w:ascii="Arial" w:eastAsia="Calibri" w:hAnsi="Arial" w:cs="Arial"/>
                <w:spacing w:val="3"/>
                <w:sz w:val="20"/>
                <w:szCs w:val="20"/>
              </w:rPr>
              <w:t>l</w:t>
            </w:r>
            <w:r w:rsidRPr="00D65500">
              <w:rPr>
                <w:rFonts w:ascii="Arial" w:eastAsia="Calibri" w:hAnsi="Arial" w:cs="Arial"/>
                <w:sz w:val="20"/>
                <w:szCs w:val="20"/>
              </w:rPr>
              <w:t>s</w:t>
            </w:r>
            <w:r w:rsidRPr="00D65500">
              <w:rPr>
                <w:rFonts w:ascii="Arial" w:eastAsia="Calibri" w:hAnsi="Arial" w:cs="Arial"/>
                <w:spacing w:val="-9"/>
                <w:sz w:val="20"/>
                <w:szCs w:val="20"/>
              </w:rPr>
              <w:t xml:space="preserve"> </w:t>
            </w:r>
            <w:r w:rsidRPr="00D65500">
              <w:rPr>
                <w:rFonts w:ascii="Arial" w:eastAsia="Calibri" w:hAnsi="Arial" w:cs="Arial"/>
                <w:spacing w:val="1"/>
                <w:sz w:val="20"/>
                <w:szCs w:val="20"/>
              </w:rPr>
              <w:t>th</w:t>
            </w:r>
            <w:r w:rsidRPr="00D65500">
              <w:rPr>
                <w:rFonts w:ascii="Arial" w:eastAsia="Calibri" w:hAnsi="Arial" w:cs="Arial"/>
                <w:sz w:val="20"/>
                <w:szCs w:val="20"/>
              </w:rPr>
              <w:t>a</w:t>
            </w:r>
            <w:r w:rsidRPr="00D65500">
              <w:rPr>
                <w:rFonts w:ascii="Arial" w:eastAsia="Calibri" w:hAnsi="Arial" w:cs="Arial"/>
                <w:spacing w:val="1"/>
                <w:sz w:val="20"/>
                <w:szCs w:val="20"/>
              </w:rPr>
              <w:t>t</w:t>
            </w:r>
            <w:r w:rsidRPr="00D65500">
              <w:rPr>
                <w:rFonts w:ascii="Arial" w:eastAsia="Calibri" w:hAnsi="Arial" w:cs="Arial"/>
                <w:sz w:val="20"/>
                <w:szCs w:val="20"/>
              </w:rPr>
              <w:t>:</w:t>
            </w:r>
          </w:p>
          <w:p w14:paraId="254D2055" w14:textId="77777777" w:rsidR="005A44DB" w:rsidRPr="00D65500" w:rsidRDefault="005A44DB" w:rsidP="005A44DB">
            <w:pPr>
              <w:widowControl w:val="0"/>
              <w:spacing w:before="6" w:after="0" w:line="150" w:lineRule="exact"/>
              <w:jc w:val="left"/>
              <w:rPr>
                <w:rFonts w:ascii="Arial" w:hAnsi="Arial" w:cs="Arial"/>
                <w:sz w:val="20"/>
                <w:szCs w:val="20"/>
              </w:rPr>
            </w:pPr>
          </w:p>
          <w:p w14:paraId="1ADE1334" w14:textId="77777777" w:rsidR="005A44DB" w:rsidRPr="00D65500" w:rsidRDefault="005A44DB" w:rsidP="005A44DB">
            <w:pPr>
              <w:widowControl w:val="0"/>
              <w:tabs>
                <w:tab w:val="left" w:pos="460"/>
              </w:tabs>
              <w:spacing w:after="0"/>
              <w:ind w:right="-20"/>
              <w:jc w:val="left"/>
              <w:rPr>
                <w:rFonts w:ascii="Arial" w:eastAsia="Calibri" w:hAnsi="Arial" w:cs="Arial"/>
                <w:sz w:val="20"/>
                <w:szCs w:val="20"/>
              </w:rPr>
            </w:pPr>
            <w:r w:rsidRPr="00D65500">
              <w:rPr>
                <w:rFonts w:ascii="Arial" w:eastAsia="Symbol" w:hAnsi="Arial" w:cs="Arial"/>
                <w:sz w:val="20"/>
                <w:szCs w:val="20"/>
              </w:rPr>
              <w:t></w:t>
            </w:r>
            <w:r w:rsidRPr="00D65500">
              <w:rPr>
                <w:rFonts w:ascii="Arial" w:eastAsia="Times New Roman" w:hAnsi="Arial" w:cs="Arial"/>
                <w:spacing w:val="-49"/>
                <w:sz w:val="20"/>
                <w:szCs w:val="20"/>
              </w:rPr>
              <w:t xml:space="preserve"> </w:t>
            </w:r>
            <w:r w:rsidRPr="00D65500">
              <w:rPr>
                <w:rFonts w:ascii="Arial" w:eastAsia="Times New Roman" w:hAnsi="Arial" w:cs="Arial"/>
                <w:sz w:val="20"/>
                <w:szCs w:val="20"/>
              </w:rPr>
              <w:tab/>
            </w:r>
            <w:r w:rsidRPr="00D65500">
              <w:rPr>
                <w:rFonts w:ascii="Arial" w:eastAsia="Calibri" w:hAnsi="Arial" w:cs="Arial"/>
                <w:sz w:val="20"/>
                <w:szCs w:val="20"/>
              </w:rPr>
              <w:t>r</w:t>
            </w:r>
            <w:r w:rsidRPr="00D65500">
              <w:rPr>
                <w:rFonts w:ascii="Arial" w:eastAsia="Calibri" w:hAnsi="Arial" w:cs="Arial"/>
                <w:spacing w:val="-1"/>
                <w:sz w:val="20"/>
                <w:szCs w:val="20"/>
              </w:rPr>
              <w:t>e</w:t>
            </w:r>
            <w:r w:rsidRPr="00D65500">
              <w:rPr>
                <w:rFonts w:ascii="Arial" w:eastAsia="Calibri" w:hAnsi="Arial" w:cs="Arial"/>
                <w:spacing w:val="1"/>
                <w:sz w:val="20"/>
                <w:szCs w:val="20"/>
              </w:rPr>
              <w:t>qu</w:t>
            </w:r>
            <w:r w:rsidRPr="00D65500">
              <w:rPr>
                <w:rFonts w:ascii="Arial" w:eastAsia="Calibri" w:hAnsi="Arial" w:cs="Arial"/>
                <w:sz w:val="20"/>
                <w:szCs w:val="20"/>
              </w:rPr>
              <w:t>ire</w:t>
            </w:r>
            <w:r w:rsidRPr="00D65500">
              <w:rPr>
                <w:rFonts w:ascii="Arial" w:eastAsia="Calibri" w:hAnsi="Arial" w:cs="Arial"/>
                <w:spacing w:val="-7"/>
                <w:sz w:val="20"/>
                <w:szCs w:val="20"/>
              </w:rPr>
              <w:t xml:space="preserve"> </w:t>
            </w:r>
            <w:r w:rsidRPr="00D65500">
              <w:rPr>
                <w:rFonts w:ascii="Arial" w:eastAsia="Calibri" w:hAnsi="Arial" w:cs="Arial"/>
                <w:sz w:val="20"/>
                <w:szCs w:val="20"/>
              </w:rPr>
              <w:t>sp</w:t>
            </w:r>
            <w:r w:rsidRPr="00D65500">
              <w:rPr>
                <w:rFonts w:ascii="Arial" w:eastAsia="Calibri" w:hAnsi="Arial" w:cs="Arial"/>
                <w:spacing w:val="2"/>
                <w:sz w:val="20"/>
                <w:szCs w:val="20"/>
              </w:rPr>
              <w:t>e</w:t>
            </w:r>
            <w:r w:rsidRPr="00D65500">
              <w:rPr>
                <w:rFonts w:ascii="Arial" w:eastAsia="Calibri" w:hAnsi="Arial" w:cs="Arial"/>
                <w:sz w:val="20"/>
                <w:szCs w:val="20"/>
              </w:rPr>
              <w:t>cial</w:t>
            </w:r>
            <w:r w:rsidRPr="00D65500">
              <w:rPr>
                <w:rFonts w:ascii="Arial" w:eastAsia="Calibri" w:hAnsi="Arial" w:cs="Arial"/>
                <w:spacing w:val="-6"/>
                <w:sz w:val="20"/>
                <w:szCs w:val="20"/>
              </w:rPr>
              <w:t xml:space="preserve"> </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pacing w:val="2"/>
                <w:sz w:val="20"/>
                <w:szCs w:val="20"/>
              </w:rPr>
              <w:t>r</w:t>
            </w:r>
            <w:r w:rsidRPr="00D65500">
              <w:rPr>
                <w:rFonts w:ascii="Arial" w:eastAsia="Calibri" w:hAnsi="Arial" w:cs="Arial"/>
                <w:spacing w:val="-1"/>
                <w:sz w:val="20"/>
                <w:szCs w:val="20"/>
              </w:rPr>
              <w:t>m</w:t>
            </w:r>
            <w:r w:rsidRPr="00D65500">
              <w:rPr>
                <w:rFonts w:ascii="Arial" w:eastAsia="Calibri" w:hAnsi="Arial" w:cs="Arial"/>
                <w:sz w:val="20"/>
                <w:szCs w:val="20"/>
              </w:rPr>
              <w:t>its</w:t>
            </w:r>
            <w:r w:rsidRPr="00D65500">
              <w:rPr>
                <w:rFonts w:ascii="Arial" w:eastAsia="Calibri" w:hAnsi="Arial" w:cs="Arial"/>
                <w:spacing w:val="-7"/>
                <w:sz w:val="20"/>
                <w:szCs w:val="20"/>
              </w:rPr>
              <w:t xml:space="preserve"> </w:t>
            </w:r>
            <w:r w:rsidRPr="00D65500">
              <w:rPr>
                <w:rFonts w:ascii="Arial" w:eastAsia="Calibri" w:hAnsi="Arial" w:cs="Arial"/>
                <w:spacing w:val="1"/>
                <w:sz w:val="20"/>
                <w:szCs w:val="20"/>
              </w:rPr>
              <w:t>o</w:t>
            </w:r>
            <w:r w:rsidRPr="00D65500">
              <w:rPr>
                <w:rFonts w:ascii="Arial" w:eastAsia="Calibri" w:hAnsi="Arial" w:cs="Arial"/>
                <w:sz w:val="20"/>
                <w:szCs w:val="20"/>
              </w:rPr>
              <w:t>r</w:t>
            </w:r>
            <w:r w:rsidRPr="00D65500">
              <w:rPr>
                <w:rFonts w:ascii="Arial" w:eastAsia="Calibri" w:hAnsi="Arial" w:cs="Arial"/>
                <w:spacing w:val="-2"/>
                <w:sz w:val="20"/>
                <w:szCs w:val="20"/>
              </w:rPr>
              <w:t xml:space="preserve"> </w:t>
            </w:r>
            <w:r w:rsidRPr="00D65500">
              <w:rPr>
                <w:rFonts w:ascii="Arial" w:eastAsia="Calibri" w:hAnsi="Arial" w:cs="Arial"/>
                <w:sz w:val="20"/>
                <w:szCs w:val="20"/>
              </w:rPr>
              <w:t>li</w:t>
            </w:r>
            <w:r w:rsidRPr="00D65500">
              <w:rPr>
                <w:rFonts w:ascii="Arial" w:eastAsia="Calibri" w:hAnsi="Arial" w:cs="Arial"/>
                <w:spacing w:val="2"/>
                <w:sz w:val="20"/>
                <w:szCs w:val="20"/>
              </w:rPr>
              <w:t>c</w:t>
            </w:r>
            <w:r w:rsidRPr="00D65500">
              <w:rPr>
                <w:rFonts w:ascii="Arial" w:eastAsia="Calibri" w:hAnsi="Arial" w:cs="Arial"/>
                <w:spacing w:val="1"/>
                <w:sz w:val="20"/>
                <w:szCs w:val="20"/>
              </w:rPr>
              <w:t>en</w:t>
            </w:r>
            <w:r w:rsidRPr="00D65500">
              <w:rPr>
                <w:rFonts w:ascii="Arial" w:eastAsia="Calibri" w:hAnsi="Arial" w:cs="Arial"/>
                <w:spacing w:val="-1"/>
                <w:sz w:val="20"/>
                <w:szCs w:val="20"/>
              </w:rPr>
              <w:t>se</w:t>
            </w:r>
            <w:r w:rsidRPr="00D65500">
              <w:rPr>
                <w:rFonts w:ascii="Arial" w:eastAsia="Calibri" w:hAnsi="Arial" w:cs="Arial"/>
                <w:sz w:val="20"/>
                <w:szCs w:val="20"/>
              </w:rPr>
              <w:t>s</w:t>
            </w:r>
          </w:p>
          <w:p w14:paraId="54937FD1" w14:textId="77777777" w:rsidR="005A44DB" w:rsidRPr="00D65500" w:rsidRDefault="005A44DB" w:rsidP="005A44DB">
            <w:pPr>
              <w:widowControl w:val="0"/>
              <w:tabs>
                <w:tab w:val="left" w:pos="460"/>
              </w:tabs>
              <w:spacing w:before="2" w:after="0"/>
              <w:ind w:right="-20"/>
              <w:jc w:val="left"/>
              <w:rPr>
                <w:rFonts w:ascii="Arial" w:eastAsia="Calibri" w:hAnsi="Arial" w:cs="Arial"/>
                <w:sz w:val="20"/>
                <w:szCs w:val="20"/>
              </w:rPr>
            </w:pPr>
            <w:r w:rsidRPr="00D65500">
              <w:rPr>
                <w:rFonts w:ascii="Arial" w:eastAsia="Symbol" w:hAnsi="Arial" w:cs="Arial"/>
                <w:sz w:val="20"/>
                <w:szCs w:val="20"/>
              </w:rPr>
              <w:t></w:t>
            </w:r>
            <w:r w:rsidRPr="00D65500">
              <w:rPr>
                <w:rFonts w:ascii="Arial" w:eastAsia="Times New Roman" w:hAnsi="Arial" w:cs="Arial"/>
                <w:spacing w:val="-49"/>
                <w:sz w:val="20"/>
                <w:szCs w:val="20"/>
              </w:rPr>
              <w:t xml:space="preserve"> </w:t>
            </w:r>
            <w:r w:rsidRPr="00D65500">
              <w:rPr>
                <w:rFonts w:ascii="Arial" w:eastAsia="Times New Roman" w:hAnsi="Arial" w:cs="Arial"/>
                <w:sz w:val="20"/>
                <w:szCs w:val="20"/>
              </w:rPr>
              <w:tab/>
            </w:r>
            <w:r w:rsidRPr="00D65500">
              <w:rPr>
                <w:rFonts w:ascii="Arial" w:eastAsia="Calibri" w:hAnsi="Arial" w:cs="Arial"/>
                <w:sz w:val="20"/>
                <w:szCs w:val="20"/>
              </w:rPr>
              <w:t>r</w:t>
            </w:r>
            <w:r w:rsidRPr="00D65500">
              <w:rPr>
                <w:rFonts w:ascii="Arial" w:eastAsia="Calibri" w:hAnsi="Arial" w:cs="Arial"/>
                <w:spacing w:val="-1"/>
                <w:sz w:val="20"/>
                <w:szCs w:val="20"/>
              </w:rPr>
              <w:t>e</w:t>
            </w:r>
            <w:r w:rsidRPr="00D65500">
              <w:rPr>
                <w:rFonts w:ascii="Arial" w:eastAsia="Calibri" w:hAnsi="Arial" w:cs="Arial"/>
                <w:spacing w:val="1"/>
                <w:sz w:val="20"/>
                <w:szCs w:val="20"/>
              </w:rPr>
              <w:t>qu</w:t>
            </w:r>
            <w:r w:rsidRPr="00D65500">
              <w:rPr>
                <w:rFonts w:ascii="Arial" w:eastAsia="Calibri" w:hAnsi="Arial" w:cs="Arial"/>
                <w:sz w:val="20"/>
                <w:szCs w:val="20"/>
              </w:rPr>
              <w:t>ire</w:t>
            </w:r>
            <w:r w:rsidRPr="00D65500">
              <w:rPr>
                <w:rFonts w:ascii="Arial" w:eastAsia="Calibri" w:hAnsi="Arial" w:cs="Arial"/>
                <w:spacing w:val="-7"/>
                <w:sz w:val="20"/>
                <w:szCs w:val="20"/>
              </w:rPr>
              <w:t xml:space="preserve"> </w:t>
            </w:r>
            <w:r w:rsidRPr="00D65500">
              <w:rPr>
                <w:rFonts w:ascii="Arial" w:eastAsia="Calibri" w:hAnsi="Arial" w:cs="Arial"/>
                <w:sz w:val="20"/>
                <w:szCs w:val="20"/>
              </w:rPr>
              <w:t>li</w:t>
            </w:r>
            <w:r w:rsidRPr="00D65500">
              <w:rPr>
                <w:rFonts w:ascii="Arial" w:eastAsia="Calibri" w:hAnsi="Arial" w:cs="Arial"/>
                <w:spacing w:val="2"/>
                <w:sz w:val="20"/>
                <w:szCs w:val="20"/>
              </w:rPr>
              <w:t>c</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pacing w:val="-1"/>
                <w:sz w:val="20"/>
                <w:szCs w:val="20"/>
              </w:rPr>
              <w:t>se</w:t>
            </w:r>
            <w:r w:rsidRPr="00D65500">
              <w:rPr>
                <w:rFonts w:ascii="Arial" w:eastAsia="Calibri" w:hAnsi="Arial" w:cs="Arial"/>
                <w:sz w:val="20"/>
                <w:szCs w:val="20"/>
              </w:rPr>
              <w:t>d</w:t>
            </w:r>
            <w:r w:rsidRPr="00D65500">
              <w:rPr>
                <w:rFonts w:ascii="Arial" w:eastAsia="Calibri" w:hAnsi="Arial" w:cs="Arial"/>
                <w:spacing w:val="-6"/>
                <w:sz w:val="20"/>
                <w:szCs w:val="20"/>
              </w:rPr>
              <w:t xml:space="preserve"> </w:t>
            </w:r>
            <w:r w:rsidRPr="00D65500">
              <w:rPr>
                <w:rFonts w:ascii="Arial" w:eastAsia="Calibri" w:hAnsi="Arial" w:cs="Arial"/>
                <w:spacing w:val="1"/>
                <w:sz w:val="20"/>
                <w:szCs w:val="20"/>
              </w:rPr>
              <w:t>o</w:t>
            </w:r>
            <w:r w:rsidRPr="00D65500">
              <w:rPr>
                <w:rFonts w:ascii="Arial" w:eastAsia="Calibri" w:hAnsi="Arial" w:cs="Arial"/>
                <w:sz w:val="20"/>
                <w:szCs w:val="20"/>
              </w:rPr>
              <w:t>r</w:t>
            </w:r>
            <w:r w:rsidRPr="00D65500">
              <w:rPr>
                <w:rFonts w:ascii="Arial" w:eastAsia="Calibri" w:hAnsi="Arial" w:cs="Arial"/>
                <w:spacing w:val="-2"/>
                <w:sz w:val="20"/>
                <w:szCs w:val="20"/>
              </w:rPr>
              <w:t xml:space="preserve"> </w:t>
            </w:r>
            <w:r w:rsidRPr="00D65500">
              <w:rPr>
                <w:rFonts w:ascii="Arial" w:eastAsia="Calibri" w:hAnsi="Arial" w:cs="Arial"/>
                <w:sz w:val="20"/>
                <w:szCs w:val="20"/>
              </w:rPr>
              <w:t>tr</w:t>
            </w:r>
            <w:r w:rsidRPr="00D65500">
              <w:rPr>
                <w:rFonts w:ascii="Arial" w:eastAsia="Calibri" w:hAnsi="Arial" w:cs="Arial"/>
                <w:spacing w:val="1"/>
                <w:sz w:val="20"/>
                <w:szCs w:val="20"/>
              </w:rPr>
              <w:t>a</w:t>
            </w:r>
            <w:r w:rsidRPr="00D65500">
              <w:rPr>
                <w:rFonts w:ascii="Arial" w:eastAsia="Calibri" w:hAnsi="Arial" w:cs="Arial"/>
                <w:sz w:val="20"/>
                <w:szCs w:val="20"/>
              </w:rPr>
              <w:t>i</w:t>
            </w:r>
            <w:r w:rsidRPr="00D65500">
              <w:rPr>
                <w:rFonts w:ascii="Arial" w:eastAsia="Calibri" w:hAnsi="Arial" w:cs="Arial"/>
                <w:spacing w:val="1"/>
                <w:sz w:val="20"/>
                <w:szCs w:val="20"/>
              </w:rPr>
              <w:t>n</w:t>
            </w:r>
            <w:r w:rsidRPr="00D65500">
              <w:rPr>
                <w:rFonts w:ascii="Arial" w:eastAsia="Calibri" w:hAnsi="Arial" w:cs="Arial"/>
                <w:spacing w:val="-1"/>
                <w:sz w:val="20"/>
                <w:szCs w:val="20"/>
              </w:rPr>
              <w:t>e</w:t>
            </w:r>
            <w:r w:rsidRPr="00D65500">
              <w:rPr>
                <w:rFonts w:ascii="Arial" w:eastAsia="Calibri" w:hAnsi="Arial" w:cs="Arial"/>
                <w:sz w:val="20"/>
                <w:szCs w:val="20"/>
              </w:rPr>
              <w:t>d</w:t>
            </w:r>
            <w:r w:rsidRPr="00D65500">
              <w:rPr>
                <w:rFonts w:ascii="Arial" w:eastAsia="Calibri" w:hAnsi="Arial" w:cs="Arial"/>
                <w:spacing w:val="-5"/>
                <w:sz w:val="20"/>
                <w:szCs w:val="20"/>
              </w:rPr>
              <w:t xml:space="preserve"> </w:t>
            </w:r>
            <w:r w:rsidRPr="00D65500">
              <w:rPr>
                <w:rFonts w:ascii="Arial" w:eastAsia="Calibri" w:hAnsi="Arial" w:cs="Arial"/>
                <w:spacing w:val="1"/>
                <w:sz w:val="20"/>
                <w:szCs w:val="20"/>
              </w:rPr>
              <w:t>pe</w:t>
            </w:r>
            <w:r w:rsidRPr="00D65500">
              <w:rPr>
                <w:rFonts w:ascii="Arial" w:eastAsia="Calibri" w:hAnsi="Arial" w:cs="Arial"/>
                <w:sz w:val="20"/>
                <w:szCs w:val="20"/>
              </w:rPr>
              <w:t>r</w:t>
            </w:r>
            <w:r w:rsidRPr="00D65500">
              <w:rPr>
                <w:rFonts w:ascii="Arial" w:eastAsia="Calibri" w:hAnsi="Arial" w:cs="Arial"/>
                <w:spacing w:val="-1"/>
                <w:sz w:val="20"/>
                <w:szCs w:val="20"/>
              </w:rPr>
              <w:t>s</w:t>
            </w:r>
            <w:r w:rsidRPr="00D65500">
              <w:rPr>
                <w:rFonts w:ascii="Arial" w:eastAsia="Calibri" w:hAnsi="Arial" w:cs="Arial"/>
                <w:sz w:val="20"/>
                <w:szCs w:val="20"/>
              </w:rPr>
              <w:t>o</w:t>
            </w:r>
            <w:r w:rsidRPr="00D65500">
              <w:rPr>
                <w:rFonts w:ascii="Arial" w:eastAsia="Calibri" w:hAnsi="Arial" w:cs="Arial"/>
                <w:spacing w:val="1"/>
                <w:sz w:val="20"/>
                <w:szCs w:val="20"/>
              </w:rPr>
              <w:t>nn</w:t>
            </w:r>
            <w:r w:rsidRPr="00D65500">
              <w:rPr>
                <w:rFonts w:ascii="Arial" w:eastAsia="Calibri" w:hAnsi="Arial" w:cs="Arial"/>
                <w:spacing w:val="-1"/>
                <w:sz w:val="20"/>
                <w:szCs w:val="20"/>
              </w:rPr>
              <w:t>e</w:t>
            </w:r>
            <w:r w:rsidRPr="00D65500">
              <w:rPr>
                <w:rFonts w:ascii="Arial" w:eastAsia="Calibri" w:hAnsi="Arial" w:cs="Arial"/>
                <w:sz w:val="20"/>
                <w:szCs w:val="20"/>
              </w:rPr>
              <w:t>l</w:t>
            </w:r>
          </w:p>
          <w:p w14:paraId="399B4B2B" w14:textId="77777777" w:rsidR="005A44DB" w:rsidRPr="00D65500" w:rsidRDefault="005A44DB" w:rsidP="005A44DB">
            <w:pPr>
              <w:widowControl w:val="0"/>
              <w:tabs>
                <w:tab w:val="left" w:pos="460"/>
              </w:tabs>
              <w:spacing w:after="0" w:line="254" w:lineRule="exact"/>
              <w:ind w:right="-20"/>
              <w:jc w:val="left"/>
              <w:rPr>
                <w:rFonts w:ascii="Arial" w:eastAsia="Calibri" w:hAnsi="Arial" w:cs="Arial"/>
                <w:sz w:val="20"/>
                <w:szCs w:val="20"/>
              </w:rPr>
            </w:pPr>
            <w:r w:rsidRPr="00D65500">
              <w:rPr>
                <w:rFonts w:ascii="Arial" w:eastAsia="Symbol" w:hAnsi="Arial" w:cs="Arial"/>
                <w:sz w:val="20"/>
                <w:szCs w:val="20"/>
              </w:rPr>
              <w:t></w:t>
            </w:r>
            <w:r w:rsidRPr="00D65500">
              <w:rPr>
                <w:rFonts w:ascii="Arial" w:eastAsia="Times New Roman" w:hAnsi="Arial" w:cs="Arial"/>
                <w:spacing w:val="-49"/>
                <w:sz w:val="20"/>
                <w:szCs w:val="20"/>
              </w:rPr>
              <w:t xml:space="preserve"> </w:t>
            </w:r>
            <w:r w:rsidRPr="00D65500">
              <w:rPr>
                <w:rFonts w:ascii="Arial" w:eastAsia="Times New Roman" w:hAnsi="Arial" w:cs="Arial"/>
                <w:sz w:val="20"/>
                <w:szCs w:val="20"/>
              </w:rPr>
              <w:tab/>
            </w:r>
            <w:r w:rsidRPr="00D65500">
              <w:rPr>
                <w:rFonts w:ascii="Arial" w:eastAsia="Calibri" w:hAnsi="Arial" w:cs="Arial"/>
                <w:sz w:val="20"/>
                <w:szCs w:val="20"/>
              </w:rPr>
              <w:t>are</w:t>
            </w:r>
            <w:r w:rsidRPr="00D65500">
              <w:rPr>
                <w:rFonts w:ascii="Arial" w:eastAsia="Calibri" w:hAnsi="Arial" w:cs="Arial"/>
                <w:spacing w:val="-4"/>
                <w:sz w:val="20"/>
                <w:szCs w:val="20"/>
              </w:rPr>
              <w:t xml:space="preserve"> </w:t>
            </w:r>
            <w:r w:rsidRPr="00D65500">
              <w:rPr>
                <w:rFonts w:ascii="Arial" w:eastAsia="Calibri" w:hAnsi="Arial" w:cs="Arial"/>
                <w:spacing w:val="1"/>
                <w:sz w:val="20"/>
                <w:szCs w:val="20"/>
              </w:rPr>
              <w:t>ou</w:t>
            </w:r>
            <w:r w:rsidRPr="00D65500">
              <w:rPr>
                <w:rFonts w:ascii="Arial" w:eastAsia="Calibri" w:hAnsi="Arial" w:cs="Arial"/>
                <w:sz w:val="20"/>
                <w:szCs w:val="20"/>
              </w:rPr>
              <w:t>tl</w:t>
            </w:r>
            <w:r w:rsidRPr="00D65500">
              <w:rPr>
                <w:rFonts w:ascii="Arial" w:eastAsia="Calibri" w:hAnsi="Arial" w:cs="Arial"/>
                <w:spacing w:val="1"/>
                <w:sz w:val="20"/>
                <w:szCs w:val="20"/>
              </w:rPr>
              <w:t>a</w:t>
            </w:r>
            <w:r w:rsidRPr="00D65500">
              <w:rPr>
                <w:rFonts w:ascii="Arial" w:eastAsia="Calibri" w:hAnsi="Arial" w:cs="Arial"/>
                <w:spacing w:val="-1"/>
                <w:sz w:val="20"/>
                <w:szCs w:val="20"/>
              </w:rPr>
              <w:t>we</w:t>
            </w:r>
            <w:r w:rsidRPr="00D65500">
              <w:rPr>
                <w:rFonts w:ascii="Arial" w:eastAsia="Calibri" w:hAnsi="Arial" w:cs="Arial"/>
                <w:sz w:val="20"/>
                <w:szCs w:val="20"/>
              </w:rPr>
              <w:t>d</w:t>
            </w:r>
            <w:r w:rsidRPr="00D65500">
              <w:rPr>
                <w:rFonts w:ascii="Arial" w:eastAsia="Calibri" w:hAnsi="Arial" w:cs="Arial"/>
                <w:spacing w:val="-7"/>
                <w:sz w:val="20"/>
                <w:szCs w:val="20"/>
              </w:rPr>
              <w:t xml:space="preserve"> </w:t>
            </w:r>
            <w:r w:rsidRPr="00D65500">
              <w:rPr>
                <w:rFonts w:ascii="Arial" w:eastAsia="Calibri" w:hAnsi="Arial" w:cs="Arial"/>
                <w:spacing w:val="1"/>
                <w:sz w:val="20"/>
                <w:szCs w:val="20"/>
              </w:rPr>
              <w:t>o</w:t>
            </w:r>
            <w:r w:rsidRPr="00D65500">
              <w:rPr>
                <w:rFonts w:ascii="Arial" w:eastAsia="Calibri" w:hAnsi="Arial" w:cs="Arial"/>
                <w:sz w:val="20"/>
                <w:szCs w:val="20"/>
              </w:rPr>
              <w:t>r</w:t>
            </w:r>
            <w:r w:rsidRPr="00D65500">
              <w:rPr>
                <w:rFonts w:ascii="Arial" w:eastAsia="Calibri" w:hAnsi="Arial" w:cs="Arial"/>
                <w:spacing w:val="-2"/>
                <w:sz w:val="20"/>
                <w:szCs w:val="20"/>
              </w:rPr>
              <w:t xml:space="preserve"> </w:t>
            </w:r>
            <w:r w:rsidRPr="00D65500">
              <w:rPr>
                <w:rFonts w:ascii="Arial" w:eastAsia="Calibri" w:hAnsi="Arial" w:cs="Arial"/>
                <w:spacing w:val="1"/>
                <w:sz w:val="20"/>
                <w:szCs w:val="20"/>
              </w:rPr>
              <w:t>b</w:t>
            </w:r>
            <w:r w:rsidRPr="00D65500">
              <w:rPr>
                <w:rFonts w:ascii="Arial" w:eastAsia="Calibri" w:hAnsi="Arial" w:cs="Arial"/>
                <w:sz w:val="20"/>
                <w:szCs w:val="20"/>
              </w:rPr>
              <w:t>a</w:t>
            </w:r>
            <w:r w:rsidRPr="00D65500">
              <w:rPr>
                <w:rFonts w:ascii="Arial" w:eastAsia="Calibri" w:hAnsi="Arial" w:cs="Arial"/>
                <w:spacing w:val="1"/>
                <w:sz w:val="20"/>
                <w:szCs w:val="20"/>
              </w:rPr>
              <w:t>nn</w:t>
            </w:r>
            <w:r w:rsidRPr="00D65500">
              <w:rPr>
                <w:rFonts w:ascii="Arial" w:eastAsia="Calibri" w:hAnsi="Arial" w:cs="Arial"/>
                <w:spacing w:val="-1"/>
                <w:sz w:val="20"/>
                <w:szCs w:val="20"/>
              </w:rPr>
              <w:t>e</w:t>
            </w:r>
            <w:r w:rsidRPr="00D65500">
              <w:rPr>
                <w:rFonts w:ascii="Arial" w:eastAsia="Calibri" w:hAnsi="Arial" w:cs="Arial"/>
                <w:sz w:val="20"/>
                <w:szCs w:val="20"/>
              </w:rPr>
              <w:t>d</w:t>
            </w:r>
            <w:r w:rsidRPr="00D65500">
              <w:rPr>
                <w:rFonts w:ascii="Arial" w:eastAsia="Calibri" w:hAnsi="Arial" w:cs="Arial"/>
                <w:spacing w:val="-5"/>
                <w:sz w:val="20"/>
                <w:szCs w:val="20"/>
              </w:rPr>
              <w:t xml:space="preserve"> </w:t>
            </w:r>
            <w:r w:rsidRPr="00D65500">
              <w:rPr>
                <w:rFonts w:ascii="Arial" w:eastAsia="Calibri" w:hAnsi="Arial" w:cs="Arial"/>
                <w:sz w:val="20"/>
                <w:szCs w:val="20"/>
              </w:rPr>
              <w:t>in</w:t>
            </w:r>
            <w:r w:rsidRPr="00D65500">
              <w:rPr>
                <w:rFonts w:ascii="Arial" w:eastAsia="Calibri" w:hAnsi="Arial" w:cs="Arial"/>
                <w:spacing w:val="-1"/>
                <w:sz w:val="20"/>
                <w:szCs w:val="20"/>
              </w:rPr>
              <w:t xml:space="preserve"> </w:t>
            </w:r>
            <w:r w:rsidRPr="00D65500">
              <w:rPr>
                <w:rFonts w:ascii="Arial" w:eastAsia="Calibri" w:hAnsi="Arial" w:cs="Arial"/>
                <w:spacing w:val="2"/>
                <w:sz w:val="20"/>
                <w:szCs w:val="20"/>
              </w:rPr>
              <w:t>E</w:t>
            </w:r>
            <w:r w:rsidRPr="00D65500">
              <w:rPr>
                <w:rFonts w:ascii="Arial" w:eastAsia="Calibri" w:hAnsi="Arial" w:cs="Arial"/>
                <w:sz w:val="20"/>
                <w:szCs w:val="20"/>
              </w:rPr>
              <w:t>U</w:t>
            </w:r>
            <w:r w:rsidRPr="00D65500">
              <w:rPr>
                <w:rFonts w:ascii="Arial" w:eastAsia="Calibri" w:hAnsi="Arial" w:cs="Arial"/>
                <w:spacing w:val="-3"/>
                <w:sz w:val="20"/>
                <w:szCs w:val="20"/>
              </w:rPr>
              <w:t xml:space="preserve"> </w:t>
            </w:r>
            <w:r w:rsidRPr="00D65500">
              <w:rPr>
                <w:rFonts w:ascii="Arial" w:eastAsia="Calibri" w:hAnsi="Arial" w:cs="Arial"/>
                <w:spacing w:val="1"/>
                <w:sz w:val="20"/>
                <w:szCs w:val="20"/>
              </w:rPr>
              <w:t>o</w:t>
            </w:r>
            <w:r w:rsidRPr="00D65500">
              <w:rPr>
                <w:rFonts w:ascii="Arial" w:eastAsia="Calibri" w:hAnsi="Arial" w:cs="Arial"/>
                <w:sz w:val="20"/>
                <w:szCs w:val="20"/>
              </w:rPr>
              <w:t>r</w:t>
            </w:r>
            <w:r w:rsidRPr="00D65500">
              <w:rPr>
                <w:rFonts w:ascii="Arial" w:eastAsia="Calibri" w:hAnsi="Arial" w:cs="Arial"/>
                <w:spacing w:val="-2"/>
                <w:sz w:val="20"/>
                <w:szCs w:val="20"/>
              </w:rPr>
              <w:t xml:space="preserve"> </w:t>
            </w:r>
            <w:r w:rsidRPr="00D65500">
              <w:rPr>
                <w:rFonts w:ascii="Arial" w:eastAsia="Calibri" w:hAnsi="Arial" w:cs="Arial"/>
                <w:sz w:val="20"/>
                <w:szCs w:val="20"/>
              </w:rPr>
              <w:t>We</w:t>
            </w:r>
            <w:r w:rsidRPr="00D65500">
              <w:rPr>
                <w:rFonts w:ascii="Arial" w:eastAsia="Calibri" w:hAnsi="Arial" w:cs="Arial"/>
                <w:spacing w:val="-1"/>
                <w:sz w:val="20"/>
                <w:szCs w:val="20"/>
              </w:rPr>
              <w:t>s</w:t>
            </w:r>
            <w:r w:rsidRPr="00D65500">
              <w:rPr>
                <w:rFonts w:ascii="Arial" w:eastAsia="Calibri" w:hAnsi="Arial" w:cs="Arial"/>
                <w:sz w:val="20"/>
                <w:szCs w:val="20"/>
              </w:rPr>
              <w:t>tern</w:t>
            </w:r>
            <w:r w:rsidRPr="00D65500">
              <w:rPr>
                <w:rFonts w:ascii="Arial" w:eastAsia="Calibri" w:hAnsi="Arial" w:cs="Arial"/>
                <w:spacing w:val="-6"/>
                <w:sz w:val="20"/>
                <w:szCs w:val="20"/>
              </w:rPr>
              <w:t xml:space="preserve"> </w:t>
            </w:r>
            <w:r w:rsidRPr="00D65500">
              <w:rPr>
                <w:rFonts w:ascii="Arial" w:eastAsia="Calibri" w:hAnsi="Arial" w:cs="Arial"/>
                <w:sz w:val="20"/>
                <w:szCs w:val="20"/>
              </w:rPr>
              <w:t>c</w:t>
            </w:r>
            <w:r w:rsidRPr="00D65500">
              <w:rPr>
                <w:rFonts w:ascii="Arial" w:eastAsia="Calibri" w:hAnsi="Arial" w:cs="Arial"/>
                <w:spacing w:val="1"/>
                <w:sz w:val="20"/>
                <w:szCs w:val="20"/>
              </w:rPr>
              <w:t>oun</w:t>
            </w:r>
            <w:r w:rsidRPr="00D65500">
              <w:rPr>
                <w:rFonts w:ascii="Arial" w:eastAsia="Calibri" w:hAnsi="Arial" w:cs="Arial"/>
                <w:sz w:val="20"/>
                <w:szCs w:val="20"/>
              </w:rPr>
              <w:t>tri</w:t>
            </w:r>
            <w:r w:rsidRPr="00D65500">
              <w:rPr>
                <w:rFonts w:ascii="Arial" w:eastAsia="Calibri" w:hAnsi="Arial" w:cs="Arial"/>
                <w:spacing w:val="2"/>
                <w:sz w:val="20"/>
                <w:szCs w:val="20"/>
              </w:rPr>
              <w:t>e</w:t>
            </w:r>
            <w:r w:rsidRPr="00D65500">
              <w:rPr>
                <w:rFonts w:ascii="Arial" w:eastAsia="Calibri" w:hAnsi="Arial" w:cs="Arial"/>
                <w:sz w:val="20"/>
                <w:szCs w:val="20"/>
              </w:rPr>
              <w:t>s</w:t>
            </w:r>
          </w:p>
          <w:p w14:paraId="159F8D16" w14:textId="77777777" w:rsidR="005A44DB" w:rsidRPr="00D65500" w:rsidRDefault="005A44DB" w:rsidP="005A44DB">
            <w:pPr>
              <w:widowControl w:val="0"/>
              <w:tabs>
                <w:tab w:val="left" w:pos="460"/>
              </w:tabs>
              <w:spacing w:after="0" w:line="254" w:lineRule="exact"/>
              <w:ind w:right="-20"/>
              <w:jc w:val="left"/>
              <w:rPr>
                <w:rFonts w:ascii="Arial" w:eastAsia="Calibri" w:hAnsi="Arial" w:cs="Arial"/>
                <w:sz w:val="20"/>
                <w:szCs w:val="20"/>
              </w:rPr>
            </w:pPr>
            <w:r w:rsidRPr="00D65500">
              <w:rPr>
                <w:rFonts w:ascii="Arial" w:eastAsia="Symbol" w:hAnsi="Arial" w:cs="Arial"/>
                <w:sz w:val="20"/>
                <w:szCs w:val="20"/>
              </w:rPr>
              <w:t></w:t>
            </w:r>
            <w:r w:rsidRPr="00D65500">
              <w:rPr>
                <w:rFonts w:ascii="Arial" w:eastAsia="Times New Roman" w:hAnsi="Arial" w:cs="Arial"/>
                <w:spacing w:val="-49"/>
                <w:sz w:val="20"/>
                <w:szCs w:val="20"/>
              </w:rPr>
              <w:t xml:space="preserve"> </w:t>
            </w:r>
            <w:r w:rsidRPr="00D65500">
              <w:rPr>
                <w:rFonts w:ascii="Arial" w:eastAsia="Times New Roman" w:hAnsi="Arial" w:cs="Arial"/>
                <w:sz w:val="20"/>
                <w:szCs w:val="20"/>
              </w:rPr>
              <w:tab/>
            </w:r>
            <w:r w:rsidRPr="00D65500">
              <w:rPr>
                <w:rFonts w:ascii="Arial" w:eastAsia="Calibri" w:hAnsi="Arial" w:cs="Arial"/>
                <w:sz w:val="20"/>
                <w:szCs w:val="20"/>
              </w:rPr>
              <w:t>are</w:t>
            </w:r>
            <w:r w:rsidRPr="00D65500">
              <w:rPr>
                <w:rFonts w:ascii="Arial" w:eastAsia="Calibri" w:hAnsi="Arial" w:cs="Arial"/>
                <w:spacing w:val="-4"/>
                <w:sz w:val="20"/>
                <w:szCs w:val="20"/>
              </w:rPr>
              <w:t xml:space="preserve"> </w:t>
            </w:r>
            <w:r w:rsidRPr="00D65500">
              <w:rPr>
                <w:rFonts w:ascii="Arial" w:eastAsia="Calibri" w:hAnsi="Arial" w:cs="Arial"/>
                <w:spacing w:val="1"/>
                <w:sz w:val="20"/>
                <w:szCs w:val="20"/>
              </w:rPr>
              <w:t>d</w:t>
            </w:r>
            <w:r w:rsidRPr="00D65500">
              <w:rPr>
                <w:rFonts w:ascii="Arial" w:eastAsia="Calibri" w:hAnsi="Arial" w:cs="Arial"/>
                <w:sz w:val="20"/>
                <w:szCs w:val="20"/>
              </w:rPr>
              <w:t>i</w:t>
            </w:r>
            <w:r w:rsidRPr="00D65500">
              <w:rPr>
                <w:rFonts w:ascii="Arial" w:eastAsia="Calibri" w:hAnsi="Arial" w:cs="Arial"/>
                <w:spacing w:val="-1"/>
                <w:sz w:val="20"/>
                <w:szCs w:val="20"/>
              </w:rPr>
              <w:t>ff</w:t>
            </w:r>
            <w:r w:rsidRPr="00D65500">
              <w:rPr>
                <w:rFonts w:ascii="Arial" w:eastAsia="Calibri" w:hAnsi="Arial" w:cs="Arial"/>
                <w:sz w:val="20"/>
                <w:szCs w:val="20"/>
              </w:rPr>
              <w:t>icul</w:t>
            </w:r>
            <w:r w:rsidRPr="00D65500">
              <w:rPr>
                <w:rFonts w:ascii="Arial" w:eastAsia="Calibri" w:hAnsi="Arial" w:cs="Arial"/>
                <w:spacing w:val="1"/>
                <w:sz w:val="20"/>
                <w:szCs w:val="20"/>
              </w:rPr>
              <w:t>t</w:t>
            </w:r>
            <w:r w:rsidRPr="00D65500">
              <w:rPr>
                <w:rFonts w:ascii="Arial" w:eastAsia="Calibri" w:hAnsi="Arial" w:cs="Arial"/>
                <w:sz w:val="20"/>
                <w:szCs w:val="20"/>
              </w:rPr>
              <w:t>,</w:t>
            </w:r>
            <w:r w:rsidRPr="00D65500">
              <w:rPr>
                <w:rFonts w:ascii="Arial" w:eastAsia="Calibri" w:hAnsi="Arial" w:cs="Arial"/>
                <w:spacing w:val="-5"/>
                <w:sz w:val="20"/>
                <w:szCs w:val="20"/>
              </w:rPr>
              <w:t xml:space="preserve"> </w:t>
            </w:r>
            <w:r w:rsidRPr="00D65500">
              <w:rPr>
                <w:rFonts w:ascii="Arial" w:eastAsia="Calibri" w:hAnsi="Arial" w:cs="Arial"/>
                <w:spacing w:val="-1"/>
                <w:sz w:val="20"/>
                <w:szCs w:val="20"/>
              </w:rPr>
              <w:t>e</w:t>
            </w:r>
            <w:r w:rsidRPr="00D65500">
              <w:rPr>
                <w:rFonts w:ascii="Arial" w:eastAsia="Calibri" w:hAnsi="Arial" w:cs="Arial"/>
                <w:sz w:val="20"/>
                <w:szCs w:val="20"/>
              </w:rPr>
              <w:t>x</w:t>
            </w:r>
            <w:r w:rsidRPr="00D65500">
              <w:rPr>
                <w:rFonts w:ascii="Arial" w:eastAsia="Calibri" w:hAnsi="Arial" w:cs="Arial"/>
                <w:spacing w:val="3"/>
                <w:sz w:val="20"/>
                <w:szCs w:val="20"/>
              </w:rPr>
              <w:t>p</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pacing w:val="-1"/>
                <w:sz w:val="20"/>
                <w:szCs w:val="20"/>
              </w:rPr>
              <w:t>s</w:t>
            </w:r>
            <w:r w:rsidRPr="00D65500">
              <w:rPr>
                <w:rFonts w:ascii="Arial" w:eastAsia="Calibri" w:hAnsi="Arial" w:cs="Arial"/>
                <w:spacing w:val="2"/>
                <w:sz w:val="20"/>
                <w:szCs w:val="20"/>
              </w:rPr>
              <w:t>i</w:t>
            </w:r>
            <w:r w:rsidRPr="00D65500">
              <w:rPr>
                <w:rFonts w:ascii="Arial" w:eastAsia="Calibri" w:hAnsi="Arial" w:cs="Arial"/>
                <w:spacing w:val="-1"/>
                <w:sz w:val="20"/>
                <w:szCs w:val="20"/>
              </w:rPr>
              <w:t>ve</w:t>
            </w:r>
            <w:r w:rsidRPr="00D65500">
              <w:rPr>
                <w:rFonts w:ascii="Arial" w:eastAsia="Calibri" w:hAnsi="Arial" w:cs="Arial"/>
                <w:sz w:val="20"/>
                <w:szCs w:val="20"/>
              </w:rPr>
              <w:t>,</w:t>
            </w:r>
            <w:r w:rsidRPr="00D65500">
              <w:rPr>
                <w:rFonts w:ascii="Arial" w:eastAsia="Calibri" w:hAnsi="Arial" w:cs="Arial"/>
                <w:spacing w:val="-9"/>
                <w:sz w:val="20"/>
                <w:szCs w:val="20"/>
              </w:rPr>
              <w:t xml:space="preserve"> </w:t>
            </w:r>
            <w:r w:rsidRPr="00D65500">
              <w:rPr>
                <w:rFonts w:ascii="Arial" w:eastAsia="Calibri" w:hAnsi="Arial" w:cs="Arial"/>
                <w:spacing w:val="1"/>
                <w:sz w:val="20"/>
                <w:szCs w:val="20"/>
              </w:rPr>
              <w:t>o</w:t>
            </w:r>
            <w:r w:rsidRPr="00D65500">
              <w:rPr>
                <w:rFonts w:ascii="Arial" w:eastAsia="Calibri" w:hAnsi="Arial" w:cs="Arial"/>
                <w:sz w:val="20"/>
                <w:szCs w:val="20"/>
              </w:rPr>
              <w:t>r</w:t>
            </w:r>
            <w:r w:rsidRPr="00D65500">
              <w:rPr>
                <w:rFonts w:ascii="Arial" w:eastAsia="Calibri" w:hAnsi="Arial" w:cs="Arial"/>
                <w:spacing w:val="-2"/>
                <w:sz w:val="20"/>
                <w:szCs w:val="20"/>
              </w:rPr>
              <w:t xml:space="preserve"> </w:t>
            </w:r>
            <w:r w:rsidRPr="00D65500">
              <w:rPr>
                <w:rFonts w:ascii="Arial" w:eastAsia="Calibri" w:hAnsi="Arial" w:cs="Arial"/>
                <w:spacing w:val="1"/>
                <w:sz w:val="20"/>
                <w:szCs w:val="20"/>
              </w:rPr>
              <w:t>h</w:t>
            </w:r>
            <w:r w:rsidRPr="00D65500">
              <w:rPr>
                <w:rFonts w:ascii="Arial" w:eastAsia="Calibri" w:hAnsi="Arial" w:cs="Arial"/>
                <w:sz w:val="20"/>
                <w:szCs w:val="20"/>
              </w:rPr>
              <w:t>a</w:t>
            </w:r>
            <w:r w:rsidRPr="00D65500">
              <w:rPr>
                <w:rFonts w:ascii="Arial" w:eastAsia="Calibri" w:hAnsi="Arial" w:cs="Arial"/>
                <w:spacing w:val="3"/>
                <w:sz w:val="20"/>
                <w:szCs w:val="20"/>
              </w:rPr>
              <w:t>r</w:t>
            </w:r>
            <w:r w:rsidRPr="00D65500">
              <w:rPr>
                <w:rFonts w:ascii="Arial" w:eastAsia="Calibri" w:hAnsi="Arial" w:cs="Arial"/>
                <w:sz w:val="20"/>
                <w:szCs w:val="20"/>
              </w:rPr>
              <w:t>d</w:t>
            </w:r>
            <w:r w:rsidRPr="00D65500">
              <w:rPr>
                <w:rFonts w:ascii="Arial" w:eastAsia="Calibri" w:hAnsi="Arial" w:cs="Arial"/>
                <w:spacing w:val="-3"/>
                <w:sz w:val="20"/>
                <w:szCs w:val="20"/>
              </w:rPr>
              <w:t xml:space="preserve"> </w:t>
            </w:r>
            <w:r w:rsidRPr="00D65500">
              <w:rPr>
                <w:rFonts w:ascii="Arial" w:eastAsia="Calibri" w:hAnsi="Arial" w:cs="Arial"/>
                <w:spacing w:val="1"/>
                <w:sz w:val="20"/>
                <w:szCs w:val="20"/>
              </w:rPr>
              <w:t>t</w:t>
            </w:r>
            <w:r w:rsidRPr="00D65500">
              <w:rPr>
                <w:rFonts w:ascii="Arial" w:eastAsia="Calibri" w:hAnsi="Arial" w:cs="Arial"/>
                <w:sz w:val="20"/>
                <w:szCs w:val="20"/>
              </w:rPr>
              <w:t>o</w:t>
            </w:r>
            <w:r w:rsidRPr="00D65500">
              <w:rPr>
                <w:rFonts w:ascii="Arial" w:eastAsia="Calibri" w:hAnsi="Arial" w:cs="Arial"/>
                <w:spacing w:val="-2"/>
                <w:sz w:val="20"/>
                <w:szCs w:val="20"/>
              </w:rPr>
              <w:t xml:space="preserve"> </w:t>
            </w:r>
            <w:r w:rsidRPr="00D65500">
              <w:rPr>
                <w:rFonts w:ascii="Arial" w:eastAsia="Calibri" w:hAnsi="Arial" w:cs="Arial"/>
                <w:sz w:val="20"/>
                <w:szCs w:val="20"/>
              </w:rPr>
              <w:t>ma</w:t>
            </w:r>
            <w:r w:rsidRPr="00D65500">
              <w:rPr>
                <w:rFonts w:ascii="Arial" w:eastAsia="Calibri" w:hAnsi="Arial" w:cs="Arial"/>
                <w:spacing w:val="1"/>
                <w:sz w:val="20"/>
                <w:szCs w:val="20"/>
              </w:rPr>
              <w:t>n</w:t>
            </w:r>
            <w:r w:rsidRPr="00D65500">
              <w:rPr>
                <w:rFonts w:ascii="Arial" w:eastAsia="Calibri" w:hAnsi="Arial" w:cs="Arial"/>
                <w:sz w:val="20"/>
                <w:szCs w:val="20"/>
              </w:rPr>
              <w:t>age</w:t>
            </w:r>
          </w:p>
          <w:p w14:paraId="24F43E04" w14:textId="77777777" w:rsidR="005A44DB" w:rsidRPr="00D65500" w:rsidRDefault="005A44DB" w:rsidP="005A44DB">
            <w:pPr>
              <w:widowControl w:val="0"/>
              <w:tabs>
                <w:tab w:val="left" w:pos="460"/>
              </w:tabs>
              <w:spacing w:after="0" w:line="254" w:lineRule="exact"/>
              <w:ind w:right="-20"/>
              <w:jc w:val="left"/>
              <w:rPr>
                <w:rFonts w:ascii="Arial" w:eastAsia="Calibri" w:hAnsi="Arial" w:cs="Arial"/>
                <w:sz w:val="20"/>
                <w:szCs w:val="20"/>
              </w:rPr>
            </w:pPr>
            <w:r w:rsidRPr="00D65500">
              <w:rPr>
                <w:rFonts w:ascii="Arial" w:eastAsia="Symbol" w:hAnsi="Arial" w:cs="Arial"/>
                <w:sz w:val="20"/>
                <w:szCs w:val="20"/>
              </w:rPr>
              <w:t></w:t>
            </w:r>
            <w:r w:rsidRPr="00D65500">
              <w:rPr>
                <w:rFonts w:ascii="Arial" w:eastAsia="Times New Roman" w:hAnsi="Arial" w:cs="Arial"/>
                <w:spacing w:val="-49"/>
                <w:sz w:val="20"/>
                <w:szCs w:val="20"/>
              </w:rPr>
              <w:t xml:space="preserve"> </w:t>
            </w:r>
            <w:r w:rsidRPr="00D65500">
              <w:rPr>
                <w:rFonts w:ascii="Arial" w:eastAsia="Times New Roman" w:hAnsi="Arial" w:cs="Arial"/>
                <w:sz w:val="20"/>
                <w:szCs w:val="20"/>
              </w:rPr>
              <w:tab/>
            </w:r>
            <w:r w:rsidRPr="00D65500">
              <w:rPr>
                <w:rFonts w:ascii="Arial" w:eastAsia="Calibri" w:hAnsi="Arial" w:cs="Arial"/>
                <w:sz w:val="20"/>
                <w:szCs w:val="20"/>
              </w:rPr>
              <w:t>are</w:t>
            </w:r>
            <w:r w:rsidRPr="00D65500">
              <w:rPr>
                <w:rFonts w:ascii="Arial" w:eastAsia="Calibri" w:hAnsi="Arial" w:cs="Arial"/>
                <w:spacing w:val="-4"/>
                <w:sz w:val="20"/>
                <w:szCs w:val="20"/>
              </w:rPr>
              <w:t xml:space="preserve"> </w:t>
            </w:r>
            <w:r w:rsidRPr="00D65500">
              <w:rPr>
                <w:rFonts w:ascii="Arial" w:eastAsia="Calibri" w:hAnsi="Arial" w:cs="Arial"/>
                <w:sz w:val="20"/>
                <w:szCs w:val="20"/>
              </w:rPr>
              <w:t>i</w:t>
            </w:r>
            <w:r w:rsidRPr="00D65500">
              <w:rPr>
                <w:rFonts w:ascii="Arial" w:eastAsia="Calibri" w:hAnsi="Arial" w:cs="Arial"/>
                <w:spacing w:val="1"/>
                <w:sz w:val="20"/>
                <w:szCs w:val="20"/>
              </w:rPr>
              <w:t>n</w:t>
            </w:r>
            <w:r w:rsidRPr="00D65500">
              <w:rPr>
                <w:rFonts w:ascii="Arial" w:eastAsia="Calibri" w:hAnsi="Arial" w:cs="Arial"/>
                <w:sz w:val="20"/>
                <w:szCs w:val="20"/>
              </w:rPr>
              <w:t>co</w:t>
            </w:r>
            <w:r w:rsidRPr="00D65500">
              <w:rPr>
                <w:rFonts w:ascii="Arial" w:eastAsia="Calibri" w:hAnsi="Arial" w:cs="Arial"/>
                <w:spacing w:val="1"/>
                <w:sz w:val="20"/>
                <w:szCs w:val="20"/>
              </w:rPr>
              <w:t>n</w:t>
            </w:r>
            <w:r w:rsidRPr="00D65500">
              <w:rPr>
                <w:rFonts w:ascii="Arial" w:eastAsia="Calibri" w:hAnsi="Arial" w:cs="Arial"/>
                <w:spacing w:val="-1"/>
                <w:sz w:val="20"/>
                <w:szCs w:val="20"/>
              </w:rPr>
              <w:t>s</w:t>
            </w:r>
            <w:r w:rsidRPr="00D65500">
              <w:rPr>
                <w:rFonts w:ascii="Arial" w:eastAsia="Calibri" w:hAnsi="Arial" w:cs="Arial"/>
                <w:sz w:val="20"/>
                <w:szCs w:val="20"/>
              </w:rPr>
              <w:t>i</w:t>
            </w:r>
            <w:r w:rsidRPr="00D65500">
              <w:rPr>
                <w:rFonts w:ascii="Arial" w:eastAsia="Calibri" w:hAnsi="Arial" w:cs="Arial"/>
                <w:spacing w:val="-1"/>
                <w:sz w:val="20"/>
                <w:szCs w:val="20"/>
              </w:rPr>
              <w:t>s</w:t>
            </w:r>
            <w:r w:rsidRPr="00D65500">
              <w:rPr>
                <w:rFonts w:ascii="Arial" w:eastAsia="Calibri" w:hAnsi="Arial" w:cs="Arial"/>
                <w:spacing w:val="3"/>
                <w:sz w:val="20"/>
                <w:szCs w:val="20"/>
              </w:rPr>
              <w:t>t</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9"/>
                <w:sz w:val="20"/>
                <w:szCs w:val="20"/>
              </w:rPr>
              <w:t xml:space="preserve"> </w:t>
            </w:r>
            <w:r w:rsidRPr="00D65500">
              <w:rPr>
                <w:rFonts w:ascii="Arial" w:eastAsia="Calibri" w:hAnsi="Arial" w:cs="Arial"/>
                <w:spacing w:val="-1"/>
                <w:sz w:val="20"/>
                <w:szCs w:val="20"/>
              </w:rPr>
              <w:t>w</w:t>
            </w:r>
            <w:r w:rsidRPr="00D65500">
              <w:rPr>
                <w:rFonts w:ascii="Arial" w:eastAsia="Calibri" w:hAnsi="Arial" w:cs="Arial"/>
                <w:sz w:val="20"/>
                <w:szCs w:val="20"/>
              </w:rPr>
              <w:t>ith</w:t>
            </w:r>
            <w:r w:rsidRPr="00D65500">
              <w:rPr>
                <w:rFonts w:ascii="Arial" w:eastAsia="Calibri" w:hAnsi="Arial" w:cs="Arial"/>
                <w:spacing w:val="-3"/>
                <w:sz w:val="20"/>
                <w:szCs w:val="20"/>
              </w:rPr>
              <w:t xml:space="preserve"> </w:t>
            </w:r>
            <w:r w:rsidRPr="00D65500">
              <w:rPr>
                <w:rFonts w:ascii="Arial" w:eastAsia="Calibri" w:hAnsi="Arial" w:cs="Arial"/>
                <w:spacing w:val="1"/>
                <w:sz w:val="20"/>
                <w:szCs w:val="20"/>
              </w:rPr>
              <w:t>P</w:t>
            </w:r>
            <w:r w:rsidRPr="00D65500">
              <w:rPr>
                <w:rFonts w:ascii="Arial" w:eastAsia="Calibri" w:hAnsi="Arial" w:cs="Arial"/>
                <w:sz w:val="20"/>
                <w:szCs w:val="20"/>
              </w:rPr>
              <w:t>PAH</w:t>
            </w:r>
            <w:r w:rsidRPr="00D65500">
              <w:rPr>
                <w:rFonts w:ascii="Arial" w:eastAsia="Calibri" w:hAnsi="Arial" w:cs="Arial"/>
                <w:spacing w:val="-3"/>
                <w:sz w:val="20"/>
                <w:szCs w:val="20"/>
              </w:rPr>
              <w:t xml:space="preserve"> </w:t>
            </w:r>
            <w:r w:rsidRPr="00D65500">
              <w:rPr>
                <w:rFonts w:ascii="Arial" w:eastAsia="Calibri" w:hAnsi="Arial" w:cs="Arial"/>
                <w:sz w:val="20"/>
                <w:szCs w:val="20"/>
              </w:rPr>
              <w:t>r</w:t>
            </w:r>
            <w:r w:rsidRPr="00D65500">
              <w:rPr>
                <w:rFonts w:ascii="Arial" w:eastAsia="Calibri" w:hAnsi="Arial" w:cs="Arial"/>
                <w:spacing w:val="1"/>
                <w:sz w:val="20"/>
                <w:szCs w:val="20"/>
              </w:rPr>
              <w:t>e</w:t>
            </w:r>
            <w:r w:rsidRPr="00D65500">
              <w:rPr>
                <w:rFonts w:ascii="Arial" w:eastAsia="Calibri" w:hAnsi="Arial" w:cs="Arial"/>
                <w:sz w:val="20"/>
                <w:szCs w:val="20"/>
              </w:rPr>
              <w:t>com</w:t>
            </w:r>
            <w:r w:rsidRPr="00D65500">
              <w:rPr>
                <w:rFonts w:ascii="Arial" w:eastAsia="Calibri" w:hAnsi="Arial" w:cs="Arial"/>
                <w:spacing w:val="1"/>
                <w:sz w:val="20"/>
                <w:szCs w:val="20"/>
              </w:rPr>
              <w:t>m</w:t>
            </w:r>
            <w:r w:rsidRPr="00D65500">
              <w:rPr>
                <w:rFonts w:ascii="Arial" w:eastAsia="Calibri" w:hAnsi="Arial" w:cs="Arial"/>
                <w:spacing w:val="-1"/>
                <w:sz w:val="20"/>
                <w:szCs w:val="20"/>
              </w:rPr>
              <w:t>e</w:t>
            </w:r>
            <w:r w:rsidRPr="00D65500">
              <w:rPr>
                <w:rFonts w:ascii="Arial" w:eastAsia="Calibri" w:hAnsi="Arial" w:cs="Arial"/>
                <w:spacing w:val="1"/>
                <w:sz w:val="20"/>
                <w:szCs w:val="20"/>
              </w:rPr>
              <w:t>nd</w:t>
            </w:r>
            <w:r w:rsidRPr="00D65500">
              <w:rPr>
                <w:rFonts w:ascii="Arial" w:eastAsia="Calibri" w:hAnsi="Arial" w:cs="Arial"/>
                <w:sz w:val="20"/>
                <w:szCs w:val="20"/>
              </w:rPr>
              <w:t>a</w:t>
            </w:r>
            <w:r w:rsidRPr="00D65500">
              <w:rPr>
                <w:rFonts w:ascii="Arial" w:eastAsia="Calibri" w:hAnsi="Arial" w:cs="Arial"/>
                <w:spacing w:val="1"/>
                <w:sz w:val="20"/>
                <w:szCs w:val="20"/>
              </w:rPr>
              <w:t>t</w:t>
            </w:r>
            <w:r w:rsidRPr="00D65500">
              <w:rPr>
                <w:rFonts w:ascii="Arial" w:eastAsia="Calibri" w:hAnsi="Arial" w:cs="Arial"/>
                <w:sz w:val="20"/>
                <w:szCs w:val="20"/>
              </w:rPr>
              <w:t>io</w:t>
            </w:r>
            <w:r w:rsidRPr="00D65500">
              <w:rPr>
                <w:rFonts w:ascii="Arial" w:eastAsia="Calibri" w:hAnsi="Arial" w:cs="Arial"/>
                <w:spacing w:val="1"/>
                <w:sz w:val="20"/>
                <w:szCs w:val="20"/>
              </w:rPr>
              <w:t>n</w:t>
            </w:r>
            <w:r w:rsidRPr="00D65500">
              <w:rPr>
                <w:rFonts w:ascii="Arial" w:eastAsia="Calibri" w:hAnsi="Arial" w:cs="Arial"/>
                <w:sz w:val="20"/>
                <w:szCs w:val="20"/>
              </w:rPr>
              <w:t>s</w:t>
            </w:r>
          </w:p>
          <w:p w14:paraId="48FBDBB2" w14:textId="77777777" w:rsidR="005A44DB" w:rsidRPr="00D65500" w:rsidRDefault="005A44DB" w:rsidP="005A44DB">
            <w:pPr>
              <w:widowControl w:val="0"/>
              <w:tabs>
                <w:tab w:val="left" w:pos="460"/>
              </w:tabs>
              <w:spacing w:before="7" w:after="0" w:line="242" w:lineRule="exact"/>
              <w:ind w:right="54"/>
              <w:jc w:val="left"/>
              <w:rPr>
                <w:rFonts w:ascii="Arial" w:eastAsia="Calibri" w:hAnsi="Arial" w:cs="Arial"/>
                <w:sz w:val="20"/>
                <w:szCs w:val="20"/>
              </w:rPr>
            </w:pPr>
            <w:r w:rsidRPr="00D65500">
              <w:rPr>
                <w:rFonts w:ascii="Arial" w:eastAsia="Symbol" w:hAnsi="Arial" w:cs="Arial"/>
                <w:sz w:val="20"/>
                <w:szCs w:val="20"/>
              </w:rPr>
              <w:t></w:t>
            </w:r>
            <w:r w:rsidRPr="00D65500">
              <w:rPr>
                <w:rFonts w:ascii="Arial" w:eastAsia="Times New Roman" w:hAnsi="Arial" w:cs="Arial"/>
                <w:spacing w:val="-49"/>
                <w:sz w:val="20"/>
                <w:szCs w:val="20"/>
              </w:rPr>
              <w:t xml:space="preserve"> </w:t>
            </w:r>
            <w:r w:rsidRPr="00D65500">
              <w:rPr>
                <w:rFonts w:ascii="Arial" w:eastAsia="Times New Roman" w:hAnsi="Arial" w:cs="Arial"/>
                <w:sz w:val="20"/>
                <w:szCs w:val="20"/>
              </w:rPr>
              <w:tab/>
            </w:r>
            <w:r w:rsidRPr="00D65500">
              <w:rPr>
                <w:rFonts w:ascii="Arial" w:eastAsia="Calibri" w:hAnsi="Arial" w:cs="Arial"/>
                <w:spacing w:val="-1"/>
                <w:sz w:val="20"/>
                <w:szCs w:val="20"/>
              </w:rPr>
              <w:t>m</w:t>
            </w:r>
            <w:r w:rsidRPr="00D65500">
              <w:rPr>
                <w:rFonts w:ascii="Arial" w:eastAsia="Calibri" w:hAnsi="Arial" w:cs="Arial"/>
                <w:sz w:val="20"/>
                <w:szCs w:val="20"/>
              </w:rPr>
              <w:t>ay</w:t>
            </w:r>
            <w:r w:rsidRPr="00D65500">
              <w:rPr>
                <w:rFonts w:ascii="Arial" w:eastAsia="Calibri" w:hAnsi="Arial" w:cs="Arial"/>
                <w:spacing w:val="20"/>
                <w:sz w:val="20"/>
                <w:szCs w:val="20"/>
              </w:rPr>
              <w:t xml:space="preserve"> </w:t>
            </w:r>
            <w:r w:rsidRPr="00D65500">
              <w:rPr>
                <w:rFonts w:ascii="Arial" w:eastAsia="Calibri" w:hAnsi="Arial" w:cs="Arial"/>
                <w:sz w:val="20"/>
                <w:szCs w:val="20"/>
              </w:rPr>
              <w:t>ca</w:t>
            </w:r>
            <w:r w:rsidRPr="00D65500">
              <w:rPr>
                <w:rFonts w:ascii="Arial" w:eastAsia="Calibri" w:hAnsi="Arial" w:cs="Arial"/>
                <w:spacing w:val="1"/>
                <w:sz w:val="20"/>
                <w:szCs w:val="20"/>
              </w:rPr>
              <w:t>u</w:t>
            </w:r>
            <w:r w:rsidRPr="00D65500">
              <w:rPr>
                <w:rFonts w:ascii="Arial" w:eastAsia="Calibri" w:hAnsi="Arial" w:cs="Arial"/>
                <w:spacing w:val="-1"/>
                <w:sz w:val="20"/>
                <w:szCs w:val="20"/>
              </w:rPr>
              <w:t>s</w:t>
            </w:r>
            <w:r w:rsidRPr="00D65500">
              <w:rPr>
                <w:rFonts w:ascii="Arial" w:eastAsia="Calibri" w:hAnsi="Arial" w:cs="Arial"/>
                <w:sz w:val="20"/>
                <w:szCs w:val="20"/>
              </w:rPr>
              <w:t>e</w:t>
            </w:r>
            <w:r w:rsidRPr="00D65500">
              <w:rPr>
                <w:rFonts w:ascii="Arial" w:eastAsia="Calibri" w:hAnsi="Arial" w:cs="Arial"/>
                <w:spacing w:val="16"/>
                <w:sz w:val="20"/>
                <w:szCs w:val="20"/>
              </w:rPr>
              <w:t xml:space="preserve"> </w:t>
            </w:r>
            <w:r w:rsidRPr="00D65500">
              <w:rPr>
                <w:rFonts w:ascii="Arial" w:eastAsia="Calibri" w:hAnsi="Arial" w:cs="Arial"/>
                <w:spacing w:val="-1"/>
                <w:sz w:val="20"/>
                <w:szCs w:val="20"/>
              </w:rPr>
              <w:t>s</w:t>
            </w:r>
            <w:r w:rsidRPr="00D65500">
              <w:rPr>
                <w:rFonts w:ascii="Arial" w:eastAsia="Calibri" w:hAnsi="Arial" w:cs="Arial"/>
                <w:sz w:val="20"/>
                <w:szCs w:val="20"/>
              </w:rPr>
              <w:t>oil</w:t>
            </w:r>
            <w:r w:rsidRPr="00D65500">
              <w:rPr>
                <w:rFonts w:ascii="Arial" w:eastAsia="Calibri" w:hAnsi="Arial" w:cs="Arial"/>
                <w:spacing w:val="19"/>
                <w:sz w:val="20"/>
                <w:szCs w:val="20"/>
              </w:rPr>
              <w:t xml:space="preserve"> </w:t>
            </w:r>
            <w:r w:rsidRPr="00D65500">
              <w:rPr>
                <w:rFonts w:ascii="Arial" w:eastAsia="Calibri" w:hAnsi="Arial" w:cs="Arial"/>
                <w:sz w:val="20"/>
                <w:szCs w:val="20"/>
              </w:rPr>
              <w:t>a</w:t>
            </w:r>
            <w:r w:rsidRPr="00D65500">
              <w:rPr>
                <w:rFonts w:ascii="Arial" w:eastAsia="Calibri" w:hAnsi="Arial" w:cs="Arial"/>
                <w:spacing w:val="1"/>
                <w:sz w:val="20"/>
                <w:szCs w:val="20"/>
              </w:rPr>
              <w:t>n</w:t>
            </w:r>
            <w:r w:rsidRPr="00D65500">
              <w:rPr>
                <w:rFonts w:ascii="Arial" w:eastAsia="Calibri" w:hAnsi="Arial" w:cs="Arial"/>
                <w:sz w:val="20"/>
                <w:szCs w:val="20"/>
              </w:rPr>
              <w:t>d</w:t>
            </w:r>
            <w:r w:rsidRPr="00D65500">
              <w:rPr>
                <w:rFonts w:ascii="Arial" w:eastAsia="Calibri" w:hAnsi="Arial" w:cs="Arial"/>
                <w:spacing w:val="19"/>
                <w:sz w:val="20"/>
                <w:szCs w:val="20"/>
              </w:rPr>
              <w:t xml:space="preserve"> </w:t>
            </w:r>
            <w:r w:rsidRPr="00D65500">
              <w:rPr>
                <w:rFonts w:ascii="Arial" w:eastAsia="Calibri" w:hAnsi="Arial" w:cs="Arial"/>
                <w:spacing w:val="-1"/>
                <w:sz w:val="20"/>
                <w:szCs w:val="20"/>
              </w:rPr>
              <w:t>w</w:t>
            </w:r>
            <w:r w:rsidRPr="00D65500">
              <w:rPr>
                <w:rFonts w:ascii="Arial" w:eastAsia="Calibri" w:hAnsi="Arial" w:cs="Arial"/>
                <w:sz w:val="20"/>
                <w:szCs w:val="20"/>
              </w:rPr>
              <w:t>a</w:t>
            </w:r>
            <w:r w:rsidRPr="00D65500">
              <w:rPr>
                <w:rFonts w:ascii="Arial" w:eastAsia="Calibri" w:hAnsi="Arial" w:cs="Arial"/>
                <w:spacing w:val="1"/>
                <w:sz w:val="20"/>
                <w:szCs w:val="20"/>
              </w:rPr>
              <w:t>t</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17"/>
                <w:sz w:val="20"/>
                <w:szCs w:val="20"/>
              </w:rPr>
              <w:t xml:space="preserve"> </w:t>
            </w:r>
            <w:r w:rsidRPr="00D65500">
              <w:rPr>
                <w:rFonts w:ascii="Arial" w:eastAsia="Calibri" w:hAnsi="Arial" w:cs="Arial"/>
                <w:spacing w:val="1"/>
                <w:sz w:val="20"/>
                <w:szCs w:val="20"/>
              </w:rPr>
              <w:t>p</w:t>
            </w:r>
            <w:r w:rsidRPr="00D65500">
              <w:rPr>
                <w:rFonts w:ascii="Arial" w:eastAsia="Calibri" w:hAnsi="Arial" w:cs="Arial"/>
                <w:sz w:val="20"/>
                <w:szCs w:val="20"/>
              </w:rPr>
              <w:t>o</w:t>
            </w:r>
            <w:r w:rsidRPr="00D65500">
              <w:rPr>
                <w:rFonts w:ascii="Arial" w:eastAsia="Calibri" w:hAnsi="Arial" w:cs="Arial"/>
                <w:spacing w:val="2"/>
                <w:sz w:val="20"/>
                <w:szCs w:val="20"/>
              </w:rPr>
              <w:t>l</w:t>
            </w:r>
            <w:r w:rsidRPr="00D65500">
              <w:rPr>
                <w:rFonts w:ascii="Arial" w:eastAsia="Calibri" w:hAnsi="Arial" w:cs="Arial"/>
                <w:sz w:val="20"/>
                <w:szCs w:val="20"/>
              </w:rPr>
              <w:t>l</w:t>
            </w:r>
            <w:r w:rsidRPr="00D65500">
              <w:rPr>
                <w:rFonts w:ascii="Arial" w:eastAsia="Calibri" w:hAnsi="Arial" w:cs="Arial"/>
                <w:spacing w:val="1"/>
                <w:sz w:val="20"/>
                <w:szCs w:val="20"/>
              </w:rPr>
              <w:t>u</w:t>
            </w:r>
            <w:r w:rsidRPr="00D65500">
              <w:rPr>
                <w:rFonts w:ascii="Arial" w:eastAsia="Calibri" w:hAnsi="Arial" w:cs="Arial"/>
                <w:sz w:val="20"/>
                <w:szCs w:val="20"/>
              </w:rPr>
              <w:t>ti</w:t>
            </w:r>
            <w:r w:rsidRPr="00D65500">
              <w:rPr>
                <w:rFonts w:ascii="Arial" w:eastAsia="Calibri" w:hAnsi="Arial" w:cs="Arial"/>
                <w:spacing w:val="1"/>
                <w:sz w:val="20"/>
                <w:szCs w:val="20"/>
              </w:rPr>
              <w:t>o</w:t>
            </w:r>
            <w:r w:rsidRPr="00D65500">
              <w:rPr>
                <w:rFonts w:ascii="Arial" w:eastAsia="Calibri" w:hAnsi="Arial" w:cs="Arial"/>
                <w:sz w:val="20"/>
                <w:szCs w:val="20"/>
              </w:rPr>
              <w:t>n</w:t>
            </w:r>
            <w:r w:rsidRPr="00D65500">
              <w:rPr>
                <w:rFonts w:ascii="Arial" w:eastAsia="Calibri" w:hAnsi="Arial" w:cs="Arial"/>
                <w:spacing w:val="15"/>
                <w:sz w:val="20"/>
                <w:szCs w:val="20"/>
              </w:rPr>
              <w:t xml:space="preserve"> </w:t>
            </w:r>
            <w:r w:rsidRPr="00D65500">
              <w:rPr>
                <w:rFonts w:ascii="Arial" w:eastAsia="Calibri" w:hAnsi="Arial" w:cs="Arial"/>
                <w:sz w:val="20"/>
                <w:szCs w:val="20"/>
              </w:rPr>
              <w:t>or</w:t>
            </w:r>
            <w:r w:rsidRPr="00D65500">
              <w:rPr>
                <w:rFonts w:ascii="Arial" w:eastAsia="Calibri" w:hAnsi="Arial" w:cs="Arial"/>
                <w:spacing w:val="20"/>
                <w:sz w:val="20"/>
                <w:szCs w:val="20"/>
              </w:rPr>
              <w:t xml:space="preserve"> </w:t>
            </w:r>
            <w:r w:rsidRPr="00D65500">
              <w:rPr>
                <w:rFonts w:ascii="Arial" w:eastAsia="Calibri" w:hAnsi="Arial" w:cs="Arial"/>
                <w:spacing w:val="1"/>
                <w:sz w:val="20"/>
                <w:szCs w:val="20"/>
              </w:rPr>
              <w:t>h</w:t>
            </w:r>
            <w:r w:rsidRPr="00D65500">
              <w:rPr>
                <w:rFonts w:ascii="Arial" w:eastAsia="Calibri" w:hAnsi="Arial" w:cs="Arial"/>
                <w:spacing w:val="-1"/>
                <w:sz w:val="20"/>
                <w:szCs w:val="20"/>
              </w:rPr>
              <w:t>e</w:t>
            </w:r>
            <w:r w:rsidRPr="00D65500">
              <w:rPr>
                <w:rFonts w:ascii="Arial" w:eastAsia="Calibri" w:hAnsi="Arial" w:cs="Arial"/>
                <w:sz w:val="20"/>
                <w:szCs w:val="20"/>
              </w:rPr>
              <w:t>al</w:t>
            </w:r>
            <w:r w:rsidRPr="00D65500">
              <w:rPr>
                <w:rFonts w:ascii="Arial" w:eastAsia="Calibri" w:hAnsi="Arial" w:cs="Arial"/>
                <w:spacing w:val="1"/>
                <w:sz w:val="20"/>
                <w:szCs w:val="20"/>
              </w:rPr>
              <w:t>t</w:t>
            </w:r>
            <w:r w:rsidRPr="00D65500">
              <w:rPr>
                <w:rFonts w:ascii="Arial" w:eastAsia="Calibri" w:hAnsi="Arial" w:cs="Arial"/>
                <w:sz w:val="20"/>
                <w:szCs w:val="20"/>
              </w:rPr>
              <w:t>h</w:t>
            </w:r>
            <w:r w:rsidRPr="00D65500">
              <w:rPr>
                <w:rFonts w:ascii="Arial" w:eastAsia="Calibri" w:hAnsi="Arial" w:cs="Arial"/>
                <w:spacing w:val="17"/>
                <w:sz w:val="20"/>
                <w:szCs w:val="20"/>
              </w:rPr>
              <w:t xml:space="preserve"> </w:t>
            </w:r>
            <w:r w:rsidRPr="00D65500">
              <w:rPr>
                <w:rFonts w:ascii="Arial" w:eastAsia="Calibri" w:hAnsi="Arial" w:cs="Arial"/>
                <w:spacing w:val="-1"/>
                <w:sz w:val="20"/>
                <w:szCs w:val="20"/>
              </w:rPr>
              <w:t>h</w:t>
            </w:r>
            <w:r w:rsidRPr="00D65500">
              <w:rPr>
                <w:rFonts w:ascii="Arial" w:eastAsia="Calibri" w:hAnsi="Arial" w:cs="Arial"/>
                <w:sz w:val="20"/>
                <w:szCs w:val="20"/>
              </w:rPr>
              <w:t>a</w:t>
            </w:r>
            <w:r w:rsidRPr="00D65500">
              <w:rPr>
                <w:rFonts w:ascii="Arial" w:eastAsia="Calibri" w:hAnsi="Arial" w:cs="Arial"/>
                <w:spacing w:val="1"/>
                <w:sz w:val="20"/>
                <w:szCs w:val="20"/>
              </w:rPr>
              <w:t>z</w:t>
            </w:r>
            <w:r w:rsidRPr="00D65500">
              <w:rPr>
                <w:rFonts w:ascii="Arial" w:eastAsia="Calibri" w:hAnsi="Arial" w:cs="Arial"/>
                <w:sz w:val="20"/>
                <w:szCs w:val="20"/>
              </w:rPr>
              <w:t>ar</w:t>
            </w:r>
            <w:r w:rsidRPr="00D65500">
              <w:rPr>
                <w:rFonts w:ascii="Arial" w:eastAsia="Calibri" w:hAnsi="Arial" w:cs="Arial"/>
                <w:spacing w:val="1"/>
                <w:sz w:val="20"/>
                <w:szCs w:val="20"/>
              </w:rPr>
              <w:t>d</w:t>
            </w:r>
            <w:r w:rsidRPr="00D65500">
              <w:rPr>
                <w:rFonts w:ascii="Arial" w:eastAsia="Calibri" w:hAnsi="Arial" w:cs="Arial"/>
                <w:sz w:val="20"/>
                <w:szCs w:val="20"/>
              </w:rPr>
              <w:t>s</w:t>
            </w:r>
            <w:r w:rsidRPr="00D65500">
              <w:rPr>
                <w:rFonts w:ascii="Arial" w:eastAsia="Calibri" w:hAnsi="Arial" w:cs="Arial"/>
                <w:spacing w:val="15"/>
                <w:sz w:val="20"/>
                <w:szCs w:val="20"/>
              </w:rPr>
              <w:t xml:space="preserve"> </w:t>
            </w:r>
            <w:r w:rsidRPr="00D65500">
              <w:rPr>
                <w:rFonts w:ascii="Arial" w:eastAsia="Calibri" w:hAnsi="Arial" w:cs="Arial"/>
                <w:sz w:val="20"/>
                <w:szCs w:val="20"/>
              </w:rPr>
              <w:t>if</w:t>
            </w:r>
            <w:r w:rsidRPr="00D65500">
              <w:rPr>
                <w:rFonts w:ascii="Arial" w:eastAsia="Calibri" w:hAnsi="Arial" w:cs="Arial"/>
                <w:spacing w:val="20"/>
                <w:sz w:val="20"/>
                <w:szCs w:val="20"/>
              </w:rPr>
              <w:t xml:space="preserve"> </w:t>
            </w:r>
            <w:r w:rsidRPr="00D65500">
              <w:rPr>
                <w:rFonts w:ascii="Arial" w:eastAsia="Calibri" w:hAnsi="Arial" w:cs="Arial"/>
                <w:sz w:val="20"/>
                <w:szCs w:val="20"/>
              </w:rPr>
              <w:t>a</w:t>
            </w:r>
            <w:r w:rsidRPr="00D65500">
              <w:rPr>
                <w:rFonts w:ascii="Arial" w:eastAsia="Calibri" w:hAnsi="Arial" w:cs="Arial"/>
                <w:spacing w:val="-1"/>
                <w:sz w:val="20"/>
                <w:szCs w:val="20"/>
              </w:rPr>
              <w:t>de</w:t>
            </w:r>
            <w:r w:rsidRPr="00D65500">
              <w:rPr>
                <w:rFonts w:ascii="Arial" w:eastAsia="Calibri" w:hAnsi="Arial" w:cs="Arial"/>
                <w:spacing w:val="1"/>
                <w:sz w:val="20"/>
                <w:szCs w:val="20"/>
              </w:rPr>
              <w:t>qu</w:t>
            </w:r>
            <w:r w:rsidRPr="00D65500">
              <w:rPr>
                <w:rFonts w:ascii="Arial" w:eastAsia="Calibri" w:hAnsi="Arial" w:cs="Arial"/>
                <w:sz w:val="20"/>
                <w:szCs w:val="20"/>
              </w:rPr>
              <w:t>a</w:t>
            </w:r>
            <w:r w:rsidRPr="00D65500">
              <w:rPr>
                <w:rFonts w:ascii="Arial" w:eastAsia="Calibri" w:hAnsi="Arial" w:cs="Arial"/>
                <w:spacing w:val="1"/>
                <w:sz w:val="20"/>
                <w:szCs w:val="20"/>
              </w:rPr>
              <w:t>t</w:t>
            </w:r>
            <w:r w:rsidRPr="00D65500">
              <w:rPr>
                <w:rFonts w:ascii="Arial" w:eastAsia="Calibri" w:hAnsi="Arial" w:cs="Arial"/>
                <w:sz w:val="20"/>
                <w:szCs w:val="20"/>
              </w:rPr>
              <w:t>e</w:t>
            </w:r>
            <w:r w:rsidRPr="00D65500">
              <w:rPr>
                <w:rFonts w:ascii="Arial" w:eastAsia="Calibri" w:hAnsi="Arial" w:cs="Arial"/>
                <w:spacing w:val="13"/>
                <w:sz w:val="20"/>
                <w:szCs w:val="20"/>
              </w:rPr>
              <w:t xml:space="preserve"> </w:t>
            </w:r>
            <w:r w:rsidRPr="00D65500">
              <w:rPr>
                <w:rFonts w:ascii="Arial" w:eastAsia="Calibri" w:hAnsi="Arial" w:cs="Arial"/>
                <w:sz w:val="20"/>
                <w:szCs w:val="20"/>
              </w:rPr>
              <w:t>co</w:t>
            </w:r>
            <w:r w:rsidRPr="00D65500">
              <w:rPr>
                <w:rFonts w:ascii="Arial" w:eastAsia="Calibri" w:hAnsi="Arial" w:cs="Arial"/>
                <w:spacing w:val="1"/>
                <w:sz w:val="20"/>
                <w:szCs w:val="20"/>
              </w:rPr>
              <w:t>n</w:t>
            </w:r>
            <w:r w:rsidRPr="00D65500">
              <w:rPr>
                <w:rFonts w:ascii="Arial" w:eastAsia="Calibri" w:hAnsi="Arial" w:cs="Arial"/>
                <w:sz w:val="20"/>
                <w:szCs w:val="20"/>
              </w:rPr>
              <w:t>tr</w:t>
            </w:r>
            <w:r w:rsidRPr="00D65500">
              <w:rPr>
                <w:rFonts w:ascii="Arial" w:eastAsia="Calibri" w:hAnsi="Arial" w:cs="Arial"/>
                <w:spacing w:val="1"/>
                <w:sz w:val="20"/>
                <w:szCs w:val="20"/>
              </w:rPr>
              <w:t>o</w:t>
            </w:r>
            <w:r w:rsidRPr="00D65500">
              <w:rPr>
                <w:rFonts w:ascii="Arial" w:eastAsia="Calibri" w:hAnsi="Arial" w:cs="Arial"/>
                <w:sz w:val="20"/>
                <w:szCs w:val="20"/>
              </w:rPr>
              <w:t xml:space="preserve">l </w:t>
            </w:r>
            <w:r w:rsidRPr="00D65500">
              <w:rPr>
                <w:rFonts w:ascii="Arial" w:eastAsia="Calibri" w:hAnsi="Arial" w:cs="Arial"/>
                <w:spacing w:val="-1"/>
                <w:sz w:val="20"/>
                <w:szCs w:val="20"/>
              </w:rPr>
              <w:t>me</w:t>
            </w:r>
            <w:r w:rsidRPr="00D65500">
              <w:rPr>
                <w:rFonts w:ascii="Arial" w:eastAsia="Calibri" w:hAnsi="Arial" w:cs="Arial"/>
                <w:spacing w:val="3"/>
                <w:sz w:val="20"/>
                <w:szCs w:val="20"/>
              </w:rPr>
              <w:t>a</w:t>
            </w:r>
            <w:r w:rsidRPr="00D65500">
              <w:rPr>
                <w:rFonts w:ascii="Arial" w:eastAsia="Calibri" w:hAnsi="Arial" w:cs="Arial"/>
                <w:spacing w:val="-1"/>
                <w:sz w:val="20"/>
                <w:szCs w:val="20"/>
              </w:rPr>
              <w:t>s</w:t>
            </w:r>
            <w:r w:rsidRPr="00D65500">
              <w:rPr>
                <w:rFonts w:ascii="Arial" w:eastAsia="Calibri" w:hAnsi="Arial" w:cs="Arial"/>
                <w:spacing w:val="1"/>
                <w:sz w:val="20"/>
                <w:szCs w:val="20"/>
              </w:rPr>
              <w:t>u</w:t>
            </w:r>
            <w:r w:rsidRPr="00D65500">
              <w:rPr>
                <w:rFonts w:ascii="Arial" w:eastAsia="Calibri" w:hAnsi="Arial" w:cs="Arial"/>
                <w:sz w:val="20"/>
                <w:szCs w:val="20"/>
              </w:rPr>
              <w:t>r</w:t>
            </w:r>
            <w:r w:rsidRPr="00D65500">
              <w:rPr>
                <w:rFonts w:ascii="Arial" w:eastAsia="Calibri" w:hAnsi="Arial" w:cs="Arial"/>
                <w:spacing w:val="-1"/>
                <w:sz w:val="20"/>
                <w:szCs w:val="20"/>
              </w:rPr>
              <w:t>e</w:t>
            </w:r>
            <w:r w:rsidRPr="00D65500">
              <w:rPr>
                <w:rFonts w:ascii="Arial" w:eastAsia="Calibri" w:hAnsi="Arial" w:cs="Arial"/>
                <w:sz w:val="20"/>
                <w:szCs w:val="20"/>
              </w:rPr>
              <w:t>s</w:t>
            </w:r>
            <w:r w:rsidRPr="00D65500">
              <w:rPr>
                <w:rFonts w:ascii="Arial" w:eastAsia="Calibri" w:hAnsi="Arial" w:cs="Arial"/>
                <w:spacing w:val="-9"/>
                <w:sz w:val="20"/>
                <w:szCs w:val="20"/>
              </w:rPr>
              <w:t xml:space="preserve"> </w:t>
            </w:r>
            <w:r w:rsidRPr="00D65500">
              <w:rPr>
                <w:rFonts w:ascii="Arial" w:eastAsia="Calibri" w:hAnsi="Arial" w:cs="Arial"/>
                <w:spacing w:val="1"/>
                <w:sz w:val="20"/>
                <w:szCs w:val="20"/>
              </w:rPr>
              <w:t>a</w:t>
            </w:r>
            <w:r w:rsidRPr="00D65500">
              <w:rPr>
                <w:rFonts w:ascii="Arial" w:eastAsia="Calibri" w:hAnsi="Arial" w:cs="Arial"/>
                <w:spacing w:val="2"/>
                <w:sz w:val="20"/>
                <w:szCs w:val="20"/>
              </w:rPr>
              <w:t>r</w:t>
            </w:r>
            <w:r w:rsidRPr="00D65500">
              <w:rPr>
                <w:rFonts w:ascii="Arial" w:eastAsia="Calibri" w:hAnsi="Arial" w:cs="Arial"/>
                <w:sz w:val="20"/>
                <w:szCs w:val="20"/>
              </w:rPr>
              <w:t>e</w:t>
            </w:r>
            <w:r w:rsidRPr="00D65500">
              <w:rPr>
                <w:rFonts w:ascii="Arial" w:eastAsia="Calibri" w:hAnsi="Arial" w:cs="Arial"/>
                <w:spacing w:val="-4"/>
                <w:sz w:val="20"/>
                <w:szCs w:val="20"/>
              </w:rPr>
              <w:t xml:space="preserve"> </w:t>
            </w:r>
            <w:r w:rsidRPr="00D65500">
              <w:rPr>
                <w:rFonts w:ascii="Arial" w:eastAsia="Calibri" w:hAnsi="Arial" w:cs="Arial"/>
                <w:spacing w:val="1"/>
                <w:sz w:val="20"/>
                <w:szCs w:val="20"/>
              </w:rPr>
              <w:t>n</w:t>
            </w:r>
            <w:r w:rsidRPr="00D65500">
              <w:rPr>
                <w:rFonts w:ascii="Arial" w:eastAsia="Calibri" w:hAnsi="Arial" w:cs="Arial"/>
                <w:sz w:val="20"/>
                <w:szCs w:val="20"/>
              </w:rPr>
              <w:t>ot</w:t>
            </w:r>
            <w:r w:rsidRPr="00D65500">
              <w:rPr>
                <w:rFonts w:ascii="Arial" w:eastAsia="Calibri" w:hAnsi="Arial" w:cs="Arial"/>
                <w:spacing w:val="-2"/>
                <w:sz w:val="20"/>
                <w:szCs w:val="20"/>
              </w:rPr>
              <w:t xml:space="preserve"> </w:t>
            </w:r>
            <w:r w:rsidRPr="00D65500">
              <w:rPr>
                <w:rFonts w:ascii="Arial" w:eastAsia="Calibri" w:hAnsi="Arial" w:cs="Arial"/>
                <w:sz w:val="20"/>
                <w:szCs w:val="20"/>
              </w:rPr>
              <w:t>in</w:t>
            </w:r>
            <w:r w:rsidRPr="00D65500">
              <w:rPr>
                <w:rFonts w:ascii="Arial" w:eastAsia="Calibri" w:hAnsi="Arial" w:cs="Arial"/>
                <w:spacing w:val="-2"/>
                <w:sz w:val="20"/>
                <w:szCs w:val="20"/>
              </w:rPr>
              <w:t xml:space="preserve"> </w:t>
            </w:r>
            <w:r w:rsidRPr="00D65500">
              <w:rPr>
                <w:rFonts w:ascii="Arial" w:eastAsia="Calibri" w:hAnsi="Arial" w:cs="Arial"/>
                <w:spacing w:val="1"/>
                <w:sz w:val="20"/>
                <w:szCs w:val="20"/>
              </w:rPr>
              <w:t>p</w:t>
            </w:r>
            <w:r w:rsidRPr="00D65500">
              <w:rPr>
                <w:rFonts w:ascii="Arial" w:eastAsia="Calibri" w:hAnsi="Arial" w:cs="Arial"/>
                <w:sz w:val="20"/>
                <w:szCs w:val="20"/>
              </w:rPr>
              <w:t>lace</w:t>
            </w:r>
          </w:p>
        </w:tc>
        <w:tc>
          <w:tcPr>
            <w:tcW w:w="2719" w:type="dxa"/>
            <w:gridSpan w:val="4"/>
            <w:tcBorders>
              <w:top w:val="single" w:sz="4" w:space="0" w:color="365F91"/>
              <w:left w:val="single" w:sz="4" w:space="0" w:color="365F91"/>
              <w:bottom w:val="single" w:sz="4" w:space="0" w:color="365F91"/>
              <w:right w:val="single" w:sz="4" w:space="0" w:color="365F91"/>
            </w:tcBorders>
          </w:tcPr>
          <w:p w14:paraId="01281701"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0DB6F9E9" w14:textId="77777777" w:rsidTr="00900911">
        <w:trPr>
          <w:trHeight w:val="737"/>
        </w:trPr>
        <w:tc>
          <w:tcPr>
            <w:tcW w:w="6690" w:type="dxa"/>
            <w:gridSpan w:val="3"/>
            <w:tcBorders>
              <w:top w:val="single" w:sz="4" w:space="0" w:color="365F91"/>
              <w:left w:val="single" w:sz="4" w:space="0" w:color="365F91"/>
              <w:bottom w:val="single" w:sz="4" w:space="0" w:color="365F91"/>
              <w:right w:val="single" w:sz="4" w:space="0" w:color="365F91"/>
            </w:tcBorders>
          </w:tcPr>
          <w:p w14:paraId="03ECF1FA"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eastAsia="Calibri" w:hAnsi="Arial" w:cs="Arial"/>
                <w:position w:val="1"/>
                <w:sz w:val="20"/>
                <w:szCs w:val="20"/>
              </w:rPr>
              <w:t>Will</w:t>
            </w:r>
            <w:r w:rsidRPr="00D65500">
              <w:rPr>
                <w:rFonts w:ascii="Arial" w:eastAsia="Calibri" w:hAnsi="Arial" w:cs="Arial"/>
                <w:spacing w:val="-10"/>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e</w:t>
            </w:r>
            <w:r w:rsidRPr="00D65500">
              <w:rPr>
                <w:rFonts w:ascii="Arial" w:eastAsia="Calibri" w:hAnsi="Arial" w:cs="Arial"/>
                <w:spacing w:val="-10"/>
                <w:position w:val="1"/>
                <w:sz w:val="20"/>
                <w:szCs w:val="20"/>
              </w:rPr>
              <w:t xml:space="preserve"> </w:t>
            </w:r>
            <w:r w:rsidRPr="00D65500">
              <w:rPr>
                <w:rFonts w:ascii="Arial" w:eastAsia="Calibri" w:hAnsi="Arial" w:cs="Arial"/>
                <w:position w:val="1"/>
                <w:sz w:val="20"/>
                <w:szCs w:val="20"/>
              </w:rPr>
              <w:t>ac</w:t>
            </w:r>
            <w:r w:rsidRPr="00D65500">
              <w:rPr>
                <w:rFonts w:ascii="Arial" w:eastAsia="Calibri" w:hAnsi="Arial" w:cs="Arial"/>
                <w:spacing w:val="1"/>
                <w:position w:val="1"/>
                <w:sz w:val="20"/>
                <w:szCs w:val="20"/>
              </w:rPr>
              <w:t>t</w:t>
            </w:r>
            <w:r w:rsidRPr="00D65500">
              <w:rPr>
                <w:rFonts w:ascii="Arial" w:eastAsia="Calibri" w:hAnsi="Arial" w:cs="Arial"/>
                <w:position w:val="1"/>
                <w:sz w:val="20"/>
                <w:szCs w:val="20"/>
              </w:rPr>
              <w:t>i</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ity</w:t>
            </w:r>
            <w:r w:rsidRPr="00D65500">
              <w:rPr>
                <w:rFonts w:ascii="Arial" w:eastAsia="Calibri" w:hAnsi="Arial" w:cs="Arial"/>
                <w:spacing w:val="-12"/>
                <w:position w:val="1"/>
                <w:sz w:val="20"/>
                <w:szCs w:val="20"/>
              </w:rPr>
              <w:t xml:space="preserve"> </w:t>
            </w:r>
            <w:r w:rsidRPr="00D65500">
              <w:rPr>
                <w:rFonts w:ascii="Arial" w:eastAsia="Calibri" w:hAnsi="Arial" w:cs="Arial"/>
                <w:position w:val="1"/>
                <w:sz w:val="20"/>
                <w:szCs w:val="20"/>
              </w:rPr>
              <w:t>g</w:t>
            </w:r>
            <w:r w:rsidRPr="00D65500">
              <w:rPr>
                <w:rFonts w:ascii="Arial" w:eastAsia="Calibri" w:hAnsi="Arial" w:cs="Arial"/>
                <w:spacing w:val="-1"/>
                <w:position w:val="1"/>
                <w:sz w:val="20"/>
                <w:szCs w:val="20"/>
              </w:rPr>
              <w:t>e</w:t>
            </w:r>
            <w:r w:rsidRPr="00D65500">
              <w:rPr>
                <w:rFonts w:ascii="Arial" w:eastAsia="Calibri" w:hAnsi="Arial" w:cs="Arial"/>
                <w:spacing w:val="1"/>
                <w:position w:val="1"/>
                <w:sz w:val="20"/>
                <w:szCs w:val="20"/>
              </w:rPr>
              <w:t>n</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rate</w:t>
            </w:r>
            <w:r w:rsidRPr="00D65500">
              <w:rPr>
                <w:rFonts w:ascii="Arial" w:eastAsia="Calibri" w:hAnsi="Arial" w:cs="Arial"/>
                <w:spacing w:val="-14"/>
                <w:position w:val="1"/>
                <w:sz w:val="20"/>
                <w:szCs w:val="20"/>
              </w:rPr>
              <w:t xml:space="preserve"> </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o</w:t>
            </w:r>
            <w:r w:rsidRPr="00D65500">
              <w:rPr>
                <w:rFonts w:ascii="Arial" w:eastAsia="Calibri" w:hAnsi="Arial" w:cs="Arial"/>
                <w:spacing w:val="2"/>
                <w:position w:val="1"/>
                <w:sz w:val="20"/>
                <w:szCs w:val="20"/>
              </w:rPr>
              <w:t>l</w:t>
            </w:r>
            <w:r w:rsidRPr="00D65500">
              <w:rPr>
                <w:rFonts w:ascii="Arial" w:eastAsia="Calibri" w:hAnsi="Arial" w:cs="Arial"/>
                <w:position w:val="1"/>
                <w:sz w:val="20"/>
                <w:szCs w:val="20"/>
              </w:rPr>
              <w:t>id</w:t>
            </w:r>
            <w:r w:rsidRPr="00D65500">
              <w:rPr>
                <w:rFonts w:ascii="Arial" w:eastAsia="Calibri" w:hAnsi="Arial" w:cs="Arial"/>
                <w:spacing w:val="-10"/>
                <w:position w:val="1"/>
                <w:sz w:val="20"/>
                <w:szCs w:val="20"/>
              </w:rPr>
              <w:t xml:space="preserve"> </w:t>
            </w:r>
            <w:r w:rsidRPr="00D65500">
              <w:rPr>
                <w:rFonts w:ascii="Arial" w:eastAsia="Calibri" w:hAnsi="Arial" w:cs="Arial"/>
                <w:spacing w:val="-1"/>
                <w:position w:val="1"/>
                <w:sz w:val="20"/>
                <w:szCs w:val="20"/>
              </w:rPr>
              <w:t>w</w:t>
            </w:r>
            <w:r w:rsidRPr="00D65500">
              <w:rPr>
                <w:rFonts w:ascii="Arial" w:eastAsia="Calibri" w:hAnsi="Arial" w:cs="Arial"/>
                <w:position w:val="1"/>
                <w:sz w:val="20"/>
                <w:szCs w:val="20"/>
              </w:rPr>
              <w:t>aste</w:t>
            </w:r>
            <w:r w:rsidRPr="00D65500">
              <w:rPr>
                <w:rFonts w:ascii="Arial" w:eastAsia="Calibri" w:hAnsi="Arial" w:cs="Arial"/>
                <w:spacing w:val="-12"/>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at</w:t>
            </w:r>
            <w:r w:rsidRPr="00D65500">
              <w:rPr>
                <w:rFonts w:ascii="Arial" w:eastAsia="Calibri" w:hAnsi="Arial" w:cs="Arial"/>
                <w:spacing w:val="-9"/>
                <w:position w:val="1"/>
                <w:sz w:val="20"/>
                <w:szCs w:val="20"/>
              </w:rPr>
              <w:t xml:space="preserve"> </w:t>
            </w:r>
            <w:r w:rsidRPr="00D65500">
              <w:rPr>
                <w:rFonts w:ascii="Arial" w:eastAsia="Calibri" w:hAnsi="Arial" w:cs="Arial"/>
                <w:spacing w:val="-1"/>
                <w:position w:val="1"/>
                <w:sz w:val="20"/>
                <w:szCs w:val="20"/>
              </w:rPr>
              <w:t>m</w:t>
            </w:r>
            <w:r w:rsidRPr="00D65500">
              <w:rPr>
                <w:rFonts w:ascii="Arial" w:eastAsia="Calibri" w:hAnsi="Arial" w:cs="Arial"/>
                <w:position w:val="1"/>
                <w:sz w:val="20"/>
                <w:szCs w:val="20"/>
              </w:rPr>
              <w:t>ay</w:t>
            </w:r>
            <w:r w:rsidRPr="00D65500">
              <w:rPr>
                <w:rFonts w:ascii="Arial" w:eastAsia="Calibri" w:hAnsi="Arial" w:cs="Arial"/>
                <w:spacing w:val="-8"/>
                <w:position w:val="1"/>
                <w:sz w:val="20"/>
                <w:szCs w:val="20"/>
              </w:rPr>
              <w:t xml:space="preserve"> </w:t>
            </w:r>
            <w:r w:rsidRPr="00D65500">
              <w:rPr>
                <w:rFonts w:ascii="Arial" w:eastAsia="Calibri" w:hAnsi="Arial" w:cs="Arial"/>
                <w:spacing w:val="1"/>
                <w:position w:val="1"/>
                <w:sz w:val="20"/>
                <w:szCs w:val="20"/>
              </w:rPr>
              <w:t>b</w:t>
            </w:r>
            <w:r w:rsidRPr="00D65500">
              <w:rPr>
                <w:rFonts w:ascii="Arial" w:eastAsia="Calibri" w:hAnsi="Arial" w:cs="Arial"/>
                <w:position w:val="1"/>
                <w:sz w:val="20"/>
                <w:szCs w:val="20"/>
              </w:rPr>
              <w:t>e</w:t>
            </w:r>
            <w:r w:rsidRPr="00D65500">
              <w:rPr>
                <w:rFonts w:ascii="Arial" w:eastAsia="Calibri" w:hAnsi="Arial" w:cs="Arial"/>
                <w:spacing w:val="-9"/>
                <w:position w:val="1"/>
                <w:sz w:val="20"/>
                <w:szCs w:val="20"/>
              </w:rPr>
              <w:t xml:space="preserve"> </w:t>
            </w:r>
            <w:r w:rsidRPr="00D65500">
              <w:rPr>
                <w:rFonts w:ascii="Arial" w:eastAsia="Calibri" w:hAnsi="Arial" w:cs="Arial"/>
                <w:position w:val="1"/>
                <w:sz w:val="20"/>
                <w:szCs w:val="20"/>
              </w:rPr>
              <w:t>co</w:t>
            </w:r>
            <w:r w:rsidRPr="00D65500">
              <w:rPr>
                <w:rFonts w:ascii="Arial" w:eastAsia="Calibri" w:hAnsi="Arial" w:cs="Arial"/>
                <w:spacing w:val="1"/>
                <w:position w:val="1"/>
                <w:sz w:val="20"/>
                <w:szCs w:val="20"/>
              </w:rPr>
              <w:t>n</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i</w:t>
            </w:r>
            <w:r w:rsidRPr="00D65500">
              <w:rPr>
                <w:rFonts w:ascii="Arial" w:eastAsia="Calibri" w:hAnsi="Arial" w:cs="Arial"/>
                <w:spacing w:val="1"/>
                <w:position w:val="1"/>
                <w:sz w:val="20"/>
                <w:szCs w:val="20"/>
              </w:rPr>
              <w:t>d</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r</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d</w:t>
            </w:r>
            <w:r w:rsidRPr="00D65500">
              <w:rPr>
                <w:rFonts w:ascii="Arial" w:eastAsia="Calibri" w:hAnsi="Arial" w:cs="Arial"/>
                <w:spacing w:val="-15"/>
                <w:position w:val="1"/>
                <w:sz w:val="20"/>
                <w:szCs w:val="20"/>
              </w:rPr>
              <w:t xml:space="preserve"> </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a</w:t>
            </w:r>
            <w:r w:rsidRPr="00D65500">
              <w:rPr>
                <w:rFonts w:ascii="Arial" w:eastAsia="Calibri" w:hAnsi="Arial" w:cs="Arial"/>
                <w:spacing w:val="1"/>
                <w:position w:val="1"/>
                <w:sz w:val="20"/>
                <w:szCs w:val="20"/>
              </w:rPr>
              <w:t>z</w:t>
            </w:r>
            <w:r w:rsidRPr="00D65500">
              <w:rPr>
                <w:rFonts w:ascii="Arial" w:eastAsia="Calibri" w:hAnsi="Arial" w:cs="Arial"/>
                <w:position w:val="1"/>
                <w:sz w:val="20"/>
                <w:szCs w:val="20"/>
              </w:rPr>
              <w:t>ar</w:t>
            </w:r>
            <w:r w:rsidRPr="00D65500">
              <w:rPr>
                <w:rFonts w:ascii="Arial" w:eastAsia="Calibri" w:hAnsi="Arial" w:cs="Arial"/>
                <w:spacing w:val="1"/>
                <w:position w:val="1"/>
                <w:sz w:val="20"/>
                <w:szCs w:val="20"/>
              </w:rPr>
              <w:t>d</w:t>
            </w:r>
            <w:r w:rsidRPr="00D65500">
              <w:rPr>
                <w:rFonts w:ascii="Arial" w:eastAsia="Calibri" w:hAnsi="Arial" w:cs="Arial"/>
                <w:position w:val="1"/>
                <w:sz w:val="20"/>
                <w:szCs w:val="20"/>
              </w:rPr>
              <w:t>o</w:t>
            </w:r>
            <w:r w:rsidRPr="00D65500">
              <w:rPr>
                <w:rFonts w:ascii="Arial" w:eastAsia="Calibri" w:hAnsi="Arial" w:cs="Arial"/>
                <w:spacing w:val="1"/>
                <w:position w:val="1"/>
                <w:sz w:val="20"/>
                <w:szCs w:val="20"/>
              </w:rPr>
              <w:t>u</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w:t>
            </w:r>
            <w:r w:rsidRPr="00D65500">
              <w:rPr>
                <w:rFonts w:ascii="Arial" w:eastAsia="Calibri" w:hAnsi="Arial" w:cs="Arial"/>
                <w:spacing w:val="-18"/>
                <w:position w:val="1"/>
                <w:sz w:val="20"/>
                <w:szCs w:val="20"/>
              </w:rPr>
              <w:t xml:space="preserve"> </w:t>
            </w:r>
            <w:r w:rsidRPr="00D65500">
              <w:rPr>
                <w:rFonts w:ascii="Arial" w:eastAsia="Calibri" w:hAnsi="Arial" w:cs="Arial"/>
                <w:spacing w:val="1"/>
                <w:position w:val="1"/>
                <w:sz w:val="20"/>
                <w:szCs w:val="20"/>
              </w:rPr>
              <w:t>d</w:t>
            </w:r>
            <w:r w:rsidRPr="00D65500">
              <w:rPr>
                <w:rFonts w:ascii="Arial" w:eastAsia="Calibri" w:hAnsi="Arial" w:cs="Arial"/>
                <w:position w:val="1"/>
                <w:sz w:val="20"/>
                <w:szCs w:val="20"/>
              </w:rPr>
              <w:t>i</w:t>
            </w:r>
            <w:r w:rsidRPr="00D65500">
              <w:rPr>
                <w:rFonts w:ascii="Arial" w:eastAsia="Calibri" w:hAnsi="Arial" w:cs="Arial"/>
                <w:spacing w:val="-1"/>
                <w:position w:val="1"/>
                <w:sz w:val="20"/>
                <w:szCs w:val="20"/>
              </w:rPr>
              <w:t>ff</w:t>
            </w:r>
            <w:r w:rsidRPr="00D65500">
              <w:rPr>
                <w:rFonts w:ascii="Arial" w:eastAsia="Calibri" w:hAnsi="Arial" w:cs="Arial"/>
                <w:position w:val="1"/>
                <w:sz w:val="20"/>
                <w:szCs w:val="20"/>
              </w:rPr>
              <w:t>icult</w:t>
            </w:r>
          </w:p>
          <w:p w14:paraId="340BBEA4" w14:textId="77777777" w:rsidR="005A44DB" w:rsidRPr="00D65500" w:rsidRDefault="005A44DB" w:rsidP="005A44DB">
            <w:pPr>
              <w:widowControl w:val="0"/>
              <w:spacing w:after="0"/>
              <w:ind w:right="-20"/>
              <w:jc w:val="left"/>
              <w:rPr>
                <w:rFonts w:ascii="Arial" w:eastAsia="Calibri" w:hAnsi="Arial" w:cs="Arial"/>
                <w:sz w:val="20"/>
                <w:szCs w:val="20"/>
              </w:rPr>
            </w:pPr>
            <w:r w:rsidRPr="00D65500">
              <w:rPr>
                <w:rFonts w:ascii="Arial" w:eastAsia="Calibri" w:hAnsi="Arial" w:cs="Arial"/>
                <w:sz w:val="20"/>
                <w:szCs w:val="20"/>
              </w:rPr>
              <w:t>to</w:t>
            </w:r>
            <w:r w:rsidRPr="00D65500">
              <w:rPr>
                <w:rFonts w:ascii="Arial" w:eastAsia="Calibri" w:hAnsi="Arial" w:cs="Arial"/>
                <w:spacing w:val="-1"/>
                <w:sz w:val="20"/>
                <w:szCs w:val="20"/>
              </w:rPr>
              <w:t xml:space="preserve"> </w:t>
            </w:r>
            <w:r w:rsidRPr="00D65500">
              <w:rPr>
                <w:rFonts w:ascii="Arial" w:eastAsia="Calibri" w:hAnsi="Arial" w:cs="Arial"/>
                <w:sz w:val="20"/>
                <w:szCs w:val="20"/>
              </w:rPr>
              <w:t>ma</w:t>
            </w:r>
            <w:r w:rsidRPr="00D65500">
              <w:rPr>
                <w:rFonts w:ascii="Arial" w:eastAsia="Calibri" w:hAnsi="Arial" w:cs="Arial"/>
                <w:spacing w:val="1"/>
                <w:sz w:val="20"/>
                <w:szCs w:val="20"/>
              </w:rPr>
              <w:t>n</w:t>
            </w:r>
            <w:r w:rsidRPr="00D65500">
              <w:rPr>
                <w:rFonts w:ascii="Arial" w:eastAsia="Calibri" w:hAnsi="Arial" w:cs="Arial"/>
                <w:sz w:val="20"/>
                <w:szCs w:val="20"/>
              </w:rPr>
              <w:t>age,</w:t>
            </w:r>
            <w:r w:rsidRPr="00D65500">
              <w:rPr>
                <w:rFonts w:ascii="Arial" w:eastAsia="Calibri" w:hAnsi="Arial" w:cs="Arial"/>
                <w:spacing w:val="-6"/>
                <w:sz w:val="20"/>
                <w:szCs w:val="20"/>
              </w:rPr>
              <w:t xml:space="preserve"> </w:t>
            </w:r>
            <w:r w:rsidRPr="00D65500">
              <w:rPr>
                <w:rFonts w:ascii="Arial" w:eastAsia="Calibri" w:hAnsi="Arial" w:cs="Arial"/>
                <w:sz w:val="20"/>
                <w:szCs w:val="20"/>
              </w:rPr>
              <w:t>or</w:t>
            </w:r>
            <w:r w:rsidRPr="00D65500">
              <w:rPr>
                <w:rFonts w:ascii="Arial" w:eastAsia="Calibri" w:hAnsi="Arial" w:cs="Arial"/>
                <w:spacing w:val="-2"/>
                <w:sz w:val="20"/>
                <w:szCs w:val="20"/>
              </w:rPr>
              <w:t xml:space="preserve"> </w:t>
            </w:r>
            <w:r w:rsidRPr="00D65500">
              <w:rPr>
                <w:rFonts w:ascii="Arial" w:eastAsia="Calibri" w:hAnsi="Arial" w:cs="Arial"/>
                <w:spacing w:val="-1"/>
                <w:sz w:val="20"/>
                <w:szCs w:val="20"/>
              </w:rPr>
              <w:t>m</w:t>
            </w:r>
            <w:r w:rsidRPr="00D65500">
              <w:rPr>
                <w:rFonts w:ascii="Arial" w:eastAsia="Calibri" w:hAnsi="Arial" w:cs="Arial"/>
                <w:sz w:val="20"/>
                <w:szCs w:val="20"/>
              </w:rPr>
              <w:t>ay</w:t>
            </w:r>
            <w:r w:rsidRPr="00D65500">
              <w:rPr>
                <w:rFonts w:ascii="Arial" w:eastAsia="Calibri" w:hAnsi="Arial" w:cs="Arial"/>
                <w:spacing w:val="-2"/>
                <w:sz w:val="20"/>
                <w:szCs w:val="20"/>
              </w:rPr>
              <w:t xml:space="preserve"> </w:t>
            </w:r>
            <w:r w:rsidRPr="00D65500">
              <w:rPr>
                <w:rFonts w:ascii="Arial" w:eastAsia="Calibri" w:hAnsi="Arial" w:cs="Arial"/>
                <w:spacing w:val="1"/>
                <w:sz w:val="20"/>
                <w:szCs w:val="20"/>
              </w:rPr>
              <w:t>b</w:t>
            </w:r>
            <w:r w:rsidRPr="00D65500">
              <w:rPr>
                <w:rFonts w:ascii="Arial" w:eastAsia="Calibri" w:hAnsi="Arial" w:cs="Arial"/>
                <w:sz w:val="20"/>
                <w:szCs w:val="20"/>
              </w:rPr>
              <w:t>e</w:t>
            </w:r>
            <w:r w:rsidRPr="00D65500">
              <w:rPr>
                <w:rFonts w:ascii="Arial" w:eastAsia="Calibri" w:hAnsi="Arial" w:cs="Arial"/>
                <w:spacing w:val="-3"/>
                <w:sz w:val="20"/>
                <w:szCs w:val="20"/>
              </w:rPr>
              <w:t xml:space="preserve"> </w:t>
            </w:r>
            <w:r w:rsidRPr="00D65500">
              <w:rPr>
                <w:rFonts w:ascii="Arial" w:eastAsia="Calibri" w:hAnsi="Arial" w:cs="Arial"/>
                <w:spacing w:val="1"/>
                <w:sz w:val="20"/>
                <w:szCs w:val="20"/>
              </w:rPr>
              <w:t>b</w:t>
            </w:r>
            <w:r w:rsidRPr="00D65500">
              <w:rPr>
                <w:rFonts w:ascii="Arial" w:eastAsia="Calibri" w:hAnsi="Arial" w:cs="Arial"/>
                <w:spacing w:val="-1"/>
                <w:sz w:val="20"/>
                <w:szCs w:val="20"/>
              </w:rPr>
              <w:t>e</w:t>
            </w:r>
            <w:r w:rsidRPr="00D65500">
              <w:rPr>
                <w:rFonts w:ascii="Arial" w:eastAsia="Calibri" w:hAnsi="Arial" w:cs="Arial"/>
                <w:spacing w:val="1"/>
                <w:sz w:val="20"/>
                <w:szCs w:val="20"/>
              </w:rPr>
              <w:t>y</w:t>
            </w:r>
            <w:r w:rsidRPr="00D65500">
              <w:rPr>
                <w:rFonts w:ascii="Arial" w:eastAsia="Calibri" w:hAnsi="Arial" w:cs="Arial"/>
                <w:sz w:val="20"/>
                <w:szCs w:val="20"/>
              </w:rPr>
              <w:t>o</w:t>
            </w:r>
            <w:r w:rsidRPr="00D65500">
              <w:rPr>
                <w:rFonts w:ascii="Arial" w:eastAsia="Calibri" w:hAnsi="Arial" w:cs="Arial"/>
                <w:spacing w:val="1"/>
                <w:sz w:val="20"/>
                <w:szCs w:val="20"/>
              </w:rPr>
              <w:t>n</w:t>
            </w:r>
            <w:r w:rsidRPr="00D65500">
              <w:rPr>
                <w:rFonts w:ascii="Arial" w:eastAsia="Calibri" w:hAnsi="Arial" w:cs="Arial"/>
                <w:sz w:val="20"/>
                <w:szCs w:val="20"/>
              </w:rPr>
              <w:t>d</w:t>
            </w:r>
            <w:r w:rsidRPr="00D65500">
              <w:rPr>
                <w:rFonts w:ascii="Arial" w:eastAsia="Calibri" w:hAnsi="Arial" w:cs="Arial"/>
                <w:spacing w:val="-5"/>
                <w:sz w:val="20"/>
                <w:szCs w:val="20"/>
              </w:rPr>
              <w:t xml:space="preserve"> </w:t>
            </w:r>
            <w:r w:rsidRPr="00D65500">
              <w:rPr>
                <w:rFonts w:ascii="Arial" w:eastAsia="Calibri" w:hAnsi="Arial" w:cs="Arial"/>
                <w:spacing w:val="1"/>
                <w:sz w:val="20"/>
                <w:szCs w:val="20"/>
              </w:rPr>
              <w:t>th</w:t>
            </w:r>
            <w:r w:rsidRPr="00D65500">
              <w:rPr>
                <w:rFonts w:ascii="Arial" w:eastAsia="Calibri" w:hAnsi="Arial" w:cs="Arial"/>
                <w:sz w:val="20"/>
                <w:szCs w:val="20"/>
              </w:rPr>
              <w:t>e</w:t>
            </w:r>
            <w:r w:rsidRPr="00D65500">
              <w:rPr>
                <w:rFonts w:ascii="Arial" w:eastAsia="Calibri" w:hAnsi="Arial" w:cs="Arial"/>
                <w:spacing w:val="-4"/>
                <w:sz w:val="20"/>
                <w:szCs w:val="20"/>
              </w:rPr>
              <w:t xml:space="preserve"> </w:t>
            </w:r>
            <w:r w:rsidRPr="00D65500">
              <w:rPr>
                <w:rFonts w:ascii="Arial" w:eastAsia="Calibri" w:hAnsi="Arial" w:cs="Arial"/>
                <w:sz w:val="20"/>
                <w:szCs w:val="20"/>
              </w:rPr>
              <w:t>s</w:t>
            </w:r>
            <w:r w:rsidRPr="00D65500">
              <w:rPr>
                <w:rFonts w:ascii="Arial" w:eastAsia="Calibri" w:hAnsi="Arial" w:cs="Arial"/>
                <w:spacing w:val="-1"/>
                <w:sz w:val="20"/>
                <w:szCs w:val="20"/>
              </w:rPr>
              <w:t>c</w:t>
            </w:r>
            <w:r w:rsidRPr="00D65500">
              <w:rPr>
                <w:rFonts w:ascii="Arial" w:eastAsia="Calibri" w:hAnsi="Arial" w:cs="Arial"/>
                <w:sz w:val="20"/>
                <w:szCs w:val="20"/>
              </w:rPr>
              <w:t>o</w:t>
            </w:r>
            <w:r w:rsidRPr="00D65500">
              <w:rPr>
                <w:rFonts w:ascii="Arial" w:eastAsia="Calibri" w:hAnsi="Arial" w:cs="Arial"/>
                <w:spacing w:val="1"/>
                <w:sz w:val="20"/>
                <w:szCs w:val="20"/>
              </w:rPr>
              <w:t>p</w:t>
            </w:r>
            <w:r w:rsidRPr="00D65500">
              <w:rPr>
                <w:rFonts w:ascii="Arial" w:eastAsia="Calibri" w:hAnsi="Arial" w:cs="Arial"/>
                <w:sz w:val="20"/>
                <w:szCs w:val="20"/>
              </w:rPr>
              <w:t>e</w:t>
            </w:r>
            <w:r w:rsidRPr="00D65500">
              <w:rPr>
                <w:rFonts w:ascii="Arial" w:eastAsia="Calibri" w:hAnsi="Arial" w:cs="Arial"/>
                <w:spacing w:val="-6"/>
                <w:sz w:val="20"/>
                <w:szCs w:val="20"/>
              </w:rPr>
              <w:t xml:space="preserve"> </w:t>
            </w:r>
            <w:r w:rsidRPr="00D65500">
              <w:rPr>
                <w:rFonts w:ascii="Arial" w:eastAsia="Calibri" w:hAnsi="Arial" w:cs="Arial"/>
                <w:spacing w:val="1"/>
                <w:sz w:val="20"/>
                <w:szCs w:val="20"/>
              </w:rPr>
              <w:t>o</w:t>
            </w:r>
            <w:r w:rsidRPr="00D65500">
              <w:rPr>
                <w:rFonts w:ascii="Arial" w:eastAsia="Calibri" w:hAnsi="Arial" w:cs="Arial"/>
                <w:sz w:val="20"/>
                <w:szCs w:val="20"/>
              </w:rPr>
              <w:t>f</w:t>
            </w:r>
            <w:r w:rsidRPr="00D65500">
              <w:rPr>
                <w:rFonts w:ascii="Arial" w:eastAsia="Calibri" w:hAnsi="Arial" w:cs="Arial"/>
                <w:spacing w:val="-3"/>
                <w:sz w:val="20"/>
                <w:szCs w:val="20"/>
              </w:rPr>
              <w:t xml:space="preserve"> </w:t>
            </w:r>
            <w:r w:rsidRPr="00D65500">
              <w:rPr>
                <w:rFonts w:ascii="Arial" w:eastAsia="Calibri" w:hAnsi="Arial" w:cs="Arial"/>
                <w:sz w:val="20"/>
                <w:szCs w:val="20"/>
              </w:rPr>
              <w:t>r</w:t>
            </w:r>
            <w:r w:rsidRPr="00D65500">
              <w:rPr>
                <w:rFonts w:ascii="Arial" w:eastAsia="Calibri" w:hAnsi="Arial" w:cs="Arial"/>
                <w:spacing w:val="1"/>
                <w:sz w:val="20"/>
                <w:szCs w:val="20"/>
              </w:rPr>
              <w:t>e</w:t>
            </w:r>
            <w:r w:rsidRPr="00D65500">
              <w:rPr>
                <w:rFonts w:ascii="Arial" w:eastAsia="Calibri" w:hAnsi="Arial" w:cs="Arial"/>
                <w:sz w:val="20"/>
                <w:szCs w:val="20"/>
              </w:rPr>
              <w:t>g</w:t>
            </w:r>
            <w:r w:rsidRPr="00D65500">
              <w:rPr>
                <w:rFonts w:ascii="Arial" w:eastAsia="Calibri" w:hAnsi="Arial" w:cs="Arial"/>
                <w:spacing w:val="1"/>
                <w:sz w:val="20"/>
                <w:szCs w:val="20"/>
              </w:rPr>
              <w:t>u</w:t>
            </w:r>
            <w:r w:rsidRPr="00D65500">
              <w:rPr>
                <w:rFonts w:ascii="Arial" w:eastAsia="Calibri" w:hAnsi="Arial" w:cs="Arial"/>
                <w:sz w:val="20"/>
                <w:szCs w:val="20"/>
              </w:rPr>
              <w:t>lar</w:t>
            </w:r>
            <w:r w:rsidRPr="00D65500">
              <w:rPr>
                <w:rFonts w:ascii="Arial" w:eastAsia="Calibri" w:hAnsi="Arial" w:cs="Arial"/>
                <w:spacing w:val="-5"/>
                <w:sz w:val="20"/>
                <w:szCs w:val="20"/>
              </w:rPr>
              <w:t xml:space="preserve"> </w:t>
            </w:r>
            <w:r w:rsidRPr="00D65500">
              <w:rPr>
                <w:rFonts w:ascii="Arial" w:eastAsia="Calibri" w:hAnsi="Arial" w:cs="Arial"/>
                <w:spacing w:val="1"/>
                <w:sz w:val="20"/>
                <w:szCs w:val="20"/>
              </w:rPr>
              <w:t>h</w:t>
            </w:r>
            <w:r w:rsidRPr="00D65500">
              <w:rPr>
                <w:rFonts w:ascii="Arial" w:eastAsia="Calibri" w:hAnsi="Arial" w:cs="Arial"/>
                <w:sz w:val="20"/>
                <w:szCs w:val="20"/>
              </w:rPr>
              <w:t>o</w:t>
            </w:r>
            <w:r w:rsidRPr="00D65500">
              <w:rPr>
                <w:rFonts w:ascii="Arial" w:eastAsia="Calibri" w:hAnsi="Arial" w:cs="Arial"/>
                <w:spacing w:val="1"/>
                <w:sz w:val="20"/>
                <w:szCs w:val="20"/>
              </w:rPr>
              <w:t>u</w:t>
            </w:r>
            <w:r w:rsidRPr="00D65500">
              <w:rPr>
                <w:rFonts w:ascii="Arial" w:eastAsia="Calibri" w:hAnsi="Arial" w:cs="Arial"/>
                <w:spacing w:val="-1"/>
                <w:sz w:val="20"/>
                <w:szCs w:val="20"/>
              </w:rPr>
              <w:t>se</w:t>
            </w:r>
            <w:r w:rsidRPr="00D65500">
              <w:rPr>
                <w:rFonts w:ascii="Arial" w:eastAsia="Calibri" w:hAnsi="Arial" w:cs="Arial"/>
                <w:spacing w:val="1"/>
                <w:sz w:val="20"/>
                <w:szCs w:val="20"/>
              </w:rPr>
              <w:t>h</w:t>
            </w:r>
            <w:r w:rsidRPr="00D65500">
              <w:rPr>
                <w:rFonts w:ascii="Arial" w:eastAsia="Calibri" w:hAnsi="Arial" w:cs="Arial"/>
                <w:spacing w:val="3"/>
                <w:sz w:val="20"/>
                <w:szCs w:val="20"/>
              </w:rPr>
              <w:t>o</w:t>
            </w:r>
            <w:r w:rsidRPr="00D65500">
              <w:rPr>
                <w:rFonts w:ascii="Arial" w:eastAsia="Calibri" w:hAnsi="Arial" w:cs="Arial"/>
                <w:sz w:val="20"/>
                <w:szCs w:val="20"/>
              </w:rPr>
              <w:t>ld</w:t>
            </w:r>
            <w:r w:rsidRPr="00D65500">
              <w:rPr>
                <w:rFonts w:ascii="Arial" w:eastAsia="Calibri" w:hAnsi="Arial" w:cs="Arial"/>
                <w:spacing w:val="-9"/>
                <w:sz w:val="20"/>
                <w:szCs w:val="20"/>
              </w:rPr>
              <w:t xml:space="preserve"> </w:t>
            </w:r>
            <w:r w:rsidRPr="00D65500">
              <w:rPr>
                <w:rFonts w:ascii="Arial" w:eastAsia="Calibri" w:hAnsi="Arial" w:cs="Arial"/>
                <w:sz w:val="20"/>
                <w:szCs w:val="20"/>
              </w:rPr>
              <w:t>wa</w:t>
            </w:r>
            <w:r w:rsidRPr="00D65500">
              <w:rPr>
                <w:rFonts w:ascii="Arial" w:eastAsia="Calibri" w:hAnsi="Arial" w:cs="Arial"/>
                <w:spacing w:val="-1"/>
                <w:sz w:val="20"/>
                <w:szCs w:val="20"/>
              </w:rPr>
              <w:t>s</w:t>
            </w:r>
            <w:r w:rsidRPr="00D65500">
              <w:rPr>
                <w:rFonts w:ascii="Arial" w:eastAsia="Calibri" w:hAnsi="Arial" w:cs="Arial"/>
                <w:sz w:val="20"/>
                <w:szCs w:val="20"/>
              </w:rPr>
              <w:t>t</w:t>
            </w:r>
            <w:r w:rsidRPr="00D65500">
              <w:rPr>
                <w:rFonts w:ascii="Arial" w:eastAsia="Calibri" w:hAnsi="Arial" w:cs="Arial"/>
                <w:spacing w:val="2"/>
                <w:sz w:val="20"/>
                <w:szCs w:val="20"/>
              </w:rPr>
              <w:t>e</w:t>
            </w:r>
            <w:r w:rsidRPr="00D65500">
              <w:rPr>
                <w:rFonts w:ascii="Arial" w:eastAsia="Calibri" w:hAnsi="Arial" w:cs="Arial"/>
                <w:sz w:val="20"/>
                <w:szCs w:val="20"/>
              </w:rPr>
              <w:t>?</w:t>
            </w:r>
          </w:p>
          <w:p w14:paraId="419D639C" w14:textId="77777777" w:rsidR="005A44DB" w:rsidRPr="00D65500" w:rsidRDefault="005A44DB" w:rsidP="005A44DB">
            <w:pPr>
              <w:widowControl w:val="0"/>
              <w:spacing w:before="5" w:after="0" w:line="140" w:lineRule="exact"/>
              <w:jc w:val="left"/>
              <w:rPr>
                <w:rFonts w:ascii="Arial" w:hAnsi="Arial" w:cs="Arial"/>
                <w:sz w:val="20"/>
                <w:szCs w:val="20"/>
              </w:rPr>
            </w:pPr>
          </w:p>
          <w:p w14:paraId="4E031CD5" w14:textId="77777777" w:rsidR="005A44DB" w:rsidRPr="00D65500" w:rsidRDefault="005A44DB" w:rsidP="005A44DB">
            <w:pPr>
              <w:widowControl w:val="0"/>
              <w:spacing w:after="0"/>
              <w:ind w:right="56"/>
              <w:jc w:val="left"/>
              <w:rPr>
                <w:rFonts w:ascii="Arial" w:eastAsia="Calibri" w:hAnsi="Arial" w:cs="Arial"/>
                <w:sz w:val="20"/>
                <w:szCs w:val="20"/>
              </w:rPr>
            </w:pPr>
            <w:r w:rsidRPr="00D65500">
              <w:rPr>
                <w:rFonts w:ascii="Arial" w:eastAsia="Calibri" w:hAnsi="Arial" w:cs="Arial"/>
                <w:i/>
                <w:sz w:val="20"/>
                <w:szCs w:val="20"/>
              </w:rPr>
              <w:t>(</w:t>
            </w:r>
            <w:r w:rsidRPr="00D65500">
              <w:rPr>
                <w:rFonts w:ascii="Arial" w:eastAsia="Calibri" w:hAnsi="Arial" w:cs="Arial"/>
                <w:i/>
                <w:spacing w:val="-1"/>
                <w:sz w:val="20"/>
                <w:szCs w:val="20"/>
              </w:rPr>
              <w:t>T</w:t>
            </w:r>
            <w:r w:rsidRPr="00D65500">
              <w:rPr>
                <w:rFonts w:ascii="Arial" w:eastAsia="Calibri" w:hAnsi="Arial" w:cs="Arial"/>
                <w:i/>
                <w:spacing w:val="1"/>
                <w:sz w:val="20"/>
                <w:szCs w:val="20"/>
              </w:rPr>
              <w:t>h</w:t>
            </w:r>
            <w:r w:rsidRPr="00D65500">
              <w:rPr>
                <w:rFonts w:ascii="Arial" w:eastAsia="Calibri" w:hAnsi="Arial" w:cs="Arial"/>
                <w:i/>
                <w:sz w:val="20"/>
                <w:szCs w:val="20"/>
              </w:rPr>
              <w:t>is</w:t>
            </w:r>
            <w:r w:rsidRPr="00D65500">
              <w:rPr>
                <w:rFonts w:ascii="Arial" w:eastAsia="Calibri" w:hAnsi="Arial" w:cs="Arial"/>
                <w:i/>
                <w:spacing w:val="29"/>
                <w:sz w:val="20"/>
                <w:szCs w:val="20"/>
              </w:rPr>
              <w:t xml:space="preserve"> </w:t>
            </w:r>
            <w:r w:rsidRPr="00D65500">
              <w:rPr>
                <w:rFonts w:ascii="Arial" w:eastAsia="Calibri" w:hAnsi="Arial" w:cs="Arial"/>
                <w:i/>
                <w:spacing w:val="1"/>
                <w:sz w:val="20"/>
                <w:szCs w:val="20"/>
              </w:rPr>
              <w:t>ma</w:t>
            </w:r>
            <w:r w:rsidRPr="00D65500">
              <w:rPr>
                <w:rFonts w:ascii="Arial" w:eastAsia="Calibri" w:hAnsi="Arial" w:cs="Arial"/>
                <w:i/>
                <w:sz w:val="20"/>
                <w:szCs w:val="20"/>
              </w:rPr>
              <w:t>y</w:t>
            </w:r>
            <w:r w:rsidRPr="00D65500">
              <w:rPr>
                <w:rFonts w:ascii="Arial" w:eastAsia="Calibri" w:hAnsi="Arial" w:cs="Arial"/>
                <w:i/>
                <w:spacing w:val="30"/>
                <w:sz w:val="20"/>
                <w:szCs w:val="20"/>
              </w:rPr>
              <w:t xml:space="preserve"> </w:t>
            </w:r>
            <w:r w:rsidRPr="00D65500">
              <w:rPr>
                <w:rFonts w:ascii="Arial" w:eastAsia="Calibri" w:hAnsi="Arial" w:cs="Arial"/>
                <w:i/>
                <w:sz w:val="20"/>
                <w:szCs w:val="20"/>
              </w:rPr>
              <w:t>in</w:t>
            </w:r>
            <w:r w:rsidRPr="00D65500">
              <w:rPr>
                <w:rFonts w:ascii="Arial" w:eastAsia="Calibri" w:hAnsi="Arial" w:cs="Arial"/>
                <w:i/>
                <w:spacing w:val="2"/>
                <w:sz w:val="20"/>
                <w:szCs w:val="20"/>
              </w:rPr>
              <w:t>c</w:t>
            </w:r>
            <w:r w:rsidRPr="00D65500">
              <w:rPr>
                <w:rFonts w:ascii="Arial" w:eastAsia="Calibri" w:hAnsi="Arial" w:cs="Arial"/>
                <w:i/>
                <w:sz w:val="20"/>
                <w:szCs w:val="20"/>
              </w:rPr>
              <w:t>lu</w:t>
            </w:r>
            <w:r w:rsidRPr="00D65500">
              <w:rPr>
                <w:rFonts w:ascii="Arial" w:eastAsia="Calibri" w:hAnsi="Arial" w:cs="Arial"/>
                <w:i/>
                <w:spacing w:val="1"/>
                <w:sz w:val="20"/>
                <w:szCs w:val="20"/>
              </w:rPr>
              <w:t>de</w:t>
            </w:r>
            <w:r w:rsidRPr="00D65500">
              <w:rPr>
                <w:rFonts w:ascii="Arial" w:eastAsia="Calibri" w:hAnsi="Arial" w:cs="Arial"/>
                <w:i/>
                <w:sz w:val="20"/>
                <w:szCs w:val="20"/>
              </w:rPr>
              <w:t>,</w:t>
            </w:r>
            <w:r w:rsidRPr="00D65500">
              <w:rPr>
                <w:rFonts w:ascii="Arial" w:eastAsia="Calibri" w:hAnsi="Arial" w:cs="Arial"/>
                <w:i/>
                <w:spacing w:val="28"/>
                <w:sz w:val="20"/>
                <w:szCs w:val="20"/>
              </w:rPr>
              <w:t xml:space="preserve"> </w:t>
            </w:r>
            <w:r w:rsidRPr="00D65500">
              <w:rPr>
                <w:rFonts w:ascii="Arial" w:eastAsia="Calibri" w:hAnsi="Arial" w:cs="Arial"/>
                <w:i/>
                <w:spacing w:val="1"/>
                <w:sz w:val="20"/>
                <w:szCs w:val="20"/>
              </w:rPr>
              <w:t>b</w:t>
            </w:r>
            <w:r w:rsidRPr="00D65500">
              <w:rPr>
                <w:rFonts w:ascii="Arial" w:eastAsia="Calibri" w:hAnsi="Arial" w:cs="Arial"/>
                <w:i/>
                <w:spacing w:val="-2"/>
                <w:sz w:val="20"/>
                <w:szCs w:val="20"/>
              </w:rPr>
              <w:t>u</w:t>
            </w:r>
            <w:r w:rsidRPr="00D65500">
              <w:rPr>
                <w:rFonts w:ascii="Arial" w:eastAsia="Calibri" w:hAnsi="Arial" w:cs="Arial"/>
                <w:i/>
                <w:sz w:val="20"/>
                <w:szCs w:val="20"/>
              </w:rPr>
              <w:t>t</w:t>
            </w:r>
            <w:r w:rsidRPr="00D65500">
              <w:rPr>
                <w:rFonts w:ascii="Arial" w:eastAsia="Calibri" w:hAnsi="Arial" w:cs="Arial"/>
                <w:i/>
                <w:spacing w:val="31"/>
                <w:sz w:val="20"/>
                <w:szCs w:val="20"/>
              </w:rPr>
              <w:t xml:space="preserve"> </w:t>
            </w:r>
            <w:r w:rsidRPr="00D65500">
              <w:rPr>
                <w:rFonts w:ascii="Arial" w:eastAsia="Calibri" w:hAnsi="Arial" w:cs="Arial"/>
                <w:i/>
                <w:spacing w:val="1"/>
                <w:sz w:val="20"/>
                <w:szCs w:val="20"/>
              </w:rPr>
              <w:t>no</w:t>
            </w:r>
            <w:r w:rsidRPr="00D65500">
              <w:rPr>
                <w:rFonts w:ascii="Arial" w:eastAsia="Calibri" w:hAnsi="Arial" w:cs="Arial"/>
                <w:i/>
                <w:sz w:val="20"/>
                <w:szCs w:val="20"/>
              </w:rPr>
              <w:t>t</w:t>
            </w:r>
            <w:r w:rsidRPr="00D65500">
              <w:rPr>
                <w:rFonts w:ascii="Arial" w:eastAsia="Calibri" w:hAnsi="Arial" w:cs="Arial"/>
                <w:i/>
                <w:spacing w:val="29"/>
                <w:sz w:val="20"/>
                <w:szCs w:val="20"/>
              </w:rPr>
              <w:t xml:space="preserve"> </w:t>
            </w:r>
            <w:r w:rsidRPr="00D65500">
              <w:rPr>
                <w:rFonts w:ascii="Arial" w:eastAsia="Calibri" w:hAnsi="Arial" w:cs="Arial"/>
                <w:i/>
                <w:spacing w:val="-2"/>
                <w:sz w:val="20"/>
                <w:szCs w:val="20"/>
              </w:rPr>
              <w:t>b</w:t>
            </w:r>
            <w:r w:rsidRPr="00D65500">
              <w:rPr>
                <w:rFonts w:ascii="Arial" w:eastAsia="Calibri" w:hAnsi="Arial" w:cs="Arial"/>
                <w:i/>
                <w:sz w:val="20"/>
                <w:szCs w:val="20"/>
              </w:rPr>
              <w:t>e</w:t>
            </w:r>
            <w:r w:rsidRPr="00D65500">
              <w:rPr>
                <w:rFonts w:ascii="Arial" w:eastAsia="Calibri" w:hAnsi="Arial" w:cs="Arial"/>
                <w:i/>
                <w:spacing w:val="32"/>
                <w:sz w:val="20"/>
                <w:szCs w:val="20"/>
              </w:rPr>
              <w:t xml:space="preserve"> </w:t>
            </w:r>
            <w:r w:rsidRPr="00D65500">
              <w:rPr>
                <w:rFonts w:ascii="Arial" w:eastAsia="Calibri" w:hAnsi="Arial" w:cs="Arial"/>
                <w:i/>
                <w:sz w:val="20"/>
                <w:szCs w:val="20"/>
              </w:rPr>
              <w:t>limi</w:t>
            </w:r>
            <w:r w:rsidRPr="00D65500">
              <w:rPr>
                <w:rFonts w:ascii="Arial" w:eastAsia="Calibri" w:hAnsi="Arial" w:cs="Arial"/>
                <w:i/>
                <w:spacing w:val="1"/>
                <w:sz w:val="20"/>
                <w:szCs w:val="20"/>
              </w:rPr>
              <w:t>te</w:t>
            </w:r>
            <w:r w:rsidRPr="00D65500">
              <w:rPr>
                <w:rFonts w:ascii="Arial" w:eastAsia="Calibri" w:hAnsi="Arial" w:cs="Arial"/>
                <w:i/>
                <w:sz w:val="20"/>
                <w:szCs w:val="20"/>
              </w:rPr>
              <w:t>d</w:t>
            </w:r>
            <w:r w:rsidRPr="00D65500">
              <w:rPr>
                <w:rFonts w:ascii="Arial" w:eastAsia="Calibri" w:hAnsi="Arial" w:cs="Arial"/>
                <w:i/>
                <w:spacing w:val="29"/>
                <w:sz w:val="20"/>
                <w:szCs w:val="20"/>
              </w:rPr>
              <w:t xml:space="preserve"> </w:t>
            </w:r>
            <w:r w:rsidRPr="00D65500">
              <w:rPr>
                <w:rFonts w:ascii="Arial" w:eastAsia="Calibri" w:hAnsi="Arial" w:cs="Arial"/>
                <w:i/>
                <w:spacing w:val="-2"/>
                <w:sz w:val="20"/>
                <w:szCs w:val="20"/>
              </w:rPr>
              <w:t>t</w:t>
            </w:r>
            <w:r w:rsidRPr="00D65500">
              <w:rPr>
                <w:rFonts w:ascii="Arial" w:eastAsia="Calibri" w:hAnsi="Arial" w:cs="Arial"/>
                <w:i/>
                <w:spacing w:val="1"/>
                <w:sz w:val="20"/>
                <w:szCs w:val="20"/>
              </w:rPr>
              <w:t>oo</w:t>
            </w:r>
            <w:r w:rsidRPr="00D65500">
              <w:rPr>
                <w:rFonts w:ascii="Arial" w:eastAsia="Calibri" w:hAnsi="Arial" w:cs="Arial"/>
                <w:i/>
                <w:sz w:val="20"/>
                <w:szCs w:val="20"/>
              </w:rPr>
              <w:t>,</w:t>
            </w:r>
            <w:r w:rsidRPr="00D65500">
              <w:rPr>
                <w:rFonts w:ascii="Arial" w:eastAsia="Calibri" w:hAnsi="Arial" w:cs="Arial"/>
                <w:i/>
                <w:spacing w:val="29"/>
                <w:sz w:val="20"/>
                <w:szCs w:val="20"/>
              </w:rPr>
              <w:t xml:space="preserve"> </w:t>
            </w:r>
            <w:r w:rsidRPr="00D65500">
              <w:rPr>
                <w:rFonts w:ascii="Arial" w:eastAsia="Calibri" w:hAnsi="Arial" w:cs="Arial"/>
                <w:i/>
                <w:spacing w:val="1"/>
                <w:sz w:val="20"/>
                <w:szCs w:val="20"/>
              </w:rPr>
              <w:t>an</w:t>
            </w:r>
            <w:r w:rsidRPr="00D65500">
              <w:rPr>
                <w:rFonts w:ascii="Arial" w:eastAsia="Calibri" w:hAnsi="Arial" w:cs="Arial"/>
                <w:i/>
                <w:sz w:val="20"/>
                <w:szCs w:val="20"/>
              </w:rPr>
              <w:t>im</w:t>
            </w:r>
            <w:r w:rsidRPr="00D65500">
              <w:rPr>
                <w:rFonts w:ascii="Arial" w:eastAsia="Calibri" w:hAnsi="Arial" w:cs="Arial"/>
                <w:i/>
                <w:spacing w:val="1"/>
                <w:sz w:val="20"/>
                <w:szCs w:val="20"/>
              </w:rPr>
              <w:t>a</w:t>
            </w:r>
            <w:r w:rsidRPr="00D65500">
              <w:rPr>
                <w:rFonts w:ascii="Arial" w:eastAsia="Calibri" w:hAnsi="Arial" w:cs="Arial"/>
                <w:i/>
                <w:sz w:val="20"/>
                <w:szCs w:val="20"/>
              </w:rPr>
              <w:t>l</w:t>
            </w:r>
            <w:r w:rsidRPr="00D65500">
              <w:rPr>
                <w:rFonts w:ascii="Arial" w:eastAsia="Calibri" w:hAnsi="Arial" w:cs="Arial"/>
                <w:i/>
                <w:spacing w:val="26"/>
                <w:sz w:val="20"/>
                <w:szCs w:val="20"/>
              </w:rPr>
              <w:t xml:space="preserve"> </w:t>
            </w:r>
            <w:r w:rsidRPr="00D65500">
              <w:rPr>
                <w:rFonts w:ascii="Arial" w:eastAsia="Calibri" w:hAnsi="Arial" w:cs="Arial"/>
                <w:i/>
                <w:spacing w:val="1"/>
                <w:sz w:val="20"/>
                <w:szCs w:val="20"/>
              </w:rPr>
              <w:t>ca</w:t>
            </w:r>
            <w:r w:rsidRPr="00D65500">
              <w:rPr>
                <w:rFonts w:ascii="Arial" w:eastAsia="Calibri" w:hAnsi="Arial" w:cs="Arial"/>
                <w:i/>
                <w:spacing w:val="-1"/>
                <w:sz w:val="20"/>
                <w:szCs w:val="20"/>
              </w:rPr>
              <w:t>r</w:t>
            </w:r>
            <w:r w:rsidRPr="00D65500">
              <w:rPr>
                <w:rFonts w:ascii="Arial" w:eastAsia="Calibri" w:hAnsi="Arial" w:cs="Arial"/>
                <w:i/>
                <w:spacing w:val="1"/>
                <w:sz w:val="20"/>
                <w:szCs w:val="20"/>
              </w:rPr>
              <w:t>ca</w:t>
            </w:r>
            <w:r w:rsidRPr="00D65500">
              <w:rPr>
                <w:rFonts w:ascii="Arial" w:eastAsia="Calibri" w:hAnsi="Arial" w:cs="Arial"/>
                <w:i/>
                <w:spacing w:val="-1"/>
                <w:sz w:val="20"/>
                <w:szCs w:val="20"/>
              </w:rPr>
              <w:t>ss</w:t>
            </w:r>
            <w:r w:rsidRPr="00D65500">
              <w:rPr>
                <w:rFonts w:ascii="Arial" w:eastAsia="Calibri" w:hAnsi="Arial" w:cs="Arial"/>
                <w:i/>
                <w:spacing w:val="1"/>
                <w:sz w:val="20"/>
                <w:szCs w:val="20"/>
              </w:rPr>
              <w:t>e</w:t>
            </w:r>
            <w:r w:rsidRPr="00D65500">
              <w:rPr>
                <w:rFonts w:ascii="Arial" w:eastAsia="Calibri" w:hAnsi="Arial" w:cs="Arial"/>
                <w:i/>
                <w:spacing w:val="-1"/>
                <w:sz w:val="20"/>
                <w:szCs w:val="20"/>
              </w:rPr>
              <w:t>s</w:t>
            </w:r>
            <w:r w:rsidRPr="00D65500">
              <w:rPr>
                <w:rFonts w:ascii="Arial" w:eastAsia="Calibri" w:hAnsi="Arial" w:cs="Arial"/>
                <w:i/>
                <w:sz w:val="20"/>
                <w:szCs w:val="20"/>
              </w:rPr>
              <w:t>,</w:t>
            </w:r>
            <w:r w:rsidRPr="00D65500">
              <w:rPr>
                <w:rFonts w:ascii="Arial" w:eastAsia="Calibri" w:hAnsi="Arial" w:cs="Arial"/>
                <w:i/>
                <w:spacing w:val="26"/>
                <w:sz w:val="20"/>
                <w:szCs w:val="20"/>
              </w:rPr>
              <w:t xml:space="preserve"> </w:t>
            </w:r>
            <w:r w:rsidRPr="00D65500">
              <w:rPr>
                <w:rFonts w:ascii="Arial" w:eastAsia="Calibri" w:hAnsi="Arial" w:cs="Arial"/>
                <w:i/>
                <w:sz w:val="20"/>
                <w:szCs w:val="20"/>
              </w:rPr>
              <w:t>t</w:t>
            </w:r>
            <w:r w:rsidRPr="00D65500">
              <w:rPr>
                <w:rFonts w:ascii="Arial" w:eastAsia="Calibri" w:hAnsi="Arial" w:cs="Arial"/>
                <w:i/>
                <w:spacing w:val="1"/>
                <w:sz w:val="20"/>
                <w:szCs w:val="20"/>
              </w:rPr>
              <w:t>o</w:t>
            </w:r>
            <w:r w:rsidRPr="00D65500">
              <w:rPr>
                <w:rFonts w:ascii="Arial" w:eastAsia="Calibri" w:hAnsi="Arial" w:cs="Arial"/>
                <w:i/>
                <w:sz w:val="20"/>
                <w:szCs w:val="20"/>
              </w:rPr>
              <w:t>xic</w:t>
            </w:r>
            <w:r w:rsidRPr="00D65500">
              <w:rPr>
                <w:rFonts w:ascii="Arial" w:eastAsia="Calibri" w:hAnsi="Arial" w:cs="Arial"/>
                <w:i/>
                <w:spacing w:val="31"/>
                <w:sz w:val="20"/>
                <w:szCs w:val="20"/>
              </w:rPr>
              <w:t xml:space="preserve"> </w:t>
            </w:r>
            <w:r w:rsidRPr="00D65500">
              <w:rPr>
                <w:rFonts w:ascii="Arial" w:eastAsia="Calibri" w:hAnsi="Arial" w:cs="Arial"/>
                <w:i/>
                <w:spacing w:val="-2"/>
                <w:sz w:val="20"/>
                <w:szCs w:val="20"/>
              </w:rPr>
              <w:t>m</w:t>
            </w:r>
            <w:r w:rsidRPr="00D65500">
              <w:rPr>
                <w:rFonts w:ascii="Arial" w:eastAsia="Calibri" w:hAnsi="Arial" w:cs="Arial"/>
                <w:i/>
                <w:spacing w:val="1"/>
                <w:sz w:val="20"/>
                <w:szCs w:val="20"/>
              </w:rPr>
              <w:t>a</w:t>
            </w:r>
            <w:r w:rsidRPr="00D65500">
              <w:rPr>
                <w:rFonts w:ascii="Arial" w:eastAsia="Calibri" w:hAnsi="Arial" w:cs="Arial"/>
                <w:i/>
                <w:sz w:val="20"/>
                <w:szCs w:val="20"/>
              </w:rPr>
              <w:t>t</w:t>
            </w:r>
            <w:r w:rsidRPr="00D65500">
              <w:rPr>
                <w:rFonts w:ascii="Arial" w:eastAsia="Calibri" w:hAnsi="Arial" w:cs="Arial"/>
                <w:i/>
                <w:spacing w:val="1"/>
                <w:sz w:val="20"/>
                <w:szCs w:val="20"/>
              </w:rPr>
              <w:t>e</w:t>
            </w:r>
            <w:r w:rsidRPr="00D65500">
              <w:rPr>
                <w:rFonts w:ascii="Arial" w:eastAsia="Calibri" w:hAnsi="Arial" w:cs="Arial"/>
                <w:i/>
                <w:spacing w:val="-1"/>
                <w:sz w:val="20"/>
                <w:szCs w:val="20"/>
              </w:rPr>
              <w:t>r</w:t>
            </w:r>
            <w:r w:rsidRPr="00D65500">
              <w:rPr>
                <w:rFonts w:ascii="Arial" w:eastAsia="Calibri" w:hAnsi="Arial" w:cs="Arial"/>
                <w:i/>
                <w:sz w:val="20"/>
                <w:szCs w:val="20"/>
              </w:rPr>
              <w:t xml:space="preserve">ials, </w:t>
            </w:r>
            <w:r w:rsidRPr="00D65500">
              <w:rPr>
                <w:rFonts w:ascii="Arial" w:eastAsia="Calibri" w:hAnsi="Arial" w:cs="Arial"/>
                <w:i/>
                <w:spacing w:val="1"/>
                <w:sz w:val="20"/>
                <w:szCs w:val="20"/>
              </w:rPr>
              <w:t>pe</w:t>
            </w:r>
            <w:r w:rsidRPr="00D65500">
              <w:rPr>
                <w:rFonts w:ascii="Arial" w:eastAsia="Calibri" w:hAnsi="Arial" w:cs="Arial"/>
                <w:i/>
                <w:spacing w:val="-1"/>
                <w:sz w:val="20"/>
                <w:szCs w:val="20"/>
              </w:rPr>
              <w:t>s</w:t>
            </w:r>
            <w:r w:rsidRPr="00D65500">
              <w:rPr>
                <w:rFonts w:ascii="Arial" w:eastAsia="Calibri" w:hAnsi="Arial" w:cs="Arial"/>
                <w:i/>
                <w:sz w:val="20"/>
                <w:szCs w:val="20"/>
              </w:rPr>
              <w:t>ti</w:t>
            </w:r>
            <w:r w:rsidRPr="00D65500">
              <w:rPr>
                <w:rFonts w:ascii="Arial" w:eastAsia="Calibri" w:hAnsi="Arial" w:cs="Arial"/>
                <w:i/>
                <w:spacing w:val="1"/>
                <w:sz w:val="20"/>
                <w:szCs w:val="20"/>
              </w:rPr>
              <w:t>c</w:t>
            </w:r>
            <w:r w:rsidRPr="00D65500">
              <w:rPr>
                <w:rFonts w:ascii="Arial" w:eastAsia="Calibri" w:hAnsi="Arial" w:cs="Arial"/>
                <w:i/>
                <w:sz w:val="20"/>
                <w:szCs w:val="20"/>
              </w:rPr>
              <w:t>id</w:t>
            </w:r>
            <w:r w:rsidRPr="00D65500">
              <w:rPr>
                <w:rFonts w:ascii="Arial" w:eastAsia="Calibri" w:hAnsi="Arial" w:cs="Arial"/>
                <w:i/>
                <w:spacing w:val="1"/>
                <w:sz w:val="20"/>
                <w:szCs w:val="20"/>
              </w:rPr>
              <w:t>e</w:t>
            </w:r>
            <w:r w:rsidRPr="00D65500">
              <w:rPr>
                <w:rFonts w:ascii="Arial" w:eastAsia="Calibri" w:hAnsi="Arial" w:cs="Arial"/>
                <w:i/>
                <w:spacing w:val="-1"/>
                <w:sz w:val="20"/>
                <w:szCs w:val="20"/>
              </w:rPr>
              <w:t>s</w:t>
            </w:r>
            <w:r w:rsidRPr="00D65500">
              <w:rPr>
                <w:rFonts w:ascii="Arial" w:eastAsia="Calibri" w:hAnsi="Arial" w:cs="Arial"/>
                <w:i/>
                <w:sz w:val="20"/>
                <w:szCs w:val="20"/>
              </w:rPr>
              <w:t>,</w:t>
            </w:r>
            <w:r w:rsidRPr="00D65500">
              <w:rPr>
                <w:rFonts w:ascii="Arial" w:eastAsia="Calibri" w:hAnsi="Arial" w:cs="Arial"/>
                <w:i/>
                <w:spacing w:val="-8"/>
                <w:sz w:val="20"/>
                <w:szCs w:val="20"/>
              </w:rPr>
              <w:t xml:space="preserve"> </w:t>
            </w:r>
            <w:r w:rsidRPr="00D65500">
              <w:rPr>
                <w:rFonts w:ascii="Arial" w:eastAsia="Calibri" w:hAnsi="Arial" w:cs="Arial"/>
                <w:i/>
                <w:spacing w:val="1"/>
                <w:sz w:val="20"/>
                <w:szCs w:val="20"/>
              </w:rPr>
              <w:t>med</w:t>
            </w:r>
            <w:r w:rsidRPr="00D65500">
              <w:rPr>
                <w:rFonts w:ascii="Arial" w:eastAsia="Calibri" w:hAnsi="Arial" w:cs="Arial"/>
                <w:i/>
                <w:sz w:val="20"/>
                <w:szCs w:val="20"/>
              </w:rPr>
              <w:t>i</w:t>
            </w:r>
            <w:r w:rsidRPr="00D65500">
              <w:rPr>
                <w:rFonts w:ascii="Arial" w:eastAsia="Calibri" w:hAnsi="Arial" w:cs="Arial"/>
                <w:i/>
                <w:spacing w:val="1"/>
                <w:sz w:val="20"/>
                <w:szCs w:val="20"/>
              </w:rPr>
              <w:t>ca</w:t>
            </w:r>
            <w:r w:rsidRPr="00D65500">
              <w:rPr>
                <w:rFonts w:ascii="Arial" w:eastAsia="Calibri" w:hAnsi="Arial" w:cs="Arial"/>
                <w:i/>
                <w:sz w:val="20"/>
                <w:szCs w:val="20"/>
              </w:rPr>
              <w:t>l</w:t>
            </w:r>
            <w:r w:rsidRPr="00D65500">
              <w:rPr>
                <w:rFonts w:ascii="Arial" w:eastAsia="Calibri" w:hAnsi="Arial" w:cs="Arial"/>
                <w:i/>
                <w:spacing w:val="-6"/>
                <w:sz w:val="20"/>
                <w:szCs w:val="20"/>
              </w:rPr>
              <w:t xml:space="preserve"> </w:t>
            </w:r>
            <w:r w:rsidRPr="00D65500">
              <w:rPr>
                <w:rFonts w:ascii="Arial" w:eastAsia="Calibri" w:hAnsi="Arial" w:cs="Arial"/>
                <w:i/>
                <w:sz w:val="20"/>
                <w:szCs w:val="20"/>
              </w:rPr>
              <w:t>wast</w:t>
            </w:r>
            <w:r w:rsidRPr="00D65500">
              <w:rPr>
                <w:rFonts w:ascii="Arial" w:eastAsia="Calibri" w:hAnsi="Arial" w:cs="Arial"/>
                <w:i/>
                <w:spacing w:val="1"/>
                <w:sz w:val="20"/>
                <w:szCs w:val="20"/>
              </w:rPr>
              <w:t>e</w:t>
            </w:r>
            <w:r w:rsidRPr="00D65500">
              <w:rPr>
                <w:rFonts w:ascii="Arial" w:eastAsia="Calibri" w:hAnsi="Arial" w:cs="Arial"/>
                <w:i/>
                <w:sz w:val="20"/>
                <w:szCs w:val="20"/>
              </w:rPr>
              <w:t>,</w:t>
            </w:r>
            <w:r w:rsidRPr="00D65500">
              <w:rPr>
                <w:rFonts w:ascii="Arial" w:eastAsia="Calibri" w:hAnsi="Arial" w:cs="Arial"/>
                <w:i/>
                <w:spacing w:val="-2"/>
                <w:sz w:val="20"/>
                <w:szCs w:val="20"/>
              </w:rPr>
              <w:t xml:space="preserve"> </w:t>
            </w:r>
            <w:r w:rsidRPr="00D65500">
              <w:rPr>
                <w:rFonts w:ascii="Arial" w:eastAsia="Calibri" w:hAnsi="Arial" w:cs="Arial"/>
                <w:i/>
                <w:spacing w:val="1"/>
                <w:sz w:val="20"/>
                <w:szCs w:val="20"/>
              </w:rPr>
              <w:t>c</w:t>
            </w:r>
            <w:r w:rsidRPr="00D65500">
              <w:rPr>
                <w:rFonts w:ascii="Arial" w:eastAsia="Calibri" w:hAnsi="Arial" w:cs="Arial"/>
                <w:i/>
                <w:sz w:val="20"/>
                <w:szCs w:val="20"/>
              </w:rPr>
              <w:t>l</w:t>
            </w:r>
            <w:r w:rsidRPr="00D65500">
              <w:rPr>
                <w:rFonts w:ascii="Arial" w:eastAsia="Calibri" w:hAnsi="Arial" w:cs="Arial"/>
                <w:i/>
                <w:spacing w:val="-2"/>
                <w:sz w:val="20"/>
                <w:szCs w:val="20"/>
              </w:rPr>
              <w:t>e</w:t>
            </w:r>
            <w:r w:rsidRPr="00D65500">
              <w:rPr>
                <w:rFonts w:ascii="Arial" w:eastAsia="Calibri" w:hAnsi="Arial" w:cs="Arial"/>
                <w:i/>
                <w:spacing w:val="1"/>
                <w:sz w:val="20"/>
                <w:szCs w:val="20"/>
              </w:rPr>
              <w:t>an</w:t>
            </w:r>
            <w:r w:rsidRPr="00D65500">
              <w:rPr>
                <w:rFonts w:ascii="Arial" w:eastAsia="Calibri" w:hAnsi="Arial" w:cs="Arial"/>
                <w:i/>
                <w:sz w:val="20"/>
                <w:szCs w:val="20"/>
              </w:rPr>
              <w:t>ing</w:t>
            </w:r>
            <w:r w:rsidRPr="00D65500">
              <w:rPr>
                <w:rFonts w:ascii="Arial" w:eastAsia="Calibri" w:hAnsi="Arial" w:cs="Arial"/>
                <w:i/>
                <w:spacing w:val="-6"/>
                <w:sz w:val="20"/>
                <w:szCs w:val="20"/>
              </w:rPr>
              <w:t xml:space="preserve"> </w:t>
            </w:r>
            <w:r w:rsidRPr="00D65500">
              <w:rPr>
                <w:rFonts w:ascii="Arial" w:eastAsia="Calibri" w:hAnsi="Arial" w:cs="Arial"/>
                <w:i/>
                <w:spacing w:val="1"/>
                <w:sz w:val="20"/>
                <w:szCs w:val="20"/>
              </w:rPr>
              <w:t>ma</w:t>
            </w:r>
            <w:r w:rsidRPr="00D65500">
              <w:rPr>
                <w:rFonts w:ascii="Arial" w:eastAsia="Calibri" w:hAnsi="Arial" w:cs="Arial"/>
                <w:i/>
                <w:sz w:val="20"/>
                <w:szCs w:val="20"/>
              </w:rPr>
              <w:t>t</w:t>
            </w:r>
            <w:r w:rsidRPr="00D65500">
              <w:rPr>
                <w:rFonts w:ascii="Arial" w:eastAsia="Calibri" w:hAnsi="Arial" w:cs="Arial"/>
                <w:i/>
                <w:spacing w:val="1"/>
                <w:sz w:val="20"/>
                <w:szCs w:val="20"/>
              </w:rPr>
              <w:t>e</w:t>
            </w:r>
            <w:r w:rsidRPr="00D65500">
              <w:rPr>
                <w:rFonts w:ascii="Arial" w:eastAsia="Calibri" w:hAnsi="Arial" w:cs="Arial"/>
                <w:i/>
                <w:spacing w:val="-1"/>
                <w:sz w:val="20"/>
                <w:szCs w:val="20"/>
              </w:rPr>
              <w:t>r</w:t>
            </w:r>
            <w:r w:rsidRPr="00D65500">
              <w:rPr>
                <w:rFonts w:ascii="Arial" w:eastAsia="Calibri" w:hAnsi="Arial" w:cs="Arial"/>
                <w:i/>
                <w:sz w:val="20"/>
                <w:szCs w:val="20"/>
              </w:rPr>
              <w:t>ials,</w:t>
            </w:r>
            <w:r w:rsidRPr="00D65500">
              <w:rPr>
                <w:rFonts w:ascii="Arial" w:eastAsia="Calibri" w:hAnsi="Arial" w:cs="Arial"/>
                <w:i/>
                <w:spacing w:val="-7"/>
                <w:sz w:val="20"/>
                <w:szCs w:val="20"/>
              </w:rPr>
              <w:t xml:space="preserve"> </w:t>
            </w:r>
            <w:r w:rsidRPr="00D65500">
              <w:rPr>
                <w:rFonts w:ascii="Arial" w:eastAsia="Calibri" w:hAnsi="Arial" w:cs="Arial"/>
                <w:i/>
                <w:spacing w:val="-1"/>
                <w:sz w:val="20"/>
                <w:szCs w:val="20"/>
              </w:rPr>
              <w:t>f</w:t>
            </w:r>
            <w:r w:rsidRPr="00D65500">
              <w:rPr>
                <w:rFonts w:ascii="Arial" w:eastAsia="Calibri" w:hAnsi="Arial" w:cs="Arial"/>
                <w:i/>
                <w:sz w:val="20"/>
                <w:szCs w:val="20"/>
              </w:rPr>
              <w:t>la</w:t>
            </w:r>
            <w:r w:rsidRPr="00D65500">
              <w:rPr>
                <w:rFonts w:ascii="Arial" w:eastAsia="Calibri" w:hAnsi="Arial" w:cs="Arial"/>
                <w:i/>
                <w:spacing w:val="1"/>
                <w:sz w:val="20"/>
                <w:szCs w:val="20"/>
              </w:rPr>
              <w:t>mmab</w:t>
            </w:r>
            <w:r w:rsidRPr="00D65500">
              <w:rPr>
                <w:rFonts w:ascii="Arial" w:eastAsia="Calibri" w:hAnsi="Arial" w:cs="Arial"/>
                <w:i/>
                <w:sz w:val="20"/>
                <w:szCs w:val="20"/>
              </w:rPr>
              <w:t>les</w:t>
            </w:r>
            <w:r w:rsidRPr="00D65500">
              <w:rPr>
                <w:rFonts w:ascii="Arial" w:eastAsia="Calibri" w:hAnsi="Arial" w:cs="Arial"/>
                <w:i/>
                <w:spacing w:val="-9"/>
                <w:sz w:val="20"/>
                <w:szCs w:val="20"/>
              </w:rPr>
              <w:t xml:space="preserve"> </w:t>
            </w:r>
            <w:r w:rsidRPr="00D65500">
              <w:rPr>
                <w:rFonts w:ascii="Arial" w:eastAsia="Calibri" w:hAnsi="Arial" w:cs="Arial"/>
                <w:i/>
                <w:spacing w:val="1"/>
                <w:sz w:val="20"/>
                <w:szCs w:val="20"/>
              </w:rPr>
              <w:t>e</w:t>
            </w:r>
            <w:r w:rsidRPr="00D65500">
              <w:rPr>
                <w:rFonts w:ascii="Arial" w:eastAsia="Calibri" w:hAnsi="Arial" w:cs="Arial"/>
                <w:i/>
                <w:sz w:val="20"/>
                <w:szCs w:val="20"/>
              </w:rPr>
              <w:t>t</w:t>
            </w:r>
            <w:r w:rsidRPr="00D65500">
              <w:rPr>
                <w:rFonts w:ascii="Arial" w:eastAsia="Calibri" w:hAnsi="Arial" w:cs="Arial"/>
                <w:i/>
                <w:spacing w:val="1"/>
                <w:sz w:val="20"/>
                <w:szCs w:val="20"/>
              </w:rPr>
              <w:t>c</w:t>
            </w:r>
            <w:r w:rsidRPr="00D65500">
              <w:rPr>
                <w:rFonts w:ascii="Arial" w:eastAsia="Calibri" w:hAnsi="Arial" w:cs="Arial"/>
                <w:i/>
                <w:sz w:val="20"/>
                <w:szCs w:val="20"/>
              </w:rPr>
              <w:t>.)</w:t>
            </w:r>
          </w:p>
        </w:tc>
        <w:tc>
          <w:tcPr>
            <w:tcW w:w="2719" w:type="dxa"/>
            <w:gridSpan w:val="4"/>
            <w:tcBorders>
              <w:top w:val="single" w:sz="4" w:space="0" w:color="365F91"/>
              <w:left w:val="single" w:sz="4" w:space="0" w:color="365F91"/>
              <w:bottom w:val="single" w:sz="4" w:space="0" w:color="365F91"/>
              <w:right w:val="single" w:sz="4" w:space="0" w:color="365F91"/>
            </w:tcBorders>
          </w:tcPr>
          <w:p w14:paraId="6875E3F4"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4D0D2368" w14:textId="77777777" w:rsidTr="00900911">
        <w:trPr>
          <w:trHeight w:val="737"/>
        </w:trPr>
        <w:tc>
          <w:tcPr>
            <w:tcW w:w="6690" w:type="dxa"/>
            <w:gridSpan w:val="3"/>
            <w:tcBorders>
              <w:top w:val="single" w:sz="4" w:space="0" w:color="365F91"/>
              <w:left w:val="single" w:sz="4" w:space="0" w:color="365F91"/>
              <w:bottom w:val="single" w:sz="4" w:space="0" w:color="365F91"/>
              <w:right w:val="single" w:sz="4" w:space="0" w:color="365F91"/>
            </w:tcBorders>
          </w:tcPr>
          <w:p w14:paraId="3F9E1332" w14:textId="77777777" w:rsidR="005A44DB" w:rsidRPr="00D65500" w:rsidRDefault="005A44DB" w:rsidP="005A44DB">
            <w:pPr>
              <w:widowControl w:val="0"/>
              <w:spacing w:after="0" w:line="242" w:lineRule="exact"/>
              <w:ind w:right="61"/>
              <w:jc w:val="both"/>
              <w:rPr>
                <w:rFonts w:ascii="Arial" w:eastAsia="Calibri" w:hAnsi="Arial" w:cs="Arial"/>
                <w:sz w:val="20"/>
                <w:szCs w:val="20"/>
              </w:rPr>
            </w:pPr>
            <w:r w:rsidRPr="00D65500">
              <w:rPr>
                <w:rFonts w:ascii="Arial" w:eastAsia="Calibri" w:hAnsi="Arial" w:cs="Arial"/>
                <w:position w:val="1"/>
                <w:sz w:val="20"/>
                <w:szCs w:val="20"/>
              </w:rPr>
              <w:t>Will</w:t>
            </w:r>
            <w:r w:rsidRPr="00D65500">
              <w:rPr>
                <w:rFonts w:ascii="Arial" w:eastAsia="Calibri" w:hAnsi="Arial" w:cs="Arial"/>
                <w:spacing w:val="4"/>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e</w:t>
            </w:r>
            <w:r w:rsidRPr="00D65500">
              <w:rPr>
                <w:rFonts w:ascii="Arial" w:eastAsia="Calibri" w:hAnsi="Arial" w:cs="Arial"/>
                <w:spacing w:val="4"/>
                <w:position w:val="1"/>
                <w:sz w:val="20"/>
                <w:szCs w:val="20"/>
              </w:rPr>
              <w:t xml:space="preserve"> </w:t>
            </w:r>
            <w:r w:rsidRPr="00D65500">
              <w:rPr>
                <w:rFonts w:ascii="Arial" w:eastAsia="Calibri" w:hAnsi="Arial" w:cs="Arial"/>
                <w:position w:val="1"/>
                <w:sz w:val="20"/>
                <w:szCs w:val="20"/>
              </w:rPr>
              <w:t>ac</w:t>
            </w:r>
            <w:r w:rsidRPr="00D65500">
              <w:rPr>
                <w:rFonts w:ascii="Arial" w:eastAsia="Calibri" w:hAnsi="Arial" w:cs="Arial"/>
                <w:spacing w:val="1"/>
                <w:position w:val="1"/>
                <w:sz w:val="20"/>
                <w:szCs w:val="20"/>
              </w:rPr>
              <w:t>t</w:t>
            </w:r>
            <w:r w:rsidRPr="00D65500">
              <w:rPr>
                <w:rFonts w:ascii="Arial" w:eastAsia="Calibri" w:hAnsi="Arial" w:cs="Arial"/>
                <w:position w:val="1"/>
                <w:sz w:val="20"/>
                <w:szCs w:val="20"/>
              </w:rPr>
              <w:t>i</w:t>
            </w:r>
            <w:r w:rsidRPr="00D65500">
              <w:rPr>
                <w:rFonts w:ascii="Arial" w:eastAsia="Calibri" w:hAnsi="Arial" w:cs="Arial"/>
                <w:spacing w:val="-1"/>
                <w:position w:val="1"/>
                <w:sz w:val="20"/>
                <w:szCs w:val="20"/>
              </w:rPr>
              <w:t>v</w:t>
            </w:r>
            <w:r w:rsidRPr="00D65500">
              <w:rPr>
                <w:rFonts w:ascii="Arial" w:eastAsia="Calibri" w:hAnsi="Arial" w:cs="Arial"/>
                <w:position w:val="1"/>
                <w:sz w:val="20"/>
                <w:szCs w:val="20"/>
              </w:rPr>
              <w:t>ity</w:t>
            </w:r>
            <w:r w:rsidRPr="00D65500">
              <w:rPr>
                <w:rFonts w:ascii="Arial" w:eastAsia="Calibri" w:hAnsi="Arial" w:cs="Arial"/>
                <w:spacing w:val="3"/>
                <w:position w:val="1"/>
                <w:sz w:val="20"/>
                <w:szCs w:val="20"/>
              </w:rPr>
              <w:t xml:space="preserve"> </w:t>
            </w:r>
            <w:r w:rsidRPr="00D65500">
              <w:rPr>
                <w:rFonts w:ascii="Arial" w:eastAsia="Calibri" w:hAnsi="Arial" w:cs="Arial"/>
                <w:spacing w:val="1"/>
                <w:position w:val="1"/>
                <w:sz w:val="20"/>
                <w:szCs w:val="20"/>
              </w:rPr>
              <w:t>b</w:t>
            </w:r>
            <w:r w:rsidRPr="00D65500">
              <w:rPr>
                <w:rFonts w:ascii="Arial" w:eastAsia="Calibri" w:hAnsi="Arial" w:cs="Arial"/>
                <w:position w:val="1"/>
                <w:sz w:val="20"/>
                <w:szCs w:val="20"/>
              </w:rPr>
              <w:t>e</w:t>
            </w:r>
            <w:r w:rsidRPr="00D65500">
              <w:rPr>
                <w:rFonts w:ascii="Arial" w:eastAsia="Calibri" w:hAnsi="Arial" w:cs="Arial"/>
                <w:spacing w:val="5"/>
                <w:position w:val="1"/>
                <w:sz w:val="20"/>
                <w:szCs w:val="20"/>
              </w:rPr>
              <w:t xml:space="preserve"> </w:t>
            </w:r>
            <w:r w:rsidRPr="00D65500">
              <w:rPr>
                <w:rFonts w:ascii="Arial" w:eastAsia="Calibri" w:hAnsi="Arial" w:cs="Arial"/>
                <w:position w:val="1"/>
                <w:sz w:val="20"/>
                <w:szCs w:val="20"/>
              </w:rPr>
              <w:t>loc</w:t>
            </w:r>
            <w:r w:rsidRPr="00D65500">
              <w:rPr>
                <w:rFonts w:ascii="Arial" w:eastAsia="Calibri" w:hAnsi="Arial" w:cs="Arial"/>
                <w:spacing w:val="1"/>
                <w:position w:val="1"/>
                <w:sz w:val="20"/>
                <w:szCs w:val="20"/>
              </w:rPr>
              <w:t>a</w:t>
            </w:r>
            <w:r w:rsidRPr="00D65500">
              <w:rPr>
                <w:rFonts w:ascii="Arial" w:eastAsia="Calibri" w:hAnsi="Arial" w:cs="Arial"/>
                <w:position w:val="1"/>
                <w:sz w:val="20"/>
                <w:szCs w:val="20"/>
              </w:rPr>
              <w:t>ted</w:t>
            </w:r>
            <w:r w:rsidRPr="00D65500">
              <w:rPr>
                <w:rFonts w:ascii="Arial" w:eastAsia="Calibri" w:hAnsi="Arial" w:cs="Arial"/>
                <w:spacing w:val="2"/>
                <w:position w:val="1"/>
                <w:sz w:val="20"/>
                <w:szCs w:val="20"/>
              </w:rPr>
              <w:t xml:space="preserve"> </w:t>
            </w:r>
            <w:r w:rsidRPr="00D65500">
              <w:rPr>
                <w:rFonts w:ascii="Arial" w:eastAsia="Calibri" w:hAnsi="Arial" w:cs="Arial"/>
                <w:spacing w:val="1"/>
                <w:position w:val="1"/>
                <w:sz w:val="20"/>
                <w:szCs w:val="20"/>
              </w:rPr>
              <w:t>w</w:t>
            </w:r>
            <w:r w:rsidRPr="00D65500">
              <w:rPr>
                <w:rFonts w:ascii="Arial" w:eastAsia="Calibri" w:hAnsi="Arial" w:cs="Arial"/>
                <w:spacing w:val="2"/>
                <w:position w:val="1"/>
                <w:sz w:val="20"/>
                <w:szCs w:val="20"/>
              </w:rPr>
              <w:t>i</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in</w:t>
            </w:r>
            <w:r w:rsidRPr="00D65500">
              <w:rPr>
                <w:rFonts w:ascii="Arial" w:eastAsia="Calibri" w:hAnsi="Arial" w:cs="Arial"/>
                <w:spacing w:val="3"/>
                <w:position w:val="1"/>
                <w:sz w:val="20"/>
                <w:szCs w:val="20"/>
              </w:rPr>
              <w:t xml:space="preserve"> </w:t>
            </w:r>
            <w:r w:rsidRPr="00D65500">
              <w:rPr>
                <w:rFonts w:ascii="Arial" w:eastAsia="Calibri" w:hAnsi="Arial" w:cs="Arial"/>
                <w:position w:val="1"/>
                <w:sz w:val="20"/>
                <w:szCs w:val="20"/>
              </w:rPr>
              <w:t>or</w:t>
            </w:r>
            <w:r w:rsidRPr="00D65500">
              <w:rPr>
                <w:rFonts w:ascii="Arial" w:eastAsia="Calibri" w:hAnsi="Arial" w:cs="Arial"/>
                <w:spacing w:val="5"/>
                <w:position w:val="1"/>
                <w:sz w:val="20"/>
                <w:szCs w:val="20"/>
              </w:rPr>
              <w:t xml:space="preserve"> </w:t>
            </w:r>
            <w:r w:rsidRPr="00D65500">
              <w:rPr>
                <w:rFonts w:ascii="Arial" w:eastAsia="Calibri" w:hAnsi="Arial" w:cs="Arial"/>
                <w:position w:val="1"/>
                <w:sz w:val="20"/>
                <w:szCs w:val="20"/>
              </w:rPr>
              <w:t>clo</w:t>
            </w:r>
            <w:r w:rsidRPr="00D65500">
              <w:rPr>
                <w:rFonts w:ascii="Arial" w:eastAsia="Calibri" w:hAnsi="Arial" w:cs="Arial"/>
                <w:spacing w:val="-1"/>
                <w:position w:val="1"/>
                <w:sz w:val="20"/>
                <w:szCs w:val="20"/>
              </w:rPr>
              <w:t>s</w:t>
            </w:r>
            <w:r w:rsidRPr="00D65500">
              <w:rPr>
                <w:rFonts w:ascii="Arial" w:eastAsia="Calibri" w:hAnsi="Arial" w:cs="Arial"/>
                <w:position w:val="1"/>
                <w:sz w:val="20"/>
                <w:szCs w:val="20"/>
              </w:rPr>
              <w:t>e</w:t>
            </w:r>
            <w:r w:rsidRPr="00D65500">
              <w:rPr>
                <w:rFonts w:ascii="Arial" w:eastAsia="Calibri" w:hAnsi="Arial" w:cs="Arial"/>
                <w:spacing w:val="3"/>
                <w:position w:val="1"/>
                <w:sz w:val="20"/>
                <w:szCs w:val="20"/>
              </w:rPr>
              <w:t xml:space="preserve"> </w:t>
            </w:r>
            <w:r w:rsidRPr="00D65500">
              <w:rPr>
                <w:rFonts w:ascii="Arial" w:eastAsia="Calibri" w:hAnsi="Arial" w:cs="Arial"/>
                <w:position w:val="1"/>
                <w:sz w:val="20"/>
                <w:szCs w:val="20"/>
              </w:rPr>
              <w:t>to</w:t>
            </w:r>
            <w:r w:rsidRPr="00D65500">
              <w:rPr>
                <w:rFonts w:ascii="Arial" w:eastAsia="Calibri" w:hAnsi="Arial" w:cs="Arial"/>
                <w:spacing w:val="6"/>
                <w:position w:val="1"/>
                <w:sz w:val="20"/>
                <w:szCs w:val="20"/>
              </w:rPr>
              <w:t xml:space="preserve"> </w:t>
            </w:r>
            <w:r w:rsidRPr="00D65500">
              <w:rPr>
                <w:rFonts w:ascii="Arial" w:eastAsia="Calibri" w:hAnsi="Arial" w:cs="Arial"/>
                <w:position w:val="1"/>
                <w:sz w:val="20"/>
                <w:szCs w:val="20"/>
              </w:rPr>
              <w:t>o</w:t>
            </w:r>
            <w:r w:rsidRPr="00D65500">
              <w:rPr>
                <w:rFonts w:ascii="Arial" w:eastAsia="Calibri" w:hAnsi="Arial" w:cs="Arial"/>
                <w:spacing w:val="-1"/>
                <w:position w:val="1"/>
                <w:sz w:val="20"/>
                <w:szCs w:val="20"/>
              </w:rPr>
              <w:t>ff</w:t>
            </w:r>
            <w:r w:rsidRPr="00D65500">
              <w:rPr>
                <w:rFonts w:ascii="Arial" w:eastAsia="Calibri" w:hAnsi="Arial" w:cs="Arial"/>
                <w:position w:val="1"/>
                <w:sz w:val="20"/>
                <w:szCs w:val="20"/>
              </w:rPr>
              <w:t>icially</w:t>
            </w:r>
            <w:r w:rsidRPr="00D65500">
              <w:rPr>
                <w:rFonts w:ascii="Arial" w:eastAsia="Calibri" w:hAnsi="Arial" w:cs="Arial"/>
                <w:spacing w:val="2"/>
                <w:position w:val="1"/>
                <w:sz w:val="20"/>
                <w:szCs w:val="20"/>
              </w:rPr>
              <w:t xml:space="preserve"> </w:t>
            </w:r>
            <w:r w:rsidRPr="00D65500">
              <w:rPr>
                <w:rFonts w:ascii="Arial" w:eastAsia="Calibri" w:hAnsi="Arial" w:cs="Arial"/>
                <w:spacing w:val="1"/>
                <w:position w:val="1"/>
                <w:sz w:val="20"/>
                <w:szCs w:val="20"/>
              </w:rPr>
              <w:t>p</w:t>
            </w:r>
            <w:r w:rsidRPr="00D65500">
              <w:rPr>
                <w:rFonts w:ascii="Arial" w:eastAsia="Calibri" w:hAnsi="Arial" w:cs="Arial"/>
                <w:position w:val="1"/>
                <w:sz w:val="20"/>
                <w:szCs w:val="20"/>
              </w:rPr>
              <w:t>r</w:t>
            </w:r>
            <w:r w:rsidRPr="00D65500">
              <w:rPr>
                <w:rFonts w:ascii="Arial" w:eastAsia="Calibri" w:hAnsi="Arial" w:cs="Arial"/>
                <w:spacing w:val="1"/>
                <w:position w:val="1"/>
                <w:sz w:val="20"/>
                <w:szCs w:val="20"/>
              </w:rPr>
              <w:t>o</w:t>
            </w:r>
            <w:r w:rsidRPr="00D65500">
              <w:rPr>
                <w:rFonts w:ascii="Arial" w:eastAsia="Calibri" w:hAnsi="Arial" w:cs="Arial"/>
                <w:spacing w:val="3"/>
                <w:position w:val="1"/>
                <w:sz w:val="20"/>
                <w:szCs w:val="20"/>
              </w:rPr>
              <w:t>t</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cted ar</w:t>
            </w:r>
            <w:r w:rsidRPr="00D65500">
              <w:rPr>
                <w:rFonts w:ascii="Arial" w:eastAsia="Calibri" w:hAnsi="Arial" w:cs="Arial"/>
                <w:spacing w:val="-1"/>
                <w:position w:val="1"/>
                <w:sz w:val="20"/>
                <w:szCs w:val="20"/>
              </w:rPr>
              <w:t>e</w:t>
            </w:r>
            <w:r w:rsidRPr="00D65500">
              <w:rPr>
                <w:rFonts w:ascii="Arial" w:eastAsia="Calibri" w:hAnsi="Arial" w:cs="Arial"/>
                <w:spacing w:val="3"/>
                <w:position w:val="1"/>
                <w:sz w:val="20"/>
                <w:szCs w:val="20"/>
              </w:rPr>
              <w:t>a</w:t>
            </w:r>
            <w:r w:rsidRPr="00D65500">
              <w:rPr>
                <w:rFonts w:ascii="Arial" w:eastAsia="Calibri" w:hAnsi="Arial" w:cs="Arial"/>
                <w:position w:val="1"/>
                <w:sz w:val="20"/>
                <w:szCs w:val="20"/>
              </w:rPr>
              <w:t>s</w:t>
            </w:r>
            <w:r w:rsidRPr="00D65500">
              <w:rPr>
                <w:rFonts w:ascii="Arial" w:eastAsia="Calibri" w:hAnsi="Arial" w:cs="Arial"/>
                <w:spacing w:val="2"/>
                <w:position w:val="1"/>
                <w:sz w:val="20"/>
                <w:szCs w:val="20"/>
              </w:rPr>
              <w:t xml:space="preserve"> </w:t>
            </w:r>
            <w:r w:rsidRPr="00D65500">
              <w:rPr>
                <w:rFonts w:ascii="Arial" w:eastAsia="Calibri" w:hAnsi="Arial" w:cs="Arial"/>
                <w:position w:val="1"/>
                <w:sz w:val="20"/>
                <w:szCs w:val="20"/>
              </w:rPr>
              <w:t>or</w:t>
            </w:r>
            <w:r w:rsidRPr="00D65500">
              <w:rPr>
                <w:rFonts w:ascii="Arial" w:eastAsia="Calibri" w:hAnsi="Arial" w:cs="Arial"/>
                <w:spacing w:val="5"/>
                <w:position w:val="1"/>
                <w:sz w:val="20"/>
                <w:szCs w:val="20"/>
              </w:rPr>
              <w:t xml:space="preserve"> </w:t>
            </w:r>
            <w:r w:rsidRPr="00D65500">
              <w:rPr>
                <w:rFonts w:ascii="Arial" w:eastAsia="Calibri" w:hAnsi="Arial" w:cs="Arial"/>
                <w:position w:val="1"/>
                <w:sz w:val="20"/>
                <w:szCs w:val="20"/>
              </w:rPr>
              <w:t>ar</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as</w:t>
            </w:r>
          </w:p>
          <w:p w14:paraId="2E533DCE" w14:textId="77777777" w:rsidR="005A44DB" w:rsidRPr="00D65500" w:rsidRDefault="005A44DB" w:rsidP="005A44DB">
            <w:pPr>
              <w:widowControl w:val="0"/>
              <w:spacing w:before="1" w:after="0" w:line="239" w:lineRule="auto"/>
              <w:ind w:right="47"/>
              <w:jc w:val="both"/>
              <w:rPr>
                <w:rFonts w:ascii="Arial" w:eastAsia="Calibri" w:hAnsi="Arial" w:cs="Arial"/>
                <w:sz w:val="20"/>
                <w:szCs w:val="20"/>
              </w:rPr>
            </w:pPr>
            <w:r w:rsidRPr="00D65500">
              <w:rPr>
                <w:rFonts w:ascii="Arial" w:eastAsia="Calibri" w:hAnsi="Arial" w:cs="Arial"/>
                <w:spacing w:val="1"/>
                <w:sz w:val="20"/>
                <w:szCs w:val="20"/>
              </w:rPr>
              <w:t>und</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5"/>
                <w:sz w:val="20"/>
                <w:szCs w:val="20"/>
              </w:rPr>
              <w:t xml:space="preserve"> </w:t>
            </w:r>
            <w:r w:rsidRPr="00D65500">
              <w:rPr>
                <w:rFonts w:ascii="Arial" w:eastAsia="Calibri" w:hAnsi="Arial" w:cs="Arial"/>
                <w:sz w:val="20"/>
                <w:szCs w:val="20"/>
              </w:rPr>
              <w:t>co</w:t>
            </w:r>
            <w:r w:rsidRPr="00D65500">
              <w:rPr>
                <w:rFonts w:ascii="Arial" w:eastAsia="Calibri" w:hAnsi="Arial" w:cs="Arial"/>
                <w:spacing w:val="1"/>
                <w:sz w:val="20"/>
                <w:szCs w:val="20"/>
              </w:rPr>
              <w:t>n</w:t>
            </w:r>
            <w:r w:rsidRPr="00D65500">
              <w:rPr>
                <w:rFonts w:ascii="Arial" w:eastAsia="Calibri" w:hAnsi="Arial" w:cs="Arial"/>
                <w:spacing w:val="-1"/>
                <w:sz w:val="20"/>
                <w:szCs w:val="20"/>
              </w:rPr>
              <w:t>s</w:t>
            </w:r>
            <w:r w:rsidRPr="00D65500">
              <w:rPr>
                <w:rFonts w:ascii="Arial" w:eastAsia="Calibri" w:hAnsi="Arial" w:cs="Arial"/>
                <w:sz w:val="20"/>
                <w:szCs w:val="20"/>
              </w:rPr>
              <w:t>i</w:t>
            </w:r>
            <w:r w:rsidRPr="00D65500">
              <w:rPr>
                <w:rFonts w:ascii="Arial" w:eastAsia="Calibri" w:hAnsi="Arial" w:cs="Arial"/>
                <w:spacing w:val="1"/>
                <w:sz w:val="20"/>
                <w:szCs w:val="20"/>
              </w:rPr>
              <w:t>d</w:t>
            </w:r>
            <w:r w:rsidRPr="00D65500">
              <w:rPr>
                <w:rFonts w:ascii="Arial" w:eastAsia="Calibri" w:hAnsi="Arial" w:cs="Arial"/>
                <w:spacing w:val="-1"/>
                <w:sz w:val="20"/>
                <w:szCs w:val="20"/>
              </w:rPr>
              <w:t>e</w:t>
            </w:r>
            <w:r w:rsidRPr="00D65500">
              <w:rPr>
                <w:rFonts w:ascii="Arial" w:eastAsia="Calibri" w:hAnsi="Arial" w:cs="Arial"/>
                <w:sz w:val="20"/>
                <w:szCs w:val="20"/>
              </w:rPr>
              <w:t>rati</w:t>
            </w:r>
            <w:r w:rsidRPr="00D65500">
              <w:rPr>
                <w:rFonts w:ascii="Arial" w:eastAsia="Calibri" w:hAnsi="Arial" w:cs="Arial"/>
                <w:spacing w:val="1"/>
                <w:sz w:val="20"/>
                <w:szCs w:val="20"/>
              </w:rPr>
              <w:t>o</w:t>
            </w:r>
            <w:r w:rsidRPr="00D65500">
              <w:rPr>
                <w:rFonts w:ascii="Arial" w:eastAsia="Calibri" w:hAnsi="Arial" w:cs="Arial"/>
                <w:sz w:val="20"/>
                <w:szCs w:val="20"/>
              </w:rPr>
              <w:t>n</w:t>
            </w:r>
            <w:r w:rsidRPr="00D65500">
              <w:rPr>
                <w:rFonts w:ascii="Arial" w:eastAsia="Calibri" w:hAnsi="Arial" w:cs="Arial"/>
                <w:spacing w:val="-1"/>
                <w:sz w:val="20"/>
                <w:szCs w:val="20"/>
              </w:rPr>
              <w:t xml:space="preserve"> </w:t>
            </w:r>
            <w:r w:rsidRPr="00D65500">
              <w:rPr>
                <w:rFonts w:ascii="Arial" w:eastAsia="Calibri" w:hAnsi="Arial" w:cs="Arial"/>
                <w:spacing w:val="1"/>
                <w:sz w:val="20"/>
                <w:szCs w:val="20"/>
              </w:rPr>
              <w:t>b</w:t>
            </w:r>
            <w:r w:rsidRPr="00D65500">
              <w:rPr>
                <w:rFonts w:ascii="Arial" w:eastAsia="Calibri" w:hAnsi="Arial" w:cs="Arial"/>
                <w:sz w:val="20"/>
                <w:szCs w:val="20"/>
              </w:rPr>
              <w:t>y</w:t>
            </w:r>
            <w:r w:rsidRPr="00D65500">
              <w:rPr>
                <w:rFonts w:ascii="Arial" w:eastAsia="Calibri" w:hAnsi="Arial" w:cs="Arial"/>
                <w:spacing w:val="9"/>
                <w:sz w:val="20"/>
                <w:szCs w:val="20"/>
              </w:rPr>
              <w:t xml:space="preserve"> </w:t>
            </w:r>
            <w:r w:rsidRPr="00D65500">
              <w:rPr>
                <w:rFonts w:ascii="Arial" w:eastAsia="Calibri" w:hAnsi="Arial" w:cs="Arial"/>
                <w:sz w:val="20"/>
                <w:szCs w:val="20"/>
              </w:rPr>
              <w:t>t</w:t>
            </w:r>
            <w:r w:rsidRPr="00D65500">
              <w:rPr>
                <w:rFonts w:ascii="Arial" w:eastAsia="Calibri" w:hAnsi="Arial" w:cs="Arial"/>
                <w:spacing w:val="1"/>
                <w:sz w:val="20"/>
                <w:szCs w:val="20"/>
              </w:rPr>
              <w:t>h</w:t>
            </w:r>
            <w:r w:rsidRPr="00D65500">
              <w:rPr>
                <w:rFonts w:ascii="Arial" w:eastAsia="Calibri" w:hAnsi="Arial" w:cs="Arial"/>
                <w:sz w:val="20"/>
                <w:szCs w:val="20"/>
              </w:rPr>
              <w:t>e</w:t>
            </w:r>
            <w:r w:rsidRPr="00D65500">
              <w:rPr>
                <w:rFonts w:ascii="Arial" w:eastAsia="Calibri" w:hAnsi="Arial" w:cs="Arial"/>
                <w:spacing w:val="6"/>
                <w:sz w:val="20"/>
                <w:szCs w:val="20"/>
              </w:rPr>
              <w:t xml:space="preserve"> </w:t>
            </w:r>
            <w:r w:rsidRPr="00D65500">
              <w:rPr>
                <w:rFonts w:ascii="Arial" w:eastAsia="Calibri" w:hAnsi="Arial" w:cs="Arial"/>
                <w:spacing w:val="1"/>
                <w:sz w:val="20"/>
                <w:szCs w:val="20"/>
              </w:rPr>
              <w:t>G</w:t>
            </w:r>
            <w:r w:rsidRPr="00D65500">
              <w:rPr>
                <w:rFonts w:ascii="Arial" w:eastAsia="Calibri" w:hAnsi="Arial" w:cs="Arial"/>
                <w:sz w:val="20"/>
                <w:szCs w:val="20"/>
              </w:rPr>
              <w:t>o</w:t>
            </w:r>
            <w:r w:rsidRPr="00D65500">
              <w:rPr>
                <w:rFonts w:ascii="Arial" w:eastAsia="Calibri" w:hAnsi="Arial" w:cs="Arial"/>
                <w:spacing w:val="-1"/>
                <w:sz w:val="20"/>
                <w:szCs w:val="20"/>
              </w:rPr>
              <w:t>ve</w:t>
            </w:r>
            <w:r w:rsidRPr="00D65500">
              <w:rPr>
                <w:rFonts w:ascii="Arial" w:eastAsia="Calibri" w:hAnsi="Arial" w:cs="Arial"/>
                <w:sz w:val="20"/>
                <w:szCs w:val="20"/>
              </w:rPr>
              <w:t>r</w:t>
            </w:r>
            <w:r w:rsidRPr="00D65500">
              <w:rPr>
                <w:rFonts w:ascii="Arial" w:eastAsia="Calibri" w:hAnsi="Arial" w:cs="Arial"/>
                <w:spacing w:val="1"/>
                <w:sz w:val="20"/>
                <w:szCs w:val="20"/>
              </w:rPr>
              <w:t>nm</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z w:val="20"/>
                <w:szCs w:val="20"/>
              </w:rPr>
              <w:t xml:space="preserve">t </w:t>
            </w:r>
            <w:r w:rsidRPr="00D65500">
              <w:rPr>
                <w:rFonts w:ascii="Arial" w:eastAsia="Calibri" w:hAnsi="Arial" w:cs="Arial"/>
                <w:spacing w:val="-1"/>
                <w:sz w:val="20"/>
                <w:szCs w:val="20"/>
              </w:rPr>
              <w:t>f</w:t>
            </w:r>
            <w:r w:rsidRPr="00D65500">
              <w:rPr>
                <w:rFonts w:ascii="Arial" w:eastAsia="Calibri" w:hAnsi="Arial" w:cs="Arial"/>
                <w:sz w:val="20"/>
                <w:szCs w:val="20"/>
              </w:rPr>
              <w:t>or</w:t>
            </w:r>
            <w:r w:rsidRPr="00D65500">
              <w:rPr>
                <w:rFonts w:ascii="Arial" w:eastAsia="Calibri" w:hAnsi="Arial" w:cs="Arial"/>
                <w:spacing w:val="8"/>
                <w:sz w:val="20"/>
                <w:szCs w:val="20"/>
              </w:rPr>
              <w:t xml:space="preserve"> </w:t>
            </w:r>
            <w:r w:rsidRPr="00D65500">
              <w:rPr>
                <w:rFonts w:ascii="Arial" w:eastAsia="Calibri" w:hAnsi="Arial" w:cs="Arial"/>
                <w:spacing w:val="3"/>
                <w:sz w:val="20"/>
                <w:szCs w:val="20"/>
              </w:rPr>
              <w:t>o</w:t>
            </w:r>
            <w:r w:rsidRPr="00D65500">
              <w:rPr>
                <w:rFonts w:ascii="Arial" w:eastAsia="Calibri" w:hAnsi="Arial" w:cs="Arial"/>
                <w:spacing w:val="-1"/>
                <w:sz w:val="20"/>
                <w:szCs w:val="20"/>
              </w:rPr>
              <w:t>ff</w:t>
            </w:r>
            <w:r w:rsidRPr="00D65500">
              <w:rPr>
                <w:rFonts w:ascii="Arial" w:eastAsia="Calibri" w:hAnsi="Arial" w:cs="Arial"/>
                <w:sz w:val="20"/>
                <w:szCs w:val="20"/>
              </w:rPr>
              <w:t>i</w:t>
            </w:r>
            <w:r w:rsidRPr="00D65500">
              <w:rPr>
                <w:rFonts w:ascii="Arial" w:eastAsia="Calibri" w:hAnsi="Arial" w:cs="Arial"/>
                <w:spacing w:val="2"/>
                <w:sz w:val="20"/>
                <w:szCs w:val="20"/>
              </w:rPr>
              <w:t>c</w:t>
            </w:r>
            <w:r w:rsidRPr="00D65500">
              <w:rPr>
                <w:rFonts w:ascii="Arial" w:eastAsia="Calibri" w:hAnsi="Arial" w:cs="Arial"/>
                <w:sz w:val="20"/>
                <w:szCs w:val="20"/>
              </w:rPr>
              <w:t>ial</w:t>
            </w:r>
            <w:r w:rsidRPr="00D65500">
              <w:rPr>
                <w:rFonts w:ascii="Arial" w:eastAsia="Calibri" w:hAnsi="Arial" w:cs="Arial"/>
                <w:spacing w:val="5"/>
                <w:sz w:val="20"/>
                <w:szCs w:val="20"/>
              </w:rPr>
              <w:t xml:space="preserve"> </w:t>
            </w:r>
            <w:r w:rsidRPr="00D65500">
              <w:rPr>
                <w:rFonts w:ascii="Arial" w:eastAsia="Calibri" w:hAnsi="Arial" w:cs="Arial"/>
                <w:spacing w:val="1"/>
                <w:sz w:val="20"/>
                <w:szCs w:val="20"/>
              </w:rPr>
              <w:t>p</w:t>
            </w:r>
            <w:r w:rsidRPr="00D65500">
              <w:rPr>
                <w:rFonts w:ascii="Arial" w:eastAsia="Calibri" w:hAnsi="Arial" w:cs="Arial"/>
                <w:sz w:val="20"/>
                <w:szCs w:val="20"/>
              </w:rPr>
              <w:t>r</w:t>
            </w:r>
            <w:r w:rsidRPr="00D65500">
              <w:rPr>
                <w:rFonts w:ascii="Arial" w:eastAsia="Calibri" w:hAnsi="Arial" w:cs="Arial"/>
                <w:spacing w:val="1"/>
                <w:sz w:val="20"/>
                <w:szCs w:val="20"/>
              </w:rPr>
              <w:t>o</w:t>
            </w:r>
            <w:r w:rsidRPr="00D65500">
              <w:rPr>
                <w:rFonts w:ascii="Arial" w:eastAsia="Calibri" w:hAnsi="Arial" w:cs="Arial"/>
                <w:sz w:val="20"/>
                <w:szCs w:val="20"/>
              </w:rPr>
              <w:t>tec</w:t>
            </w:r>
            <w:r w:rsidRPr="00D65500">
              <w:rPr>
                <w:rFonts w:ascii="Arial" w:eastAsia="Calibri" w:hAnsi="Arial" w:cs="Arial"/>
                <w:spacing w:val="2"/>
                <w:sz w:val="20"/>
                <w:szCs w:val="20"/>
              </w:rPr>
              <w:t>t</w:t>
            </w:r>
            <w:r w:rsidRPr="00D65500">
              <w:rPr>
                <w:rFonts w:ascii="Arial" w:eastAsia="Calibri" w:hAnsi="Arial" w:cs="Arial"/>
                <w:sz w:val="20"/>
                <w:szCs w:val="20"/>
              </w:rPr>
              <w:t>ion</w:t>
            </w:r>
            <w:r w:rsidRPr="00D65500">
              <w:rPr>
                <w:rFonts w:ascii="Arial" w:eastAsia="Calibri" w:hAnsi="Arial" w:cs="Arial"/>
                <w:spacing w:val="2"/>
                <w:sz w:val="20"/>
                <w:szCs w:val="20"/>
              </w:rPr>
              <w:t xml:space="preserve"> </w:t>
            </w:r>
            <w:r w:rsidRPr="00D65500">
              <w:rPr>
                <w:rFonts w:ascii="Arial" w:eastAsia="Calibri" w:hAnsi="Arial" w:cs="Arial"/>
                <w:spacing w:val="-1"/>
                <w:sz w:val="20"/>
                <w:szCs w:val="20"/>
              </w:rPr>
              <w:t>s</w:t>
            </w:r>
            <w:r w:rsidRPr="00D65500">
              <w:rPr>
                <w:rFonts w:ascii="Arial" w:eastAsia="Calibri" w:hAnsi="Arial" w:cs="Arial"/>
                <w:sz w:val="20"/>
                <w:szCs w:val="20"/>
              </w:rPr>
              <w:t>t</w:t>
            </w:r>
            <w:r w:rsidRPr="00D65500">
              <w:rPr>
                <w:rFonts w:ascii="Arial" w:eastAsia="Calibri" w:hAnsi="Arial" w:cs="Arial"/>
                <w:spacing w:val="1"/>
                <w:sz w:val="20"/>
                <w:szCs w:val="20"/>
              </w:rPr>
              <w:t>a</w:t>
            </w:r>
            <w:r w:rsidRPr="00D65500">
              <w:rPr>
                <w:rFonts w:ascii="Arial" w:eastAsia="Calibri" w:hAnsi="Arial" w:cs="Arial"/>
                <w:sz w:val="20"/>
                <w:szCs w:val="20"/>
              </w:rPr>
              <w:t>t</w:t>
            </w:r>
            <w:r w:rsidRPr="00D65500">
              <w:rPr>
                <w:rFonts w:ascii="Arial" w:eastAsia="Calibri" w:hAnsi="Arial" w:cs="Arial"/>
                <w:spacing w:val="1"/>
                <w:sz w:val="20"/>
                <w:szCs w:val="20"/>
              </w:rPr>
              <w:t>u</w:t>
            </w:r>
            <w:r w:rsidRPr="00D65500">
              <w:rPr>
                <w:rFonts w:ascii="Arial" w:eastAsia="Calibri" w:hAnsi="Arial" w:cs="Arial"/>
                <w:spacing w:val="-1"/>
                <w:sz w:val="20"/>
                <w:szCs w:val="20"/>
              </w:rPr>
              <w:t>s</w:t>
            </w:r>
            <w:r w:rsidRPr="00D65500">
              <w:rPr>
                <w:rFonts w:ascii="Arial" w:eastAsia="Calibri" w:hAnsi="Arial" w:cs="Arial"/>
                <w:sz w:val="20"/>
                <w:szCs w:val="20"/>
              </w:rPr>
              <w:t>?</w:t>
            </w:r>
            <w:r w:rsidRPr="00D65500">
              <w:rPr>
                <w:rFonts w:ascii="Arial" w:eastAsia="Calibri" w:hAnsi="Arial" w:cs="Arial"/>
                <w:spacing w:val="5"/>
                <w:sz w:val="20"/>
                <w:szCs w:val="20"/>
              </w:rPr>
              <w:t xml:space="preserve"> </w:t>
            </w:r>
            <w:r w:rsidRPr="00D65500">
              <w:rPr>
                <w:rFonts w:ascii="Arial" w:eastAsia="Calibri" w:hAnsi="Arial" w:cs="Arial"/>
                <w:sz w:val="20"/>
                <w:szCs w:val="20"/>
              </w:rPr>
              <w:t>A</w:t>
            </w:r>
            <w:r w:rsidRPr="00D65500">
              <w:rPr>
                <w:rFonts w:ascii="Arial" w:eastAsia="Calibri" w:hAnsi="Arial" w:cs="Arial"/>
                <w:spacing w:val="1"/>
                <w:sz w:val="20"/>
                <w:szCs w:val="20"/>
              </w:rPr>
              <w:t>n</w:t>
            </w:r>
            <w:r w:rsidRPr="00D65500">
              <w:rPr>
                <w:rFonts w:ascii="Arial" w:eastAsia="Calibri" w:hAnsi="Arial" w:cs="Arial"/>
                <w:sz w:val="20"/>
                <w:szCs w:val="20"/>
              </w:rPr>
              <w:t>d</w:t>
            </w:r>
            <w:r w:rsidRPr="00D65500">
              <w:rPr>
                <w:rFonts w:ascii="Arial" w:eastAsia="Calibri" w:hAnsi="Arial" w:cs="Arial"/>
                <w:spacing w:val="7"/>
                <w:sz w:val="20"/>
                <w:szCs w:val="20"/>
              </w:rPr>
              <w:t xml:space="preserve"> </w:t>
            </w:r>
            <w:r w:rsidRPr="00D65500">
              <w:rPr>
                <w:rFonts w:ascii="Arial" w:eastAsia="Calibri" w:hAnsi="Arial" w:cs="Arial"/>
                <w:spacing w:val="-1"/>
                <w:sz w:val="20"/>
                <w:szCs w:val="20"/>
              </w:rPr>
              <w:t>w</w:t>
            </w:r>
            <w:r w:rsidRPr="00D65500">
              <w:rPr>
                <w:rFonts w:ascii="Arial" w:eastAsia="Calibri" w:hAnsi="Arial" w:cs="Arial"/>
                <w:sz w:val="20"/>
                <w:szCs w:val="20"/>
              </w:rPr>
              <w:t>ill t</w:t>
            </w:r>
            <w:r w:rsidRPr="00D65500">
              <w:rPr>
                <w:rFonts w:ascii="Arial" w:eastAsia="Calibri" w:hAnsi="Arial" w:cs="Arial"/>
                <w:spacing w:val="1"/>
                <w:sz w:val="20"/>
                <w:szCs w:val="20"/>
              </w:rPr>
              <w:t>h</w:t>
            </w:r>
            <w:r w:rsidRPr="00D65500">
              <w:rPr>
                <w:rFonts w:ascii="Arial" w:eastAsia="Calibri" w:hAnsi="Arial" w:cs="Arial"/>
                <w:sz w:val="20"/>
                <w:szCs w:val="20"/>
              </w:rPr>
              <w:t>e</w:t>
            </w:r>
            <w:r w:rsidRPr="00D65500">
              <w:rPr>
                <w:rFonts w:ascii="Arial" w:eastAsia="Calibri" w:hAnsi="Arial" w:cs="Arial"/>
                <w:spacing w:val="5"/>
                <w:sz w:val="20"/>
                <w:szCs w:val="20"/>
              </w:rPr>
              <w:t xml:space="preserve"> </w:t>
            </w:r>
            <w:r w:rsidRPr="00D65500">
              <w:rPr>
                <w:rFonts w:ascii="Arial" w:eastAsia="Calibri" w:hAnsi="Arial" w:cs="Arial"/>
                <w:sz w:val="20"/>
                <w:szCs w:val="20"/>
              </w:rPr>
              <w:t>ac</w:t>
            </w:r>
            <w:r w:rsidRPr="00D65500">
              <w:rPr>
                <w:rFonts w:ascii="Arial" w:eastAsia="Calibri" w:hAnsi="Arial" w:cs="Arial"/>
                <w:spacing w:val="1"/>
                <w:sz w:val="20"/>
                <w:szCs w:val="20"/>
              </w:rPr>
              <w:t>t</w:t>
            </w:r>
            <w:r w:rsidRPr="00D65500">
              <w:rPr>
                <w:rFonts w:ascii="Arial" w:eastAsia="Calibri" w:hAnsi="Arial" w:cs="Arial"/>
                <w:sz w:val="20"/>
                <w:szCs w:val="20"/>
              </w:rPr>
              <w:t>i</w:t>
            </w:r>
            <w:r w:rsidRPr="00D65500">
              <w:rPr>
                <w:rFonts w:ascii="Arial" w:eastAsia="Calibri" w:hAnsi="Arial" w:cs="Arial"/>
                <w:spacing w:val="-1"/>
                <w:sz w:val="20"/>
                <w:szCs w:val="20"/>
              </w:rPr>
              <w:t>v</w:t>
            </w:r>
            <w:r w:rsidRPr="00D65500">
              <w:rPr>
                <w:rFonts w:ascii="Arial" w:eastAsia="Calibri" w:hAnsi="Arial" w:cs="Arial"/>
                <w:sz w:val="20"/>
                <w:szCs w:val="20"/>
              </w:rPr>
              <w:t>ity</w:t>
            </w:r>
            <w:r w:rsidRPr="00D65500">
              <w:rPr>
                <w:rFonts w:ascii="Arial" w:eastAsia="Calibri" w:hAnsi="Arial" w:cs="Arial"/>
                <w:spacing w:val="4"/>
                <w:sz w:val="20"/>
                <w:szCs w:val="20"/>
              </w:rPr>
              <w:t xml:space="preserve"> </w:t>
            </w:r>
            <w:r w:rsidRPr="00D65500">
              <w:rPr>
                <w:rFonts w:ascii="Arial" w:eastAsia="Calibri" w:hAnsi="Arial" w:cs="Arial"/>
                <w:spacing w:val="1"/>
                <w:sz w:val="20"/>
                <w:szCs w:val="20"/>
              </w:rPr>
              <w:t>p</w:t>
            </w:r>
            <w:r w:rsidRPr="00D65500">
              <w:rPr>
                <w:rFonts w:ascii="Arial" w:eastAsia="Calibri" w:hAnsi="Arial" w:cs="Arial"/>
                <w:sz w:val="20"/>
                <w:szCs w:val="20"/>
              </w:rPr>
              <w:t>otenti</w:t>
            </w:r>
            <w:r w:rsidRPr="00D65500">
              <w:rPr>
                <w:rFonts w:ascii="Arial" w:eastAsia="Calibri" w:hAnsi="Arial" w:cs="Arial"/>
                <w:spacing w:val="1"/>
                <w:sz w:val="20"/>
                <w:szCs w:val="20"/>
              </w:rPr>
              <w:t>a</w:t>
            </w:r>
            <w:r w:rsidRPr="00D65500">
              <w:rPr>
                <w:rFonts w:ascii="Arial" w:eastAsia="Calibri" w:hAnsi="Arial" w:cs="Arial"/>
                <w:sz w:val="20"/>
                <w:szCs w:val="20"/>
              </w:rPr>
              <w:t>lly i</w:t>
            </w:r>
            <w:r w:rsidRPr="00D65500">
              <w:rPr>
                <w:rFonts w:ascii="Arial" w:eastAsia="Calibri" w:hAnsi="Arial" w:cs="Arial"/>
                <w:spacing w:val="-1"/>
                <w:sz w:val="20"/>
                <w:szCs w:val="20"/>
              </w:rPr>
              <w:t>m</w:t>
            </w:r>
            <w:r w:rsidRPr="00D65500">
              <w:rPr>
                <w:rFonts w:ascii="Arial" w:eastAsia="Calibri" w:hAnsi="Arial" w:cs="Arial"/>
                <w:spacing w:val="1"/>
                <w:sz w:val="20"/>
                <w:szCs w:val="20"/>
              </w:rPr>
              <w:t>p</w:t>
            </w:r>
            <w:r w:rsidRPr="00D65500">
              <w:rPr>
                <w:rFonts w:ascii="Arial" w:eastAsia="Calibri" w:hAnsi="Arial" w:cs="Arial"/>
                <w:sz w:val="20"/>
                <w:szCs w:val="20"/>
              </w:rPr>
              <w:t>act</w:t>
            </w:r>
            <w:r w:rsidRPr="00D65500">
              <w:rPr>
                <w:rFonts w:ascii="Arial" w:eastAsia="Calibri" w:hAnsi="Arial" w:cs="Arial"/>
                <w:spacing w:val="3"/>
                <w:sz w:val="20"/>
                <w:szCs w:val="20"/>
              </w:rPr>
              <w:t xml:space="preserve"> </w:t>
            </w:r>
            <w:r w:rsidRPr="00D65500">
              <w:rPr>
                <w:rFonts w:ascii="Arial" w:eastAsia="Calibri" w:hAnsi="Arial" w:cs="Arial"/>
                <w:sz w:val="20"/>
                <w:szCs w:val="20"/>
              </w:rPr>
              <w:t>ar</w:t>
            </w:r>
            <w:r w:rsidRPr="00D65500">
              <w:rPr>
                <w:rFonts w:ascii="Arial" w:eastAsia="Calibri" w:hAnsi="Arial" w:cs="Arial"/>
                <w:spacing w:val="-1"/>
                <w:sz w:val="20"/>
                <w:szCs w:val="20"/>
              </w:rPr>
              <w:t>e</w:t>
            </w:r>
            <w:r w:rsidRPr="00D65500">
              <w:rPr>
                <w:rFonts w:ascii="Arial" w:eastAsia="Calibri" w:hAnsi="Arial" w:cs="Arial"/>
                <w:sz w:val="20"/>
                <w:szCs w:val="20"/>
              </w:rPr>
              <w:t>as</w:t>
            </w:r>
            <w:r w:rsidRPr="00D65500">
              <w:rPr>
                <w:rFonts w:ascii="Arial" w:eastAsia="Calibri" w:hAnsi="Arial" w:cs="Arial"/>
                <w:spacing w:val="3"/>
                <w:sz w:val="20"/>
                <w:szCs w:val="20"/>
              </w:rPr>
              <w:t xml:space="preserve"> </w:t>
            </w:r>
            <w:r w:rsidRPr="00D65500">
              <w:rPr>
                <w:rFonts w:ascii="Arial" w:eastAsia="Calibri" w:hAnsi="Arial" w:cs="Arial"/>
                <w:sz w:val="20"/>
                <w:szCs w:val="20"/>
              </w:rPr>
              <w:t>of</w:t>
            </w:r>
            <w:r w:rsidRPr="00D65500">
              <w:rPr>
                <w:rFonts w:ascii="Arial" w:eastAsia="Calibri" w:hAnsi="Arial" w:cs="Arial"/>
                <w:spacing w:val="11"/>
                <w:sz w:val="20"/>
                <w:szCs w:val="20"/>
              </w:rPr>
              <w:t xml:space="preserve"> </w:t>
            </w:r>
            <w:r w:rsidRPr="00D65500">
              <w:rPr>
                <w:rFonts w:ascii="Arial" w:eastAsia="Calibri" w:hAnsi="Arial" w:cs="Arial"/>
                <w:sz w:val="20"/>
                <w:szCs w:val="20"/>
              </w:rPr>
              <w:t>k</w:t>
            </w:r>
            <w:r w:rsidRPr="00D65500">
              <w:rPr>
                <w:rFonts w:ascii="Arial" w:eastAsia="Calibri" w:hAnsi="Arial" w:cs="Arial"/>
                <w:spacing w:val="1"/>
                <w:sz w:val="20"/>
                <w:szCs w:val="20"/>
              </w:rPr>
              <w:t>n</w:t>
            </w:r>
            <w:r w:rsidRPr="00D65500">
              <w:rPr>
                <w:rFonts w:ascii="Arial" w:eastAsia="Calibri" w:hAnsi="Arial" w:cs="Arial"/>
                <w:sz w:val="20"/>
                <w:szCs w:val="20"/>
              </w:rPr>
              <w:t>o</w:t>
            </w:r>
            <w:r w:rsidRPr="00D65500">
              <w:rPr>
                <w:rFonts w:ascii="Arial" w:eastAsia="Calibri" w:hAnsi="Arial" w:cs="Arial"/>
                <w:spacing w:val="-1"/>
                <w:sz w:val="20"/>
                <w:szCs w:val="20"/>
              </w:rPr>
              <w:t>w</w:t>
            </w:r>
            <w:r w:rsidRPr="00D65500">
              <w:rPr>
                <w:rFonts w:ascii="Arial" w:eastAsia="Calibri" w:hAnsi="Arial" w:cs="Arial"/>
                <w:sz w:val="20"/>
                <w:szCs w:val="20"/>
              </w:rPr>
              <w:t>n</w:t>
            </w:r>
            <w:r w:rsidRPr="00D65500">
              <w:rPr>
                <w:rFonts w:ascii="Arial" w:eastAsia="Calibri" w:hAnsi="Arial" w:cs="Arial"/>
                <w:spacing w:val="3"/>
                <w:sz w:val="20"/>
                <w:szCs w:val="20"/>
              </w:rPr>
              <w:t xml:space="preserve"> </w:t>
            </w:r>
            <w:r w:rsidRPr="00D65500">
              <w:rPr>
                <w:rFonts w:ascii="Arial" w:eastAsia="Calibri" w:hAnsi="Arial" w:cs="Arial"/>
                <w:spacing w:val="-1"/>
                <w:sz w:val="20"/>
                <w:szCs w:val="20"/>
              </w:rPr>
              <w:t>s</w:t>
            </w:r>
            <w:r w:rsidRPr="00D65500">
              <w:rPr>
                <w:rFonts w:ascii="Arial" w:eastAsia="Calibri" w:hAnsi="Arial" w:cs="Arial"/>
                <w:sz w:val="20"/>
                <w:szCs w:val="20"/>
              </w:rPr>
              <w:t>ignifica</w:t>
            </w:r>
            <w:r w:rsidRPr="00D65500">
              <w:rPr>
                <w:rFonts w:ascii="Arial" w:eastAsia="Calibri" w:hAnsi="Arial" w:cs="Arial"/>
                <w:spacing w:val="1"/>
                <w:sz w:val="20"/>
                <w:szCs w:val="20"/>
              </w:rPr>
              <w:t>n</w:t>
            </w:r>
            <w:r w:rsidRPr="00D65500">
              <w:rPr>
                <w:rFonts w:ascii="Arial" w:eastAsia="Calibri" w:hAnsi="Arial" w:cs="Arial"/>
                <w:sz w:val="20"/>
                <w:szCs w:val="20"/>
              </w:rPr>
              <w:t>ce to</w:t>
            </w:r>
            <w:r w:rsidRPr="00D65500">
              <w:rPr>
                <w:rFonts w:ascii="Arial" w:eastAsia="Calibri" w:hAnsi="Arial" w:cs="Arial"/>
                <w:spacing w:val="7"/>
                <w:sz w:val="20"/>
                <w:szCs w:val="20"/>
              </w:rPr>
              <w:t xml:space="preserve"> </w:t>
            </w:r>
            <w:r w:rsidRPr="00D65500">
              <w:rPr>
                <w:rFonts w:ascii="Arial" w:eastAsia="Calibri" w:hAnsi="Arial" w:cs="Arial"/>
                <w:sz w:val="20"/>
                <w:szCs w:val="20"/>
              </w:rPr>
              <w:t>loc</w:t>
            </w:r>
            <w:r w:rsidRPr="00D65500">
              <w:rPr>
                <w:rFonts w:ascii="Arial" w:eastAsia="Calibri" w:hAnsi="Arial" w:cs="Arial"/>
                <w:spacing w:val="1"/>
                <w:sz w:val="20"/>
                <w:szCs w:val="20"/>
              </w:rPr>
              <w:t>a</w:t>
            </w:r>
            <w:r w:rsidRPr="00D65500">
              <w:rPr>
                <w:rFonts w:ascii="Arial" w:eastAsia="Calibri" w:hAnsi="Arial" w:cs="Arial"/>
                <w:sz w:val="20"/>
                <w:szCs w:val="20"/>
              </w:rPr>
              <w:t>l,</w:t>
            </w:r>
            <w:r w:rsidRPr="00D65500">
              <w:rPr>
                <w:rFonts w:ascii="Arial" w:eastAsia="Calibri" w:hAnsi="Arial" w:cs="Arial"/>
                <w:spacing w:val="2"/>
                <w:sz w:val="20"/>
                <w:szCs w:val="20"/>
              </w:rPr>
              <w:t xml:space="preserve"> </w:t>
            </w:r>
            <w:r w:rsidRPr="00D65500">
              <w:rPr>
                <w:rFonts w:ascii="Arial" w:eastAsia="Calibri" w:hAnsi="Arial" w:cs="Arial"/>
                <w:sz w:val="20"/>
                <w:szCs w:val="20"/>
              </w:rPr>
              <w:t>r</w:t>
            </w:r>
            <w:r w:rsidRPr="00D65500">
              <w:rPr>
                <w:rFonts w:ascii="Arial" w:eastAsia="Calibri" w:hAnsi="Arial" w:cs="Arial"/>
                <w:spacing w:val="-1"/>
                <w:sz w:val="20"/>
                <w:szCs w:val="20"/>
              </w:rPr>
              <w:t>e</w:t>
            </w:r>
            <w:r w:rsidRPr="00D65500">
              <w:rPr>
                <w:rFonts w:ascii="Arial" w:eastAsia="Calibri" w:hAnsi="Arial" w:cs="Arial"/>
                <w:sz w:val="20"/>
                <w:szCs w:val="20"/>
              </w:rPr>
              <w:t>gio</w:t>
            </w:r>
            <w:r w:rsidRPr="00D65500">
              <w:rPr>
                <w:rFonts w:ascii="Arial" w:eastAsia="Calibri" w:hAnsi="Arial" w:cs="Arial"/>
                <w:spacing w:val="1"/>
                <w:sz w:val="20"/>
                <w:szCs w:val="20"/>
              </w:rPr>
              <w:t>n</w:t>
            </w:r>
            <w:r w:rsidRPr="00D65500">
              <w:rPr>
                <w:rFonts w:ascii="Arial" w:eastAsia="Calibri" w:hAnsi="Arial" w:cs="Arial"/>
                <w:sz w:val="20"/>
                <w:szCs w:val="20"/>
              </w:rPr>
              <w:t>al</w:t>
            </w:r>
            <w:r w:rsidRPr="00D65500">
              <w:rPr>
                <w:rFonts w:ascii="Arial" w:eastAsia="Calibri" w:hAnsi="Arial" w:cs="Arial"/>
                <w:spacing w:val="2"/>
                <w:sz w:val="20"/>
                <w:szCs w:val="20"/>
              </w:rPr>
              <w:t xml:space="preserve"> </w:t>
            </w:r>
            <w:r w:rsidRPr="00D65500">
              <w:rPr>
                <w:rFonts w:ascii="Arial" w:eastAsia="Calibri" w:hAnsi="Arial" w:cs="Arial"/>
                <w:sz w:val="20"/>
                <w:szCs w:val="20"/>
              </w:rPr>
              <w:t xml:space="preserve">or </w:t>
            </w:r>
            <w:r w:rsidRPr="00D65500">
              <w:rPr>
                <w:rFonts w:ascii="Arial" w:eastAsia="Calibri" w:hAnsi="Arial" w:cs="Arial"/>
                <w:spacing w:val="1"/>
                <w:sz w:val="20"/>
                <w:szCs w:val="20"/>
              </w:rPr>
              <w:t>n</w:t>
            </w:r>
            <w:r w:rsidRPr="00D65500">
              <w:rPr>
                <w:rFonts w:ascii="Arial" w:eastAsia="Calibri" w:hAnsi="Arial" w:cs="Arial"/>
                <w:sz w:val="20"/>
                <w:szCs w:val="20"/>
              </w:rPr>
              <w:t>a</w:t>
            </w:r>
            <w:r w:rsidRPr="00D65500">
              <w:rPr>
                <w:rFonts w:ascii="Arial" w:eastAsia="Calibri" w:hAnsi="Arial" w:cs="Arial"/>
                <w:spacing w:val="1"/>
                <w:sz w:val="20"/>
                <w:szCs w:val="20"/>
              </w:rPr>
              <w:t>t</w:t>
            </w:r>
            <w:r w:rsidRPr="00D65500">
              <w:rPr>
                <w:rFonts w:ascii="Arial" w:eastAsia="Calibri" w:hAnsi="Arial" w:cs="Arial"/>
                <w:sz w:val="20"/>
                <w:szCs w:val="20"/>
              </w:rPr>
              <w:t>io</w:t>
            </w:r>
            <w:r w:rsidRPr="00D65500">
              <w:rPr>
                <w:rFonts w:ascii="Arial" w:eastAsia="Calibri" w:hAnsi="Arial" w:cs="Arial"/>
                <w:spacing w:val="1"/>
                <w:sz w:val="20"/>
                <w:szCs w:val="20"/>
              </w:rPr>
              <w:t>n</w:t>
            </w:r>
            <w:r w:rsidRPr="00D65500">
              <w:rPr>
                <w:rFonts w:ascii="Arial" w:eastAsia="Calibri" w:hAnsi="Arial" w:cs="Arial"/>
                <w:sz w:val="20"/>
                <w:szCs w:val="20"/>
              </w:rPr>
              <w:t>al</w:t>
            </w:r>
            <w:r w:rsidRPr="00D65500">
              <w:rPr>
                <w:rFonts w:ascii="Arial" w:eastAsia="Calibri" w:hAnsi="Arial" w:cs="Arial"/>
                <w:spacing w:val="-6"/>
                <w:sz w:val="20"/>
                <w:szCs w:val="20"/>
              </w:rPr>
              <w:t xml:space="preserve"> </w:t>
            </w:r>
            <w:r w:rsidRPr="00D65500">
              <w:rPr>
                <w:rFonts w:ascii="Arial" w:eastAsia="Calibri" w:hAnsi="Arial" w:cs="Arial"/>
                <w:sz w:val="20"/>
                <w:szCs w:val="20"/>
              </w:rPr>
              <w:t>c</w:t>
            </w:r>
            <w:r w:rsidRPr="00D65500">
              <w:rPr>
                <w:rFonts w:ascii="Arial" w:eastAsia="Calibri" w:hAnsi="Arial" w:cs="Arial"/>
                <w:spacing w:val="1"/>
                <w:sz w:val="20"/>
                <w:szCs w:val="20"/>
              </w:rPr>
              <w:t>u</w:t>
            </w:r>
            <w:r w:rsidRPr="00D65500">
              <w:rPr>
                <w:rFonts w:ascii="Arial" w:eastAsia="Calibri" w:hAnsi="Arial" w:cs="Arial"/>
                <w:sz w:val="20"/>
                <w:szCs w:val="20"/>
              </w:rPr>
              <w:t>lt</w:t>
            </w:r>
            <w:r w:rsidRPr="00D65500">
              <w:rPr>
                <w:rFonts w:ascii="Arial" w:eastAsia="Calibri" w:hAnsi="Arial" w:cs="Arial"/>
                <w:spacing w:val="1"/>
                <w:sz w:val="20"/>
                <w:szCs w:val="20"/>
              </w:rPr>
              <w:t>u</w:t>
            </w:r>
            <w:r w:rsidRPr="00D65500">
              <w:rPr>
                <w:rFonts w:ascii="Arial" w:eastAsia="Calibri" w:hAnsi="Arial" w:cs="Arial"/>
                <w:sz w:val="20"/>
                <w:szCs w:val="20"/>
              </w:rPr>
              <w:t>ral</w:t>
            </w:r>
            <w:r w:rsidRPr="00D65500">
              <w:rPr>
                <w:rFonts w:ascii="Arial" w:eastAsia="Calibri" w:hAnsi="Arial" w:cs="Arial"/>
                <w:spacing w:val="-6"/>
                <w:sz w:val="20"/>
                <w:szCs w:val="20"/>
              </w:rPr>
              <w:t xml:space="preserve"> </w:t>
            </w:r>
            <w:r w:rsidRPr="00D65500">
              <w:rPr>
                <w:rFonts w:ascii="Arial" w:eastAsia="Calibri" w:hAnsi="Arial" w:cs="Arial"/>
                <w:spacing w:val="1"/>
                <w:sz w:val="20"/>
                <w:szCs w:val="20"/>
              </w:rPr>
              <w:t>h</w:t>
            </w:r>
            <w:r w:rsidRPr="00D65500">
              <w:rPr>
                <w:rFonts w:ascii="Arial" w:eastAsia="Calibri" w:hAnsi="Arial" w:cs="Arial"/>
                <w:spacing w:val="-1"/>
                <w:sz w:val="20"/>
                <w:szCs w:val="20"/>
              </w:rPr>
              <w:t>e</w:t>
            </w:r>
            <w:r w:rsidRPr="00D65500">
              <w:rPr>
                <w:rFonts w:ascii="Arial" w:eastAsia="Calibri" w:hAnsi="Arial" w:cs="Arial"/>
                <w:sz w:val="20"/>
                <w:szCs w:val="20"/>
              </w:rPr>
              <w:t>rit</w:t>
            </w:r>
            <w:r w:rsidRPr="00D65500">
              <w:rPr>
                <w:rFonts w:ascii="Arial" w:eastAsia="Calibri" w:hAnsi="Arial" w:cs="Arial"/>
                <w:spacing w:val="1"/>
                <w:sz w:val="20"/>
                <w:szCs w:val="20"/>
              </w:rPr>
              <w:t>a</w:t>
            </w:r>
            <w:r w:rsidRPr="00D65500">
              <w:rPr>
                <w:rFonts w:ascii="Arial" w:eastAsia="Calibri" w:hAnsi="Arial" w:cs="Arial"/>
                <w:sz w:val="20"/>
                <w:szCs w:val="20"/>
              </w:rPr>
              <w:t>g</w:t>
            </w:r>
            <w:r w:rsidRPr="00D65500">
              <w:rPr>
                <w:rFonts w:ascii="Arial" w:eastAsia="Calibri" w:hAnsi="Arial" w:cs="Arial"/>
                <w:spacing w:val="-1"/>
                <w:sz w:val="20"/>
                <w:szCs w:val="20"/>
              </w:rPr>
              <w:t>e</w:t>
            </w:r>
            <w:r w:rsidRPr="00D65500">
              <w:rPr>
                <w:rFonts w:ascii="Arial" w:eastAsia="Calibri" w:hAnsi="Arial" w:cs="Arial"/>
                <w:sz w:val="20"/>
                <w:szCs w:val="20"/>
              </w:rPr>
              <w:t>?</w:t>
            </w:r>
          </w:p>
        </w:tc>
        <w:tc>
          <w:tcPr>
            <w:tcW w:w="2719" w:type="dxa"/>
            <w:gridSpan w:val="4"/>
            <w:tcBorders>
              <w:top w:val="single" w:sz="4" w:space="0" w:color="365F91"/>
              <w:left w:val="single" w:sz="4" w:space="0" w:color="365F91"/>
              <w:bottom w:val="single" w:sz="4" w:space="0" w:color="365F91"/>
              <w:right w:val="single" w:sz="4" w:space="0" w:color="365F91"/>
            </w:tcBorders>
          </w:tcPr>
          <w:p w14:paraId="4A76DD1B"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2B5DFCE0" w14:textId="77777777" w:rsidTr="00900911">
        <w:trPr>
          <w:trHeight w:val="737"/>
        </w:trPr>
        <w:tc>
          <w:tcPr>
            <w:tcW w:w="6690" w:type="dxa"/>
            <w:gridSpan w:val="3"/>
            <w:tcBorders>
              <w:top w:val="single" w:sz="4" w:space="0" w:color="365F91"/>
              <w:left w:val="single" w:sz="4" w:space="0" w:color="365F91"/>
              <w:bottom w:val="single" w:sz="4" w:space="0" w:color="365F91"/>
              <w:right w:val="single" w:sz="4" w:space="0" w:color="365F91"/>
            </w:tcBorders>
          </w:tcPr>
          <w:p w14:paraId="7F36AF9B" w14:textId="77777777" w:rsidR="005A44DB" w:rsidRPr="00D65500" w:rsidRDefault="005A44DB" w:rsidP="005A44DB">
            <w:pPr>
              <w:widowControl w:val="0"/>
              <w:spacing w:after="0" w:line="238" w:lineRule="auto"/>
              <w:ind w:right="51"/>
              <w:jc w:val="left"/>
              <w:rPr>
                <w:rFonts w:ascii="Arial" w:eastAsia="Calibri" w:hAnsi="Arial" w:cs="Arial"/>
                <w:sz w:val="20"/>
                <w:szCs w:val="20"/>
              </w:rPr>
            </w:pPr>
            <w:r w:rsidRPr="00D65500">
              <w:rPr>
                <w:rFonts w:ascii="Arial" w:eastAsia="Calibri" w:hAnsi="Arial" w:cs="Arial"/>
                <w:sz w:val="20"/>
                <w:szCs w:val="20"/>
              </w:rPr>
              <w:t>Will</w:t>
            </w:r>
            <w:r w:rsidRPr="00D65500">
              <w:rPr>
                <w:rFonts w:ascii="Arial" w:eastAsia="Calibri" w:hAnsi="Arial" w:cs="Arial"/>
                <w:spacing w:val="-10"/>
                <w:sz w:val="20"/>
                <w:szCs w:val="20"/>
              </w:rPr>
              <w:t xml:space="preserve"> </w:t>
            </w:r>
            <w:r w:rsidRPr="00D65500">
              <w:rPr>
                <w:rFonts w:ascii="Arial" w:eastAsia="Calibri" w:hAnsi="Arial" w:cs="Arial"/>
                <w:sz w:val="20"/>
                <w:szCs w:val="20"/>
              </w:rPr>
              <w:t>t</w:t>
            </w:r>
            <w:r w:rsidRPr="00D65500">
              <w:rPr>
                <w:rFonts w:ascii="Arial" w:eastAsia="Calibri" w:hAnsi="Arial" w:cs="Arial"/>
                <w:spacing w:val="1"/>
                <w:sz w:val="20"/>
                <w:szCs w:val="20"/>
              </w:rPr>
              <w:t>h</w:t>
            </w:r>
            <w:r w:rsidRPr="00D65500">
              <w:rPr>
                <w:rFonts w:ascii="Arial" w:eastAsia="Calibri" w:hAnsi="Arial" w:cs="Arial"/>
                <w:sz w:val="20"/>
                <w:szCs w:val="20"/>
              </w:rPr>
              <w:t>e</w:t>
            </w:r>
            <w:r w:rsidRPr="00D65500">
              <w:rPr>
                <w:rFonts w:ascii="Arial" w:eastAsia="Calibri" w:hAnsi="Arial" w:cs="Arial"/>
                <w:spacing w:val="-10"/>
                <w:sz w:val="20"/>
                <w:szCs w:val="20"/>
              </w:rPr>
              <w:t xml:space="preserve"> </w:t>
            </w:r>
            <w:r w:rsidRPr="00D65500">
              <w:rPr>
                <w:rFonts w:ascii="Arial" w:eastAsia="Calibri" w:hAnsi="Arial" w:cs="Arial"/>
                <w:sz w:val="20"/>
                <w:szCs w:val="20"/>
              </w:rPr>
              <w:t>ac</w:t>
            </w:r>
            <w:r w:rsidRPr="00D65500">
              <w:rPr>
                <w:rFonts w:ascii="Arial" w:eastAsia="Calibri" w:hAnsi="Arial" w:cs="Arial"/>
                <w:spacing w:val="1"/>
                <w:sz w:val="20"/>
                <w:szCs w:val="20"/>
              </w:rPr>
              <w:t>t</w:t>
            </w:r>
            <w:r w:rsidRPr="00D65500">
              <w:rPr>
                <w:rFonts w:ascii="Arial" w:eastAsia="Calibri" w:hAnsi="Arial" w:cs="Arial"/>
                <w:sz w:val="20"/>
                <w:szCs w:val="20"/>
              </w:rPr>
              <w:t>i</w:t>
            </w:r>
            <w:r w:rsidRPr="00D65500">
              <w:rPr>
                <w:rFonts w:ascii="Arial" w:eastAsia="Calibri" w:hAnsi="Arial" w:cs="Arial"/>
                <w:spacing w:val="-1"/>
                <w:sz w:val="20"/>
                <w:szCs w:val="20"/>
              </w:rPr>
              <w:t>v</w:t>
            </w:r>
            <w:r w:rsidRPr="00D65500">
              <w:rPr>
                <w:rFonts w:ascii="Arial" w:eastAsia="Calibri" w:hAnsi="Arial" w:cs="Arial"/>
                <w:sz w:val="20"/>
                <w:szCs w:val="20"/>
              </w:rPr>
              <w:t>ity</w:t>
            </w:r>
            <w:r w:rsidRPr="00D65500">
              <w:rPr>
                <w:rFonts w:ascii="Arial" w:eastAsia="Calibri" w:hAnsi="Arial" w:cs="Arial"/>
                <w:spacing w:val="-12"/>
                <w:sz w:val="20"/>
                <w:szCs w:val="20"/>
              </w:rPr>
              <w:t xml:space="preserve"> </w:t>
            </w:r>
            <w:r w:rsidRPr="00D65500">
              <w:rPr>
                <w:rFonts w:ascii="Arial" w:eastAsia="Calibri" w:hAnsi="Arial" w:cs="Arial"/>
                <w:sz w:val="20"/>
                <w:szCs w:val="20"/>
              </w:rPr>
              <w:t>i</w:t>
            </w:r>
            <w:r w:rsidRPr="00D65500">
              <w:rPr>
                <w:rFonts w:ascii="Arial" w:eastAsia="Calibri" w:hAnsi="Arial" w:cs="Arial"/>
                <w:spacing w:val="1"/>
                <w:sz w:val="20"/>
                <w:szCs w:val="20"/>
              </w:rPr>
              <w:t>n</w:t>
            </w:r>
            <w:r w:rsidRPr="00D65500">
              <w:rPr>
                <w:rFonts w:ascii="Arial" w:eastAsia="Calibri" w:hAnsi="Arial" w:cs="Arial"/>
                <w:spacing w:val="-1"/>
                <w:sz w:val="20"/>
                <w:szCs w:val="20"/>
              </w:rPr>
              <w:t>v</w:t>
            </w:r>
            <w:r w:rsidRPr="00D65500">
              <w:rPr>
                <w:rFonts w:ascii="Arial" w:eastAsia="Calibri" w:hAnsi="Arial" w:cs="Arial"/>
                <w:sz w:val="20"/>
                <w:szCs w:val="20"/>
              </w:rPr>
              <w:t>ol</w:t>
            </w:r>
            <w:r w:rsidRPr="00D65500">
              <w:rPr>
                <w:rFonts w:ascii="Arial" w:eastAsia="Calibri" w:hAnsi="Arial" w:cs="Arial"/>
                <w:spacing w:val="1"/>
                <w:sz w:val="20"/>
                <w:szCs w:val="20"/>
              </w:rPr>
              <w:t>v</w:t>
            </w:r>
            <w:r w:rsidRPr="00D65500">
              <w:rPr>
                <w:rFonts w:ascii="Arial" w:eastAsia="Calibri" w:hAnsi="Arial" w:cs="Arial"/>
                <w:sz w:val="20"/>
                <w:szCs w:val="20"/>
              </w:rPr>
              <w:t>e</w:t>
            </w:r>
            <w:r w:rsidRPr="00D65500">
              <w:rPr>
                <w:rFonts w:ascii="Arial" w:eastAsia="Calibri" w:hAnsi="Arial" w:cs="Arial"/>
                <w:spacing w:val="-12"/>
                <w:sz w:val="20"/>
                <w:szCs w:val="20"/>
              </w:rPr>
              <w:t xml:space="preserve"> </w:t>
            </w:r>
            <w:r w:rsidRPr="00D65500">
              <w:rPr>
                <w:rFonts w:ascii="Arial" w:eastAsia="Calibri" w:hAnsi="Arial" w:cs="Arial"/>
                <w:sz w:val="20"/>
                <w:szCs w:val="20"/>
              </w:rPr>
              <w:t>i</w:t>
            </w:r>
            <w:r w:rsidRPr="00D65500">
              <w:rPr>
                <w:rFonts w:ascii="Arial" w:eastAsia="Calibri" w:hAnsi="Arial" w:cs="Arial"/>
                <w:spacing w:val="-1"/>
                <w:sz w:val="20"/>
                <w:szCs w:val="20"/>
              </w:rPr>
              <w:t>m</w:t>
            </w:r>
            <w:r w:rsidRPr="00D65500">
              <w:rPr>
                <w:rFonts w:ascii="Arial" w:eastAsia="Calibri" w:hAnsi="Arial" w:cs="Arial"/>
                <w:spacing w:val="1"/>
                <w:sz w:val="20"/>
                <w:szCs w:val="20"/>
              </w:rPr>
              <w:t>p</w:t>
            </w:r>
            <w:r w:rsidRPr="00D65500">
              <w:rPr>
                <w:rFonts w:ascii="Arial" w:eastAsia="Calibri" w:hAnsi="Arial" w:cs="Arial"/>
                <w:sz w:val="20"/>
                <w:szCs w:val="20"/>
              </w:rPr>
              <w:t>o</w:t>
            </w:r>
            <w:r w:rsidRPr="00D65500">
              <w:rPr>
                <w:rFonts w:ascii="Arial" w:eastAsia="Calibri" w:hAnsi="Arial" w:cs="Arial"/>
                <w:spacing w:val="2"/>
                <w:sz w:val="20"/>
                <w:szCs w:val="20"/>
              </w:rPr>
              <w:t>r</w:t>
            </w:r>
            <w:r w:rsidRPr="00D65500">
              <w:rPr>
                <w:rFonts w:ascii="Arial" w:eastAsia="Calibri" w:hAnsi="Arial" w:cs="Arial"/>
                <w:sz w:val="20"/>
                <w:szCs w:val="20"/>
              </w:rPr>
              <w:t>t</w:t>
            </w:r>
            <w:r w:rsidRPr="00D65500">
              <w:rPr>
                <w:rFonts w:ascii="Arial" w:eastAsia="Calibri" w:hAnsi="Arial" w:cs="Arial"/>
                <w:spacing w:val="-12"/>
                <w:sz w:val="20"/>
                <w:szCs w:val="20"/>
              </w:rPr>
              <w:t xml:space="preserve"> </w:t>
            </w:r>
            <w:r w:rsidRPr="00D65500">
              <w:rPr>
                <w:rFonts w:ascii="Arial" w:eastAsia="Calibri" w:hAnsi="Arial" w:cs="Arial"/>
                <w:sz w:val="20"/>
                <w:szCs w:val="20"/>
              </w:rPr>
              <w:t>of</w:t>
            </w:r>
            <w:r w:rsidRPr="00D65500">
              <w:rPr>
                <w:rFonts w:ascii="Arial" w:eastAsia="Calibri" w:hAnsi="Arial" w:cs="Arial"/>
                <w:spacing w:val="-10"/>
                <w:sz w:val="20"/>
                <w:szCs w:val="20"/>
              </w:rPr>
              <w:t xml:space="preserve"> </w:t>
            </w:r>
            <w:r w:rsidRPr="00D65500">
              <w:rPr>
                <w:rFonts w:ascii="Arial" w:eastAsia="Calibri" w:hAnsi="Arial" w:cs="Arial"/>
                <w:sz w:val="20"/>
                <w:szCs w:val="20"/>
              </w:rPr>
              <w:t>li</w:t>
            </w:r>
            <w:r w:rsidRPr="00D65500">
              <w:rPr>
                <w:rFonts w:ascii="Arial" w:eastAsia="Calibri" w:hAnsi="Arial" w:cs="Arial"/>
                <w:spacing w:val="-1"/>
                <w:sz w:val="20"/>
                <w:szCs w:val="20"/>
              </w:rPr>
              <w:t>v</w:t>
            </w:r>
            <w:r w:rsidRPr="00D65500">
              <w:rPr>
                <w:rFonts w:ascii="Arial" w:eastAsia="Calibri" w:hAnsi="Arial" w:cs="Arial"/>
                <w:sz w:val="20"/>
                <w:szCs w:val="20"/>
              </w:rPr>
              <w:t>i</w:t>
            </w:r>
            <w:r w:rsidRPr="00D65500">
              <w:rPr>
                <w:rFonts w:ascii="Arial" w:eastAsia="Calibri" w:hAnsi="Arial" w:cs="Arial"/>
                <w:spacing w:val="1"/>
                <w:sz w:val="20"/>
                <w:szCs w:val="20"/>
              </w:rPr>
              <w:t>n</w:t>
            </w:r>
            <w:r w:rsidRPr="00D65500">
              <w:rPr>
                <w:rFonts w:ascii="Arial" w:eastAsia="Calibri" w:hAnsi="Arial" w:cs="Arial"/>
                <w:sz w:val="20"/>
                <w:szCs w:val="20"/>
              </w:rPr>
              <w:t>g</w:t>
            </w:r>
            <w:r w:rsidRPr="00D65500">
              <w:rPr>
                <w:rFonts w:ascii="Arial" w:eastAsia="Calibri" w:hAnsi="Arial" w:cs="Arial"/>
                <w:spacing w:val="-11"/>
                <w:sz w:val="20"/>
                <w:szCs w:val="20"/>
              </w:rPr>
              <w:t xml:space="preserve"> </w:t>
            </w:r>
            <w:r w:rsidRPr="00D65500">
              <w:rPr>
                <w:rFonts w:ascii="Arial" w:eastAsia="Calibri" w:hAnsi="Arial" w:cs="Arial"/>
                <w:sz w:val="20"/>
                <w:szCs w:val="20"/>
              </w:rPr>
              <w:t>orga</w:t>
            </w:r>
            <w:r w:rsidRPr="00D65500">
              <w:rPr>
                <w:rFonts w:ascii="Arial" w:eastAsia="Calibri" w:hAnsi="Arial" w:cs="Arial"/>
                <w:spacing w:val="1"/>
                <w:sz w:val="20"/>
                <w:szCs w:val="20"/>
              </w:rPr>
              <w:t>n</w:t>
            </w:r>
            <w:r w:rsidRPr="00D65500">
              <w:rPr>
                <w:rFonts w:ascii="Arial" w:eastAsia="Calibri" w:hAnsi="Arial" w:cs="Arial"/>
                <w:sz w:val="20"/>
                <w:szCs w:val="20"/>
              </w:rPr>
              <w:t>i</w:t>
            </w:r>
            <w:r w:rsidRPr="00D65500">
              <w:rPr>
                <w:rFonts w:ascii="Arial" w:eastAsia="Calibri" w:hAnsi="Arial" w:cs="Arial"/>
                <w:spacing w:val="-1"/>
                <w:sz w:val="20"/>
                <w:szCs w:val="20"/>
              </w:rPr>
              <w:t>s</w:t>
            </w:r>
            <w:r w:rsidRPr="00D65500">
              <w:rPr>
                <w:rFonts w:ascii="Arial" w:eastAsia="Calibri" w:hAnsi="Arial" w:cs="Arial"/>
                <w:spacing w:val="1"/>
                <w:sz w:val="20"/>
                <w:szCs w:val="20"/>
              </w:rPr>
              <w:t>m</w:t>
            </w:r>
            <w:r w:rsidRPr="00D65500">
              <w:rPr>
                <w:rFonts w:ascii="Arial" w:eastAsia="Calibri" w:hAnsi="Arial" w:cs="Arial"/>
                <w:spacing w:val="-1"/>
                <w:sz w:val="20"/>
                <w:szCs w:val="20"/>
              </w:rPr>
              <w:t>s</w:t>
            </w:r>
            <w:r w:rsidRPr="00D65500">
              <w:rPr>
                <w:rFonts w:ascii="Arial" w:eastAsia="Calibri" w:hAnsi="Arial" w:cs="Arial"/>
                <w:sz w:val="20"/>
                <w:szCs w:val="20"/>
              </w:rPr>
              <w:t>,</w:t>
            </w:r>
            <w:r w:rsidRPr="00D65500">
              <w:rPr>
                <w:rFonts w:ascii="Arial" w:eastAsia="Calibri" w:hAnsi="Arial" w:cs="Arial"/>
                <w:spacing w:val="-15"/>
                <w:sz w:val="20"/>
                <w:szCs w:val="20"/>
              </w:rPr>
              <w:t xml:space="preserve"> </w:t>
            </w:r>
            <w:r w:rsidRPr="00D65500">
              <w:rPr>
                <w:rFonts w:ascii="Arial" w:eastAsia="Calibri" w:hAnsi="Arial" w:cs="Arial"/>
                <w:spacing w:val="-1"/>
                <w:sz w:val="20"/>
                <w:szCs w:val="20"/>
              </w:rPr>
              <w:t>e</w:t>
            </w:r>
            <w:r w:rsidRPr="00D65500">
              <w:rPr>
                <w:rFonts w:ascii="Arial" w:eastAsia="Calibri" w:hAnsi="Arial" w:cs="Arial"/>
                <w:sz w:val="20"/>
                <w:szCs w:val="20"/>
              </w:rPr>
              <w:t>.g.</w:t>
            </w:r>
            <w:r w:rsidRPr="00D65500">
              <w:rPr>
                <w:rFonts w:ascii="Arial" w:eastAsia="Calibri" w:hAnsi="Arial" w:cs="Arial"/>
                <w:spacing w:val="-10"/>
                <w:sz w:val="20"/>
                <w:szCs w:val="20"/>
              </w:rPr>
              <w:t xml:space="preserve"> </w:t>
            </w:r>
            <w:r w:rsidRPr="00D65500">
              <w:rPr>
                <w:rFonts w:ascii="Arial" w:eastAsia="Calibri" w:hAnsi="Arial" w:cs="Arial"/>
                <w:spacing w:val="-1"/>
                <w:sz w:val="20"/>
                <w:szCs w:val="20"/>
              </w:rPr>
              <w:t>s</w:t>
            </w:r>
            <w:r w:rsidRPr="00D65500">
              <w:rPr>
                <w:rFonts w:ascii="Arial" w:eastAsia="Calibri" w:hAnsi="Arial" w:cs="Arial"/>
                <w:sz w:val="20"/>
                <w:szCs w:val="20"/>
              </w:rPr>
              <w:t>a</w:t>
            </w:r>
            <w:r w:rsidRPr="00D65500">
              <w:rPr>
                <w:rFonts w:ascii="Arial" w:eastAsia="Calibri" w:hAnsi="Arial" w:cs="Arial"/>
                <w:spacing w:val="1"/>
                <w:sz w:val="20"/>
                <w:szCs w:val="20"/>
              </w:rPr>
              <w:t>p</w:t>
            </w:r>
            <w:r w:rsidRPr="00D65500">
              <w:rPr>
                <w:rFonts w:ascii="Arial" w:eastAsia="Calibri" w:hAnsi="Arial" w:cs="Arial"/>
                <w:sz w:val="20"/>
                <w:szCs w:val="20"/>
              </w:rPr>
              <w:t>l</w:t>
            </w:r>
            <w:r w:rsidRPr="00D65500">
              <w:rPr>
                <w:rFonts w:ascii="Arial" w:eastAsia="Calibri" w:hAnsi="Arial" w:cs="Arial"/>
                <w:spacing w:val="2"/>
                <w:sz w:val="20"/>
                <w:szCs w:val="20"/>
              </w:rPr>
              <w:t>i</w:t>
            </w:r>
            <w:r w:rsidRPr="00D65500">
              <w:rPr>
                <w:rFonts w:ascii="Arial" w:eastAsia="Calibri" w:hAnsi="Arial" w:cs="Arial"/>
                <w:spacing w:val="1"/>
                <w:sz w:val="20"/>
                <w:szCs w:val="20"/>
              </w:rPr>
              <w:t>n</w:t>
            </w:r>
            <w:r w:rsidRPr="00D65500">
              <w:rPr>
                <w:rFonts w:ascii="Arial" w:eastAsia="Calibri" w:hAnsi="Arial" w:cs="Arial"/>
                <w:sz w:val="20"/>
                <w:szCs w:val="20"/>
              </w:rPr>
              <w:t>g</w:t>
            </w:r>
            <w:r w:rsidRPr="00D65500">
              <w:rPr>
                <w:rFonts w:ascii="Arial" w:eastAsia="Calibri" w:hAnsi="Arial" w:cs="Arial"/>
                <w:spacing w:val="-1"/>
                <w:sz w:val="20"/>
                <w:szCs w:val="20"/>
              </w:rPr>
              <w:t>s</w:t>
            </w:r>
            <w:r w:rsidRPr="00D65500">
              <w:rPr>
                <w:rFonts w:ascii="Arial" w:eastAsia="Calibri" w:hAnsi="Arial" w:cs="Arial"/>
                <w:sz w:val="20"/>
                <w:szCs w:val="20"/>
              </w:rPr>
              <w:t>,</w:t>
            </w:r>
            <w:r w:rsidRPr="00D65500">
              <w:rPr>
                <w:rFonts w:ascii="Arial" w:eastAsia="Calibri" w:hAnsi="Arial" w:cs="Arial"/>
                <w:spacing w:val="-13"/>
                <w:sz w:val="20"/>
                <w:szCs w:val="20"/>
              </w:rPr>
              <w:t xml:space="preserve"> </w:t>
            </w:r>
            <w:r w:rsidRPr="00D65500">
              <w:rPr>
                <w:rFonts w:ascii="Arial" w:eastAsia="Calibri" w:hAnsi="Arial" w:cs="Arial"/>
                <w:sz w:val="20"/>
                <w:szCs w:val="20"/>
              </w:rPr>
              <w:t>i</w:t>
            </w:r>
            <w:r w:rsidRPr="00D65500">
              <w:rPr>
                <w:rFonts w:ascii="Arial" w:eastAsia="Calibri" w:hAnsi="Arial" w:cs="Arial"/>
                <w:spacing w:val="1"/>
                <w:sz w:val="20"/>
                <w:szCs w:val="20"/>
              </w:rPr>
              <w:t>n</w:t>
            </w:r>
            <w:r w:rsidRPr="00D65500">
              <w:rPr>
                <w:rFonts w:ascii="Arial" w:eastAsia="Calibri" w:hAnsi="Arial" w:cs="Arial"/>
                <w:spacing w:val="-1"/>
                <w:sz w:val="20"/>
                <w:szCs w:val="20"/>
              </w:rPr>
              <w:t>se</w:t>
            </w:r>
            <w:r w:rsidRPr="00D65500">
              <w:rPr>
                <w:rFonts w:ascii="Arial" w:eastAsia="Calibri" w:hAnsi="Arial" w:cs="Arial"/>
                <w:sz w:val="20"/>
                <w:szCs w:val="20"/>
              </w:rPr>
              <w:t>c</w:t>
            </w:r>
            <w:r w:rsidRPr="00D65500">
              <w:rPr>
                <w:rFonts w:ascii="Arial" w:eastAsia="Calibri" w:hAnsi="Arial" w:cs="Arial"/>
                <w:spacing w:val="2"/>
                <w:sz w:val="20"/>
                <w:szCs w:val="20"/>
              </w:rPr>
              <w:t>t</w:t>
            </w:r>
            <w:r w:rsidRPr="00D65500">
              <w:rPr>
                <w:rFonts w:ascii="Arial" w:eastAsia="Calibri" w:hAnsi="Arial" w:cs="Arial"/>
                <w:spacing w:val="-1"/>
                <w:sz w:val="20"/>
                <w:szCs w:val="20"/>
              </w:rPr>
              <w:t>s</w:t>
            </w:r>
            <w:r w:rsidRPr="00D65500">
              <w:rPr>
                <w:rFonts w:ascii="Arial" w:eastAsia="Calibri" w:hAnsi="Arial" w:cs="Arial"/>
                <w:sz w:val="20"/>
                <w:szCs w:val="20"/>
              </w:rPr>
              <w:t>,</w:t>
            </w:r>
            <w:r w:rsidRPr="00D65500">
              <w:rPr>
                <w:rFonts w:ascii="Arial" w:eastAsia="Calibri" w:hAnsi="Arial" w:cs="Arial"/>
                <w:spacing w:val="-12"/>
                <w:sz w:val="20"/>
                <w:szCs w:val="20"/>
              </w:rPr>
              <w:t xml:space="preserve"> </w:t>
            </w:r>
            <w:r w:rsidRPr="00D65500">
              <w:rPr>
                <w:rFonts w:ascii="Arial" w:eastAsia="Calibri" w:hAnsi="Arial" w:cs="Arial"/>
                <w:sz w:val="20"/>
                <w:szCs w:val="20"/>
              </w:rPr>
              <w:t>a</w:t>
            </w:r>
            <w:r w:rsidRPr="00D65500">
              <w:rPr>
                <w:rFonts w:ascii="Arial" w:eastAsia="Calibri" w:hAnsi="Arial" w:cs="Arial"/>
                <w:spacing w:val="1"/>
                <w:sz w:val="20"/>
                <w:szCs w:val="20"/>
              </w:rPr>
              <w:t>n</w:t>
            </w:r>
            <w:r w:rsidRPr="00D65500">
              <w:rPr>
                <w:rFonts w:ascii="Arial" w:eastAsia="Calibri" w:hAnsi="Arial" w:cs="Arial"/>
                <w:sz w:val="20"/>
                <w:szCs w:val="20"/>
              </w:rPr>
              <w:t>i</w:t>
            </w:r>
            <w:r w:rsidRPr="00D65500">
              <w:rPr>
                <w:rFonts w:ascii="Arial" w:eastAsia="Calibri" w:hAnsi="Arial" w:cs="Arial"/>
                <w:spacing w:val="-1"/>
                <w:sz w:val="20"/>
                <w:szCs w:val="20"/>
              </w:rPr>
              <w:t>m</w:t>
            </w:r>
            <w:r w:rsidRPr="00D65500">
              <w:rPr>
                <w:rFonts w:ascii="Arial" w:eastAsia="Calibri" w:hAnsi="Arial" w:cs="Arial"/>
                <w:sz w:val="20"/>
                <w:szCs w:val="20"/>
              </w:rPr>
              <w:t>al</w:t>
            </w:r>
            <w:r w:rsidRPr="00D65500">
              <w:rPr>
                <w:rFonts w:ascii="Arial" w:eastAsia="Calibri" w:hAnsi="Arial" w:cs="Arial"/>
                <w:spacing w:val="-1"/>
                <w:sz w:val="20"/>
                <w:szCs w:val="20"/>
              </w:rPr>
              <w:t>s</w:t>
            </w:r>
            <w:r w:rsidRPr="00D65500">
              <w:rPr>
                <w:rFonts w:ascii="Arial" w:eastAsia="Calibri" w:hAnsi="Arial" w:cs="Arial"/>
                <w:sz w:val="20"/>
                <w:szCs w:val="20"/>
              </w:rPr>
              <w:t xml:space="preserve">, </w:t>
            </w:r>
            <w:r w:rsidRPr="00D65500">
              <w:rPr>
                <w:rFonts w:ascii="Arial" w:eastAsia="Calibri" w:hAnsi="Arial" w:cs="Arial"/>
                <w:spacing w:val="-1"/>
                <w:sz w:val="20"/>
                <w:szCs w:val="20"/>
              </w:rPr>
              <w:t>e</w:t>
            </w:r>
            <w:r w:rsidRPr="00D65500">
              <w:rPr>
                <w:rFonts w:ascii="Arial" w:eastAsia="Calibri" w:hAnsi="Arial" w:cs="Arial"/>
                <w:sz w:val="20"/>
                <w:szCs w:val="20"/>
              </w:rPr>
              <w:t>tc.</w:t>
            </w:r>
            <w:r w:rsidRPr="00D65500">
              <w:rPr>
                <w:rFonts w:ascii="Arial" w:eastAsia="Calibri" w:hAnsi="Arial" w:cs="Arial"/>
                <w:spacing w:val="-2"/>
                <w:sz w:val="20"/>
                <w:szCs w:val="20"/>
              </w:rPr>
              <w:t xml:space="preserve"> </w:t>
            </w:r>
            <w:r w:rsidRPr="00D65500">
              <w:rPr>
                <w:rFonts w:ascii="Arial" w:eastAsia="Calibri" w:hAnsi="Arial" w:cs="Arial"/>
                <w:sz w:val="20"/>
                <w:szCs w:val="20"/>
              </w:rPr>
              <w:t>or</w:t>
            </w:r>
            <w:r w:rsidRPr="00D65500">
              <w:rPr>
                <w:rFonts w:ascii="Arial" w:eastAsia="Calibri" w:hAnsi="Arial" w:cs="Arial"/>
                <w:spacing w:val="-2"/>
                <w:sz w:val="20"/>
                <w:szCs w:val="20"/>
              </w:rPr>
              <w:t xml:space="preserve"> </w:t>
            </w:r>
            <w:r w:rsidRPr="00D65500">
              <w:rPr>
                <w:rFonts w:ascii="Arial" w:eastAsia="Calibri" w:hAnsi="Arial" w:cs="Arial"/>
                <w:spacing w:val="-1"/>
                <w:sz w:val="20"/>
                <w:szCs w:val="20"/>
              </w:rPr>
              <w:t>w</w:t>
            </w:r>
            <w:r w:rsidRPr="00D65500">
              <w:rPr>
                <w:rFonts w:ascii="Arial" w:eastAsia="Calibri" w:hAnsi="Arial" w:cs="Arial"/>
                <w:sz w:val="20"/>
                <w:szCs w:val="20"/>
              </w:rPr>
              <w:t>or</w:t>
            </w:r>
            <w:r w:rsidRPr="00D65500">
              <w:rPr>
                <w:rFonts w:ascii="Arial" w:eastAsia="Calibri" w:hAnsi="Arial" w:cs="Arial"/>
                <w:spacing w:val="1"/>
                <w:sz w:val="20"/>
                <w:szCs w:val="20"/>
              </w:rPr>
              <w:t>k</w:t>
            </w:r>
            <w:r w:rsidRPr="00D65500">
              <w:rPr>
                <w:rFonts w:ascii="Arial" w:eastAsia="Calibri" w:hAnsi="Arial" w:cs="Arial"/>
                <w:sz w:val="20"/>
                <w:szCs w:val="20"/>
              </w:rPr>
              <w:t>s</w:t>
            </w:r>
            <w:r w:rsidRPr="00D65500">
              <w:rPr>
                <w:rFonts w:ascii="Arial" w:eastAsia="Calibri" w:hAnsi="Arial" w:cs="Arial"/>
                <w:spacing w:val="-6"/>
                <w:sz w:val="20"/>
                <w:szCs w:val="20"/>
              </w:rPr>
              <w:t xml:space="preserve"> </w:t>
            </w:r>
            <w:r w:rsidRPr="00D65500">
              <w:rPr>
                <w:rFonts w:ascii="Arial" w:eastAsia="Calibri" w:hAnsi="Arial" w:cs="Arial"/>
                <w:spacing w:val="1"/>
                <w:sz w:val="20"/>
                <w:szCs w:val="20"/>
              </w:rPr>
              <w:t>th</w:t>
            </w:r>
            <w:r w:rsidRPr="00D65500">
              <w:rPr>
                <w:rFonts w:ascii="Arial" w:eastAsia="Calibri" w:hAnsi="Arial" w:cs="Arial"/>
                <w:sz w:val="20"/>
                <w:szCs w:val="20"/>
              </w:rPr>
              <w:t>at</w:t>
            </w:r>
            <w:r w:rsidRPr="00D65500">
              <w:rPr>
                <w:rFonts w:ascii="Arial" w:eastAsia="Calibri" w:hAnsi="Arial" w:cs="Arial"/>
                <w:spacing w:val="-2"/>
                <w:sz w:val="20"/>
                <w:szCs w:val="20"/>
              </w:rPr>
              <w:t xml:space="preserve"> </w:t>
            </w:r>
            <w:r w:rsidRPr="00D65500">
              <w:rPr>
                <w:rFonts w:ascii="Arial" w:eastAsia="Calibri" w:hAnsi="Arial" w:cs="Arial"/>
                <w:sz w:val="20"/>
                <w:szCs w:val="20"/>
              </w:rPr>
              <w:t>c</w:t>
            </w:r>
            <w:r w:rsidRPr="00D65500">
              <w:rPr>
                <w:rFonts w:ascii="Arial" w:eastAsia="Calibri" w:hAnsi="Arial" w:cs="Arial"/>
                <w:spacing w:val="1"/>
                <w:sz w:val="20"/>
                <w:szCs w:val="20"/>
              </w:rPr>
              <w:t>a</w:t>
            </w:r>
            <w:r w:rsidRPr="00D65500">
              <w:rPr>
                <w:rFonts w:ascii="Arial" w:eastAsia="Calibri" w:hAnsi="Arial" w:cs="Arial"/>
                <w:sz w:val="20"/>
                <w:szCs w:val="20"/>
              </w:rPr>
              <w:t>n</w:t>
            </w:r>
            <w:r w:rsidRPr="00D65500">
              <w:rPr>
                <w:rFonts w:ascii="Arial" w:eastAsia="Calibri" w:hAnsi="Arial" w:cs="Arial"/>
                <w:spacing w:val="-2"/>
                <w:sz w:val="20"/>
                <w:szCs w:val="20"/>
              </w:rPr>
              <w:t xml:space="preserve"> </w:t>
            </w:r>
            <w:r w:rsidRPr="00D65500">
              <w:rPr>
                <w:rFonts w:ascii="Arial" w:eastAsia="Calibri" w:hAnsi="Arial" w:cs="Arial"/>
                <w:sz w:val="20"/>
                <w:szCs w:val="20"/>
              </w:rPr>
              <w:t>impact</w:t>
            </w:r>
            <w:r w:rsidRPr="00D65500">
              <w:rPr>
                <w:rFonts w:ascii="Arial" w:eastAsia="Calibri" w:hAnsi="Arial" w:cs="Arial"/>
                <w:spacing w:val="-3"/>
                <w:sz w:val="20"/>
                <w:szCs w:val="20"/>
              </w:rPr>
              <w:t xml:space="preserve"> </w:t>
            </w:r>
            <w:r w:rsidRPr="00D65500">
              <w:rPr>
                <w:rFonts w:ascii="Arial" w:eastAsia="Calibri" w:hAnsi="Arial" w:cs="Arial"/>
                <w:spacing w:val="-1"/>
                <w:sz w:val="20"/>
                <w:szCs w:val="20"/>
              </w:rPr>
              <w:t>se</w:t>
            </w:r>
            <w:r w:rsidRPr="00D65500">
              <w:rPr>
                <w:rFonts w:ascii="Arial" w:eastAsia="Calibri" w:hAnsi="Arial" w:cs="Arial"/>
                <w:spacing w:val="1"/>
                <w:sz w:val="20"/>
                <w:szCs w:val="20"/>
              </w:rPr>
              <w:t>ns</w:t>
            </w:r>
            <w:r w:rsidRPr="00D65500">
              <w:rPr>
                <w:rFonts w:ascii="Arial" w:eastAsia="Calibri" w:hAnsi="Arial" w:cs="Arial"/>
                <w:sz w:val="20"/>
                <w:szCs w:val="20"/>
              </w:rPr>
              <w:t>iti</w:t>
            </w:r>
            <w:r w:rsidRPr="00D65500">
              <w:rPr>
                <w:rFonts w:ascii="Arial" w:eastAsia="Calibri" w:hAnsi="Arial" w:cs="Arial"/>
                <w:spacing w:val="1"/>
                <w:sz w:val="20"/>
                <w:szCs w:val="20"/>
              </w:rPr>
              <w:t>v</w:t>
            </w:r>
            <w:r w:rsidRPr="00D65500">
              <w:rPr>
                <w:rFonts w:ascii="Arial" w:eastAsia="Calibri" w:hAnsi="Arial" w:cs="Arial"/>
                <w:sz w:val="20"/>
                <w:szCs w:val="20"/>
              </w:rPr>
              <w:t>e</w:t>
            </w:r>
            <w:r w:rsidRPr="00D65500">
              <w:rPr>
                <w:rFonts w:ascii="Arial" w:eastAsia="Calibri" w:hAnsi="Arial" w:cs="Arial"/>
                <w:spacing w:val="-8"/>
                <w:sz w:val="20"/>
                <w:szCs w:val="20"/>
              </w:rPr>
              <w:t xml:space="preserve"> </w:t>
            </w:r>
            <w:r w:rsidRPr="00D65500">
              <w:rPr>
                <w:rFonts w:ascii="Arial" w:eastAsia="Calibri" w:hAnsi="Arial" w:cs="Arial"/>
                <w:sz w:val="20"/>
                <w:szCs w:val="20"/>
              </w:rPr>
              <w:t>e</w:t>
            </w:r>
            <w:r w:rsidRPr="00D65500">
              <w:rPr>
                <w:rFonts w:ascii="Arial" w:eastAsia="Calibri" w:hAnsi="Arial" w:cs="Arial"/>
                <w:spacing w:val="1"/>
                <w:sz w:val="20"/>
                <w:szCs w:val="20"/>
              </w:rPr>
              <w:t>nv</w:t>
            </w:r>
            <w:r w:rsidRPr="00D65500">
              <w:rPr>
                <w:rFonts w:ascii="Arial" w:eastAsia="Calibri" w:hAnsi="Arial" w:cs="Arial"/>
                <w:sz w:val="20"/>
                <w:szCs w:val="20"/>
              </w:rPr>
              <w:t>iro</w:t>
            </w:r>
            <w:r w:rsidRPr="00D65500">
              <w:rPr>
                <w:rFonts w:ascii="Arial" w:eastAsia="Calibri" w:hAnsi="Arial" w:cs="Arial"/>
                <w:spacing w:val="1"/>
                <w:sz w:val="20"/>
                <w:szCs w:val="20"/>
              </w:rPr>
              <w:t>n</w:t>
            </w:r>
            <w:r w:rsidRPr="00D65500">
              <w:rPr>
                <w:rFonts w:ascii="Arial" w:eastAsia="Calibri" w:hAnsi="Arial" w:cs="Arial"/>
                <w:spacing w:val="-1"/>
                <w:sz w:val="20"/>
                <w:szCs w:val="20"/>
              </w:rPr>
              <w:t>me</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1"/>
                <w:sz w:val="20"/>
                <w:szCs w:val="20"/>
              </w:rPr>
              <w:t>a</w:t>
            </w:r>
            <w:r w:rsidRPr="00D65500">
              <w:rPr>
                <w:rFonts w:ascii="Arial" w:eastAsia="Calibri" w:hAnsi="Arial" w:cs="Arial"/>
                <w:sz w:val="20"/>
                <w:szCs w:val="20"/>
              </w:rPr>
              <w:t>l</w:t>
            </w:r>
            <w:r w:rsidRPr="00D65500">
              <w:rPr>
                <w:rFonts w:ascii="Arial" w:eastAsia="Calibri" w:hAnsi="Arial" w:cs="Arial"/>
                <w:spacing w:val="-12"/>
                <w:sz w:val="20"/>
                <w:szCs w:val="20"/>
              </w:rPr>
              <w:t xml:space="preserve"> </w:t>
            </w:r>
            <w:r w:rsidRPr="00D65500">
              <w:rPr>
                <w:rFonts w:ascii="Arial" w:eastAsia="Calibri" w:hAnsi="Arial" w:cs="Arial"/>
                <w:spacing w:val="3"/>
                <w:sz w:val="20"/>
                <w:szCs w:val="20"/>
              </w:rPr>
              <w:t>r</w:t>
            </w:r>
            <w:r w:rsidRPr="00D65500">
              <w:rPr>
                <w:rFonts w:ascii="Arial" w:eastAsia="Calibri" w:hAnsi="Arial" w:cs="Arial"/>
                <w:spacing w:val="-1"/>
                <w:sz w:val="20"/>
                <w:szCs w:val="20"/>
              </w:rPr>
              <w:t>e</w:t>
            </w:r>
            <w:r w:rsidRPr="00D65500">
              <w:rPr>
                <w:rFonts w:ascii="Arial" w:eastAsia="Calibri" w:hAnsi="Arial" w:cs="Arial"/>
                <w:sz w:val="20"/>
                <w:szCs w:val="20"/>
              </w:rPr>
              <w:t>c</w:t>
            </w:r>
            <w:r w:rsidRPr="00D65500">
              <w:rPr>
                <w:rFonts w:ascii="Arial" w:eastAsia="Calibri" w:hAnsi="Arial" w:cs="Arial"/>
                <w:spacing w:val="-1"/>
                <w:sz w:val="20"/>
                <w:szCs w:val="20"/>
              </w:rPr>
              <w:t>e</w:t>
            </w:r>
            <w:r w:rsidRPr="00D65500">
              <w:rPr>
                <w:rFonts w:ascii="Arial" w:eastAsia="Calibri" w:hAnsi="Arial" w:cs="Arial"/>
                <w:spacing w:val="3"/>
                <w:sz w:val="20"/>
                <w:szCs w:val="20"/>
              </w:rPr>
              <w:t>p</w:t>
            </w:r>
            <w:r w:rsidRPr="00D65500">
              <w:rPr>
                <w:rFonts w:ascii="Arial" w:eastAsia="Calibri" w:hAnsi="Arial" w:cs="Arial"/>
                <w:sz w:val="20"/>
                <w:szCs w:val="20"/>
              </w:rPr>
              <w:t>t</w:t>
            </w:r>
            <w:r w:rsidRPr="00D65500">
              <w:rPr>
                <w:rFonts w:ascii="Arial" w:eastAsia="Calibri" w:hAnsi="Arial" w:cs="Arial"/>
                <w:spacing w:val="1"/>
                <w:sz w:val="20"/>
                <w:szCs w:val="20"/>
              </w:rPr>
              <w:t>o</w:t>
            </w:r>
            <w:r w:rsidRPr="00D65500">
              <w:rPr>
                <w:rFonts w:ascii="Arial" w:eastAsia="Calibri" w:hAnsi="Arial" w:cs="Arial"/>
                <w:sz w:val="20"/>
                <w:szCs w:val="20"/>
              </w:rPr>
              <w:t>r</w:t>
            </w:r>
            <w:r w:rsidRPr="00D65500">
              <w:rPr>
                <w:rFonts w:ascii="Arial" w:eastAsia="Calibri" w:hAnsi="Arial" w:cs="Arial"/>
                <w:spacing w:val="-1"/>
                <w:sz w:val="20"/>
                <w:szCs w:val="20"/>
              </w:rPr>
              <w:t>s</w:t>
            </w:r>
            <w:r w:rsidRPr="00D65500">
              <w:rPr>
                <w:rFonts w:ascii="Arial" w:eastAsia="Calibri" w:hAnsi="Arial" w:cs="Arial"/>
                <w:sz w:val="20"/>
                <w:szCs w:val="20"/>
              </w:rPr>
              <w:t>?</w:t>
            </w:r>
          </w:p>
        </w:tc>
        <w:tc>
          <w:tcPr>
            <w:tcW w:w="2719" w:type="dxa"/>
            <w:gridSpan w:val="4"/>
            <w:tcBorders>
              <w:top w:val="single" w:sz="4" w:space="0" w:color="365F91"/>
              <w:left w:val="single" w:sz="4" w:space="0" w:color="365F91"/>
              <w:bottom w:val="single" w:sz="4" w:space="0" w:color="365F91"/>
              <w:right w:val="single" w:sz="4" w:space="0" w:color="365F91"/>
            </w:tcBorders>
          </w:tcPr>
          <w:p w14:paraId="6FFBD66D"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1144D55B" w14:textId="77777777" w:rsidTr="00900911">
        <w:trPr>
          <w:trHeight w:val="737"/>
        </w:trPr>
        <w:tc>
          <w:tcPr>
            <w:tcW w:w="6690" w:type="dxa"/>
            <w:gridSpan w:val="3"/>
            <w:tcBorders>
              <w:top w:val="single" w:sz="4" w:space="0" w:color="365F91"/>
              <w:left w:val="single" w:sz="4" w:space="0" w:color="365F91"/>
              <w:bottom w:val="single" w:sz="4" w:space="0" w:color="365F91"/>
              <w:right w:val="single" w:sz="4" w:space="0" w:color="365F91"/>
            </w:tcBorders>
          </w:tcPr>
          <w:p w14:paraId="4FBAD8CB"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as</w:t>
            </w:r>
            <w:r w:rsidRPr="00D65500">
              <w:rPr>
                <w:rFonts w:ascii="Arial" w:eastAsia="Calibri" w:hAnsi="Arial" w:cs="Arial"/>
                <w:spacing w:val="16"/>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e</w:t>
            </w:r>
            <w:r w:rsidRPr="00D65500">
              <w:rPr>
                <w:rFonts w:ascii="Arial" w:eastAsia="Calibri" w:hAnsi="Arial" w:cs="Arial"/>
                <w:spacing w:val="16"/>
                <w:position w:val="1"/>
                <w:sz w:val="20"/>
                <w:szCs w:val="20"/>
              </w:rPr>
              <w:t xml:space="preserve"> </w:t>
            </w:r>
            <w:r w:rsidRPr="00D65500">
              <w:rPr>
                <w:rFonts w:ascii="Arial" w:eastAsia="Calibri" w:hAnsi="Arial" w:cs="Arial"/>
                <w:position w:val="1"/>
                <w:sz w:val="20"/>
                <w:szCs w:val="20"/>
              </w:rPr>
              <w:t>loc</w:t>
            </w:r>
            <w:r w:rsidRPr="00D65500">
              <w:rPr>
                <w:rFonts w:ascii="Arial" w:eastAsia="Calibri" w:hAnsi="Arial" w:cs="Arial"/>
                <w:spacing w:val="1"/>
                <w:position w:val="1"/>
                <w:sz w:val="20"/>
                <w:szCs w:val="20"/>
              </w:rPr>
              <w:t>a</w:t>
            </w:r>
            <w:r w:rsidRPr="00D65500">
              <w:rPr>
                <w:rFonts w:ascii="Arial" w:eastAsia="Calibri" w:hAnsi="Arial" w:cs="Arial"/>
                <w:position w:val="1"/>
                <w:sz w:val="20"/>
                <w:szCs w:val="20"/>
              </w:rPr>
              <w:t>l</w:t>
            </w:r>
            <w:r w:rsidRPr="00D65500">
              <w:rPr>
                <w:rFonts w:ascii="Arial" w:eastAsia="Calibri" w:hAnsi="Arial" w:cs="Arial"/>
                <w:spacing w:val="17"/>
                <w:position w:val="1"/>
                <w:sz w:val="20"/>
                <w:szCs w:val="20"/>
              </w:rPr>
              <w:t xml:space="preserve"> </w:t>
            </w:r>
            <w:r w:rsidRPr="00D65500">
              <w:rPr>
                <w:rFonts w:ascii="Arial" w:eastAsia="Calibri" w:hAnsi="Arial" w:cs="Arial"/>
                <w:spacing w:val="1"/>
                <w:position w:val="1"/>
                <w:sz w:val="20"/>
                <w:szCs w:val="20"/>
              </w:rPr>
              <w:t>p</w:t>
            </w:r>
            <w:r w:rsidRPr="00D65500">
              <w:rPr>
                <w:rFonts w:ascii="Arial" w:eastAsia="Calibri" w:hAnsi="Arial" w:cs="Arial"/>
                <w:position w:val="1"/>
                <w:sz w:val="20"/>
                <w:szCs w:val="20"/>
              </w:rPr>
              <w:t>o</w:t>
            </w:r>
            <w:r w:rsidRPr="00D65500">
              <w:rPr>
                <w:rFonts w:ascii="Arial" w:eastAsia="Calibri" w:hAnsi="Arial" w:cs="Arial"/>
                <w:spacing w:val="1"/>
                <w:position w:val="1"/>
                <w:sz w:val="20"/>
                <w:szCs w:val="20"/>
              </w:rPr>
              <w:t>pu</w:t>
            </w:r>
            <w:r w:rsidRPr="00D65500">
              <w:rPr>
                <w:rFonts w:ascii="Arial" w:eastAsia="Calibri" w:hAnsi="Arial" w:cs="Arial"/>
                <w:position w:val="1"/>
                <w:sz w:val="20"/>
                <w:szCs w:val="20"/>
              </w:rPr>
              <w:t>la</w:t>
            </w:r>
            <w:r w:rsidRPr="00D65500">
              <w:rPr>
                <w:rFonts w:ascii="Arial" w:eastAsia="Calibri" w:hAnsi="Arial" w:cs="Arial"/>
                <w:spacing w:val="1"/>
                <w:position w:val="1"/>
                <w:sz w:val="20"/>
                <w:szCs w:val="20"/>
              </w:rPr>
              <w:t>t</w:t>
            </w:r>
            <w:r w:rsidRPr="00D65500">
              <w:rPr>
                <w:rFonts w:ascii="Arial" w:eastAsia="Calibri" w:hAnsi="Arial" w:cs="Arial"/>
                <w:position w:val="1"/>
                <w:sz w:val="20"/>
                <w:szCs w:val="20"/>
              </w:rPr>
              <w:t>ion</w:t>
            </w:r>
            <w:r w:rsidRPr="00D65500">
              <w:rPr>
                <w:rFonts w:ascii="Arial" w:eastAsia="Calibri" w:hAnsi="Arial" w:cs="Arial"/>
                <w:spacing w:val="11"/>
                <w:position w:val="1"/>
                <w:sz w:val="20"/>
                <w:szCs w:val="20"/>
              </w:rPr>
              <w:t xml:space="preserve"> </w:t>
            </w:r>
            <w:r w:rsidRPr="00D65500">
              <w:rPr>
                <w:rFonts w:ascii="Arial" w:eastAsia="Calibri" w:hAnsi="Arial" w:cs="Arial"/>
                <w:position w:val="1"/>
                <w:sz w:val="20"/>
                <w:szCs w:val="20"/>
              </w:rPr>
              <w:t>or</w:t>
            </w:r>
            <w:r w:rsidRPr="00D65500">
              <w:rPr>
                <w:rFonts w:ascii="Arial" w:eastAsia="Calibri" w:hAnsi="Arial" w:cs="Arial"/>
                <w:spacing w:val="18"/>
                <w:position w:val="1"/>
                <w:sz w:val="20"/>
                <w:szCs w:val="20"/>
              </w:rPr>
              <w:t xml:space="preserve"> </w:t>
            </w:r>
            <w:r w:rsidRPr="00D65500">
              <w:rPr>
                <w:rFonts w:ascii="Arial" w:eastAsia="Calibri" w:hAnsi="Arial" w:cs="Arial"/>
                <w:spacing w:val="-2"/>
                <w:position w:val="1"/>
                <w:sz w:val="20"/>
                <w:szCs w:val="20"/>
              </w:rPr>
              <w:t>a</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y</w:t>
            </w:r>
            <w:r w:rsidRPr="00D65500">
              <w:rPr>
                <w:rFonts w:ascii="Arial" w:eastAsia="Calibri" w:hAnsi="Arial" w:cs="Arial"/>
                <w:spacing w:val="17"/>
                <w:position w:val="1"/>
                <w:sz w:val="20"/>
                <w:szCs w:val="20"/>
              </w:rPr>
              <w:t xml:space="preserve"> </w:t>
            </w:r>
            <w:r w:rsidRPr="00D65500">
              <w:rPr>
                <w:rFonts w:ascii="Arial" w:eastAsia="Calibri" w:hAnsi="Arial" w:cs="Arial"/>
                <w:spacing w:val="1"/>
                <w:position w:val="1"/>
                <w:sz w:val="20"/>
                <w:szCs w:val="20"/>
              </w:rPr>
              <w:t>N</w:t>
            </w:r>
            <w:r w:rsidRPr="00D65500">
              <w:rPr>
                <w:rFonts w:ascii="Arial" w:eastAsia="Calibri" w:hAnsi="Arial" w:cs="Arial"/>
                <w:spacing w:val="-1"/>
                <w:position w:val="1"/>
                <w:sz w:val="20"/>
                <w:szCs w:val="20"/>
              </w:rPr>
              <w:t>G</w:t>
            </w:r>
            <w:r w:rsidRPr="00D65500">
              <w:rPr>
                <w:rFonts w:ascii="Arial" w:eastAsia="Calibri" w:hAnsi="Arial" w:cs="Arial"/>
                <w:position w:val="1"/>
                <w:sz w:val="20"/>
                <w:szCs w:val="20"/>
              </w:rPr>
              <w:t>Os</w:t>
            </w:r>
            <w:r w:rsidRPr="00D65500">
              <w:rPr>
                <w:rFonts w:ascii="Arial" w:eastAsia="Calibri" w:hAnsi="Arial" w:cs="Arial"/>
                <w:spacing w:val="13"/>
                <w:position w:val="1"/>
                <w:sz w:val="20"/>
                <w:szCs w:val="20"/>
              </w:rPr>
              <w:t xml:space="preserve"> </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x</w:t>
            </w:r>
            <w:r w:rsidRPr="00D65500">
              <w:rPr>
                <w:rFonts w:ascii="Arial" w:eastAsia="Calibri" w:hAnsi="Arial" w:cs="Arial"/>
                <w:spacing w:val="1"/>
                <w:position w:val="1"/>
                <w:sz w:val="20"/>
                <w:szCs w:val="20"/>
              </w:rPr>
              <w:t>p</w:t>
            </w:r>
            <w:r w:rsidRPr="00D65500">
              <w:rPr>
                <w:rFonts w:ascii="Arial" w:eastAsia="Calibri" w:hAnsi="Arial" w:cs="Arial"/>
                <w:position w:val="1"/>
                <w:sz w:val="20"/>
                <w:szCs w:val="20"/>
              </w:rPr>
              <w:t>r</w:t>
            </w:r>
            <w:r w:rsidRPr="00D65500">
              <w:rPr>
                <w:rFonts w:ascii="Arial" w:eastAsia="Calibri" w:hAnsi="Arial" w:cs="Arial"/>
                <w:spacing w:val="2"/>
                <w:position w:val="1"/>
                <w:sz w:val="20"/>
                <w:szCs w:val="20"/>
              </w:rPr>
              <w:t>e</w:t>
            </w:r>
            <w:r w:rsidRPr="00D65500">
              <w:rPr>
                <w:rFonts w:ascii="Arial" w:eastAsia="Calibri" w:hAnsi="Arial" w:cs="Arial"/>
                <w:spacing w:val="-1"/>
                <w:position w:val="1"/>
                <w:sz w:val="20"/>
                <w:szCs w:val="20"/>
              </w:rPr>
              <w:t>s</w:t>
            </w:r>
            <w:r w:rsidRPr="00D65500">
              <w:rPr>
                <w:rFonts w:ascii="Arial" w:eastAsia="Calibri" w:hAnsi="Arial" w:cs="Arial"/>
                <w:spacing w:val="1"/>
                <w:position w:val="1"/>
                <w:sz w:val="20"/>
                <w:szCs w:val="20"/>
              </w:rPr>
              <w:t>s</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d</w:t>
            </w:r>
            <w:r w:rsidRPr="00D65500">
              <w:rPr>
                <w:rFonts w:ascii="Arial" w:eastAsia="Calibri" w:hAnsi="Arial" w:cs="Arial"/>
                <w:spacing w:val="12"/>
                <w:position w:val="1"/>
                <w:sz w:val="20"/>
                <w:szCs w:val="20"/>
              </w:rPr>
              <w:t xml:space="preserve"> </w:t>
            </w:r>
            <w:r w:rsidRPr="00D65500">
              <w:rPr>
                <w:rFonts w:ascii="Arial" w:eastAsia="Calibri" w:hAnsi="Arial" w:cs="Arial"/>
                <w:position w:val="1"/>
                <w:sz w:val="20"/>
                <w:szCs w:val="20"/>
              </w:rPr>
              <w:t>co</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c</w:t>
            </w:r>
            <w:r w:rsidRPr="00D65500">
              <w:rPr>
                <w:rFonts w:ascii="Arial" w:eastAsia="Calibri" w:hAnsi="Arial" w:cs="Arial"/>
                <w:spacing w:val="-1"/>
                <w:position w:val="1"/>
                <w:sz w:val="20"/>
                <w:szCs w:val="20"/>
              </w:rPr>
              <w:t>e</w:t>
            </w:r>
            <w:r w:rsidRPr="00D65500">
              <w:rPr>
                <w:rFonts w:ascii="Arial" w:eastAsia="Calibri" w:hAnsi="Arial" w:cs="Arial"/>
                <w:position w:val="1"/>
                <w:sz w:val="20"/>
                <w:szCs w:val="20"/>
              </w:rPr>
              <w:t>rn</w:t>
            </w:r>
            <w:r w:rsidRPr="00D65500">
              <w:rPr>
                <w:rFonts w:ascii="Arial" w:eastAsia="Calibri" w:hAnsi="Arial" w:cs="Arial"/>
                <w:spacing w:val="17"/>
                <w:position w:val="1"/>
                <w:sz w:val="20"/>
                <w:szCs w:val="20"/>
              </w:rPr>
              <w:t xml:space="preserve"> </w:t>
            </w:r>
            <w:r w:rsidRPr="00D65500">
              <w:rPr>
                <w:rFonts w:ascii="Arial" w:eastAsia="Calibri" w:hAnsi="Arial" w:cs="Arial"/>
                <w:position w:val="1"/>
                <w:sz w:val="20"/>
                <w:szCs w:val="20"/>
              </w:rPr>
              <w:t>a</w:t>
            </w:r>
            <w:r w:rsidRPr="00D65500">
              <w:rPr>
                <w:rFonts w:ascii="Arial" w:eastAsia="Calibri" w:hAnsi="Arial" w:cs="Arial"/>
                <w:spacing w:val="1"/>
                <w:position w:val="1"/>
                <w:sz w:val="20"/>
                <w:szCs w:val="20"/>
              </w:rPr>
              <w:t>b</w:t>
            </w:r>
            <w:r w:rsidRPr="00D65500">
              <w:rPr>
                <w:rFonts w:ascii="Arial" w:eastAsia="Calibri" w:hAnsi="Arial" w:cs="Arial"/>
                <w:position w:val="1"/>
                <w:sz w:val="20"/>
                <w:szCs w:val="20"/>
              </w:rPr>
              <w:t>o</w:t>
            </w:r>
            <w:r w:rsidRPr="00D65500">
              <w:rPr>
                <w:rFonts w:ascii="Arial" w:eastAsia="Calibri" w:hAnsi="Arial" w:cs="Arial"/>
                <w:spacing w:val="1"/>
                <w:position w:val="1"/>
                <w:sz w:val="20"/>
                <w:szCs w:val="20"/>
              </w:rPr>
              <w:t>u</w:t>
            </w:r>
            <w:r w:rsidRPr="00D65500">
              <w:rPr>
                <w:rFonts w:ascii="Arial" w:eastAsia="Calibri" w:hAnsi="Arial" w:cs="Arial"/>
                <w:position w:val="1"/>
                <w:sz w:val="20"/>
                <w:szCs w:val="20"/>
              </w:rPr>
              <w:t>t</w:t>
            </w:r>
            <w:r w:rsidRPr="00D65500">
              <w:rPr>
                <w:rFonts w:ascii="Arial" w:eastAsia="Calibri" w:hAnsi="Arial" w:cs="Arial"/>
                <w:spacing w:val="15"/>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e</w:t>
            </w:r>
            <w:r w:rsidRPr="00D65500">
              <w:rPr>
                <w:rFonts w:ascii="Arial" w:eastAsia="Calibri" w:hAnsi="Arial" w:cs="Arial"/>
                <w:spacing w:val="16"/>
                <w:position w:val="1"/>
                <w:sz w:val="20"/>
                <w:szCs w:val="20"/>
              </w:rPr>
              <w:t xml:space="preserve"> </w:t>
            </w:r>
            <w:r w:rsidRPr="00D65500">
              <w:rPr>
                <w:rFonts w:ascii="Arial" w:eastAsia="Calibri" w:hAnsi="Arial" w:cs="Arial"/>
                <w:spacing w:val="1"/>
                <w:position w:val="1"/>
                <w:sz w:val="20"/>
                <w:szCs w:val="20"/>
              </w:rPr>
              <w:t>p</w:t>
            </w:r>
            <w:r w:rsidRPr="00D65500">
              <w:rPr>
                <w:rFonts w:ascii="Arial" w:eastAsia="Calibri" w:hAnsi="Arial" w:cs="Arial"/>
                <w:position w:val="1"/>
                <w:sz w:val="20"/>
                <w:szCs w:val="20"/>
              </w:rPr>
              <w:t>r</w:t>
            </w:r>
            <w:r w:rsidRPr="00D65500">
              <w:rPr>
                <w:rFonts w:ascii="Arial" w:eastAsia="Calibri" w:hAnsi="Arial" w:cs="Arial"/>
                <w:spacing w:val="1"/>
                <w:position w:val="1"/>
                <w:sz w:val="20"/>
                <w:szCs w:val="20"/>
              </w:rPr>
              <w:t>op</w:t>
            </w:r>
            <w:r w:rsidRPr="00D65500">
              <w:rPr>
                <w:rFonts w:ascii="Arial" w:eastAsia="Calibri" w:hAnsi="Arial" w:cs="Arial"/>
                <w:position w:val="1"/>
                <w:sz w:val="20"/>
                <w:szCs w:val="20"/>
              </w:rPr>
              <w:t>o</w:t>
            </w:r>
            <w:r w:rsidRPr="00D65500">
              <w:rPr>
                <w:rFonts w:ascii="Arial" w:eastAsia="Calibri" w:hAnsi="Arial" w:cs="Arial"/>
                <w:spacing w:val="-1"/>
                <w:position w:val="1"/>
                <w:sz w:val="20"/>
                <w:szCs w:val="20"/>
              </w:rPr>
              <w:t>se</w:t>
            </w:r>
            <w:r w:rsidRPr="00D65500">
              <w:rPr>
                <w:rFonts w:ascii="Arial" w:eastAsia="Calibri" w:hAnsi="Arial" w:cs="Arial"/>
                <w:position w:val="1"/>
                <w:sz w:val="20"/>
                <w:szCs w:val="20"/>
              </w:rPr>
              <w:t>d</w:t>
            </w:r>
          </w:p>
          <w:p w14:paraId="49EA54EB" w14:textId="77777777" w:rsidR="005A44DB" w:rsidRPr="00D65500" w:rsidRDefault="005A44DB" w:rsidP="005A44DB">
            <w:pPr>
              <w:widowControl w:val="0"/>
              <w:spacing w:after="0" w:line="242" w:lineRule="exact"/>
              <w:ind w:right="-20"/>
              <w:jc w:val="left"/>
              <w:rPr>
                <w:rFonts w:ascii="Arial" w:eastAsia="Calibri" w:hAnsi="Arial" w:cs="Arial"/>
                <w:sz w:val="20"/>
                <w:szCs w:val="20"/>
              </w:rPr>
            </w:pPr>
            <w:r w:rsidRPr="00D65500">
              <w:rPr>
                <w:rFonts w:ascii="Arial" w:eastAsia="Calibri" w:hAnsi="Arial" w:cs="Arial"/>
                <w:sz w:val="20"/>
                <w:szCs w:val="20"/>
              </w:rPr>
              <w:t>ac</w:t>
            </w:r>
            <w:r w:rsidRPr="00D65500">
              <w:rPr>
                <w:rFonts w:ascii="Arial" w:eastAsia="Calibri" w:hAnsi="Arial" w:cs="Arial"/>
                <w:spacing w:val="1"/>
                <w:sz w:val="20"/>
                <w:szCs w:val="20"/>
              </w:rPr>
              <w:t>t</w:t>
            </w:r>
            <w:r w:rsidRPr="00D65500">
              <w:rPr>
                <w:rFonts w:ascii="Arial" w:eastAsia="Calibri" w:hAnsi="Arial" w:cs="Arial"/>
                <w:sz w:val="20"/>
                <w:szCs w:val="20"/>
              </w:rPr>
              <w:t>i</w:t>
            </w:r>
            <w:r w:rsidRPr="00D65500">
              <w:rPr>
                <w:rFonts w:ascii="Arial" w:eastAsia="Calibri" w:hAnsi="Arial" w:cs="Arial"/>
                <w:spacing w:val="-1"/>
                <w:sz w:val="20"/>
                <w:szCs w:val="20"/>
              </w:rPr>
              <w:t>v</w:t>
            </w:r>
            <w:r w:rsidRPr="00D65500">
              <w:rPr>
                <w:rFonts w:ascii="Arial" w:eastAsia="Calibri" w:hAnsi="Arial" w:cs="Arial"/>
                <w:sz w:val="20"/>
                <w:szCs w:val="20"/>
              </w:rPr>
              <w:t>it</w:t>
            </w:r>
            <w:r w:rsidRPr="00D65500">
              <w:rPr>
                <w:rFonts w:ascii="Arial" w:eastAsia="Calibri" w:hAnsi="Arial" w:cs="Arial"/>
                <w:spacing w:val="1"/>
                <w:sz w:val="20"/>
                <w:szCs w:val="20"/>
              </w:rPr>
              <w:t>y</w:t>
            </w:r>
            <w:r w:rsidRPr="00D65500">
              <w:rPr>
                <w:rFonts w:ascii="Arial" w:eastAsia="Calibri" w:hAnsi="Arial" w:cs="Arial"/>
                <w:sz w:val="20"/>
                <w:szCs w:val="20"/>
              </w:rPr>
              <w:t>’s</w:t>
            </w:r>
            <w:r w:rsidRPr="00D65500">
              <w:rPr>
                <w:rFonts w:ascii="Arial" w:eastAsia="Calibri" w:hAnsi="Arial" w:cs="Arial"/>
                <w:spacing w:val="-8"/>
                <w:sz w:val="20"/>
                <w:szCs w:val="20"/>
              </w:rPr>
              <w:t xml:space="preserve"> </w:t>
            </w:r>
            <w:r w:rsidRPr="00D65500">
              <w:rPr>
                <w:rFonts w:ascii="Arial" w:eastAsia="Calibri" w:hAnsi="Arial" w:cs="Arial"/>
                <w:sz w:val="20"/>
                <w:szCs w:val="20"/>
              </w:rPr>
              <w:t>e</w:t>
            </w:r>
            <w:r w:rsidRPr="00D65500">
              <w:rPr>
                <w:rFonts w:ascii="Arial" w:eastAsia="Calibri" w:hAnsi="Arial" w:cs="Arial"/>
                <w:spacing w:val="3"/>
                <w:sz w:val="20"/>
                <w:szCs w:val="20"/>
              </w:rPr>
              <w:t>n</w:t>
            </w:r>
            <w:r w:rsidRPr="00D65500">
              <w:rPr>
                <w:rFonts w:ascii="Arial" w:eastAsia="Calibri" w:hAnsi="Arial" w:cs="Arial"/>
                <w:spacing w:val="-1"/>
                <w:sz w:val="20"/>
                <w:szCs w:val="20"/>
              </w:rPr>
              <w:t>v</w:t>
            </w:r>
            <w:r w:rsidRPr="00D65500">
              <w:rPr>
                <w:rFonts w:ascii="Arial" w:eastAsia="Calibri" w:hAnsi="Arial" w:cs="Arial"/>
                <w:sz w:val="20"/>
                <w:szCs w:val="20"/>
              </w:rPr>
              <w:t>iro</w:t>
            </w:r>
            <w:r w:rsidRPr="00D65500">
              <w:rPr>
                <w:rFonts w:ascii="Arial" w:eastAsia="Calibri" w:hAnsi="Arial" w:cs="Arial"/>
                <w:spacing w:val="1"/>
                <w:sz w:val="20"/>
                <w:szCs w:val="20"/>
              </w:rPr>
              <w:t>nm</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1"/>
                <w:sz w:val="20"/>
                <w:szCs w:val="20"/>
              </w:rPr>
              <w:t>a</w:t>
            </w:r>
            <w:r w:rsidRPr="00D65500">
              <w:rPr>
                <w:rFonts w:ascii="Arial" w:eastAsia="Calibri" w:hAnsi="Arial" w:cs="Arial"/>
                <w:sz w:val="20"/>
                <w:szCs w:val="20"/>
              </w:rPr>
              <w:t>l</w:t>
            </w:r>
            <w:r w:rsidRPr="00D65500">
              <w:rPr>
                <w:rFonts w:ascii="Arial" w:eastAsia="Calibri" w:hAnsi="Arial" w:cs="Arial"/>
                <w:spacing w:val="-11"/>
                <w:sz w:val="20"/>
                <w:szCs w:val="20"/>
              </w:rPr>
              <w:t xml:space="preserve"> </w:t>
            </w:r>
            <w:r w:rsidRPr="00D65500">
              <w:rPr>
                <w:rFonts w:ascii="Arial" w:eastAsia="Calibri" w:hAnsi="Arial" w:cs="Arial"/>
                <w:spacing w:val="1"/>
                <w:sz w:val="20"/>
                <w:szCs w:val="20"/>
              </w:rPr>
              <w:t>a</w:t>
            </w:r>
            <w:r w:rsidRPr="00D65500">
              <w:rPr>
                <w:rFonts w:ascii="Arial" w:eastAsia="Calibri" w:hAnsi="Arial" w:cs="Arial"/>
                <w:spacing w:val="-1"/>
                <w:sz w:val="20"/>
                <w:szCs w:val="20"/>
              </w:rPr>
              <w:t>s</w:t>
            </w:r>
            <w:r w:rsidRPr="00D65500">
              <w:rPr>
                <w:rFonts w:ascii="Arial" w:eastAsia="Calibri" w:hAnsi="Arial" w:cs="Arial"/>
                <w:spacing w:val="1"/>
                <w:sz w:val="20"/>
                <w:szCs w:val="20"/>
              </w:rPr>
              <w:t>pe</w:t>
            </w:r>
            <w:r w:rsidRPr="00D65500">
              <w:rPr>
                <w:rFonts w:ascii="Arial" w:eastAsia="Calibri" w:hAnsi="Arial" w:cs="Arial"/>
                <w:sz w:val="20"/>
                <w:szCs w:val="20"/>
              </w:rPr>
              <w:t>cts</w:t>
            </w:r>
            <w:r w:rsidRPr="00D65500">
              <w:rPr>
                <w:rFonts w:ascii="Arial" w:eastAsia="Calibri" w:hAnsi="Arial" w:cs="Arial"/>
                <w:spacing w:val="-7"/>
                <w:sz w:val="20"/>
                <w:szCs w:val="20"/>
              </w:rPr>
              <w:t xml:space="preserve"> </w:t>
            </w:r>
            <w:r w:rsidRPr="00D65500">
              <w:rPr>
                <w:rFonts w:ascii="Arial" w:eastAsia="Calibri" w:hAnsi="Arial" w:cs="Arial"/>
                <w:spacing w:val="1"/>
                <w:sz w:val="20"/>
                <w:szCs w:val="20"/>
              </w:rPr>
              <w:t>o</w:t>
            </w:r>
            <w:r w:rsidRPr="00D65500">
              <w:rPr>
                <w:rFonts w:ascii="Arial" w:eastAsia="Calibri" w:hAnsi="Arial" w:cs="Arial"/>
                <w:sz w:val="20"/>
                <w:szCs w:val="20"/>
              </w:rPr>
              <w:t>r</w:t>
            </w:r>
            <w:r w:rsidRPr="00D65500">
              <w:rPr>
                <w:rFonts w:ascii="Arial" w:eastAsia="Calibri" w:hAnsi="Arial" w:cs="Arial"/>
                <w:spacing w:val="-2"/>
                <w:sz w:val="20"/>
                <w:szCs w:val="20"/>
              </w:rPr>
              <w:t xml:space="preserve"> </w:t>
            </w:r>
            <w:r w:rsidRPr="00D65500">
              <w:rPr>
                <w:rFonts w:ascii="Arial" w:eastAsia="Calibri" w:hAnsi="Arial" w:cs="Arial"/>
                <w:spacing w:val="-1"/>
                <w:sz w:val="20"/>
                <w:szCs w:val="20"/>
              </w:rPr>
              <w:t>e</w:t>
            </w:r>
            <w:r w:rsidRPr="00D65500">
              <w:rPr>
                <w:rFonts w:ascii="Arial" w:eastAsia="Calibri" w:hAnsi="Arial" w:cs="Arial"/>
                <w:sz w:val="20"/>
                <w:szCs w:val="20"/>
              </w:rPr>
              <w:t>x</w:t>
            </w:r>
            <w:r w:rsidRPr="00D65500">
              <w:rPr>
                <w:rFonts w:ascii="Arial" w:eastAsia="Calibri" w:hAnsi="Arial" w:cs="Arial"/>
                <w:spacing w:val="1"/>
                <w:sz w:val="20"/>
                <w:szCs w:val="20"/>
              </w:rPr>
              <w:t>p</w:t>
            </w:r>
            <w:r w:rsidRPr="00D65500">
              <w:rPr>
                <w:rFonts w:ascii="Arial" w:eastAsia="Calibri" w:hAnsi="Arial" w:cs="Arial"/>
                <w:sz w:val="20"/>
                <w:szCs w:val="20"/>
              </w:rPr>
              <w:t>r</w:t>
            </w:r>
            <w:r w:rsidRPr="00D65500">
              <w:rPr>
                <w:rFonts w:ascii="Arial" w:eastAsia="Calibri" w:hAnsi="Arial" w:cs="Arial"/>
                <w:spacing w:val="1"/>
                <w:sz w:val="20"/>
                <w:szCs w:val="20"/>
              </w:rPr>
              <w:t>e</w:t>
            </w:r>
            <w:r w:rsidRPr="00D65500">
              <w:rPr>
                <w:rFonts w:ascii="Arial" w:eastAsia="Calibri" w:hAnsi="Arial" w:cs="Arial"/>
                <w:spacing w:val="-1"/>
                <w:sz w:val="20"/>
                <w:szCs w:val="20"/>
              </w:rPr>
              <w:t>s</w:t>
            </w:r>
            <w:r w:rsidRPr="00D65500">
              <w:rPr>
                <w:rFonts w:ascii="Arial" w:eastAsia="Calibri" w:hAnsi="Arial" w:cs="Arial"/>
                <w:spacing w:val="1"/>
                <w:sz w:val="20"/>
                <w:szCs w:val="20"/>
              </w:rPr>
              <w:t>s</w:t>
            </w:r>
            <w:r w:rsidRPr="00D65500">
              <w:rPr>
                <w:rFonts w:ascii="Arial" w:eastAsia="Calibri" w:hAnsi="Arial" w:cs="Arial"/>
                <w:spacing w:val="-1"/>
                <w:sz w:val="20"/>
                <w:szCs w:val="20"/>
              </w:rPr>
              <w:t>e</w:t>
            </w:r>
            <w:r w:rsidRPr="00D65500">
              <w:rPr>
                <w:rFonts w:ascii="Arial" w:eastAsia="Calibri" w:hAnsi="Arial" w:cs="Arial"/>
                <w:sz w:val="20"/>
                <w:szCs w:val="20"/>
              </w:rPr>
              <w:t>d</w:t>
            </w:r>
            <w:r w:rsidRPr="00D65500">
              <w:rPr>
                <w:rFonts w:ascii="Arial" w:eastAsia="Calibri" w:hAnsi="Arial" w:cs="Arial"/>
                <w:spacing w:val="-7"/>
                <w:sz w:val="20"/>
                <w:szCs w:val="20"/>
              </w:rPr>
              <w:t xml:space="preserve"> </w:t>
            </w:r>
            <w:r w:rsidRPr="00D65500">
              <w:rPr>
                <w:rFonts w:ascii="Arial" w:eastAsia="Calibri" w:hAnsi="Arial" w:cs="Arial"/>
                <w:spacing w:val="1"/>
                <w:sz w:val="20"/>
                <w:szCs w:val="20"/>
              </w:rPr>
              <w:t>opp</w:t>
            </w:r>
            <w:r w:rsidRPr="00D65500">
              <w:rPr>
                <w:rFonts w:ascii="Arial" w:eastAsia="Calibri" w:hAnsi="Arial" w:cs="Arial"/>
                <w:sz w:val="20"/>
                <w:szCs w:val="20"/>
              </w:rPr>
              <w:t>o</w:t>
            </w:r>
            <w:r w:rsidRPr="00D65500">
              <w:rPr>
                <w:rFonts w:ascii="Arial" w:eastAsia="Calibri" w:hAnsi="Arial" w:cs="Arial"/>
                <w:spacing w:val="-1"/>
                <w:sz w:val="20"/>
                <w:szCs w:val="20"/>
              </w:rPr>
              <w:t>s</w:t>
            </w:r>
            <w:r w:rsidRPr="00D65500">
              <w:rPr>
                <w:rFonts w:ascii="Arial" w:eastAsia="Calibri" w:hAnsi="Arial" w:cs="Arial"/>
                <w:sz w:val="20"/>
                <w:szCs w:val="20"/>
              </w:rPr>
              <w:t>itio</w:t>
            </w:r>
            <w:r w:rsidRPr="00D65500">
              <w:rPr>
                <w:rFonts w:ascii="Arial" w:eastAsia="Calibri" w:hAnsi="Arial" w:cs="Arial"/>
                <w:spacing w:val="1"/>
                <w:sz w:val="20"/>
                <w:szCs w:val="20"/>
              </w:rPr>
              <w:t>n</w:t>
            </w:r>
            <w:r w:rsidRPr="00D65500">
              <w:rPr>
                <w:rFonts w:ascii="Arial" w:eastAsia="Calibri" w:hAnsi="Arial" w:cs="Arial"/>
                <w:sz w:val="20"/>
                <w:szCs w:val="20"/>
              </w:rPr>
              <w:t>?</w:t>
            </w:r>
          </w:p>
          <w:p w14:paraId="4E1BBF28" w14:textId="77777777" w:rsidR="00900911" w:rsidRPr="00D65500" w:rsidRDefault="00900911" w:rsidP="005A44DB">
            <w:pPr>
              <w:widowControl w:val="0"/>
              <w:spacing w:after="0" w:line="242" w:lineRule="exact"/>
              <w:ind w:right="-20"/>
              <w:jc w:val="left"/>
              <w:rPr>
                <w:rFonts w:ascii="Arial" w:eastAsia="Calibri" w:hAnsi="Arial" w:cs="Arial"/>
                <w:sz w:val="20"/>
                <w:szCs w:val="20"/>
              </w:rPr>
            </w:pPr>
          </w:p>
        </w:tc>
        <w:tc>
          <w:tcPr>
            <w:tcW w:w="2719" w:type="dxa"/>
            <w:gridSpan w:val="4"/>
            <w:tcBorders>
              <w:top w:val="single" w:sz="4" w:space="0" w:color="365F91"/>
              <w:left w:val="single" w:sz="4" w:space="0" w:color="365F91"/>
              <w:bottom w:val="single" w:sz="4" w:space="0" w:color="365F91"/>
              <w:right w:val="single" w:sz="4" w:space="0" w:color="365F91"/>
            </w:tcBorders>
          </w:tcPr>
          <w:p w14:paraId="19815273"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6E9C1DE8" w14:textId="77777777" w:rsidTr="00900911">
        <w:trPr>
          <w:trHeight w:val="737"/>
        </w:trPr>
        <w:tc>
          <w:tcPr>
            <w:tcW w:w="6690" w:type="dxa"/>
            <w:gridSpan w:val="3"/>
            <w:tcBorders>
              <w:top w:val="single" w:sz="4" w:space="0" w:color="365F91"/>
              <w:left w:val="single" w:sz="4" w:space="0" w:color="365F91"/>
              <w:bottom w:val="single" w:sz="4" w:space="0" w:color="365F91"/>
              <w:right w:val="single" w:sz="4" w:space="0" w:color="365F91"/>
            </w:tcBorders>
          </w:tcPr>
          <w:p w14:paraId="3458B37B" w14:textId="77777777" w:rsidR="005A44DB" w:rsidRPr="00D65500" w:rsidRDefault="005A44DB" w:rsidP="005A44DB">
            <w:pPr>
              <w:widowControl w:val="0"/>
              <w:spacing w:before="1" w:after="0" w:line="239" w:lineRule="auto"/>
              <w:ind w:right="47"/>
              <w:jc w:val="both"/>
              <w:rPr>
                <w:rFonts w:ascii="Arial" w:eastAsia="Calibri" w:hAnsi="Arial" w:cs="Arial"/>
                <w:sz w:val="20"/>
                <w:szCs w:val="20"/>
              </w:rPr>
            </w:pPr>
            <w:r w:rsidRPr="00D65500">
              <w:rPr>
                <w:rFonts w:ascii="Arial" w:eastAsia="Calibri" w:hAnsi="Arial" w:cs="Arial"/>
                <w:sz w:val="20"/>
                <w:szCs w:val="20"/>
              </w:rPr>
              <w:t>Is</w:t>
            </w:r>
            <w:r w:rsidRPr="00D65500">
              <w:rPr>
                <w:rFonts w:ascii="Arial" w:eastAsia="Calibri" w:hAnsi="Arial" w:cs="Arial"/>
                <w:spacing w:val="-4"/>
                <w:sz w:val="20"/>
                <w:szCs w:val="20"/>
              </w:rPr>
              <w:t xml:space="preserve"> </w:t>
            </w:r>
            <w:r w:rsidRPr="00D65500">
              <w:rPr>
                <w:rFonts w:ascii="Arial" w:eastAsia="Calibri" w:hAnsi="Arial" w:cs="Arial"/>
                <w:sz w:val="20"/>
                <w:szCs w:val="20"/>
              </w:rPr>
              <w:t>t</w:t>
            </w:r>
            <w:r w:rsidRPr="00D65500">
              <w:rPr>
                <w:rFonts w:ascii="Arial" w:eastAsia="Calibri" w:hAnsi="Arial" w:cs="Arial"/>
                <w:spacing w:val="1"/>
                <w:sz w:val="20"/>
                <w:szCs w:val="20"/>
              </w:rPr>
              <w:t>h</w:t>
            </w:r>
            <w:r w:rsidRPr="00D65500">
              <w:rPr>
                <w:rFonts w:ascii="Arial" w:eastAsia="Calibri" w:hAnsi="Arial" w:cs="Arial"/>
                <w:spacing w:val="-1"/>
                <w:sz w:val="20"/>
                <w:szCs w:val="20"/>
              </w:rPr>
              <w:t>e</w:t>
            </w:r>
            <w:r w:rsidRPr="00D65500">
              <w:rPr>
                <w:rFonts w:ascii="Arial" w:eastAsia="Calibri" w:hAnsi="Arial" w:cs="Arial"/>
                <w:sz w:val="20"/>
                <w:szCs w:val="20"/>
              </w:rPr>
              <w:t>re</w:t>
            </w:r>
            <w:r w:rsidRPr="00D65500">
              <w:rPr>
                <w:rFonts w:ascii="Arial" w:eastAsia="Calibri" w:hAnsi="Arial" w:cs="Arial"/>
                <w:spacing w:val="-7"/>
                <w:sz w:val="20"/>
                <w:szCs w:val="20"/>
              </w:rPr>
              <w:t xml:space="preserve"> </w:t>
            </w:r>
            <w:r w:rsidRPr="00D65500">
              <w:rPr>
                <w:rFonts w:ascii="Arial" w:eastAsia="Calibri" w:hAnsi="Arial" w:cs="Arial"/>
                <w:sz w:val="20"/>
                <w:szCs w:val="20"/>
              </w:rPr>
              <w:t>a</w:t>
            </w:r>
            <w:r w:rsidRPr="00D65500">
              <w:rPr>
                <w:rFonts w:ascii="Arial" w:eastAsia="Calibri" w:hAnsi="Arial" w:cs="Arial"/>
                <w:spacing w:val="1"/>
                <w:sz w:val="20"/>
                <w:szCs w:val="20"/>
              </w:rPr>
              <w:t>n</w:t>
            </w:r>
            <w:r w:rsidRPr="00D65500">
              <w:rPr>
                <w:rFonts w:ascii="Arial" w:eastAsia="Calibri" w:hAnsi="Arial" w:cs="Arial"/>
                <w:sz w:val="20"/>
                <w:szCs w:val="20"/>
              </w:rPr>
              <w:t>y</w:t>
            </w:r>
            <w:r w:rsidRPr="00D65500">
              <w:rPr>
                <w:rFonts w:ascii="Arial" w:eastAsia="Calibri" w:hAnsi="Arial" w:cs="Arial"/>
                <w:spacing w:val="-4"/>
                <w:sz w:val="20"/>
                <w:szCs w:val="20"/>
              </w:rPr>
              <w:t xml:space="preserve"> </w:t>
            </w:r>
            <w:r w:rsidRPr="00D65500">
              <w:rPr>
                <w:rFonts w:ascii="Arial" w:eastAsia="Calibri" w:hAnsi="Arial" w:cs="Arial"/>
                <w:sz w:val="20"/>
                <w:szCs w:val="20"/>
              </w:rPr>
              <w:t>ot</w:t>
            </w:r>
            <w:r w:rsidRPr="00D65500">
              <w:rPr>
                <w:rFonts w:ascii="Arial" w:eastAsia="Calibri" w:hAnsi="Arial" w:cs="Arial"/>
                <w:spacing w:val="1"/>
                <w:sz w:val="20"/>
                <w:szCs w:val="20"/>
              </w:rPr>
              <w:t>h</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6"/>
                <w:sz w:val="20"/>
                <w:szCs w:val="20"/>
              </w:rPr>
              <w:t xml:space="preserve"> </w:t>
            </w:r>
            <w:r w:rsidRPr="00D65500">
              <w:rPr>
                <w:rFonts w:ascii="Arial" w:eastAsia="Calibri" w:hAnsi="Arial" w:cs="Arial"/>
                <w:sz w:val="20"/>
                <w:szCs w:val="20"/>
              </w:rPr>
              <w:t>as</w:t>
            </w:r>
            <w:r w:rsidRPr="00D65500">
              <w:rPr>
                <w:rFonts w:ascii="Arial" w:eastAsia="Calibri" w:hAnsi="Arial" w:cs="Arial"/>
                <w:spacing w:val="3"/>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ct</w:t>
            </w:r>
            <w:r w:rsidRPr="00D65500">
              <w:rPr>
                <w:rFonts w:ascii="Arial" w:eastAsia="Calibri" w:hAnsi="Arial" w:cs="Arial"/>
                <w:spacing w:val="-7"/>
                <w:sz w:val="20"/>
                <w:szCs w:val="20"/>
              </w:rPr>
              <w:t xml:space="preserve"> </w:t>
            </w:r>
            <w:r w:rsidRPr="00D65500">
              <w:rPr>
                <w:rFonts w:ascii="Arial" w:eastAsia="Calibri" w:hAnsi="Arial" w:cs="Arial"/>
                <w:sz w:val="20"/>
                <w:szCs w:val="20"/>
              </w:rPr>
              <w:t>of</w:t>
            </w:r>
            <w:r w:rsidRPr="00D65500">
              <w:rPr>
                <w:rFonts w:ascii="Arial" w:eastAsia="Calibri" w:hAnsi="Arial" w:cs="Arial"/>
                <w:spacing w:val="-5"/>
                <w:sz w:val="20"/>
                <w:szCs w:val="20"/>
              </w:rPr>
              <w:t xml:space="preserve"> </w:t>
            </w:r>
            <w:r w:rsidRPr="00D65500">
              <w:rPr>
                <w:rFonts w:ascii="Arial" w:eastAsia="Calibri" w:hAnsi="Arial" w:cs="Arial"/>
                <w:sz w:val="20"/>
                <w:szCs w:val="20"/>
              </w:rPr>
              <w:t>t</w:t>
            </w:r>
            <w:r w:rsidRPr="00D65500">
              <w:rPr>
                <w:rFonts w:ascii="Arial" w:eastAsia="Calibri" w:hAnsi="Arial" w:cs="Arial"/>
                <w:spacing w:val="4"/>
                <w:sz w:val="20"/>
                <w:szCs w:val="20"/>
              </w:rPr>
              <w:t>h</w:t>
            </w:r>
            <w:r w:rsidRPr="00D65500">
              <w:rPr>
                <w:rFonts w:ascii="Arial" w:eastAsia="Calibri" w:hAnsi="Arial" w:cs="Arial"/>
                <w:sz w:val="20"/>
                <w:szCs w:val="20"/>
              </w:rPr>
              <w:t>e</w:t>
            </w:r>
            <w:r w:rsidRPr="00D65500">
              <w:rPr>
                <w:rFonts w:ascii="Arial" w:eastAsia="Calibri" w:hAnsi="Arial" w:cs="Arial"/>
                <w:spacing w:val="-6"/>
                <w:sz w:val="20"/>
                <w:szCs w:val="20"/>
              </w:rPr>
              <w:t xml:space="preserve"> </w:t>
            </w:r>
            <w:r w:rsidRPr="00D65500">
              <w:rPr>
                <w:rFonts w:ascii="Arial" w:eastAsia="Calibri" w:hAnsi="Arial" w:cs="Arial"/>
                <w:sz w:val="20"/>
                <w:szCs w:val="20"/>
              </w:rPr>
              <w:t>ac</w:t>
            </w:r>
            <w:r w:rsidRPr="00D65500">
              <w:rPr>
                <w:rFonts w:ascii="Arial" w:eastAsia="Calibri" w:hAnsi="Arial" w:cs="Arial"/>
                <w:spacing w:val="1"/>
                <w:sz w:val="20"/>
                <w:szCs w:val="20"/>
              </w:rPr>
              <w:t>t</w:t>
            </w:r>
            <w:r w:rsidRPr="00D65500">
              <w:rPr>
                <w:rFonts w:ascii="Arial" w:eastAsia="Calibri" w:hAnsi="Arial" w:cs="Arial"/>
                <w:sz w:val="20"/>
                <w:szCs w:val="20"/>
              </w:rPr>
              <w:t>i</w:t>
            </w:r>
            <w:r w:rsidRPr="00D65500">
              <w:rPr>
                <w:rFonts w:ascii="Arial" w:eastAsia="Calibri" w:hAnsi="Arial" w:cs="Arial"/>
                <w:spacing w:val="-1"/>
                <w:sz w:val="20"/>
                <w:szCs w:val="20"/>
              </w:rPr>
              <w:t>v</w:t>
            </w:r>
            <w:r w:rsidRPr="00D65500">
              <w:rPr>
                <w:rFonts w:ascii="Arial" w:eastAsia="Calibri" w:hAnsi="Arial" w:cs="Arial"/>
                <w:sz w:val="20"/>
                <w:szCs w:val="20"/>
              </w:rPr>
              <w:t>ity</w:t>
            </w:r>
            <w:r w:rsidRPr="00D65500">
              <w:rPr>
                <w:rFonts w:ascii="Arial" w:eastAsia="Calibri" w:hAnsi="Arial" w:cs="Arial"/>
                <w:spacing w:val="-7"/>
                <w:sz w:val="20"/>
                <w:szCs w:val="20"/>
              </w:rPr>
              <w:t xml:space="preserve"> </w:t>
            </w:r>
            <w:r w:rsidRPr="00D65500">
              <w:rPr>
                <w:rFonts w:ascii="Arial" w:eastAsia="Calibri" w:hAnsi="Arial" w:cs="Arial"/>
                <w:sz w:val="20"/>
                <w:szCs w:val="20"/>
              </w:rPr>
              <w:t>t</w:t>
            </w:r>
            <w:r w:rsidRPr="00D65500">
              <w:rPr>
                <w:rFonts w:ascii="Arial" w:eastAsia="Calibri" w:hAnsi="Arial" w:cs="Arial"/>
                <w:spacing w:val="1"/>
                <w:sz w:val="20"/>
                <w:szCs w:val="20"/>
              </w:rPr>
              <w:t>h</w:t>
            </w:r>
            <w:r w:rsidRPr="00D65500">
              <w:rPr>
                <w:rFonts w:ascii="Arial" w:eastAsia="Calibri" w:hAnsi="Arial" w:cs="Arial"/>
                <w:sz w:val="20"/>
                <w:szCs w:val="20"/>
              </w:rPr>
              <w:t>at</w:t>
            </w:r>
            <w:r w:rsidRPr="00D65500">
              <w:rPr>
                <w:rFonts w:ascii="Arial" w:eastAsia="Calibri" w:hAnsi="Arial" w:cs="Arial"/>
                <w:spacing w:val="-4"/>
                <w:sz w:val="20"/>
                <w:szCs w:val="20"/>
              </w:rPr>
              <w:t xml:space="preserve"> </w:t>
            </w:r>
            <w:r w:rsidRPr="00D65500">
              <w:rPr>
                <w:rFonts w:ascii="Arial" w:eastAsia="Calibri" w:hAnsi="Arial" w:cs="Arial"/>
                <w:spacing w:val="-1"/>
                <w:sz w:val="20"/>
                <w:szCs w:val="20"/>
              </w:rPr>
              <w:t>w</w:t>
            </w:r>
            <w:r w:rsidRPr="00D65500">
              <w:rPr>
                <w:rFonts w:ascii="Arial" w:eastAsia="Calibri" w:hAnsi="Arial" w:cs="Arial"/>
                <w:sz w:val="20"/>
                <w:szCs w:val="20"/>
              </w:rPr>
              <w:t>o</w:t>
            </w:r>
            <w:r w:rsidRPr="00D65500">
              <w:rPr>
                <w:rFonts w:ascii="Arial" w:eastAsia="Calibri" w:hAnsi="Arial" w:cs="Arial"/>
                <w:spacing w:val="1"/>
                <w:sz w:val="20"/>
                <w:szCs w:val="20"/>
              </w:rPr>
              <w:t>u</w:t>
            </w:r>
            <w:r w:rsidRPr="00D65500">
              <w:rPr>
                <w:rFonts w:ascii="Arial" w:eastAsia="Calibri" w:hAnsi="Arial" w:cs="Arial"/>
                <w:sz w:val="20"/>
                <w:szCs w:val="20"/>
              </w:rPr>
              <w:t>ld</w:t>
            </w:r>
            <w:r w:rsidRPr="00D65500">
              <w:rPr>
                <w:rFonts w:ascii="Arial" w:eastAsia="Calibri" w:hAnsi="Arial" w:cs="Arial"/>
                <w:spacing w:val="-2"/>
                <w:sz w:val="20"/>
                <w:szCs w:val="20"/>
              </w:rPr>
              <w:t xml:space="preserve"> </w:t>
            </w:r>
            <w:r w:rsidRPr="00D65500">
              <w:rPr>
                <w:rFonts w:ascii="Arial" w:eastAsia="Calibri" w:hAnsi="Arial" w:cs="Arial"/>
                <w:sz w:val="20"/>
                <w:szCs w:val="20"/>
              </w:rPr>
              <w:t>–</w:t>
            </w:r>
            <w:r w:rsidRPr="00D65500">
              <w:rPr>
                <w:rFonts w:ascii="Arial" w:eastAsia="Calibri" w:hAnsi="Arial" w:cs="Arial"/>
                <w:spacing w:val="-4"/>
                <w:sz w:val="20"/>
                <w:szCs w:val="20"/>
              </w:rPr>
              <w:t xml:space="preserve"> </w:t>
            </w:r>
            <w:r w:rsidRPr="00D65500">
              <w:rPr>
                <w:rFonts w:ascii="Arial" w:eastAsia="Calibri" w:hAnsi="Arial" w:cs="Arial"/>
                <w:sz w:val="20"/>
                <w:szCs w:val="20"/>
              </w:rPr>
              <w:t>t</w:t>
            </w:r>
            <w:r w:rsidRPr="00D65500">
              <w:rPr>
                <w:rFonts w:ascii="Arial" w:eastAsia="Calibri" w:hAnsi="Arial" w:cs="Arial"/>
                <w:spacing w:val="1"/>
                <w:sz w:val="20"/>
                <w:szCs w:val="20"/>
              </w:rPr>
              <w:t>h</w:t>
            </w:r>
            <w:r w:rsidRPr="00D65500">
              <w:rPr>
                <w:rFonts w:ascii="Arial" w:eastAsia="Calibri" w:hAnsi="Arial" w:cs="Arial"/>
                <w:sz w:val="20"/>
                <w:szCs w:val="20"/>
              </w:rPr>
              <w:t>r</w:t>
            </w:r>
            <w:r w:rsidRPr="00D65500">
              <w:rPr>
                <w:rFonts w:ascii="Arial" w:eastAsia="Calibri" w:hAnsi="Arial" w:cs="Arial"/>
                <w:spacing w:val="1"/>
                <w:sz w:val="20"/>
                <w:szCs w:val="20"/>
              </w:rPr>
              <w:t>ou</w:t>
            </w:r>
            <w:r w:rsidRPr="00D65500">
              <w:rPr>
                <w:rFonts w:ascii="Arial" w:eastAsia="Calibri" w:hAnsi="Arial" w:cs="Arial"/>
                <w:spacing w:val="2"/>
                <w:sz w:val="20"/>
                <w:szCs w:val="20"/>
              </w:rPr>
              <w:t>g</w:t>
            </w:r>
            <w:r w:rsidRPr="00D65500">
              <w:rPr>
                <w:rFonts w:ascii="Arial" w:eastAsia="Calibri" w:hAnsi="Arial" w:cs="Arial"/>
                <w:sz w:val="20"/>
                <w:szCs w:val="20"/>
              </w:rPr>
              <w:t>h</w:t>
            </w:r>
            <w:r w:rsidRPr="00D65500">
              <w:rPr>
                <w:rFonts w:ascii="Arial" w:eastAsia="Calibri" w:hAnsi="Arial" w:cs="Arial"/>
                <w:spacing w:val="-8"/>
                <w:sz w:val="20"/>
                <w:szCs w:val="20"/>
              </w:rPr>
              <w:t xml:space="preserve"> </w:t>
            </w:r>
            <w:r w:rsidRPr="00D65500">
              <w:rPr>
                <w:rFonts w:ascii="Arial" w:eastAsia="Calibri" w:hAnsi="Arial" w:cs="Arial"/>
                <w:spacing w:val="1"/>
                <w:sz w:val="20"/>
                <w:szCs w:val="20"/>
              </w:rPr>
              <w:t>n</w:t>
            </w:r>
            <w:r w:rsidRPr="00D65500">
              <w:rPr>
                <w:rFonts w:ascii="Arial" w:eastAsia="Calibri" w:hAnsi="Arial" w:cs="Arial"/>
                <w:sz w:val="20"/>
                <w:szCs w:val="20"/>
              </w:rPr>
              <w:t>ormal</w:t>
            </w:r>
            <w:r w:rsidRPr="00D65500">
              <w:rPr>
                <w:rFonts w:ascii="Arial" w:eastAsia="Calibri" w:hAnsi="Arial" w:cs="Arial"/>
                <w:spacing w:val="-7"/>
                <w:sz w:val="20"/>
                <w:szCs w:val="20"/>
              </w:rPr>
              <w:t xml:space="preserve"> </w:t>
            </w:r>
            <w:r w:rsidRPr="00D65500">
              <w:rPr>
                <w:rFonts w:ascii="Arial" w:eastAsia="Calibri" w:hAnsi="Arial" w:cs="Arial"/>
                <w:sz w:val="20"/>
                <w:szCs w:val="20"/>
              </w:rPr>
              <w:t>o</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rati</w:t>
            </w:r>
            <w:r w:rsidRPr="00D65500">
              <w:rPr>
                <w:rFonts w:ascii="Arial" w:eastAsia="Calibri" w:hAnsi="Arial" w:cs="Arial"/>
                <w:spacing w:val="1"/>
                <w:sz w:val="20"/>
                <w:szCs w:val="20"/>
              </w:rPr>
              <w:t>on</w:t>
            </w:r>
            <w:r w:rsidRPr="00D65500">
              <w:rPr>
                <w:rFonts w:ascii="Arial" w:eastAsia="Calibri" w:hAnsi="Arial" w:cs="Arial"/>
                <w:sz w:val="20"/>
                <w:szCs w:val="20"/>
              </w:rPr>
              <w:t>s or</w:t>
            </w:r>
            <w:r w:rsidRPr="00D65500">
              <w:rPr>
                <w:rFonts w:ascii="Arial" w:eastAsia="Calibri" w:hAnsi="Arial" w:cs="Arial"/>
                <w:spacing w:val="-6"/>
                <w:sz w:val="20"/>
                <w:szCs w:val="20"/>
              </w:rPr>
              <w:t xml:space="preserve"> </w:t>
            </w:r>
            <w:r w:rsidRPr="00D65500">
              <w:rPr>
                <w:rFonts w:ascii="Arial" w:eastAsia="Calibri" w:hAnsi="Arial" w:cs="Arial"/>
                <w:spacing w:val="1"/>
                <w:sz w:val="20"/>
                <w:szCs w:val="20"/>
              </w:rPr>
              <w:t>und</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9"/>
                <w:sz w:val="20"/>
                <w:szCs w:val="20"/>
              </w:rPr>
              <w:t xml:space="preserve"> </w:t>
            </w:r>
            <w:r w:rsidRPr="00D65500">
              <w:rPr>
                <w:rFonts w:ascii="Arial" w:eastAsia="Calibri" w:hAnsi="Arial" w:cs="Arial"/>
                <w:spacing w:val="-1"/>
                <w:sz w:val="20"/>
                <w:szCs w:val="20"/>
              </w:rPr>
              <w:t>s</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cial</w:t>
            </w:r>
            <w:r w:rsidRPr="00D65500">
              <w:rPr>
                <w:rFonts w:ascii="Arial" w:eastAsia="Calibri" w:hAnsi="Arial" w:cs="Arial"/>
                <w:spacing w:val="-10"/>
                <w:sz w:val="20"/>
                <w:szCs w:val="20"/>
              </w:rPr>
              <w:t xml:space="preserve"> </w:t>
            </w:r>
            <w:r w:rsidRPr="00D65500">
              <w:rPr>
                <w:rFonts w:ascii="Arial" w:eastAsia="Calibri" w:hAnsi="Arial" w:cs="Arial"/>
                <w:sz w:val="20"/>
                <w:szCs w:val="20"/>
              </w:rPr>
              <w:t>co</w:t>
            </w:r>
            <w:r w:rsidRPr="00D65500">
              <w:rPr>
                <w:rFonts w:ascii="Arial" w:eastAsia="Calibri" w:hAnsi="Arial" w:cs="Arial"/>
                <w:spacing w:val="1"/>
                <w:sz w:val="20"/>
                <w:szCs w:val="20"/>
              </w:rPr>
              <w:t>nd</w:t>
            </w:r>
            <w:r w:rsidRPr="00D65500">
              <w:rPr>
                <w:rFonts w:ascii="Arial" w:eastAsia="Calibri" w:hAnsi="Arial" w:cs="Arial"/>
                <w:sz w:val="20"/>
                <w:szCs w:val="20"/>
              </w:rPr>
              <w:t>iti</w:t>
            </w:r>
            <w:r w:rsidRPr="00D65500">
              <w:rPr>
                <w:rFonts w:ascii="Arial" w:eastAsia="Calibri" w:hAnsi="Arial" w:cs="Arial"/>
                <w:spacing w:val="1"/>
                <w:sz w:val="20"/>
                <w:szCs w:val="20"/>
              </w:rPr>
              <w:t>on</w:t>
            </w:r>
            <w:r w:rsidRPr="00D65500">
              <w:rPr>
                <w:rFonts w:ascii="Arial" w:eastAsia="Calibri" w:hAnsi="Arial" w:cs="Arial"/>
                <w:sz w:val="20"/>
                <w:szCs w:val="20"/>
              </w:rPr>
              <w:t>s</w:t>
            </w:r>
            <w:r w:rsidRPr="00D65500">
              <w:rPr>
                <w:rFonts w:ascii="Arial" w:eastAsia="Calibri" w:hAnsi="Arial" w:cs="Arial"/>
                <w:spacing w:val="-11"/>
                <w:sz w:val="20"/>
                <w:szCs w:val="20"/>
              </w:rPr>
              <w:t xml:space="preserve"> </w:t>
            </w:r>
            <w:r w:rsidRPr="00D65500">
              <w:rPr>
                <w:rFonts w:ascii="Arial" w:eastAsia="Calibri" w:hAnsi="Arial" w:cs="Arial"/>
                <w:sz w:val="20"/>
                <w:szCs w:val="20"/>
              </w:rPr>
              <w:t>–</w:t>
            </w:r>
            <w:r w:rsidRPr="00D65500">
              <w:rPr>
                <w:rFonts w:ascii="Arial" w:eastAsia="Calibri" w:hAnsi="Arial" w:cs="Arial"/>
                <w:spacing w:val="-6"/>
                <w:sz w:val="20"/>
                <w:szCs w:val="20"/>
              </w:rPr>
              <w:t xml:space="preserve"> </w:t>
            </w:r>
            <w:r w:rsidRPr="00D65500">
              <w:rPr>
                <w:rFonts w:ascii="Arial" w:eastAsia="Calibri" w:hAnsi="Arial" w:cs="Arial"/>
                <w:sz w:val="20"/>
                <w:szCs w:val="20"/>
              </w:rPr>
              <w:t>ca</w:t>
            </w:r>
            <w:r w:rsidRPr="00D65500">
              <w:rPr>
                <w:rFonts w:ascii="Arial" w:eastAsia="Calibri" w:hAnsi="Arial" w:cs="Arial"/>
                <w:spacing w:val="1"/>
                <w:sz w:val="20"/>
                <w:szCs w:val="20"/>
              </w:rPr>
              <w:t>u</w:t>
            </w:r>
            <w:r w:rsidRPr="00D65500">
              <w:rPr>
                <w:rFonts w:ascii="Arial" w:eastAsia="Calibri" w:hAnsi="Arial" w:cs="Arial"/>
                <w:spacing w:val="-1"/>
                <w:sz w:val="20"/>
                <w:szCs w:val="20"/>
              </w:rPr>
              <w:t>s</w:t>
            </w:r>
            <w:r w:rsidRPr="00D65500">
              <w:rPr>
                <w:rFonts w:ascii="Arial" w:eastAsia="Calibri" w:hAnsi="Arial" w:cs="Arial"/>
                <w:sz w:val="20"/>
                <w:szCs w:val="20"/>
              </w:rPr>
              <w:t>e</w:t>
            </w:r>
            <w:r w:rsidRPr="00D65500">
              <w:rPr>
                <w:rFonts w:ascii="Arial" w:eastAsia="Calibri" w:hAnsi="Arial" w:cs="Arial"/>
                <w:spacing w:val="-10"/>
                <w:sz w:val="20"/>
                <w:szCs w:val="20"/>
              </w:rPr>
              <w:t xml:space="preserve"> </w:t>
            </w:r>
            <w:r w:rsidRPr="00D65500">
              <w:rPr>
                <w:rFonts w:ascii="Arial" w:eastAsia="Calibri" w:hAnsi="Arial" w:cs="Arial"/>
                <w:sz w:val="20"/>
                <w:szCs w:val="20"/>
              </w:rPr>
              <w:t>a</w:t>
            </w:r>
            <w:r w:rsidRPr="00D65500">
              <w:rPr>
                <w:rFonts w:ascii="Arial" w:eastAsia="Calibri" w:hAnsi="Arial" w:cs="Arial"/>
                <w:spacing w:val="-5"/>
                <w:sz w:val="20"/>
                <w:szCs w:val="20"/>
              </w:rPr>
              <w:t xml:space="preserve"> </w:t>
            </w:r>
            <w:r w:rsidRPr="00D65500">
              <w:rPr>
                <w:rFonts w:ascii="Arial" w:eastAsia="Calibri" w:hAnsi="Arial" w:cs="Arial"/>
                <w:sz w:val="20"/>
                <w:szCs w:val="20"/>
              </w:rPr>
              <w:t>ri</w:t>
            </w:r>
            <w:r w:rsidRPr="00D65500">
              <w:rPr>
                <w:rFonts w:ascii="Arial" w:eastAsia="Calibri" w:hAnsi="Arial" w:cs="Arial"/>
                <w:spacing w:val="-1"/>
                <w:sz w:val="20"/>
                <w:szCs w:val="20"/>
              </w:rPr>
              <w:t>s</w:t>
            </w:r>
            <w:r w:rsidRPr="00D65500">
              <w:rPr>
                <w:rFonts w:ascii="Arial" w:eastAsia="Calibri" w:hAnsi="Arial" w:cs="Arial"/>
                <w:sz w:val="20"/>
                <w:szCs w:val="20"/>
              </w:rPr>
              <w:t>k</w:t>
            </w:r>
            <w:r w:rsidRPr="00D65500">
              <w:rPr>
                <w:rFonts w:ascii="Arial" w:eastAsia="Calibri" w:hAnsi="Arial" w:cs="Arial"/>
                <w:spacing w:val="-7"/>
                <w:sz w:val="20"/>
                <w:szCs w:val="20"/>
              </w:rPr>
              <w:t xml:space="preserve"> </w:t>
            </w:r>
            <w:r w:rsidRPr="00D65500">
              <w:rPr>
                <w:rFonts w:ascii="Arial" w:eastAsia="Calibri" w:hAnsi="Arial" w:cs="Arial"/>
                <w:sz w:val="20"/>
                <w:szCs w:val="20"/>
              </w:rPr>
              <w:t>or</w:t>
            </w:r>
            <w:r w:rsidRPr="00D65500">
              <w:rPr>
                <w:rFonts w:ascii="Arial" w:eastAsia="Calibri" w:hAnsi="Arial" w:cs="Arial"/>
                <w:spacing w:val="-6"/>
                <w:sz w:val="20"/>
                <w:szCs w:val="20"/>
              </w:rPr>
              <w:t xml:space="preserve"> </w:t>
            </w:r>
            <w:r w:rsidRPr="00D65500">
              <w:rPr>
                <w:rFonts w:ascii="Arial" w:eastAsia="Calibri" w:hAnsi="Arial" w:cs="Arial"/>
                <w:spacing w:val="2"/>
                <w:sz w:val="20"/>
                <w:szCs w:val="20"/>
              </w:rPr>
              <w:t>h</w:t>
            </w:r>
            <w:r w:rsidRPr="00D65500">
              <w:rPr>
                <w:rFonts w:ascii="Arial" w:eastAsia="Calibri" w:hAnsi="Arial" w:cs="Arial"/>
                <w:sz w:val="20"/>
                <w:szCs w:val="20"/>
              </w:rPr>
              <w:t>a</w:t>
            </w:r>
            <w:r w:rsidRPr="00D65500">
              <w:rPr>
                <w:rFonts w:ascii="Arial" w:eastAsia="Calibri" w:hAnsi="Arial" w:cs="Arial"/>
                <w:spacing w:val="-1"/>
                <w:sz w:val="20"/>
                <w:szCs w:val="20"/>
              </w:rPr>
              <w:t>v</w:t>
            </w:r>
            <w:r w:rsidRPr="00D65500">
              <w:rPr>
                <w:rFonts w:ascii="Arial" w:eastAsia="Calibri" w:hAnsi="Arial" w:cs="Arial"/>
                <w:sz w:val="20"/>
                <w:szCs w:val="20"/>
              </w:rPr>
              <w:t>e</w:t>
            </w:r>
            <w:r w:rsidRPr="00D65500">
              <w:rPr>
                <w:rFonts w:ascii="Arial" w:eastAsia="Calibri" w:hAnsi="Arial" w:cs="Arial"/>
                <w:spacing w:val="-9"/>
                <w:sz w:val="20"/>
                <w:szCs w:val="20"/>
              </w:rPr>
              <w:t xml:space="preserve"> </w:t>
            </w:r>
            <w:r w:rsidRPr="00D65500">
              <w:rPr>
                <w:rFonts w:ascii="Arial" w:eastAsia="Calibri" w:hAnsi="Arial" w:cs="Arial"/>
                <w:sz w:val="20"/>
                <w:szCs w:val="20"/>
              </w:rPr>
              <w:t>an</w:t>
            </w:r>
            <w:r w:rsidRPr="00D65500">
              <w:rPr>
                <w:rFonts w:ascii="Arial" w:eastAsia="Calibri" w:hAnsi="Arial" w:cs="Arial"/>
                <w:spacing w:val="-5"/>
                <w:sz w:val="20"/>
                <w:szCs w:val="20"/>
              </w:rPr>
              <w:t xml:space="preserve"> </w:t>
            </w:r>
            <w:r w:rsidRPr="00D65500">
              <w:rPr>
                <w:rFonts w:ascii="Arial" w:eastAsia="Calibri" w:hAnsi="Arial" w:cs="Arial"/>
                <w:sz w:val="20"/>
                <w:szCs w:val="20"/>
              </w:rPr>
              <w:t>i</w:t>
            </w:r>
            <w:r w:rsidRPr="00D65500">
              <w:rPr>
                <w:rFonts w:ascii="Arial" w:eastAsia="Calibri" w:hAnsi="Arial" w:cs="Arial"/>
                <w:spacing w:val="-1"/>
                <w:sz w:val="20"/>
                <w:szCs w:val="20"/>
              </w:rPr>
              <w:t>m</w:t>
            </w:r>
            <w:r w:rsidRPr="00D65500">
              <w:rPr>
                <w:rFonts w:ascii="Arial" w:eastAsia="Calibri" w:hAnsi="Arial" w:cs="Arial"/>
                <w:spacing w:val="1"/>
                <w:sz w:val="20"/>
                <w:szCs w:val="20"/>
              </w:rPr>
              <w:t>p</w:t>
            </w:r>
            <w:r w:rsidRPr="00D65500">
              <w:rPr>
                <w:rFonts w:ascii="Arial" w:eastAsia="Calibri" w:hAnsi="Arial" w:cs="Arial"/>
                <w:sz w:val="20"/>
                <w:szCs w:val="20"/>
              </w:rPr>
              <w:t>act</w:t>
            </w:r>
            <w:r w:rsidRPr="00D65500">
              <w:rPr>
                <w:rFonts w:ascii="Arial" w:eastAsia="Calibri" w:hAnsi="Arial" w:cs="Arial"/>
                <w:spacing w:val="-10"/>
                <w:sz w:val="20"/>
                <w:szCs w:val="20"/>
              </w:rPr>
              <w:t xml:space="preserve"> </w:t>
            </w:r>
            <w:r w:rsidRPr="00D65500">
              <w:rPr>
                <w:rFonts w:ascii="Arial" w:eastAsia="Calibri" w:hAnsi="Arial" w:cs="Arial"/>
                <w:sz w:val="20"/>
                <w:szCs w:val="20"/>
              </w:rPr>
              <w:t>on</w:t>
            </w:r>
            <w:r w:rsidRPr="00D65500">
              <w:rPr>
                <w:rFonts w:ascii="Arial" w:eastAsia="Calibri" w:hAnsi="Arial" w:cs="Arial"/>
                <w:spacing w:val="-6"/>
                <w:sz w:val="20"/>
                <w:szCs w:val="20"/>
              </w:rPr>
              <w:t xml:space="preserve"> </w:t>
            </w:r>
            <w:r w:rsidRPr="00D65500">
              <w:rPr>
                <w:rFonts w:ascii="Arial" w:eastAsia="Calibri" w:hAnsi="Arial" w:cs="Arial"/>
                <w:sz w:val="20"/>
                <w:szCs w:val="20"/>
              </w:rPr>
              <w:t>t</w:t>
            </w:r>
            <w:r w:rsidRPr="00D65500">
              <w:rPr>
                <w:rFonts w:ascii="Arial" w:eastAsia="Calibri" w:hAnsi="Arial" w:cs="Arial"/>
                <w:spacing w:val="1"/>
                <w:sz w:val="20"/>
                <w:szCs w:val="20"/>
              </w:rPr>
              <w:t>h</w:t>
            </w:r>
            <w:r w:rsidRPr="00D65500">
              <w:rPr>
                <w:rFonts w:ascii="Arial" w:eastAsia="Calibri" w:hAnsi="Arial" w:cs="Arial"/>
                <w:sz w:val="20"/>
                <w:szCs w:val="20"/>
              </w:rPr>
              <w:t>e</w:t>
            </w:r>
            <w:r w:rsidRPr="00D65500">
              <w:rPr>
                <w:rFonts w:ascii="Arial" w:eastAsia="Calibri" w:hAnsi="Arial" w:cs="Arial"/>
                <w:spacing w:val="-8"/>
                <w:sz w:val="20"/>
                <w:szCs w:val="20"/>
              </w:rPr>
              <w:t xml:space="preserve"> </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pacing w:val="-1"/>
                <w:sz w:val="20"/>
                <w:szCs w:val="20"/>
              </w:rPr>
              <w:t>v</w:t>
            </w:r>
            <w:r w:rsidRPr="00D65500">
              <w:rPr>
                <w:rFonts w:ascii="Arial" w:eastAsia="Calibri" w:hAnsi="Arial" w:cs="Arial"/>
                <w:sz w:val="20"/>
                <w:szCs w:val="20"/>
              </w:rPr>
              <w:t>iro</w:t>
            </w:r>
            <w:r w:rsidRPr="00D65500">
              <w:rPr>
                <w:rFonts w:ascii="Arial" w:eastAsia="Calibri" w:hAnsi="Arial" w:cs="Arial"/>
                <w:spacing w:val="1"/>
                <w:sz w:val="20"/>
                <w:szCs w:val="20"/>
              </w:rPr>
              <w:t>n</w:t>
            </w:r>
            <w:r w:rsidRPr="00D65500">
              <w:rPr>
                <w:rFonts w:ascii="Arial" w:eastAsia="Calibri" w:hAnsi="Arial" w:cs="Arial"/>
                <w:spacing w:val="-1"/>
                <w:sz w:val="20"/>
                <w:szCs w:val="20"/>
              </w:rPr>
              <w:t>me</w:t>
            </w:r>
            <w:r w:rsidRPr="00D65500">
              <w:rPr>
                <w:rFonts w:ascii="Arial" w:eastAsia="Calibri" w:hAnsi="Arial" w:cs="Arial"/>
                <w:spacing w:val="1"/>
                <w:sz w:val="20"/>
                <w:szCs w:val="20"/>
              </w:rPr>
              <w:t>n</w:t>
            </w:r>
            <w:r w:rsidRPr="00D65500">
              <w:rPr>
                <w:rFonts w:ascii="Arial" w:eastAsia="Calibri" w:hAnsi="Arial" w:cs="Arial"/>
                <w:sz w:val="20"/>
                <w:szCs w:val="20"/>
              </w:rPr>
              <w:t>t, t</w:t>
            </w:r>
            <w:r w:rsidRPr="00D65500">
              <w:rPr>
                <w:rFonts w:ascii="Arial" w:eastAsia="Calibri" w:hAnsi="Arial" w:cs="Arial"/>
                <w:spacing w:val="1"/>
                <w:sz w:val="20"/>
                <w:szCs w:val="20"/>
              </w:rPr>
              <w:t>h</w:t>
            </w:r>
            <w:r w:rsidRPr="00D65500">
              <w:rPr>
                <w:rFonts w:ascii="Arial" w:eastAsia="Calibri" w:hAnsi="Arial" w:cs="Arial"/>
                <w:sz w:val="20"/>
                <w:szCs w:val="20"/>
              </w:rPr>
              <w:t>e</w:t>
            </w:r>
            <w:r w:rsidRPr="00D65500">
              <w:rPr>
                <w:rFonts w:ascii="Arial" w:eastAsia="Calibri" w:hAnsi="Arial" w:cs="Arial"/>
                <w:spacing w:val="-4"/>
                <w:sz w:val="20"/>
                <w:szCs w:val="20"/>
              </w:rPr>
              <w:t xml:space="preserve"> </w:t>
            </w:r>
            <w:r w:rsidRPr="00D65500">
              <w:rPr>
                <w:rFonts w:ascii="Arial" w:eastAsia="Calibri" w:hAnsi="Arial" w:cs="Arial"/>
                <w:spacing w:val="1"/>
                <w:sz w:val="20"/>
                <w:szCs w:val="20"/>
              </w:rPr>
              <w:t>p</w:t>
            </w:r>
            <w:r w:rsidRPr="00D65500">
              <w:rPr>
                <w:rFonts w:ascii="Arial" w:eastAsia="Calibri" w:hAnsi="Arial" w:cs="Arial"/>
                <w:sz w:val="20"/>
                <w:szCs w:val="20"/>
              </w:rPr>
              <w:t>o</w:t>
            </w:r>
            <w:r w:rsidRPr="00D65500">
              <w:rPr>
                <w:rFonts w:ascii="Arial" w:eastAsia="Calibri" w:hAnsi="Arial" w:cs="Arial"/>
                <w:spacing w:val="1"/>
                <w:sz w:val="20"/>
                <w:szCs w:val="20"/>
              </w:rPr>
              <w:t>pu</w:t>
            </w:r>
            <w:r w:rsidRPr="00D65500">
              <w:rPr>
                <w:rFonts w:ascii="Arial" w:eastAsia="Calibri" w:hAnsi="Arial" w:cs="Arial"/>
                <w:sz w:val="20"/>
                <w:szCs w:val="20"/>
              </w:rPr>
              <w:t>la</w:t>
            </w:r>
            <w:r w:rsidRPr="00D65500">
              <w:rPr>
                <w:rFonts w:ascii="Arial" w:eastAsia="Calibri" w:hAnsi="Arial" w:cs="Arial"/>
                <w:spacing w:val="1"/>
                <w:sz w:val="20"/>
                <w:szCs w:val="20"/>
              </w:rPr>
              <w:t>t</w:t>
            </w:r>
            <w:r w:rsidRPr="00D65500">
              <w:rPr>
                <w:rFonts w:ascii="Arial" w:eastAsia="Calibri" w:hAnsi="Arial" w:cs="Arial"/>
                <w:sz w:val="20"/>
                <w:szCs w:val="20"/>
              </w:rPr>
              <w:t>ion</w:t>
            </w:r>
            <w:r w:rsidRPr="00D65500">
              <w:rPr>
                <w:rFonts w:ascii="Arial" w:eastAsia="Calibri" w:hAnsi="Arial" w:cs="Arial"/>
                <w:spacing w:val="-8"/>
                <w:sz w:val="20"/>
                <w:szCs w:val="20"/>
              </w:rPr>
              <w:t xml:space="preserve"> </w:t>
            </w:r>
            <w:r w:rsidRPr="00D65500">
              <w:rPr>
                <w:rFonts w:ascii="Arial" w:eastAsia="Calibri" w:hAnsi="Arial" w:cs="Arial"/>
                <w:spacing w:val="1"/>
                <w:sz w:val="20"/>
                <w:szCs w:val="20"/>
              </w:rPr>
              <w:t>o</w:t>
            </w:r>
            <w:r w:rsidRPr="00D65500">
              <w:rPr>
                <w:rFonts w:ascii="Arial" w:eastAsia="Calibri" w:hAnsi="Arial" w:cs="Arial"/>
                <w:sz w:val="20"/>
                <w:szCs w:val="20"/>
              </w:rPr>
              <w:t>r</w:t>
            </w:r>
            <w:r w:rsidRPr="00D65500">
              <w:rPr>
                <w:rFonts w:ascii="Arial" w:eastAsia="Calibri" w:hAnsi="Arial" w:cs="Arial"/>
                <w:spacing w:val="-2"/>
                <w:sz w:val="20"/>
                <w:szCs w:val="20"/>
              </w:rPr>
              <w:t xml:space="preserve"> </w:t>
            </w:r>
            <w:r w:rsidRPr="00D65500">
              <w:rPr>
                <w:rFonts w:ascii="Arial" w:eastAsia="Calibri" w:hAnsi="Arial" w:cs="Arial"/>
                <w:sz w:val="20"/>
                <w:szCs w:val="20"/>
              </w:rPr>
              <w:t>co</w:t>
            </w:r>
            <w:r w:rsidRPr="00D65500">
              <w:rPr>
                <w:rFonts w:ascii="Arial" w:eastAsia="Calibri" w:hAnsi="Arial" w:cs="Arial"/>
                <w:spacing w:val="1"/>
                <w:sz w:val="20"/>
                <w:szCs w:val="20"/>
              </w:rPr>
              <w:t>u</w:t>
            </w:r>
            <w:r w:rsidRPr="00D65500">
              <w:rPr>
                <w:rFonts w:ascii="Arial" w:eastAsia="Calibri" w:hAnsi="Arial" w:cs="Arial"/>
                <w:sz w:val="20"/>
                <w:szCs w:val="20"/>
              </w:rPr>
              <w:t>ld</w:t>
            </w:r>
            <w:r w:rsidRPr="00D65500">
              <w:rPr>
                <w:rFonts w:ascii="Arial" w:eastAsia="Calibri" w:hAnsi="Arial" w:cs="Arial"/>
                <w:spacing w:val="-5"/>
                <w:sz w:val="20"/>
                <w:szCs w:val="20"/>
              </w:rPr>
              <w:t xml:space="preserve"> </w:t>
            </w:r>
            <w:r w:rsidRPr="00D65500">
              <w:rPr>
                <w:rFonts w:ascii="Arial" w:eastAsia="Calibri" w:hAnsi="Arial" w:cs="Arial"/>
                <w:spacing w:val="1"/>
                <w:sz w:val="20"/>
                <w:szCs w:val="20"/>
              </w:rPr>
              <w:t>b</w:t>
            </w:r>
            <w:r w:rsidRPr="00D65500">
              <w:rPr>
                <w:rFonts w:ascii="Arial" w:eastAsia="Calibri" w:hAnsi="Arial" w:cs="Arial"/>
                <w:sz w:val="20"/>
                <w:szCs w:val="20"/>
              </w:rPr>
              <w:t>e</w:t>
            </w:r>
            <w:r w:rsidRPr="00D65500">
              <w:rPr>
                <w:rFonts w:ascii="Arial" w:eastAsia="Calibri" w:hAnsi="Arial" w:cs="Arial"/>
                <w:spacing w:val="-3"/>
                <w:sz w:val="20"/>
                <w:szCs w:val="20"/>
              </w:rPr>
              <w:t xml:space="preserve"> </w:t>
            </w:r>
            <w:r w:rsidRPr="00D65500">
              <w:rPr>
                <w:rFonts w:ascii="Arial" w:eastAsia="Calibri" w:hAnsi="Arial" w:cs="Arial"/>
                <w:sz w:val="20"/>
                <w:szCs w:val="20"/>
              </w:rPr>
              <w:t>c</w:t>
            </w:r>
            <w:r w:rsidRPr="00D65500">
              <w:rPr>
                <w:rFonts w:ascii="Arial" w:eastAsia="Calibri" w:hAnsi="Arial" w:cs="Arial"/>
                <w:spacing w:val="1"/>
                <w:sz w:val="20"/>
                <w:szCs w:val="20"/>
              </w:rPr>
              <w:t>on</w:t>
            </w:r>
            <w:r w:rsidRPr="00D65500">
              <w:rPr>
                <w:rFonts w:ascii="Arial" w:eastAsia="Calibri" w:hAnsi="Arial" w:cs="Arial"/>
                <w:spacing w:val="-1"/>
                <w:sz w:val="20"/>
                <w:szCs w:val="20"/>
              </w:rPr>
              <w:t>s</w:t>
            </w:r>
            <w:r w:rsidRPr="00D65500">
              <w:rPr>
                <w:rFonts w:ascii="Arial" w:eastAsia="Calibri" w:hAnsi="Arial" w:cs="Arial"/>
                <w:sz w:val="20"/>
                <w:szCs w:val="20"/>
              </w:rPr>
              <w:t>i</w:t>
            </w:r>
            <w:r w:rsidRPr="00D65500">
              <w:rPr>
                <w:rFonts w:ascii="Arial" w:eastAsia="Calibri" w:hAnsi="Arial" w:cs="Arial"/>
                <w:spacing w:val="1"/>
                <w:sz w:val="20"/>
                <w:szCs w:val="20"/>
              </w:rPr>
              <w:t>d</w:t>
            </w:r>
            <w:r w:rsidRPr="00D65500">
              <w:rPr>
                <w:rFonts w:ascii="Arial" w:eastAsia="Calibri" w:hAnsi="Arial" w:cs="Arial"/>
                <w:spacing w:val="-1"/>
                <w:sz w:val="20"/>
                <w:szCs w:val="20"/>
              </w:rPr>
              <w:t>e</w:t>
            </w:r>
            <w:r w:rsidRPr="00D65500">
              <w:rPr>
                <w:rFonts w:ascii="Arial" w:eastAsia="Calibri" w:hAnsi="Arial" w:cs="Arial"/>
                <w:sz w:val="20"/>
                <w:szCs w:val="20"/>
              </w:rPr>
              <w:t>r</w:t>
            </w:r>
            <w:r w:rsidRPr="00D65500">
              <w:rPr>
                <w:rFonts w:ascii="Arial" w:eastAsia="Calibri" w:hAnsi="Arial" w:cs="Arial"/>
                <w:spacing w:val="-1"/>
                <w:sz w:val="20"/>
                <w:szCs w:val="20"/>
              </w:rPr>
              <w:t>e</w:t>
            </w:r>
            <w:r w:rsidRPr="00D65500">
              <w:rPr>
                <w:rFonts w:ascii="Arial" w:eastAsia="Calibri" w:hAnsi="Arial" w:cs="Arial"/>
                <w:sz w:val="20"/>
                <w:szCs w:val="20"/>
              </w:rPr>
              <w:t>d</w:t>
            </w:r>
            <w:r w:rsidRPr="00D65500">
              <w:rPr>
                <w:rFonts w:ascii="Arial" w:eastAsia="Calibri" w:hAnsi="Arial" w:cs="Arial"/>
                <w:spacing w:val="-8"/>
                <w:sz w:val="20"/>
                <w:szCs w:val="20"/>
              </w:rPr>
              <w:t xml:space="preserve"> </w:t>
            </w:r>
            <w:r w:rsidRPr="00D65500">
              <w:rPr>
                <w:rFonts w:ascii="Arial" w:eastAsia="Calibri" w:hAnsi="Arial" w:cs="Arial"/>
                <w:spacing w:val="1"/>
                <w:sz w:val="20"/>
                <w:szCs w:val="20"/>
              </w:rPr>
              <w:t>a</w:t>
            </w:r>
            <w:r w:rsidRPr="00D65500">
              <w:rPr>
                <w:rFonts w:ascii="Arial" w:eastAsia="Calibri" w:hAnsi="Arial" w:cs="Arial"/>
                <w:sz w:val="20"/>
                <w:szCs w:val="20"/>
              </w:rPr>
              <w:t>s</w:t>
            </w:r>
            <w:r w:rsidRPr="00D65500">
              <w:rPr>
                <w:rFonts w:ascii="Arial" w:eastAsia="Calibri" w:hAnsi="Arial" w:cs="Arial"/>
                <w:spacing w:val="-3"/>
                <w:sz w:val="20"/>
                <w:szCs w:val="20"/>
              </w:rPr>
              <w:t xml:space="preserve"> </w:t>
            </w:r>
            <w:r w:rsidRPr="00D65500">
              <w:rPr>
                <w:rFonts w:ascii="Arial" w:eastAsia="Calibri" w:hAnsi="Arial" w:cs="Arial"/>
                <w:sz w:val="20"/>
                <w:szCs w:val="20"/>
              </w:rPr>
              <w:t xml:space="preserve">a </w:t>
            </w:r>
            <w:r w:rsidRPr="00D65500">
              <w:rPr>
                <w:rFonts w:ascii="Arial" w:eastAsia="Calibri" w:hAnsi="Arial" w:cs="Arial"/>
                <w:spacing w:val="1"/>
                <w:sz w:val="20"/>
                <w:szCs w:val="20"/>
              </w:rPr>
              <w:t>nu</w:t>
            </w:r>
            <w:r w:rsidRPr="00D65500">
              <w:rPr>
                <w:rFonts w:ascii="Arial" w:eastAsia="Calibri" w:hAnsi="Arial" w:cs="Arial"/>
                <w:sz w:val="20"/>
                <w:szCs w:val="20"/>
              </w:rPr>
              <w:t>i</w:t>
            </w:r>
            <w:r w:rsidRPr="00D65500">
              <w:rPr>
                <w:rFonts w:ascii="Arial" w:eastAsia="Calibri" w:hAnsi="Arial" w:cs="Arial"/>
                <w:spacing w:val="-1"/>
                <w:sz w:val="20"/>
                <w:szCs w:val="20"/>
              </w:rPr>
              <w:t>s</w:t>
            </w:r>
            <w:r w:rsidRPr="00D65500">
              <w:rPr>
                <w:rFonts w:ascii="Arial" w:eastAsia="Calibri" w:hAnsi="Arial" w:cs="Arial"/>
                <w:sz w:val="20"/>
                <w:szCs w:val="20"/>
              </w:rPr>
              <w:t>a</w:t>
            </w:r>
            <w:r w:rsidRPr="00D65500">
              <w:rPr>
                <w:rFonts w:ascii="Arial" w:eastAsia="Calibri" w:hAnsi="Arial" w:cs="Arial"/>
                <w:spacing w:val="1"/>
                <w:sz w:val="20"/>
                <w:szCs w:val="20"/>
              </w:rPr>
              <w:t>n</w:t>
            </w:r>
            <w:r w:rsidRPr="00D65500">
              <w:rPr>
                <w:rFonts w:ascii="Arial" w:eastAsia="Calibri" w:hAnsi="Arial" w:cs="Arial"/>
                <w:spacing w:val="2"/>
                <w:sz w:val="20"/>
                <w:szCs w:val="20"/>
              </w:rPr>
              <w:t>c</w:t>
            </w:r>
            <w:r w:rsidRPr="00D65500">
              <w:rPr>
                <w:rFonts w:ascii="Arial" w:eastAsia="Calibri" w:hAnsi="Arial" w:cs="Arial"/>
                <w:spacing w:val="-1"/>
                <w:sz w:val="20"/>
                <w:szCs w:val="20"/>
              </w:rPr>
              <w:t>e</w:t>
            </w:r>
            <w:r w:rsidRPr="00D65500">
              <w:rPr>
                <w:rFonts w:ascii="Arial" w:eastAsia="Calibri" w:hAnsi="Arial" w:cs="Arial"/>
                <w:sz w:val="20"/>
                <w:szCs w:val="20"/>
              </w:rPr>
              <w:t>?</w:t>
            </w:r>
          </w:p>
          <w:p w14:paraId="18B9B3CA" w14:textId="77777777" w:rsidR="00900911" w:rsidRPr="00D65500" w:rsidRDefault="00900911" w:rsidP="005A44DB">
            <w:pPr>
              <w:widowControl w:val="0"/>
              <w:spacing w:before="1" w:after="0" w:line="239" w:lineRule="auto"/>
              <w:ind w:right="47"/>
              <w:jc w:val="both"/>
              <w:rPr>
                <w:rFonts w:ascii="Arial" w:eastAsia="Calibri" w:hAnsi="Arial" w:cs="Arial"/>
                <w:sz w:val="20"/>
                <w:szCs w:val="20"/>
              </w:rPr>
            </w:pPr>
          </w:p>
        </w:tc>
        <w:tc>
          <w:tcPr>
            <w:tcW w:w="2719" w:type="dxa"/>
            <w:gridSpan w:val="4"/>
            <w:tcBorders>
              <w:top w:val="single" w:sz="4" w:space="0" w:color="365F91"/>
              <w:left w:val="single" w:sz="4" w:space="0" w:color="365F91"/>
              <w:bottom w:val="single" w:sz="4" w:space="0" w:color="365F91"/>
              <w:right w:val="single" w:sz="4" w:space="0" w:color="365F91"/>
            </w:tcBorders>
          </w:tcPr>
          <w:p w14:paraId="27331AE9" w14:textId="77777777" w:rsidR="005A44DB" w:rsidRPr="00D65500" w:rsidRDefault="005A44DB" w:rsidP="005A44DB">
            <w:pPr>
              <w:widowControl w:val="0"/>
              <w:spacing w:after="200" w:line="276" w:lineRule="auto"/>
              <w:jc w:val="left"/>
              <w:rPr>
                <w:rFonts w:ascii="Arial" w:hAnsi="Arial" w:cs="Arial"/>
                <w:sz w:val="20"/>
                <w:szCs w:val="20"/>
              </w:rPr>
            </w:pPr>
          </w:p>
        </w:tc>
      </w:tr>
      <w:tr w:rsidR="00B342C1" w:rsidRPr="00B342C1" w14:paraId="58DDD790" w14:textId="77777777" w:rsidTr="00900911">
        <w:tblPrEx>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shd w:val="clear" w:color="auto" w:fill="4472C4"/>
          <w:tblCellMar>
            <w:top w:w="28" w:type="dxa"/>
            <w:left w:w="28" w:type="dxa"/>
            <w:bottom w:w="28" w:type="dxa"/>
            <w:right w:w="28" w:type="dxa"/>
          </w:tblCellMar>
          <w:tblLook w:val="04A0" w:firstRow="1" w:lastRow="0" w:firstColumn="1" w:lastColumn="0" w:noHBand="0" w:noVBand="1"/>
        </w:tblPrEx>
        <w:trPr>
          <w:gridBefore w:val="1"/>
          <w:wBefore w:w="14" w:type="dxa"/>
          <w:trHeight w:val="737"/>
        </w:trPr>
        <w:tc>
          <w:tcPr>
            <w:tcW w:w="9395" w:type="dxa"/>
            <w:gridSpan w:val="6"/>
            <w:shd w:val="clear" w:color="auto" w:fill="DBDBDB"/>
            <w:tcMar>
              <w:top w:w="80" w:type="dxa"/>
              <w:left w:w="80" w:type="dxa"/>
              <w:bottom w:w="80" w:type="dxa"/>
              <w:right w:w="80" w:type="dxa"/>
            </w:tcMar>
            <w:vAlign w:val="center"/>
          </w:tcPr>
          <w:p w14:paraId="753DA487" w14:textId="77777777" w:rsidR="00D3635A" w:rsidRPr="00D65500" w:rsidRDefault="00D3635A" w:rsidP="00D3635A">
            <w:pPr>
              <w:pBdr>
                <w:top w:val="nil"/>
                <w:left w:val="nil"/>
                <w:bottom w:val="nil"/>
                <w:right w:val="nil"/>
                <w:between w:val="nil"/>
                <w:bar w:val="nil"/>
              </w:pBdr>
              <w:spacing w:after="160" w:line="259" w:lineRule="auto"/>
              <w:ind w:left="101"/>
              <w:jc w:val="both"/>
              <w:rPr>
                <w:rFonts w:ascii="Arial" w:hAnsi="Arial"/>
                <w:sz w:val="20"/>
                <w:u w:color="000000"/>
                <w:bdr w:val="nil"/>
              </w:rPr>
            </w:pPr>
            <w:r w:rsidRPr="00D65500">
              <w:rPr>
                <w:rFonts w:ascii="Arial" w:hAnsi="Arial"/>
                <w:sz w:val="20"/>
                <w:u w:color="000000"/>
                <w:bdr w:val="nil"/>
              </w:rPr>
              <w:lastRenderedPageBreak/>
              <w:t>SOCIAL SCREENING FORM AND TRIGGERS FOR SUB PROJECTS</w:t>
            </w:r>
          </w:p>
        </w:tc>
      </w:tr>
      <w:tr w:rsidR="00B342C1" w:rsidRPr="00B342C1" w14:paraId="0986B235" w14:textId="77777777" w:rsidTr="00900911">
        <w:tblPrEx>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shd w:val="clear" w:color="auto" w:fill="CDD4E9"/>
          <w:tblCellMar>
            <w:top w:w="28" w:type="dxa"/>
            <w:left w:w="28" w:type="dxa"/>
            <w:bottom w:w="28" w:type="dxa"/>
            <w:right w:w="28" w:type="dxa"/>
          </w:tblCellMar>
          <w:tblLook w:val="04A0" w:firstRow="1" w:lastRow="0" w:firstColumn="1" w:lastColumn="0" w:noHBand="0" w:noVBand="1"/>
        </w:tblPrEx>
        <w:trPr>
          <w:gridBefore w:val="1"/>
          <w:wBefore w:w="14" w:type="dxa"/>
          <w:trHeight w:val="737"/>
        </w:trPr>
        <w:tc>
          <w:tcPr>
            <w:tcW w:w="9395" w:type="dxa"/>
            <w:gridSpan w:val="6"/>
            <w:shd w:val="clear" w:color="auto" w:fill="auto"/>
            <w:tcMar>
              <w:top w:w="80" w:type="dxa"/>
              <w:left w:w="80" w:type="dxa"/>
              <w:bottom w:w="80" w:type="dxa"/>
              <w:right w:w="80" w:type="dxa"/>
            </w:tcMar>
          </w:tcPr>
          <w:p w14:paraId="51A38734" w14:textId="77777777" w:rsidR="00D3635A" w:rsidRPr="00D65500" w:rsidRDefault="00D3635A" w:rsidP="00D3635A">
            <w:pPr>
              <w:pBdr>
                <w:top w:val="nil"/>
                <w:left w:val="nil"/>
                <w:bottom w:val="nil"/>
                <w:right w:val="nil"/>
                <w:between w:val="nil"/>
                <w:bar w:val="nil"/>
              </w:pBdr>
              <w:spacing w:after="40"/>
              <w:ind w:left="101"/>
              <w:jc w:val="both"/>
              <w:rPr>
                <w:rFonts w:ascii="Arial" w:eastAsia="Times New Roman" w:hAnsi="Arial" w:cs="Arial"/>
                <w:sz w:val="20"/>
                <w:szCs w:val="20"/>
                <w:u w:color="000000"/>
                <w:bdr w:val="nil"/>
                <w:lang w:eastAsia="ja-JP"/>
              </w:rPr>
            </w:pPr>
            <w:r w:rsidRPr="00D65500">
              <w:rPr>
                <w:rFonts w:ascii="Arial" w:eastAsia="Times New Roman" w:hAnsi="Arial" w:cs="Arial"/>
                <w:sz w:val="20"/>
                <w:szCs w:val="20"/>
                <w:u w:color="000000"/>
                <w:bdr w:val="nil"/>
                <w:lang w:eastAsia="ja-JP"/>
              </w:rPr>
              <w:t xml:space="preserve"> Screening indicators related to Land acquisition, assets and access to resources</w:t>
            </w:r>
          </w:p>
        </w:tc>
      </w:tr>
      <w:tr w:rsidR="00B342C1" w:rsidRPr="00B342C1" w14:paraId="59629909" w14:textId="77777777" w:rsidTr="00900911">
        <w:tblPrEx>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shd w:val="clear" w:color="auto" w:fill="CDD4E9"/>
          <w:tblCellMar>
            <w:top w:w="28" w:type="dxa"/>
            <w:left w:w="28" w:type="dxa"/>
            <w:bottom w:w="28" w:type="dxa"/>
            <w:right w:w="28" w:type="dxa"/>
          </w:tblCellMar>
          <w:tblLook w:val="04A0" w:firstRow="1" w:lastRow="0" w:firstColumn="1" w:lastColumn="0" w:noHBand="0" w:noVBand="1"/>
        </w:tblPrEx>
        <w:trPr>
          <w:gridBefore w:val="1"/>
          <w:wBefore w:w="14" w:type="dxa"/>
          <w:trHeight w:val="737"/>
        </w:trPr>
        <w:tc>
          <w:tcPr>
            <w:tcW w:w="439" w:type="dxa"/>
            <w:shd w:val="clear" w:color="auto" w:fill="DBDBDB"/>
            <w:tcMar>
              <w:top w:w="80" w:type="dxa"/>
              <w:left w:w="80" w:type="dxa"/>
              <w:bottom w:w="80" w:type="dxa"/>
              <w:right w:w="80" w:type="dxa"/>
            </w:tcMar>
          </w:tcPr>
          <w:p w14:paraId="0F6F4657"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6829" w:type="dxa"/>
            <w:gridSpan w:val="2"/>
            <w:shd w:val="clear" w:color="auto" w:fill="auto"/>
            <w:tcMar>
              <w:top w:w="80" w:type="dxa"/>
              <w:left w:w="80" w:type="dxa"/>
              <w:bottom w:w="80" w:type="dxa"/>
              <w:right w:w="80" w:type="dxa"/>
            </w:tcMar>
          </w:tcPr>
          <w:p w14:paraId="3AEA3C17" w14:textId="77777777" w:rsidR="00D3635A" w:rsidRPr="00D65500" w:rsidRDefault="00D3635A" w:rsidP="00D3635A">
            <w:pPr>
              <w:pBdr>
                <w:top w:val="nil"/>
                <w:left w:val="nil"/>
                <w:bottom w:val="nil"/>
                <w:right w:val="nil"/>
                <w:between w:val="nil"/>
                <w:bar w:val="nil"/>
              </w:pBdr>
              <w:spacing w:after="40"/>
              <w:ind w:left="62"/>
              <w:jc w:val="both"/>
              <w:rPr>
                <w:rFonts w:ascii="Arial" w:eastAsia="Times New Roman" w:hAnsi="Arial" w:cs="Arial"/>
                <w:sz w:val="20"/>
                <w:szCs w:val="20"/>
                <w:u w:color="000000"/>
                <w:bdr w:val="nil"/>
                <w:lang w:eastAsia="ja-JP"/>
              </w:rPr>
            </w:pPr>
            <w:r w:rsidRPr="00D65500">
              <w:rPr>
                <w:rFonts w:ascii="Arial" w:eastAsia="Times New Roman" w:hAnsi="Arial" w:cs="Arial"/>
                <w:sz w:val="20"/>
                <w:szCs w:val="20"/>
                <w:u w:color="000000"/>
                <w:bdr w:val="nil"/>
                <w:lang w:eastAsia="ja-JP"/>
              </w:rPr>
              <w:t>Type of activity – Will the sub project:</w:t>
            </w:r>
          </w:p>
        </w:tc>
        <w:tc>
          <w:tcPr>
            <w:tcW w:w="1456" w:type="dxa"/>
            <w:gridSpan w:val="2"/>
            <w:tcBorders>
              <w:right w:val="nil"/>
            </w:tcBorders>
            <w:shd w:val="clear" w:color="auto" w:fill="auto"/>
            <w:tcMar>
              <w:top w:w="80" w:type="dxa"/>
              <w:left w:w="80" w:type="dxa"/>
              <w:bottom w:w="80" w:type="dxa"/>
              <w:right w:w="80" w:type="dxa"/>
            </w:tcMar>
          </w:tcPr>
          <w:p w14:paraId="471018F2"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671" w:type="dxa"/>
            <w:tcBorders>
              <w:left w:val="nil"/>
            </w:tcBorders>
            <w:shd w:val="clear" w:color="auto" w:fill="auto"/>
            <w:tcMar>
              <w:top w:w="80" w:type="dxa"/>
              <w:left w:w="80" w:type="dxa"/>
              <w:bottom w:w="80" w:type="dxa"/>
              <w:right w:w="80" w:type="dxa"/>
            </w:tcMar>
          </w:tcPr>
          <w:p w14:paraId="4F99C68B"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r>
      <w:tr w:rsidR="00B342C1" w:rsidRPr="00B342C1" w14:paraId="1E9A05B9" w14:textId="77777777" w:rsidTr="00900911">
        <w:tblPrEx>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shd w:val="clear" w:color="auto" w:fill="CDD4E9"/>
          <w:tblCellMar>
            <w:top w:w="28" w:type="dxa"/>
            <w:left w:w="28" w:type="dxa"/>
            <w:bottom w:w="28" w:type="dxa"/>
            <w:right w:w="28" w:type="dxa"/>
          </w:tblCellMar>
          <w:tblLook w:val="04A0" w:firstRow="1" w:lastRow="0" w:firstColumn="1" w:lastColumn="0" w:noHBand="0" w:noVBand="1"/>
        </w:tblPrEx>
        <w:trPr>
          <w:gridBefore w:val="1"/>
          <w:wBefore w:w="14" w:type="dxa"/>
          <w:trHeight w:val="737"/>
        </w:trPr>
        <w:tc>
          <w:tcPr>
            <w:tcW w:w="439" w:type="dxa"/>
            <w:shd w:val="clear" w:color="auto" w:fill="DBDBDB"/>
            <w:tcMar>
              <w:top w:w="80" w:type="dxa"/>
              <w:left w:w="80" w:type="dxa"/>
              <w:bottom w:w="80" w:type="dxa"/>
              <w:right w:w="80" w:type="dxa"/>
            </w:tcMar>
          </w:tcPr>
          <w:p w14:paraId="3695E69B" w14:textId="77777777" w:rsidR="00D3635A" w:rsidRPr="00D65500" w:rsidRDefault="00D3635A" w:rsidP="00D3635A">
            <w:pPr>
              <w:pBdr>
                <w:top w:val="nil"/>
                <w:left w:val="nil"/>
                <w:bottom w:val="nil"/>
                <w:right w:val="nil"/>
                <w:between w:val="nil"/>
                <w:bar w:val="nil"/>
              </w:pBdr>
              <w:spacing w:after="40"/>
              <w:ind w:left="-720"/>
              <w:jc w:val="both"/>
              <w:rPr>
                <w:rFonts w:ascii="Arial" w:eastAsia="Times New Roman" w:hAnsi="Arial" w:cs="Arial"/>
                <w:sz w:val="20"/>
                <w:szCs w:val="20"/>
                <w:u w:color="000000"/>
                <w:bdr w:val="nil"/>
                <w:lang w:eastAsia="ja-JP"/>
              </w:rPr>
            </w:pPr>
          </w:p>
        </w:tc>
        <w:tc>
          <w:tcPr>
            <w:tcW w:w="6829" w:type="dxa"/>
            <w:gridSpan w:val="2"/>
            <w:shd w:val="clear" w:color="auto" w:fill="auto"/>
            <w:tcMar>
              <w:top w:w="80" w:type="dxa"/>
              <w:left w:w="80" w:type="dxa"/>
              <w:bottom w:w="80" w:type="dxa"/>
              <w:right w:w="80" w:type="dxa"/>
            </w:tcMar>
          </w:tcPr>
          <w:p w14:paraId="2FBC9736" w14:textId="77777777" w:rsidR="00D3635A" w:rsidRPr="00D65500" w:rsidRDefault="00D3635A" w:rsidP="00D3635A">
            <w:pPr>
              <w:pBdr>
                <w:top w:val="nil"/>
                <w:left w:val="nil"/>
                <w:bottom w:val="nil"/>
                <w:right w:val="nil"/>
                <w:between w:val="nil"/>
                <w:bar w:val="nil"/>
              </w:pBdr>
              <w:spacing w:after="40"/>
              <w:ind w:left="62"/>
              <w:jc w:val="both"/>
              <w:rPr>
                <w:rFonts w:ascii="Arial" w:eastAsia="Times New Roman" w:hAnsi="Arial" w:cs="Arial"/>
                <w:sz w:val="20"/>
                <w:szCs w:val="20"/>
                <w:u w:color="000000"/>
                <w:bdr w:val="nil"/>
                <w:lang w:eastAsia="ja-JP"/>
              </w:rPr>
            </w:pPr>
            <w:r w:rsidRPr="00D65500">
              <w:rPr>
                <w:rFonts w:ascii="Arial" w:eastAsia="Times New Roman" w:hAnsi="Arial" w:cs="Arial"/>
                <w:sz w:val="20"/>
                <w:szCs w:val="20"/>
                <w:u w:color="000000"/>
                <w:bdr w:val="nil"/>
                <w:lang w:eastAsia="ja-JP"/>
              </w:rPr>
              <w:t>Require that land (private) to be acquired (temporarily or permanently) for its development</w:t>
            </w:r>
          </w:p>
        </w:tc>
        <w:tc>
          <w:tcPr>
            <w:tcW w:w="993" w:type="dxa"/>
            <w:shd w:val="clear" w:color="auto" w:fill="auto"/>
            <w:tcMar>
              <w:top w:w="80" w:type="dxa"/>
              <w:left w:w="80" w:type="dxa"/>
              <w:bottom w:w="80" w:type="dxa"/>
              <w:right w:w="80" w:type="dxa"/>
            </w:tcMar>
          </w:tcPr>
          <w:p w14:paraId="7101B05B"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463" w:type="dxa"/>
            <w:tcBorders>
              <w:right w:val="nil"/>
            </w:tcBorders>
            <w:shd w:val="clear" w:color="auto" w:fill="auto"/>
            <w:tcMar>
              <w:top w:w="80" w:type="dxa"/>
              <w:left w:w="80" w:type="dxa"/>
              <w:bottom w:w="80" w:type="dxa"/>
              <w:right w:w="80" w:type="dxa"/>
            </w:tcMar>
          </w:tcPr>
          <w:p w14:paraId="68D786AC"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671" w:type="dxa"/>
            <w:tcBorders>
              <w:left w:val="nil"/>
            </w:tcBorders>
            <w:shd w:val="clear" w:color="auto" w:fill="auto"/>
            <w:tcMar>
              <w:top w:w="80" w:type="dxa"/>
              <w:left w:w="80" w:type="dxa"/>
              <w:bottom w:w="80" w:type="dxa"/>
              <w:right w:w="80" w:type="dxa"/>
            </w:tcMar>
          </w:tcPr>
          <w:p w14:paraId="2F5658D1"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r>
      <w:tr w:rsidR="00B342C1" w:rsidRPr="00B342C1" w14:paraId="4D893257" w14:textId="77777777" w:rsidTr="00900911">
        <w:tblPrEx>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shd w:val="clear" w:color="auto" w:fill="CDD4E9"/>
          <w:tblCellMar>
            <w:top w:w="28" w:type="dxa"/>
            <w:left w:w="28" w:type="dxa"/>
            <w:bottom w:w="28" w:type="dxa"/>
            <w:right w:w="28" w:type="dxa"/>
          </w:tblCellMar>
          <w:tblLook w:val="04A0" w:firstRow="1" w:lastRow="0" w:firstColumn="1" w:lastColumn="0" w:noHBand="0" w:noVBand="1"/>
        </w:tblPrEx>
        <w:trPr>
          <w:gridBefore w:val="1"/>
          <w:wBefore w:w="14" w:type="dxa"/>
          <w:trHeight w:val="737"/>
        </w:trPr>
        <w:tc>
          <w:tcPr>
            <w:tcW w:w="439" w:type="dxa"/>
            <w:shd w:val="clear" w:color="auto" w:fill="DBDBDB"/>
            <w:tcMar>
              <w:top w:w="80" w:type="dxa"/>
              <w:left w:w="80" w:type="dxa"/>
              <w:bottom w:w="80" w:type="dxa"/>
              <w:right w:w="80" w:type="dxa"/>
            </w:tcMar>
          </w:tcPr>
          <w:p w14:paraId="15DA3BBD" w14:textId="77777777" w:rsidR="00D3635A" w:rsidRPr="00D65500" w:rsidRDefault="00D3635A" w:rsidP="00D3635A">
            <w:pPr>
              <w:pBdr>
                <w:top w:val="nil"/>
                <w:left w:val="nil"/>
                <w:bottom w:val="nil"/>
                <w:right w:val="nil"/>
                <w:between w:val="nil"/>
                <w:bar w:val="nil"/>
              </w:pBdr>
              <w:spacing w:after="40"/>
              <w:ind w:left="-720"/>
              <w:jc w:val="both"/>
              <w:rPr>
                <w:rFonts w:ascii="Arial" w:eastAsia="Times New Roman" w:hAnsi="Arial" w:cs="Arial"/>
                <w:sz w:val="20"/>
                <w:szCs w:val="20"/>
                <w:u w:color="000000"/>
                <w:bdr w:val="nil"/>
                <w:lang w:eastAsia="ja-JP"/>
              </w:rPr>
            </w:pPr>
          </w:p>
        </w:tc>
        <w:tc>
          <w:tcPr>
            <w:tcW w:w="6829" w:type="dxa"/>
            <w:gridSpan w:val="2"/>
            <w:shd w:val="clear" w:color="auto" w:fill="auto"/>
            <w:tcMar>
              <w:top w:w="80" w:type="dxa"/>
              <w:left w:w="80" w:type="dxa"/>
              <w:bottom w:w="80" w:type="dxa"/>
              <w:right w:w="80" w:type="dxa"/>
            </w:tcMar>
          </w:tcPr>
          <w:p w14:paraId="7032779B" w14:textId="77777777" w:rsidR="00D3635A" w:rsidRPr="00D65500" w:rsidRDefault="00D3635A" w:rsidP="00D3635A">
            <w:pPr>
              <w:pBdr>
                <w:top w:val="nil"/>
                <w:left w:val="nil"/>
                <w:bottom w:val="nil"/>
                <w:right w:val="nil"/>
                <w:between w:val="nil"/>
                <w:bar w:val="nil"/>
              </w:pBdr>
              <w:spacing w:after="40"/>
              <w:ind w:left="62"/>
              <w:jc w:val="both"/>
              <w:rPr>
                <w:rFonts w:ascii="Arial" w:eastAsia="Times New Roman" w:hAnsi="Arial" w:cs="Arial"/>
                <w:sz w:val="20"/>
                <w:szCs w:val="20"/>
                <w:u w:color="000000"/>
                <w:bdr w:val="nil"/>
                <w:lang w:eastAsia="ja-JP"/>
              </w:rPr>
            </w:pPr>
            <w:r w:rsidRPr="00D65500">
              <w:rPr>
                <w:rFonts w:ascii="Arial" w:eastAsia="Times New Roman" w:hAnsi="Arial" w:cs="Arial"/>
                <w:sz w:val="20"/>
                <w:szCs w:val="20"/>
                <w:u w:color="000000"/>
                <w:bdr w:val="nil"/>
                <w:lang w:eastAsia="ja-JP"/>
              </w:rPr>
              <w:t>Use land that is currently occupied or regularly used for productive purposes (e.g. gardening, farming, pasture, fishing locations, forests</w:t>
            </w:r>
          </w:p>
        </w:tc>
        <w:tc>
          <w:tcPr>
            <w:tcW w:w="993" w:type="dxa"/>
            <w:shd w:val="clear" w:color="auto" w:fill="auto"/>
            <w:tcMar>
              <w:top w:w="80" w:type="dxa"/>
              <w:left w:w="80" w:type="dxa"/>
              <w:bottom w:w="80" w:type="dxa"/>
              <w:right w:w="80" w:type="dxa"/>
            </w:tcMar>
          </w:tcPr>
          <w:p w14:paraId="5B236D1E"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463" w:type="dxa"/>
            <w:tcBorders>
              <w:right w:val="nil"/>
            </w:tcBorders>
            <w:shd w:val="clear" w:color="auto" w:fill="auto"/>
            <w:tcMar>
              <w:top w:w="80" w:type="dxa"/>
              <w:left w:w="80" w:type="dxa"/>
              <w:bottom w:w="80" w:type="dxa"/>
              <w:right w:w="80" w:type="dxa"/>
            </w:tcMar>
          </w:tcPr>
          <w:p w14:paraId="791E02D1"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671" w:type="dxa"/>
            <w:tcBorders>
              <w:left w:val="nil"/>
            </w:tcBorders>
            <w:shd w:val="clear" w:color="auto" w:fill="auto"/>
            <w:tcMar>
              <w:top w:w="80" w:type="dxa"/>
              <w:left w:w="80" w:type="dxa"/>
              <w:bottom w:w="80" w:type="dxa"/>
              <w:right w:w="80" w:type="dxa"/>
            </w:tcMar>
          </w:tcPr>
          <w:p w14:paraId="0F5F13D9"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r>
      <w:tr w:rsidR="00B342C1" w:rsidRPr="00B342C1" w14:paraId="7E48EE30" w14:textId="77777777" w:rsidTr="00900911">
        <w:tblPrEx>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shd w:val="clear" w:color="auto" w:fill="CDD4E9"/>
          <w:tblCellMar>
            <w:top w:w="28" w:type="dxa"/>
            <w:left w:w="28" w:type="dxa"/>
            <w:bottom w:w="28" w:type="dxa"/>
            <w:right w:w="28" w:type="dxa"/>
          </w:tblCellMar>
          <w:tblLook w:val="04A0" w:firstRow="1" w:lastRow="0" w:firstColumn="1" w:lastColumn="0" w:noHBand="0" w:noVBand="1"/>
        </w:tblPrEx>
        <w:trPr>
          <w:gridBefore w:val="1"/>
          <w:wBefore w:w="14" w:type="dxa"/>
          <w:trHeight w:val="737"/>
        </w:trPr>
        <w:tc>
          <w:tcPr>
            <w:tcW w:w="439" w:type="dxa"/>
            <w:shd w:val="clear" w:color="auto" w:fill="DBDBDB"/>
            <w:tcMar>
              <w:top w:w="80" w:type="dxa"/>
              <w:left w:w="80" w:type="dxa"/>
              <w:bottom w:w="80" w:type="dxa"/>
              <w:right w:w="80" w:type="dxa"/>
            </w:tcMar>
          </w:tcPr>
          <w:p w14:paraId="235D0A86" w14:textId="77777777" w:rsidR="00D3635A" w:rsidRPr="00D65500" w:rsidRDefault="00D3635A" w:rsidP="00D3635A">
            <w:pPr>
              <w:pBdr>
                <w:top w:val="nil"/>
                <w:left w:val="nil"/>
                <w:bottom w:val="nil"/>
                <w:right w:val="nil"/>
                <w:between w:val="nil"/>
                <w:bar w:val="nil"/>
              </w:pBdr>
              <w:spacing w:after="40"/>
              <w:ind w:left="-720"/>
              <w:jc w:val="both"/>
              <w:rPr>
                <w:rFonts w:ascii="Arial" w:eastAsia="Times New Roman" w:hAnsi="Arial" w:cs="Arial"/>
                <w:sz w:val="20"/>
                <w:szCs w:val="20"/>
                <w:u w:color="000000"/>
                <w:bdr w:val="nil"/>
                <w:lang w:eastAsia="ja-JP"/>
              </w:rPr>
            </w:pPr>
          </w:p>
        </w:tc>
        <w:tc>
          <w:tcPr>
            <w:tcW w:w="6829" w:type="dxa"/>
            <w:gridSpan w:val="2"/>
            <w:shd w:val="clear" w:color="auto" w:fill="auto"/>
            <w:tcMar>
              <w:top w:w="80" w:type="dxa"/>
              <w:left w:w="80" w:type="dxa"/>
              <w:bottom w:w="80" w:type="dxa"/>
              <w:right w:w="80" w:type="dxa"/>
            </w:tcMar>
          </w:tcPr>
          <w:p w14:paraId="43698521" w14:textId="77777777" w:rsidR="00D3635A" w:rsidRPr="00D65500" w:rsidRDefault="00D3635A" w:rsidP="00D3635A">
            <w:pPr>
              <w:pBdr>
                <w:top w:val="nil"/>
                <w:left w:val="nil"/>
                <w:bottom w:val="nil"/>
                <w:right w:val="nil"/>
                <w:between w:val="nil"/>
                <w:bar w:val="nil"/>
              </w:pBdr>
              <w:spacing w:after="40"/>
              <w:ind w:left="62"/>
              <w:jc w:val="both"/>
              <w:rPr>
                <w:rFonts w:ascii="Arial" w:eastAsia="Times New Roman" w:hAnsi="Arial" w:cs="Arial"/>
                <w:sz w:val="20"/>
                <w:szCs w:val="20"/>
                <w:u w:color="000000"/>
                <w:bdr w:val="nil"/>
                <w:lang w:eastAsia="ja-JP"/>
              </w:rPr>
            </w:pPr>
            <w:r w:rsidRPr="00D65500">
              <w:rPr>
                <w:rFonts w:ascii="Arial" w:eastAsia="Times New Roman" w:hAnsi="Arial" w:cs="Arial"/>
                <w:sz w:val="20"/>
                <w:szCs w:val="20"/>
                <w:u w:color="000000"/>
                <w:bdr w:val="nil"/>
                <w:lang w:eastAsia="ja-JP"/>
              </w:rPr>
              <w:t>Physically displace individuals, families or businesses</w:t>
            </w:r>
          </w:p>
        </w:tc>
        <w:tc>
          <w:tcPr>
            <w:tcW w:w="993" w:type="dxa"/>
            <w:shd w:val="clear" w:color="auto" w:fill="auto"/>
            <w:tcMar>
              <w:top w:w="80" w:type="dxa"/>
              <w:left w:w="80" w:type="dxa"/>
              <w:bottom w:w="80" w:type="dxa"/>
              <w:right w:w="80" w:type="dxa"/>
            </w:tcMar>
          </w:tcPr>
          <w:p w14:paraId="422523A5"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463" w:type="dxa"/>
            <w:tcBorders>
              <w:right w:val="nil"/>
            </w:tcBorders>
            <w:shd w:val="clear" w:color="auto" w:fill="auto"/>
            <w:tcMar>
              <w:top w:w="80" w:type="dxa"/>
              <w:left w:w="80" w:type="dxa"/>
              <w:bottom w:w="80" w:type="dxa"/>
              <w:right w:w="80" w:type="dxa"/>
            </w:tcMar>
          </w:tcPr>
          <w:p w14:paraId="25D556EC"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671" w:type="dxa"/>
            <w:tcBorders>
              <w:left w:val="nil"/>
            </w:tcBorders>
            <w:shd w:val="clear" w:color="auto" w:fill="auto"/>
            <w:tcMar>
              <w:top w:w="80" w:type="dxa"/>
              <w:left w:w="80" w:type="dxa"/>
              <w:bottom w:w="80" w:type="dxa"/>
              <w:right w:w="80" w:type="dxa"/>
            </w:tcMar>
          </w:tcPr>
          <w:p w14:paraId="04745762"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r>
      <w:tr w:rsidR="00B342C1" w:rsidRPr="00B342C1" w14:paraId="560B6FC0" w14:textId="77777777" w:rsidTr="00900911">
        <w:tblPrEx>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shd w:val="clear" w:color="auto" w:fill="CDD4E9"/>
          <w:tblCellMar>
            <w:top w:w="28" w:type="dxa"/>
            <w:left w:w="28" w:type="dxa"/>
            <w:bottom w:w="28" w:type="dxa"/>
            <w:right w:w="28" w:type="dxa"/>
          </w:tblCellMar>
          <w:tblLook w:val="04A0" w:firstRow="1" w:lastRow="0" w:firstColumn="1" w:lastColumn="0" w:noHBand="0" w:noVBand="1"/>
        </w:tblPrEx>
        <w:trPr>
          <w:gridBefore w:val="1"/>
          <w:wBefore w:w="14" w:type="dxa"/>
          <w:trHeight w:val="737"/>
        </w:trPr>
        <w:tc>
          <w:tcPr>
            <w:tcW w:w="439" w:type="dxa"/>
            <w:shd w:val="clear" w:color="auto" w:fill="DBDBDB"/>
            <w:tcMar>
              <w:top w:w="80" w:type="dxa"/>
              <w:left w:w="80" w:type="dxa"/>
              <w:bottom w:w="80" w:type="dxa"/>
              <w:right w:w="80" w:type="dxa"/>
            </w:tcMar>
          </w:tcPr>
          <w:p w14:paraId="4EE6B25B" w14:textId="77777777" w:rsidR="00D3635A" w:rsidRPr="00D65500" w:rsidRDefault="00D3635A" w:rsidP="00D3635A">
            <w:pPr>
              <w:pBdr>
                <w:top w:val="nil"/>
                <w:left w:val="nil"/>
                <w:bottom w:val="nil"/>
                <w:right w:val="nil"/>
                <w:between w:val="nil"/>
                <w:bar w:val="nil"/>
              </w:pBdr>
              <w:spacing w:after="40"/>
              <w:ind w:left="-720"/>
              <w:jc w:val="both"/>
              <w:rPr>
                <w:rFonts w:ascii="Arial" w:eastAsia="Times New Roman" w:hAnsi="Arial" w:cs="Arial"/>
                <w:sz w:val="20"/>
                <w:szCs w:val="20"/>
                <w:u w:color="000000"/>
                <w:bdr w:val="nil"/>
                <w:lang w:eastAsia="ja-JP"/>
              </w:rPr>
            </w:pPr>
          </w:p>
        </w:tc>
        <w:tc>
          <w:tcPr>
            <w:tcW w:w="6829" w:type="dxa"/>
            <w:gridSpan w:val="2"/>
            <w:shd w:val="clear" w:color="auto" w:fill="auto"/>
            <w:tcMar>
              <w:top w:w="80" w:type="dxa"/>
              <w:left w:w="80" w:type="dxa"/>
              <w:bottom w:w="80" w:type="dxa"/>
              <w:right w:w="80" w:type="dxa"/>
            </w:tcMar>
          </w:tcPr>
          <w:p w14:paraId="03551DC3" w14:textId="77777777" w:rsidR="00D3635A" w:rsidRPr="00D65500" w:rsidRDefault="00D3635A" w:rsidP="00D3635A">
            <w:pPr>
              <w:pBdr>
                <w:top w:val="nil"/>
                <w:left w:val="nil"/>
                <w:bottom w:val="nil"/>
                <w:right w:val="nil"/>
                <w:between w:val="nil"/>
                <w:bar w:val="nil"/>
              </w:pBdr>
              <w:spacing w:after="40"/>
              <w:ind w:left="62"/>
              <w:jc w:val="both"/>
              <w:rPr>
                <w:rFonts w:ascii="Arial" w:eastAsia="Times New Roman" w:hAnsi="Arial" w:cs="Arial"/>
                <w:sz w:val="20"/>
                <w:szCs w:val="20"/>
                <w:u w:color="000000"/>
                <w:bdr w:val="nil"/>
                <w:lang w:eastAsia="ja-JP"/>
              </w:rPr>
            </w:pPr>
            <w:r w:rsidRPr="00D65500">
              <w:rPr>
                <w:rFonts w:ascii="Arial" w:eastAsia="Times New Roman" w:hAnsi="Arial" w:cs="Arial"/>
                <w:sz w:val="20"/>
                <w:szCs w:val="20"/>
                <w:u w:color="000000"/>
                <w:bdr w:val="nil"/>
                <w:lang w:eastAsia="ja-JP"/>
              </w:rPr>
              <w:t>Result in the temporary or permanent loss of crops, fruit trees or household infrastructure</w:t>
            </w:r>
          </w:p>
        </w:tc>
        <w:tc>
          <w:tcPr>
            <w:tcW w:w="993" w:type="dxa"/>
            <w:shd w:val="clear" w:color="auto" w:fill="auto"/>
            <w:tcMar>
              <w:top w:w="80" w:type="dxa"/>
              <w:left w:w="80" w:type="dxa"/>
              <w:bottom w:w="80" w:type="dxa"/>
              <w:right w:w="80" w:type="dxa"/>
            </w:tcMar>
          </w:tcPr>
          <w:p w14:paraId="73636700"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463" w:type="dxa"/>
            <w:tcBorders>
              <w:right w:val="nil"/>
            </w:tcBorders>
            <w:shd w:val="clear" w:color="auto" w:fill="auto"/>
            <w:tcMar>
              <w:top w:w="80" w:type="dxa"/>
              <w:left w:w="80" w:type="dxa"/>
              <w:bottom w:w="80" w:type="dxa"/>
              <w:right w:w="80" w:type="dxa"/>
            </w:tcMar>
          </w:tcPr>
          <w:p w14:paraId="47736ECD"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671" w:type="dxa"/>
            <w:tcBorders>
              <w:left w:val="nil"/>
            </w:tcBorders>
            <w:shd w:val="clear" w:color="auto" w:fill="auto"/>
            <w:tcMar>
              <w:top w:w="80" w:type="dxa"/>
              <w:left w:w="80" w:type="dxa"/>
              <w:bottom w:w="80" w:type="dxa"/>
              <w:right w:w="80" w:type="dxa"/>
            </w:tcMar>
          </w:tcPr>
          <w:p w14:paraId="326E8C5C"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r>
      <w:tr w:rsidR="00B342C1" w:rsidRPr="00B342C1" w14:paraId="54A6EFB5" w14:textId="77777777" w:rsidTr="00900911">
        <w:tblPrEx>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shd w:val="clear" w:color="auto" w:fill="CDD4E9"/>
          <w:tblCellMar>
            <w:top w:w="28" w:type="dxa"/>
            <w:left w:w="28" w:type="dxa"/>
            <w:bottom w:w="28" w:type="dxa"/>
            <w:right w:w="28" w:type="dxa"/>
          </w:tblCellMar>
          <w:tblLook w:val="04A0" w:firstRow="1" w:lastRow="0" w:firstColumn="1" w:lastColumn="0" w:noHBand="0" w:noVBand="1"/>
        </w:tblPrEx>
        <w:trPr>
          <w:gridBefore w:val="1"/>
          <w:wBefore w:w="14" w:type="dxa"/>
          <w:trHeight w:val="737"/>
        </w:trPr>
        <w:tc>
          <w:tcPr>
            <w:tcW w:w="439" w:type="dxa"/>
            <w:shd w:val="clear" w:color="auto" w:fill="DBDBDB"/>
            <w:tcMar>
              <w:top w:w="80" w:type="dxa"/>
              <w:left w:w="80" w:type="dxa"/>
              <w:bottom w:w="80" w:type="dxa"/>
              <w:right w:w="80" w:type="dxa"/>
            </w:tcMar>
          </w:tcPr>
          <w:p w14:paraId="0FCAF9C9" w14:textId="77777777" w:rsidR="00D3635A" w:rsidRPr="00D65500" w:rsidRDefault="00D3635A" w:rsidP="00D3635A">
            <w:pPr>
              <w:pBdr>
                <w:top w:val="nil"/>
                <w:left w:val="nil"/>
                <w:bottom w:val="nil"/>
                <w:right w:val="nil"/>
                <w:between w:val="nil"/>
                <w:bar w:val="nil"/>
              </w:pBdr>
              <w:spacing w:after="40"/>
              <w:ind w:left="-720"/>
              <w:jc w:val="both"/>
              <w:rPr>
                <w:rFonts w:ascii="Arial" w:eastAsia="Times New Roman" w:hAnsi="Arial" w:cs="Arial"/>
                <w:sz w:val="20"/>
                <w:szCs w:val="20"/>
                <w:u w:color="000000"/>
                <w:bdr w:val="nil"/>
                <w:lang w:eastAsia="ja-JP"/>
              </w:rPr>
            </w:pPr>
          </w:p>
        </w:tc>
        <w:tc>
          <w:tcPr>
            <w:tcW w:w="6829" w:type="dxa"/>
            <w:gridSpan w:val="2"/>
            <w:shd w:val="clear" w:color="auto" w:fill="auto"/>
            <w:tcMar>
              <w:top w:w="80" w:type="dxa"/>
              <w:left w:w="80" w:type="dxa"/>
              <w:bottom w:w="80" w:type="dxa"/>
              <w:right w:w="80" w:type="dxa"/>
            </w:tcMar>
          </w:tcPr>
          <w:p w14:paraId="78DD501C" w14:textId="77777777" w:rsidR="00D3635A" w:rsidRPr="00D65500" w:rsidRDefault="00D3635A" w:rsidP="00D3635A">
            <w:pPr>
              <w:pBdr>
                <w:top w:val="nil"/>
                <w:left w:val="nil"/>
                <w:bottom w:val="nil"/>
                <w:right w:val="nil"/>
                <w:between w:val="nil"/>
                <w:bar w:val="nil"/>
              </w:pBdr>
              <w:spacing w:after="40"/>
              <w:ind w:left="62"/>
              <w:jc w:val="both"/>
              <w:rPr>
                <w:rFonts w:ascii="Arial" w:eastAsia="Times New Roman" w:hAnsi="Arial" w:cs="Arial"/>
                <w:sz w:val="20"/>
                <w:szCs w:val="20"/>
                <w:u w:color="000000"/>
                <w:bdr w:val="nil"/>
                <w:lang w:eastAsia="ja-JP"/>
              </w:rPr>
            </w:pPr>
            <w:r w:rsidRPr="00D65500">
              <w:rPr>
                <w:rFonts w:ascii="Arial" w:eastAsia="Times New Roman" w:hAnsi="Arial" w:cs="Arial"/>
                <w:sz w:val="20"/>
                <w:szCs w:val="20"/>
                <w:u w:color="000000"/>
                <w:bdr w:val="nil"/>
                <w:lang w:eastAsia="ja-JP"/>
              </w:rPr>
              <w:t>Result in the involuntary restriction of access by people to legally designated parks and protected areas</w:t>
            </w:r>
          </w:p>
        </w:tc>
        <w:tc>
          <w:tcPr>
            <w:tcW w:w="993" w:type="dxa"/>
            <w:shd w:val="clear" w:color="auto" w:fill="auto"/>
            <w:tcMar>
              <w:top w:w="80" w:type="dxa"/>
              <w:left w:w="80" w:type="dxa"/>
              <w:bottom w:w="80" w:type="dxa"/>
              <w:right w:w="80" w:type="dxa"/>
            </w:tcMar>
          </w:tcPr>
          <w:p w14:paraId="5D5735EF"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463" w:type="dxa"/>
            <w:tcBorders>
              <w:right w:val="nil"/>
            </w:tcBorders>
            <w:shd w:val="clear" w:color="auto" w:fill="auto"/>
            <w:tcMar>
              <w:top w:w="80" w:type="dxa"/>
              <w:left w:w="80" w:type="dxa"/>
              <w:bottom w:w="80" w:type="dxa"/>
              <w:right w:w="80" w:type="dxa"/>
            </w:tcMar>
          </w:tcPr>
          <w:p w14:paraId="75BD0416"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671" w:type="dxa"/>
            <w:tcBorders>
              <w:left w:val="nil"/>
            </w:tcBorders>
            <w:shd w:val="clear" w:color="auto" w:fill="auto"/>
            <w:tcMar>
              <w:top w:w="80" w:type="dxa"/>
              <w:left w:w="80" w:type="dxa"/>
              <w:bottom w:w="80" w:type="dxa"/>
              <w:right w:w="80" w:type="dxa"/>
            </w:tcMar>
          </w:tcPr>
          <w:p w14:paraId="6F52C044"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r>
      <w:tr w:rsidR="00B342C1" w:rsidRPr="00B342C1" w14:paraId="21C5B93B" w14:textId="77777777" w:rsidTr="00900911">
        <w:tblPrEx>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shd w:val="clear" w:color="auto" w:fill="CDD4E9"/>
          <w:tblCellMar>
            <w:top w:w="28" w:type="dxa"/>
            <w:left w:w="28" w:type="dxa"/>
            <w:bottom w:w="28" w:type="dxa"/>
            <w:right w:w="28" w:type="dxa"/>
          </w:tblCellMar>
          <w:tblLook w:val="04A0" w:firstRow="1" w:lastRow="0" w:firstColumn="1" w:lastColumn="0" w:noHBand="0" w:noVBand="1"/>
        </w:tblPrEx>
        <w:trPr>
          <w:gridBefore w:val="1"/>
          <w:wBefore w:w="14" w:type="dxa"/>
          <w:trHeight w:val="737"/>
        </w:trPr>
        <w:tc>
          <w:tcPr>
            <w:tcW w:w="439" w:type="dxa"/>
            <w:shd w:val="clear" w:color="auto" w:fill="DBDBDB"/>
            <w:tcMar>
              <w:top w:w="80" w:type="dxa"/>
              <w:left w:w="80" w:type="dxa"/>
              <w:bottom w:w="80" w:type="dxa"/>
              <w:right w:w="80" w:type="dxa"/>
            </w:tcMar>
          </w:tcPr>
          <w:p w14:paraId="2346C819" w14:textId="77777777" w:rsidR="00D3635A" w:rsidRPr="00D65500" w:rsidRDefault="00D3635A" w:rsidP="00D3635A">
            <w:pPr>
              <w:pBdr>
                <w:top w:val="nil"/>
                <w:left w:val="nil"/>
                <w:bottom w:val="nil"/>
                <w:right w:val="nil"/>
                <w:between w:val="nil"/>
                <w:bar w:val="nil"/>
              </w:pBdr>
              <w:spacing w:after="40"/>
              <w:ind w:left="-720"/>
              <w:jc w:val="both"/>
              <w:rPr>
                <w:rFonts w:ascii="Arial" w:eastAsia="Times New Roman" w:hAnsi="Arial" w:cs="Arial"/>
                <w:sz w:val="20"/>
                <w:szCs w:val="20"/>
                <w:u w:color="000000"/>
                <w:bdr w:val="nil"/>
                <w:lang w:eastAsia="ja-JP"/>
              </w:rPr>
            </w:pPr>
          </w:p>
        </w:tc>
        <w:tc>
          <w:tcPr>
            <w:tcW w:w="6829" w:type="dxa"/>
            <w:gridSpan w:val="2"/>
            <w:shd w:val="clear" w:color="auto" w:fill="auto"/>
            <w:tcMar>
              <w:top w:w="80" w:type="dxa"/>
              <w:left w:w="80" w:type="dxa"/>
              <w:bottom w:w="80" w:type="dxa"/>
              <w:right w:w="80" w:type="dxa"/>
            </w:tcMar>
          </w:tcPr>
          <w:p w14:paraId="6D773CA6" w14:textId="77777777" w:rsidR="00D3635A" w:rsidRPr="00D65500" w:rsidRDefault="00D3635A" w:rsidP="00D3635A">
            <w:pPr>
              <w:pBdr>
                <w:top w:val="nil"/>
                <w:left w:val="nil"/>
                <w:bottom w:val="nil"/>
                <w:right w:val="nil"/>
                <w:between w:val="nil"/>
                <w:bar w:val="nil"/>
              </w:pBdr>
              <w:spacing w:after="40"/>
              <w:ind w:left="62"/>
              <w:jc w:val="both"/>
              <w:rPr>
                <w:rFonts w:ascii="Arial" w:eastAsia="Times New Roman" w:hAnsi="Arial" w:cs="Arial"/>
                <w:sz w:val="20"/>
                <w:szCs w:val="20"/>
                <w:u w:color="000000"/>
                <w:bdr w:val="nil"/>
                <w:lang w:eastAsia="ja-JP"/>
              </w:rPr>
            </w:pPr>
            <w:r w:rsidRPr="00D65500">
              <w:rPr>
                <w:rFonts w:ascii="Arial" w:eastAsia="Times New Roman" w:hAnsi="Arial" w:cs="Arial"/>
                <w:sz w:val="20"/>
                <w:szCs w:val="20"/>
                <w:u w:color="000000"/>
                <w:bdr w:val="nil"/>
                <w:lang w:eastAsia="ja-JP"/>
              </w:rPr>
              <w:t xml:space="preserve">Result in loss of livelihood </w:t>
            </w:r>
          </w:p>
        </w:tc>
        <w:tc>
          <w:tcPr>
            <w:tcW w:w="993" w:type="dxa"/>
            <w:shd w:val="clear" w:color="auto" w:fill="auto"/>
            <w:tcMar>
              <w:top w:w="80" w:type="dxa"/>
              <w:left w:w="80" w:type="dxa"/>
              <w:bottom w:w="80" w:type="dxa"/>
              <w:right w:w="80" w:type="dxa"/>
            </w:tcMar>
          </w:tcPr>
          <w:p w14:paraId="125E96C8"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463" w:type="dxa"/>
            <w:tcBorders>
              <w:right w:val="nil"/>
            </w:tcBorders>
            <w:shd w:val="clear" w:color="auto" w:fill="auto"/>
            <w:tcMar>
              <w:top w:w="80" w:type="dxa"/>
              <w:left w:w="80" w:type="dxa"/>
              <w:bottom w:w="80" w:type="dxa"/>
              <w:right w:w="80" w:type="dxa"/>
            </w:tcMar>
          </w:tcPr>
          <w:p w14:paraId="51CB2E7A"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671" w:type="dxa"/>
            <w:tcBorders>
              <w:left w:val="nil"/>
            </w:tcBorders>
            <w:shd w:val="clear" w:color="auto" w:fill="auto"/>
            <w:tcMar>
              <w:top w:w="80" w:type="dxa"/>
              <w:left w:w="80" w:type="dxa"/>
              <w:bottom w:w="80" w:type="dxa"/>
              <w:right w:w="80" w:type="dxa"/>
            </w:tcMar>
          </w:tcPr>
          <w:p w14:paraId="7AC2E485"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r>
      <w:tr w:rsidR="00B342C1" w:rsidRPr="00B342C1" w14:paraId="5BA146FC" w14:textId="77777777" w:rsidTr="00900911">
        <w:tblPrEx>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shd w:val="clear" w:color="auto" w:fill="CDD4E9"/>
          <w:tblCellMar>
            <w:top w:w="28" w:type="dxa"/>
            <w:left w:w="28" w:type="dxa"/>
            <w:bottom w:w="28" w:type="dxa"/>
            <w:right w:w="28" w:type="dxa"/>
          </w:tblCellMar>
          <w:tblLook w:val="04A0" w:firstRow="1" w:lastRow="0" w:firstColumn="1" w:lastColumn="0" w:noHBand="0" w:noVBand="1"/>
        </w:tblPrEx>
        <w:trPr>
          <w:gridBefore w:val="1"/>
          <w:wBefore w:w="14" w:type="dxa"/>
          <w:trHeight w:val="737"/>
        </w:trPr>
        <w:tc>
          <w:tcPr>
            <w:tcW w:w="439" w:type="dxa"/>
            <w:shd w:val="clear" w:color="auto" w:fill="DBDBDB"/>
            <w:tcMar>
              <w:top w:w="80" w:type="dxa"/>
              <w:left w:w="80" w:type="dxa"/>
              <w:bottom w:w="80" w:type="dxa"/>
              <w:right w:w="80" w:type="dxa"/>
            </w:tcMar>
          </w:tcPr>
          <w:p w14:paraId="395FCA1A" w14:textId="77777777" w:rsidR="00D3635A" w:rsidRPr="00D65500" w:rsidRDefault="00D3635A" w:rsidP="00D3635A">
            <w:pPr>
              <w:pBdr>
                <w:top w:val="nil"/>
                <w:left w:val="nil"/>
                <w:bottom w:val="nil"/>
                <w:right w:val="nil"/>
                <w:between w:val="nil"/>
                <w:bar w:val="nil"/>
              </w:pBdr>
              <w:spacing w:after="40"/>
              <w:ind w:left="-720"/>
              <w:jc w:val="both"/>
              <w:rPr>
                <w:rFonts w:ascii="Arial" w:eastAsia="Times New Roman" w:hAnsi="Arial" w:cs="Arial"/>
                <w:sz w:val="20"/>
                <w:szCs w:val="20"/>
                <w:u w:color="000000"/>
                <w:bdr w:val="nil"/>
                <w:lang w:eastAsia="ja-JP"/>
              </w:rPr>
            </w:pPr>
          </w:p>
        </w:tc>
        <w:tc>
          <w:tcPr>
            <w:tcW w:w="6829" w:type="dxa"/>
            <w:gridSpan w:val="2"/>
            <w:shd w:val="clear" w:color="auto" w:fill="auto"/>
            <w:tcMar>
              <w:top w:w="80" w:type="dxa"/>
              <w:left w:w="80" w:type="dxa"/>
              <w:bottom w:w="80" w:type="dxa"/>
              <w:right w:w="80" w:type="dxa"/>
            </w:tcMar>
          </w:tcPr>
          <w:p w14:paraId="2AD90DBB" w14:textId="77777777" w:rsidR="00D3635A" w:rsidRPr="00D65500" w:rsidRDefault="00D3635A" w:rsidP="00D3635A">
            <w:pPr>
              <w:pBdr>
                <w:top w:val="nil"/>
                <w:left w:val="nil"/>
                <w:bottom w:val="nil"/>
                <w:right w:val="nil"/>
                <w:between w:val="nil"/>
                <w:bar w:val="nil"/>
              </w:pBdr>
              <w:spacing w:after="40"/>
              <w:ind w:left="62"/>
              <w:jc w:val="both"/>
              <w:rPr>
                <w:rFonts w:ascii="Arial" w:eastAsia="Times New Roman" w:hAnsi="Arial" w:cs="Arial"/>
                <w:sz w:val="20"/>
                <w:szCs w:val="20"/>
                <w:u w:color="000000"/>
                <w:bdr w:val="nil"/>
                <w:lang w:eastAsia="ja-JP"/>
              </w:rPr>
            </w:pPr>
            <w:r w:rsidRPr="00D65500">
              <w:rPr>
                <w:rFonts w:ascii="Arial" w:eastAsia="Times New Roman" w:hAnsi="Arial" w:cs="Arial"/>
                <w:sz w:val="20"/>
                <w:szCs w:val="20"/>
                <w:u w:color="000000"/>
                <w:bdr w:val="nil"/>
                <w:lang w:eastAsia="ja-JP"/>
              </w:rPr>
              <w:t>Have negative impact to any vulnerable individuals or groups</w:t>
            </w:r>
          </w:p>
        </w:tc>
        <w:tc>
          <w:tcPr>
            <w:tcW w:w="993" w:type="dxa"/>
            <w:shd w:val="clear" w:color="auto" w:fill="auto"/>
            <w:tcMar>
              <w:top w:w="80" w:type="dxa"/>
              <w:left w:w="80" w:type="dxa"/>
              <w:bottom w:w="80" w:type="dxa"/>
              <w:right w:w="80" w:type="dxa"/>
            </w:tcMar>
          </w:tcPr>
          <w:p w14:paraId="63F080F2"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463" w:type="dxa"/>
            <w:tcBorders>
              <w:right w:val="nil"/>
            </w:tcBorders>
            <w:shd w:val="clear" w:color="auto" w:fill="auto"/>
            <w:tcMar>
              <w:top w:w="80" w:type="dxa"/>
              <w:left w:w="80" w:type="dxa"/>
              <w:bottom w:w="80" w:type="dxa"/>
              <w:right w:w="80" w:type="dxa"/>
            </w:tcMar>
          </w:tcPr>
          <w:p w14:paraId="1C8F9EBB"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671" w:type="dxa"/>
            <w:tcBorders>
              <w:left w:val="nil"/>
            </w:tcBorders>
            <w:shd w:val="clear" w:color="auto" w:fill="auto"/>
            <w:tcMar>
              <w:top w:w="80" w:type="dxa"/>
              <w:left w:w="80" w:type="dxa"/>
              <w:bottom w:w="80" w:type="dxa"/>
              <w:right w:w="80" w:type="dxa"/>
            </w:tcMar>
          </w:tcPr>
          <w:p w14:paraId="4CC9251A"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r>
      <w:tr w:rsidR="00B342C1" w:rsidRPr="00B342C1" w14:paraId="05487E2E" w14:textId="77777777" w:rsidTr="00900911">
        <w:tblPrEx>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shd w:val="clear" w:color="auto" w:fill="CDD4E9"/>
          <w:tblCellMar>
            <w:top w:w="28" w:type="dxa"/>
            <w:left w:w="28" w:type="dxa"/>
            <w:bottom w:w="28" w:type="dxa"/>
            <w:right w:w="28" w:type="dxa"/>
          </w:tblCellMar>
          <w:tblLook w:val="04A0" w:firstRow="1" w:lastRow="0" w:firstColumn="1" w:lastColumn="0" w:noHBand="0" w:noVBand="1"/>
        </w:tblPrEx>
        <w:trPr>
          <w:gridBefore w:val="1"/>
          <w:wBefore w:w="14" w:type="dxa"/>
          <w:trHeight w:val="737"/>
        </w:trPr>
        <w:tc>
          <w:tcPr>
            <w:tcW w:w="439" w:type="dxa"/>
            <w:shd w:val="clear" w:color="auto" w:fill="DBDBDB"/>
            <w:tcMar>
              <w:top w:w="80" w:type="dxa"/>
              <w:left w:w="80" w:type="dxa"/>
              <w:bottom w:w="80" w:type="dxa"/>
              <w:right w:w="80" w:type="dxa"/>
            </w:tcMar>
          </w:tcPr>
          <w:p w14:paraId="552D2B01" w14:textId="77777777" w:rsidR="00D3635A" w:rsidRPr="00D65500" w:rsidRDefault="00D3635A" w:rsidP="00D3635A">
            <w:pPr>
              <w:pBdr>
                <w:top w:val="nil"/>
                <w:left w:val="nil"/>
                <w:bottom w:val="nil"/>
                <w:right w:val="nil"/>
                <w:between w:val="nil"/>
                <w:bar w:val="nil"/>
              </w:pBdr>
              <w:spacing w:after="40"/>
              <w:ind w:left="-720"/>
              <w:jc w:val="both"/>
              <w:rPr>
                <w:rFonts w:ascii="Arial" w:eastAsia="Times New Roman" w:hAnsi="Arial" w:cs="Arial"/>
                <w:sz w:val="20"/>
                <w:szCs w:val="20"/>
                <w:u w:color="000000"/>
                <w:bdr w:val="nil"/>
                <w:lang w:eastAsia="ja-JP"/>
              </w:rPr>
            </w:pPr>
          </w:p>
        </w:tc>
        <w:tc>
          <w:tcPr>
            <w:tcW w:w="6829" w:type="dxa"/>
            <w:gridSpan w:val="2"/>
            <w:shd w:val="clear" w:color="auto" w:fill="auto"/>
            <w:tcMar>
              <w:top w:w="80" w:type="dxa"/>
              <w:left w:w="80" w:type="dxa"/>
              <w:bottom w:w="80" w:type="dxa"/>
              <w:right w:w="80" w:type="dxa"/>
            </w:tcMar>
          </w:tcPr>
          <w:p w14:paraId="40D7B010" w14:textId="77777777" w:rsidR="00D3635A" w:rsidRPr="00D65500" w:rsidRDefault="00D3635A" w:rsidP="00D3635A">
            <w:pPr>
              <w:pBdr>
                <w:top w:val="nil"/>
                <w:left w:val="nil"/>
                <w:bottom w:val="nil"/>
                <w:right w:val="nil"/>
                <w:between w:val="nil"/>
                <w:bar w:val="nil"/>
              </w:pBdr>
              <w:spacing w:after="40"/>
              <w:ind w:left="62"/>
              <w:jc w:val="both"/>
              <w:rPr>
                <w:rFonts w:ascii="Arial" w:eastAsia="Times New Roman" w:hAnsi="Arial" w:cs="Arial"/>
                <w:sz w:val="20"/>
                <w:szCs w:val="20"/>
                <w:u w:color="000000"/>
                <w:bdr w:val="nil"/>
                <w:lang w:eastAsia="ja-JP"/>
              </w:rPr>
            </w:pPr>
            <w:r w:rsidRPr="00D65500">
              <w:rPr>
                <w:rFonts w:ascii="Arial" w:eastAsia="Times New Roman" w:hAnsi="Arial" w:cs="Arial"/>
                <w:sz w:val="20"/>
                <w:szCs w:val="20"/>
                <w:u w:color="000000"/>
                <w:bdr w:val="nil"/>
                <w:lang w:eastAsia="ja-JP"/>
              </w:rPr>
              <w:t xml:space="preserve">Have negative impact to informal side road shops, traders or any nomadic type of commercial activity </w:t>
            </w:r>
          </w:p>
        </w:tc>
        <w:tc>
          <w:tcPr>
            <w:tcW w:w="993" w:type="dxa"/>
            <w:shd w:val="clear" w:color="auto" w:fill="auto"/>
            <w:tcMar>
              <w:top w:w="80" w:type="dxa"/>
              <w:left w:w="80" w:type="dxa"/>
              <w:bottom w:w="80" w:type="dxa"/>
              <w:right w:w="80" w:type="dxa"/>
            </w:tcMar>
          </w:tcPr>
          <w:p w14:paraId="2D8A2277"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463" w:type="dxa"/>
            <w:tcBorders>
              <w:right w:val="nil"/>
            </w:tcBorders>
            <w:shd w:val="clear" w:color="auto" w:fill="auto"/>
            <w:tcMar>
              <w:top w:w="80" w:type="dxa"/>
              <w:left w:w="80" w:type="dxa"/>
              <w:bottom w:w="80" w:type="dxa"/>
              <w:right w:w="80" w:type="dxa"/>
            </w:tcMar>
          </w:tcPr>
          <w:p w14:paraId="2759021A"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c>
          <w:tcPr>
            <w:tcW w:w="671" w:type="dxa"/>
            <w:tcBorders>
              <w:left w:val="nil"/>
            </w:tcBorders>
            <w:shd w:val="clear" w:color="auto" w:fill="auto"/>
            <w:tcMar>
              <w:top w:w="80" w:type="dxa"/>
              <w:left w:w="80" w:type="dxa"/>
              <w:bottom w:w="80" w:type="dxa"/>
              <w:right w:w="80" w:type="dxa"/>
            </w:tcMar>
          </w:tcPr>
          <w:p w14:paraId="1CB2753E" w14:textId="77777777" w:rsidR="00D3635A" w:rsidRPr="00D65500" w:rsidRDefault="00D3635A" w:rsidP="00D3635A">
            <w:pPr>
              <w:pBdr>
                <w:top w:val="nil"/>
                <w:left w:val="nil"/>
                <w:bottom w:val="nil"/>
                <w:right w:val="nil"/>
                <w:between w:val="nil"/>
                <w:bar w:val="nil"/>
              </w:pBdr>
              <w:spacing w:after="0"/>
              <w:jc w:val="both"/>
              <w:rPr>
                <w:rFonts w:ascii="Arial" w:eastAsia="Arial Unicode MS" w:hAnsi="Arial" w:cs="Arial"/>
                <w:sz w:val="20"/>
                <w:szCs w:val="20"/>
                <w:bdr w:val="nil"/>
              </w:rPr>
            </w:pPr>
          </w:p>
        </w:tc>
      </w:tr>
    </w:tbl>
    <w:p w14:paraId="17DD12E4" w14:textId="77777777" w:rsidR="00D3635A" w:rsidRPr="00D65500" w:rsidRDefault="00D3635A" w:rsidP="005A44DB">
      <w:pPr>
        <w:widowControl w:val="0"/>
        <w:spacing w:before="15" w:after="0" w:line="240" w:lineRule="exact"/>
        <w:jc w:val="left"/>
        <w:rPr>
          <w:rFonts w:ascii="Arial" w:hAnsi="Arial" w:cs="Arial"/>
          <w:sz w:val="10"/>
          <w:szCs w:val="20"/>
        </w:rPr>
      </w:pPr>
    </w:p>
    <w:p w14:paraId="075235D1" w14:textId="77777777" w:rsidR="00D3635A" w:rsidRPr="00D65500" w:rsidRDefault="00D3635A" w:rsidP="005A44DB">
      <w:pPr>
        <w:widowControl w:val="0"/>
        <w:spacing w:before="15" w:after="0" w:line="240" w:lineRule="exact"/>
        <w:jc w:val="left"/>
        <w:rPr>
          <w:rFonts w:ascii="Arial" w:hAnsi="Arial" w:cs="Arial"/>
          <w:sz w:val="10"/>
          <w:szCs w:val="20"/>
        </w:rPr>
      </w:pPr>
    </w:p>
    <w:p w14:paraId="11B786F8" w14:textId="3624A53C" w:rsidR="005A44DB" w:rsidRPr="00D65500" w:rsidRDefault="00D3635A" w:rsidP="00D3635A">
      <w:pPr>
        <w:widowControl w:val="0"/>
        <w:spacing w:before="17" w:after="0" w:line="240" w:lineRule="exact"/>
        <w:jc w:val="left"/>
        <w:rPr>
          <w:rFonts w:ascii="Arial" w:eastAsia="Times New Roman" w:hAnsi="Arial" w:cs="Arial"/>
          <w:sz w:val="20"/>
          <w:szCs w:val="20"/>
        </w:rPr>
      </w:pPr>
      <w:r w:rsidRPr="00D65500">
        <w:rPr>
          <w:rFonts w:ascii="Arial" w:hAnsi="Arial" w:cs="Arial"/>
          <w:noProof/>
          <w:sz w:val="20"/>
          <w:szCs w:val="20"/>
        </w:rPr>
        <mc:AlternateContent>
          <mc:Choice Requires="wps">
            <w:drawing>
              <wp:anchor distT="0" distB="0" distL="114300" distR="114300" simplePos="0" relativeHeight="251779072" behindDoc="1" locked="0" layoutInCell="1" allowOverlap="1" wp14:anchorId="2A19D786" wp14:editId="4A4FC7AB">
                <wp:simplePos x="0" y="0"/>
                <wp:positionH relativeFrom="page">
                  <wp:posOffset>4323715</wp:posOffset>
                </wp:positionH>
                <wp:positionV relativeFrom="paragraph">
                  <wp:posOffset>13970</wp:posOffset>
                </wp:positionV>
                <wp:extent cx="2806700" cy="2124710"/>
                <wp:effectExtent l="0" t="0" r="12700" b="27940"/>
                <wp:wrapNone/>
                <wp:docPr id="1073742092" name="Text Box 1073742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2124710"/>
                        </a:xfrm>
                        <a:prstGeom prst="rect">
                          <a:avLst/>
                        </a:prstGeom>
                        <a:noFill/>
                        <a:ln w="9525">
                          <a:solidFill>
                            <a:schemeClr val="tx1">
                              <a:lumMod val="50000"/>
                              <a:lumOff val="50000"/>
                            </a:schemeClr>
                          </a:solid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Layout w:type="fixed"/>
                              <w:tblCellMar>
                                <w:left w:w="0" w:type="dxa"/>
                                <w:right w:w="0" w:type="dxa"/>
                              </w:tblCellMar>
                              <w:tblLook w:val="01E0" w:firstRow="1" w:lastRow="1" w:firstColumn="1" w:lastColumn="1" w:noHBand="0" w:noVBand="0"/>
                            </w:tblPr>
                            <w:tblGrid>
                              <w:gridCol w:w="1008"/>
                              <w:gridCol w:w="3385"/>
                            </w:tblGrid>
                            <w:tr w:rsidR="00EF5AD6" w14:paraId="7A5BC55C" w14:textId="77777777">
                              <w:trPr>
                                <w:trHeight w:hRule="exact" w:val="1721"/>
                              </w:trPr>
                              <w:tc>
                                <w:tcPr>
                                  <w:tcW w:w="4393" w:type="dxa"/>
                                  <w:gridSpan w:val="2"/>
                                  <w:tcBorders>
                                    <w:top w:val="single" w:sz="4" w:space="0" w:color="365F91"/>
                                    <w:left w:val="single" w:sz="4" w:space="0" w:color="365F91"/>
                                    <w:bottom w:val="single" w:sz="4" w:space="0" w:color="365F91"/>
                                    <w:right w:val="single" w:sz="4" w:space="0" w:color="365F91"/>
                                  </w:tcBorders>
                                </w:tcPr>
                                <w:p w14:paraId="3C6DEA0D" w14:textId="77777777" w:rsidR="00EF5AD6" w:rsidRDefault="00EF5AD6">
                                  <w:pPr>
                                    <w:spacing w:before="1" w:after="0"/>
                                    <w:ind w:right="-20"/>
                                    <w:rPr>
                                      <w:rFonts w:ascii="Calibri" w:eastAsia="Calibri" w:hAnsi="Calibri" w:cs="Calibri"/>
                                      <w:sz w:val="20"/>
                                      <w:szCs w:val="20"/>
                                    </w:rPr>
                                  </w:pPr>
                                  <w:r>
                                    <w:rPr>
                                      <w:rFonts w:ascii="Calibri" w:eastAsia="Calibri" w:hAnsi="Calibri" w:cs="Calibri"/>
                                      <w:sz w:val="20"/>
                                      <w:szCs w:val="20"/>
                                    </w:rPr>
                                    <w:t>Form</w:t>
                                  </w:r>
                                  <w:r>
                                    <w:rPr>
                                      <w:rFonts w:ascii="Calibri" w:eastAsia="Calibri" w:hAnsi="Calibri" w:cs="Calibri"/>
                                      <w:spacing w:val="-4"/>
                                      <w:sz w:val="20"/>
                                      <w:szCs w:val="20"/>
                                    </w:rPr>
                                    <w:t xml:space="preserve"> </w:t>
                                  </w:r>
                                  <w:r>
                                    <w:rPr>
                                      <w:rFonts w:ascii="Calibri" w:eastAsia="Calibri" w:hAnsi="Calibri" w:cs="Calibri"/>
                                      <w:sz w:val="20"/>
                                      <w:szCs w:val="20"/>
                                    </w:rPr>
                                    <w:t>c</w:t>
                                  </w:r>
                                  <w:r>
                                    <w:rPr>
                                      <w:rFonts w:ascii="Calibri" w:eastAsia="Calibri" w:hAnsi="Calibri" w:cs="Calibri"/>
                                      <w:spacing w:val="1"/>
                                      <w:sz w:val="20"/>
                                      <w:szCs w:val="20"/>
                                    </w:rPr>
                                    <w:t>h</w:t>
                                  </w:r>
                                  <w:r>
                                    <w:rPr>
                                      <w:rFonts w:ascii="Calibri" w:eastAsia="Calibri" w:hAnsi="Calibri" w:cs="Calibri"/>
                                      <w:spacing w:val="-1"/>
                                      <w:sz w:val="20"/>
                                      <w:szCs w:val="20"/>
                                    </w:rPr>
                                    <w:t>e</w:t>
                                  </w:r>
                                  <w:r>
                                    <w:rPr>
                                      <w:rFonts w:ascii="Calibri" w:eastAsia="Calibri" w:hAnsi="Calibri" w:cs="Calibri"/>
                                      <w:sz w:val="20"/>
                                      <w:szCs w:val="20"/>
                                    </w:rPr>
                                    <w:t>c</w:t>
                                  </w:r>
                                  <w:r>
                                    <w:rPr>
                                      <w:rFonts w:ascii="Calibri" w:eastAsia="Calibri" w:hAnsi="Calibri" w:cs="Calibri"/>
                                      <w:spacing w:val="3"/>
                                      <w:sz w:val="20"/>
                                      <w:szCs w:val="20"/>
                                    </w:rPr>
                                    <w:t>k</w:t>
                                  </w:r>
                                  <w:r>
                                    <w:rPr>
                                      <w:rFonts w:ascii="Calibri" w:eastAsia="Calibri" w:hAnsi="Calibri" w:cs="Calibri"/>
                                      <w:spacing w:val="-1"/>
                                      <w:sz w:val="20"/>
                                      <w:szCs w:val="20"/>
                                    </w:rPr>
                                    <w:t>e</w:t>
                                  </w:r>
                                  <w:r>
                                    <w:rPr>
                                      <w:rFonts w:ascii="Calibri" w:eastAsia="Calibri" w:hAnsi="Calibri" w:cs="Calibri"/>
                                      <w:sz w:val="20"/>
                                      <w:szCs w:val="20"/>
                                    </w:rPr>
                                    <w:t>d</w:t>
                                  </w:r>
                                  <w:r>
                                    <w:rPr>
                                      <w:rFonts w:ascii="Calibri" w:eastAsia="Calibri" w:hAnsi="Calibri" w:cs="Calibri"/>
                                      <w:spacing w:val="-6"/>
                                      <w:sz w:val="20"/>
                                      <w:szCs w:val="20"/>
                                    </w:rPr>
                                    <w:t xml:space="preserve"> </w:t>
                                  </w:r>
                                  <w:r>
                                    <w:rPr>
                                      <w:rFonts w:ascii="Calibri" w:eastAsia="Calibri" w:hAnsi="Calibri" w:cs="Calibri"/>
                                      <w:spacing w:val="1"/>
                                      <w:sz w:val="20"/>
                                      <w:szCs w:val="20"/>
                                    </w:rPr>
                                    <w:t>b</w:t>
                                  </w:r>
                                  <w:r>
                                    <w:rPr>
                                      <w:rFonts w:ascii="Calibri" w:eastAsia="Calibri" w:hAnsi="Calibri" w:cs="Calibri"/>
                                      <w:sz w:val="20"/>
                                      <w:szCs w:val="20"/>
                                    </w:rPr>
                                    <w:t>y</w:t>
                                  </w:r>
                                </w:p>
                                <w:p w14:paraId="2A1EAA67" w14:textId="3B103531" w:rsidR="00EF5AD6" w:rsidRDefault="00EF5AD6" w:rsidP="008C1CA0">
                                  <w:pPr>
                                    <w:spacing w:after="0" w:line="242" w:lineRule="exact"/>
                                    <w:ind w:right="-20"/>
                                    <w:rPr>
                                      <w:rFonts w:ascii="Calibri" w:eastAsia="Calibri" w:hAnsi="Calibri" w:cs="Calibri"/>
                                      <w:sz w:val="20"/>
                                      <w:szCs w:val="20"/>
                                    </w:rPr>
                                  </w:pPr>
                                  <w:r>
                                    <w:rPr>
                                      <w:rFonts w:ascii="Calibri" w:eastAsia="Calibri" w:hAnsi="Calibri" w:cs="Calibri"/>
                                      <w:position w:val="1"/>
                                      <w:sz w:val="20"/>
                                      <w:szCs w:val="20"/>
                                    </w:rPr>
                                    <w:t xml:space="preserve">(PMU </w:t>
                                  </w:r>
                                  <w:r>
                                    <w:rPr>
                                      <w:rFonts w:ascii="Calibri" w:eastAsia="Calibri" w:hAnsi="Calibri" w:cs="Calibri"/>
                                      <w:spacing w:val="1"/>
                                      <w:position w:val="1"/>
                                      <w:sz w:val="20"/>
                                      <w:szCs w:val="20"/>
                                    </w:rPr>
                                    <w:t>Social</w:t>
                                  </w:r>
                                  <w:r>
                                    <w:rPr>
                                      <w:rFonts w:ascii="Calibri" w:eastAsia="Calibri" w:hAnsi="Calibri" w:cs="Calibri"/>
                                      <w:spacing w:val="-11"/>
                                      <w:position w:val="1"/>
                                      <w:sz w:val="20"/>
                                      <w:szCs w:val="20"/>
                                    </w:rPr>
                                    <w:t xml:space="preserve"> </w:t>
                                  </w:r>
                                  <w:r>
                                    <w:rPr>
                                      <w:rFonts w:ascii="Calibri" w:eastAsia="Calibri" w:hAnsi="Calibri" w:cs="Calibri"/>
                                      <w:sz w:val="20"/>
                                      <w:szCs w:val="20"/>
                                    </w:rPr>
                                    <w:t xml:space="preserve"> Specialist)</w:t>
                                  </w:r>
                                </w:p>
                                <w:p w14:paraId="272EBE0A" w14:textId="77777777" w:rsidR="00EF5AD6" w:rsidRDefault="00EF5AD6">
                                  <w:pPr>
                                    <w:spacing w:after="0" w:line="200" w:lineRule="exact"/>
                                    <w:rPr>
                                      <w:sz w:val="20"/>
                                      <w:szCs w:val="20"/>
                                    </w:rPr>
                                  </w:pPr>
                                </w:p>
                                <w:p w14:paraId="473D404D" w14:textId="77777777" w:rsidR="00EF5AD6" w:rsidRDefault="00EF5AD6">
                                  <w:pPr>
                                    <w:spacing w:before="8" w:after="0" w:line="280" w:lineRule="exact"/>
                                    <w:rPr>
                                      <w:sz w:val="28"/>
                                      <w:szCs w:val="28"/>
                                    </w:rPr>
                                  </w:pPr>
                                </w:p>
                                <w:p w14:paraId="13D8AC6E" w14:textId="7090CD94" w:rsidR="00EF5AD6" w:rsidRDefault="00EF5AD6">
                                  <w:pPr>
                                    <w:tabs>
                                      <w:tab w:val="left" w:pos="2400"/>
                                      <w:tab w:val="left" w:pos="3100"/>
                                      <w:tab w:val="left" w:pos="3800"/>
                                    </w:tabs>
                                    <w:spacing w:after="0"/>
                                    <w:ind w:right="-20"/>
                                    <w:rPr>
                                      <w:rFonts w:ascii="Calibri" w:eastAsia="Calibri" w:hAnsi="Calibri" w:cs="Calibri"/>
                                      <w:sz w:val="20"/>
                                      <w:szCs w:val="20"/>
                                    </w:rPr>
                                  </w:pPr>
                                  <w:r>
                                    <w:rPr>
                                      <w:rFonts w:ascii="Calibri" w:eastAsia="Calibri" w:hAnsi="Calibri" w:cs="Calibri"/>
                                      <w:w w:val="99"/>
                                      <w:sz w:val="20"/>
                                      <w:szCs w:val="20"/>
                                    </w:rPr>
                                    <w:t>Pr</w:t>
                                  </w:r>
                                  <w:r>
                                    <w:rPr>
                                      <w:rFonts w:ascii="Calibri" w:eastAsia="Calibri" w:hAnsi="Calibri" w:cs="Calibri"/>
                                      <w:spacing w:val="1"/>
                                      <w:w w:val="99"/>
                                      <w:sz w:val="20"/>
                                      <w:szCs w:val="20"/>
                                    </w:rPr>
                                    <w:t>o</w:t>
                                  </w:r>
                                  <w:r>
                                    <w:rPr>
                                      <w:rFonts w:ascii="Calibri" w:eastAsia="Calibri" w:hAnsi="Calibri" w:cs="Calibri"/>
                                      <w:w w:val="99"/>
                                      <w:sz w:val="20"/>
                                      <w:szCs w:val="20"/>
                                    </w:rPr>
                                    <w:t>je</w:t>
                                  </w:r>
                                  <w:r>
                                    <w:rPr>
                                      <w:rFonts w:ascii="Calibri" w:eastAsia="Calibri" w:hAnsi="Calibri" w:cs="Calibri"/>
                                      <w:spacing w:val="-1"/>
                                      <w:w w:val="99"/>
                                      <w:sz w:val="20"/>
                                      <w:szCs w:val="20"/>
                                    </w:rPr>
                                    <w:t>c</w:t>
                                  </w:r>
                                  <w:r>
                                    <w:rPr>
                                      <w:rFonts w:ascii="Calibri" w:eastAsia="Calibri" w:hAnsi="Calibri" w:cs="Calibri"/>
                                      <w:w w:val="99"/>
                                      <w:sz w:val="20"/>
                                      <w:szCs w:val="20"/>
                                    </w:rPr>
                                    <w:t>t</w:t>
                                  </w:r>
                                  <w:r>
                                    <w:rPr>
                                      <w:rFonts w:ascii="Calibri" w:eastAsia="Calibri" w:hAnsi="Calibri" w:cs="Calibri"/>
                                      <w:spacing w:val="1"/>
                                      <w:sz w:val="20"/>
                                      <w:szCs w:val="20"/>
                                    </w:rPr>
                                    <w:t xml:space="preserve"> </w:t>
                                  </w:r>
                                  <w:r>
                                    <w:rPr>
                                      <w:rFonts w:ascii="Calibri" w:eastAsia="Calibri" w:hAnsi="Calibri" w:cs="Calibri"/>
                                      <w:w w:val="99"/>
                                      <w:sz w:val="20"/>
                                      <w:szCs w:val="20"/>
                                    </w:rPr>
                                    <w:t>ca</w:t>
                                  </w:r>
                                  <w:r>
                                    <w:rPr>
                                      <w:rFonts w:ascii="Calibri" w:eastAsia="Calibri" w:hAnsi="Calibri" w:cs="Calibri"/>
                                      <w:spacing w:val="1"/>
                                      <w:w w:val="99"/>
                                      <w:sz w:val="20"/>
                                      <w:szCs w:val="20"/>
                                    </w:rPr>
                                    <w:t>t</w:t>
                                  </w:r>
                                  <w:r>
                                    <w:rPr>
                                      <w:rFonts w:ascii="Calibri" w:eastAsia="Calibri" w:hAnsi="Calibri" w:cs="Calibri"/>
                                      <w:spacing w:val="-1"/>
                                      <w:w w:val="99"/>
                                      <w:sz w:val="20"/>
                                      <w:szCs w:val="20"/>
                                    </w:rPr>
                                    <w:t>e</w:t>
                                  </w:r>
                                  <w:r>
                                    <w:rPr>
                                      <w:rFonts w:ascii="Calibri" w:eastAsia="Calibri" w:hAnsi="Calibri" w:cs="Calibri"/>
                                      <w:w w:val="99"/>
                                      <w:sz w:val="20"/>
                                      <w:szCs w:val="20"/>
                                    </w:rPr>
                                    <w:t>gory</w:t>
                                  </w:r>
                                  <w:r>
                                    <w:rPr>
                                      <w:rFonts w:ascii="Calibri" w:eastAsia="Calibri" w:hAnsi="Calibri" w:cs="Calibri"/>
                                      <w:spacing w:val="1"/>
                                      <w:sz w:val="20"/>
                                      <w:szCs w:val="20"/>
                                    </w:rPr>
                                    <w:t xml:space="preserve"> </w:t>
                                  </w:r>
                                  <w:r>
                                    <w:rPr>
                                      <w:rFonts w:ascii="Calibri" w:eastAsia="Calibri" w:hAnsi="Calibri" w:cs="Calibri"/>
                                      <w:spacing w:val="3"/>
                                      <w:w w:val="99"/>
                                      <w:sz w:val="20"/>
                                      <w:szCs w:val="20"/>
                                    </w:rPr>
                                    <w:t>i</w:t>
                                  </w:r>
                                  <w:r>
                                    <w:rPr>
                                      <w:rFonts w:ascii="Calibri" w:eastAsia="Calibri" w:hAnsi="Calibri" w:cs="Calibri"/>
                                      <w:spacing w:val="-1"/>
                                      <w:w w:val="99"/>
                                      <w:sz w:val="20"/>
                                      <w:szCs w:val="20"/>
                                    </w:rPr>
                                    <w:t>s</w:t>
                                  </w:r>
                                  <w:r>
                                    <w:rPr>
                                      <w:rFonts w:ascii="Calibri" w:eastAsia="Calibri" w:hAnsi="Calibri" w:cs="Calibri"/>
                                      <w:w w:val="99"/>
                                      <w:sz w:val="20"/>
                                      <w:szCs w:val="20"/>
                                    </w:rPr>
                                    <w:t>:</w:t>
                                  </w:r>
                                  <w:r>
                                    <w:rPr>
                                      <w:rFonts w:ascii="Calibri" w:eastAsia="Calibri" w:hAnsi="Calibri" w:cs="Calibri"/>
                                      <w:sz w:val="20"/>
                                      <w:szCs w:val="20"/>
                                    </w:rPr>
                                    <w:t xml:space="preserve">  </w:t>
                                  </w:r>
                                  <w:r>
                                    <w:rPr>
                                      <w:rFonts w:ascii="Calibri" w:eastAsia="Calibri" w:hAnsi="Calibri" w:cs="Calibri"/>
                                      <w:spacing w:val="1"/>
                                      <w:sz w:val="20"/>
                                      <w:szCs w:val="20"/>
                                    </w:rPr>
                                    <w:t xml:space="preserve"> </w:t>
                                  </w:r>
                                  <w:r>
                                    <w:rPr>
                                      <w:rFonts w:ascii="Calibri" w:eastAsia="Calibri" w:hAnsi="Calibri" w:cs="Calibri"/>
                                      <w:w w:val="99"/>
                                      <w:sz w:val="20"/>
                                      <w:szCs w:val="20"/>
                                    </w:rPr>
                                    <w:t>H</w:t>
                                  </w:r>
                                  <w:r>
                                    <w:rPr>
                                      <w:rFonts w:ascii="Calibri" w:eastAsia="Calibri" w:hAnsi="Calibri" w:cs="Calibri"/>
                                      <w:spacing w:val="1"/>
                                      <w:w w:val="99"/>
                                      <w:sz w:val="20"/>
                                      <w:szCs w:val="20"/>
                                    </w:rPr>
                                    <w:t>_</w:t>
                                  </w:r>
                                  <w:r>
                                    <w:rPr>
                                      <w:rFonts w:ascii="Calibri" w:eastAsia="Calibri" w:hAnsi="Calibri" w:cs="Calibri"/>
                                      <w:w w:val="99"/>
                                      <w:sz w:val="20"/>
                                      <w:szCs w:val="20"/>
                                      <w:u w:val="single" w:color="000000"/>
                                    </w:rPr>
                                    <w:t xml:space="preserve"> </w:t>
                                  </w:r>
                                  <w:r>
                                    <w:rPr>
                                      <w:rFonts w:ascii="Calibri" w:eastAsia="Calibri" w:hAnsi="Calibri" w:cs="Calibri"/>
                                      <w:sz w:val="20"/>
                                      <w:szCs w:val="20"/>
                                      <w:u w:val="single" w:color="000000"/>
                                    </w:rPr>
                                    <w:tab/>
                                  </w:r>
                                  <w:r>
                                    <w:rPr>
                                      <w:rFonts w:ascii="Calibri" w:eastAsia="Calibri" w:hAnsi="Calibri" w:cs="Calibri"/>
                                      <w:w w:val="99"/>
                                      <w:sz w:val="20"/>
                                      <w:szCs w:val="20"/>
                                    </w:rPr>
                                    <w:t>,S</w:t>
                                  </w:r>
                                  <w:r>
                                    <w:rPr>
                                      <w:rFonts w:ascii="Calibri" w:eastAsia="Calibri" w:hAnsi="Calibri" w:cs="Calibri"/>
                                      <w:spacing w:val="-1"/>
                                      <w:w w:val="99"/>
                                      <w:sz w:val="20"/>
                                      <w:szCs w:val="20"/>
                                    </w:rPr>
                                    <w:t>_</w:t>
                                  </w:r>
                                  <w:r>
                                    <w:rPr>
                                      <w:rFonts w:ascii="Calibri" w:eastAsia="Calibri" w:hAnsi="Calibri" w:cs="Calibri"/>
                                      <w:w w:val="99"/>
                                      <w:sz w:val="20"/>
                                      <w:szCs w:val="20"/>
                                      <w:u w:val="single" w:color="000000"/>
                                    </w:rPr>
                                    <w:t xml:space="preserve"> </w:t>
                                  </w:r>
                                  <w:r>
                                    <w:rPr>
                                      <w:rFonts w:ascii="Calibri" w:eastAsia="Calibri" w:hAnsi="Calibri" w:cs="Calibri"/>
                                      <w:sz w:val="20"/>
                                      <w:szCs w:val="20"/>
                                      <w:u w:val="single" w:color="000000"/>
                                    </w:rPr>
                                    <w:tab/>
                                  </w:r>
                                  <w:r>
                                    <w:rPr>
                                      <w:rFonts w:ascii="Calibri" w:eastAsia="Calibri" w:hAnsi="Calibri" w:cs="Calibri"/>
                                      <w:w w:val="99"/>
                                      <w:sz w:val="20"/>
                                      <w:szCs w:val="20"/>
                                    </w:rPr>
                                    <w:t>,</w:t>
                                  </w:r>
                                  <w:r>
                                    <w:rPr>
                                      <w:rFonts w:ascii="Calibri" w:eastAsia="Calibri" w:hAnsi="Calibri" w:cs="Calibri"/>
                                      <w:sz w:val="20"/>
                                      <w:szCs w:val="20"/>
                                    </w:rPr>
                                    <w:t xml:space="preserve"> M</w:t>
                                  </w:r>
                                  <w:r>
                                    <w:rPr>
                                      <w:rFonts w:ascii="Calibri" w:eastAsia="Calibri" w:hAnsi="Calibri" w:cs="Calibri"/>
                                      <w:spacing w:val="1"/>
                                      <w:w w:val="99"/>
                                      <w:sz w:val="20"/>
                                      <w:szCs w:val="20"/>
                                    </w:rPr>
                                    <w:t>_</w:t>
                                  </w:r>
                                  <w:r>
                                    <w:rPr>
                                      <w:rFonts w:ascii="Calibri" w:eastAsia="Calibri" w:hAnsi="Calibri" w:cs="Calibri"/>
                                      <w:w w:val="99"/>
                                      <w:sz w:val="20"/>
                                      <w:szCs w:val="20"/>
                                      <w:u w:val="single" w:color="000000"/>
                                    </w:rPr>
                                    <w:t xml:space="preserve"> </w:t>
                                  </w:r>
                                  <w:r>
                                    <w:rPr>
                                      <w:rFonts w:ascii="Calibri" w:eastAsia="Calibri" w:hAnsi="Calibri" w:cs="Calibri"/>
                                      <w:sz w:val="20"/>
                                      <w:szCs w:val="20"/>
                                      <w:u w:val="single" w:color="000000"/>
                                    </w:rPr>
                                    <w:tab/>
                                    <w:t>L</w:t>
                                  </w:r>
                                </w:p>
                              </w:tc>
                            </w:tr>
                            <w:tr w:rsidR="00EF5AD6" w14:paraId="5A5B7AF2" w14:textId="77777777">
                              <w:trPr>
                                <w:trHeight w:hRule="exact" w:val="370"/>
                              </w:trPr>
                              <w:tc>
                                <w:tcPr>
                                  <w:tcW w:w="1008" w:type="dxa"/>
                                  <w:tcBorders>
                                    <w:top w:val="single" w:sz="4" w:space="0" w:color="365F91"/>
                                    <w:left w:val="single" w:sz="4" w:space="0" w:color="365F91"/>
                                    <w:bottom w:val="single" w:sz="4" w:space="0" w:color="365F91"/>
                                    <w:right w:val="single" w:sz="4" w:space="0" w:color="365F91"/>
                                  </w:tcBorders>
                                </w:tcPr>
                                <w:p w14:paraId="2DAF4C9D" w14:textId="77777777" w:rsidR="00EF5AD6" w:rsidRDefault="00EF5AD6">
                                  <w:pPr>
                                    <w:spacing w:before="55" w:after="0"/>
                                    <w:ind w:right="-20"/>
                                    <w:rPr>
                                      <w:rFonts w:ascii="Calibri" w:eastAsia="Calibri" w:hAnsi="Calibri" w:cs="Calibri"/>
                                      <w:sz w:val="20"/>
                                      <w:szCs w:val="20"/>
                                    </w:rPr>
                                  </w:pPr>
                                  <w:r>
                                    <w:rPr>
                                      <w:rFonts w:ascii="Calibri" w:eastAsia="Calibri" w:hAnsi="Calibri" w:cs="Calibri"/>
                                      <w:sz w:val="20"/>
                                      <w:szCs w:val="20"/>
                                    </w:rPr>
                                    <w:t>Da</w:t>
                                  </w:r>
                                  <w:r>
                                    <w:rPr>
                                      <w:rFonts w:ascii="Calibri" w:eastAsia="Calibri" w:hAnsi="Calibri" w:cs="Calibri"/>
                                      <w:spacing w:val="1"/>
                                      <w:sz w:val="20"/>
                                      <w:szCs w:val="20"/>
                                    </w:rPr>
                                    <w:t>t</w:t>
                                  </w:r>
                                  <w:r>
                                    <w:rPr>
                                      <w:rFonts w:ascii="Calibri" w:eastAsia="Calibri" w:hAnsi="Calibri" w:cs="Calibri"/>
                                      <w:sz w:val="20"/>
                                      <w:szCs w:val="20"/>
                                    </w:rPr>
                                    <w:t>e</w:t>
                                  </w:r>
                                </w:p>
                              </w:tc>
                              <w:tc>
                                <w:tcPr>
                                  <w:tcW w:w="3385" w:type="dxa"/>
                                  <w:tcBorders>
                                    <w:top w:val="single" w:sz="4" w:space="0" w:color="365F91"/>
                                    <w:left w:val="single" w:sz="4" w:space="0" w:color="365F91"/>
                                    <w:bottom w:val="single" w:sz="4" w:space="0" w:color="365F91"/>
                                    <w:right w:val="single" w:sz="4" w:space="0" w:color="365F91"/>
                                  </w:tcBorders>
                                </w:tcPr>
                                <w:p w14:paraId="391AF5FB" w14:textId="77777777" w:rsidR="00EF5AD6" w:rsidRDefault="00EF5AD6"/>
                              </w:tc>
                            </w:tr>
                            <w:tr w:rsidR="00EF5AD6" w14:paraId="454D7BA1" w14:textId="77777777">
                              <w:trPr>
                                <w:trHeight w:hRule="exact" w:val="370"/>
                              </w:trPr>
                              <w:tc>
                                <w:tcPr>
                                  <w:tcW w:w="1008" w:type="dxa"/>
                                  <w:tcBorders>
                                    <w:top w:val="single" w:sz="4" w:space="0" w:color="365F91"/>
                                    <w:left w:val="single" w:sz="4" w:space="0" w:color="365F91"/>
                                    <w:bottom w:val="single" w:sz="4" w:space="0" w:color="365F91"/>
                                    <w:right w:val="single" w:sz="4" w:space="0" w:color="365F91"/>
                                  </w:tcBorders>
                                </w:tcPr>
                                <w:p w14:paraId="02886AD0" w14:textId="77777777" w:rsidR="00EF5AD6" w:rsidRDefault="00EF5AD6">
                                  <w:pPr>
                                    <w:spacing w:before="55" w:after="0"/>
                                    <w:ind w:right="-20"/>
                                    <w:rPr>
                                      <w:rFonts w:ascii="Calibri" w:eastAsia="Calibri" w:hAnsi="Calibri" w:cs="Calibri"/>
                                      <w:sz w:val="20"/>
                                      <w:szCs w:val="20"/>
                                    </w:rPr>
                                  </w:pPr>
                                  <w:r>
                                    <w:rPr>
                                      <w:rFonts w:ascii="Calibri" w:eastAsia="Calibri" w:hAnsi="Calibri" w:cs="Calibri"/>
                                      <w:spacing w:val="1"/>
                                      <w:sz w:val="20"/>
                                      <w:szCs w:val="20"/>
                                    </w:rPr>
                                    <w:t>N</w:t>
                                  </w:r>
                                  <w:r>
                                    <w:rPr>
                                      <w:rFonts w:ascii="Calibri" w:eastAsia="Calibri" w:hAnsi="Calibri" w:cs="Calibri"/>
                                      <w:sz w:val="20"/>
                                      <w:szCs w:val="20"/>
                                    </w:rPr>
                                    <w:t>ame</w:t>
                                  </w:r>
                                </w:p>
                              </w:tc>
                              <w:tc>
                                <w:tcPr>
                                  <w:tcW w:w="3385" w:type="dxa"/>
                                  <w:tcBorders>
                                    <w:top w:val="single" w:sz="4" w:space="0" w:color="365F91"/>
                                    <w:left w:val="single" w:sz="4" w:space="0" w:color="365F91"/>
                                    <w:bottom w:val="single" w:sz="4" w:space="0" w:color="365F91"/>
                                    <w:right w:val="single" w:sz="4" w:space="0" w:color="365F91"/>
                                  </w:tcBorders>
                                </w:tcPr>
                                <w:p w14:paraId="46765952" w14:textId="77777777" w:rsidR="00EF5AD6" w:rsidRDefault="00EF5AD6"/>
                              </w:tc>
                            </w:tr>
                            <w:tr w:rsidR="00EF5AD6" w14:paraId="71FEE349" w14:textId="77777777">
                              <w:trPr>
                                <w:trHeight w:hRule="exact" w:val="370"/>
                              </w:trPr>
                              <w:tc>
                                <w:tcPr>
                                  <w:tcW w:w="1008" w:type="dxa"/>
                                  <w:tcBorders>
                                    <w:top w:val="single" w:sz="4" w:space="0" w:color="365F91"/>
                                    <w:left w:val="single" w:sz="4" w:space="0" w:color="365F91"/>
                                    <w:bottom w:val="single" w:sz="4" w:space="0" w:color="365F91"/>
                                    <w:right w:val="single" w:sz="4" w:space="0" w:color="365F91"/>
                                  </w:tcBorders>
                                </w:tcPr>
                                <w:p w14:paraId="488C9BFD" w14:textId="77777777" w:rsidR="00EF5AD6" w:rsidRDefault="00EF5AD6">
                                  <w:pPr>
                                    <w:spacing w:before="55" w:after="0"/>
                                    <w:ind w:right="-20"/>
                                    <w:rPr>
                                      <w:rFonts w:ascii="Calibri" w:eastAsia="Calibri" w:hAnsi="Calibri" w:cs="Calibri"/>
                                      <w:sz w:val="20"/>
                                      <w:szCs w:val="20"/>
                                    </w:rPr>
                                  </w:pPr>
                                  <w:r>
                                    <w:rPr>
                                      <w:rFonts w:ascii="Calibri" w:eastAsia="Calibri" w:hAnsi="Calibri" w:cs="Calibri"/>
                                      <w:spacing w:val="-1"/>
                                      <w:sz w:val="20"/>
                                      <w:szCs w:val="20"/>
                                    </w:rPr>
                                    <w:t>T</w:t>
                                  </w:r>
                                  <w:r>
                                    <w:rPr>
                                      <w:rFonts w:ascii="Calibri" w:eastAsia="Calibri" w:hAnsi="Calibri" w:cs="Calibri"/>
                                      <w:sz w:val="20"/>
                                      <w:szCs w:val="20"/>
                                    </w:rPr>
                                    <w:t>itle</w:t>
                                  </w:r>
                                </w:p>
                              </w:tc>
                              <w:tc>
                                <w:tcPr>
                                  <w:tcW w:w="3385" w:type="dxa"/>
                                  <w:tcBorders>
                                    <w:top w:val="single" w:sz="4" w:space="0" w:color="365F91"/>
                                    <w:left w:val="single" w:sz="4" w:space="0" w:color="365F91"/>
                                    <w:bottom w:val="single" w:sz="4" w:space="0" w:color="365F91"/>
                                    <w:right w:val="single" w:sz="4" w:space="0" w:color="365F91"/>
                                  </w:tcBorders>
                                </w:tcPr>
                                <w:p w14:paraId="55492435" w14:textId="77777777" w:rsidR="00EF5AD6" w:rsidRDefault="00EF5AD6"/>
                              </w:tc>
                            </w:tr>
                            <w:tr w:rsidR="00EF5AD6" w14:paraId="5F5A35F4" w14:textId="77777777">
                              <w:trPr>
                                <w:trHeight w:hRule="exact" w:val="504"/>
                              </w:trPr>
                              <w:tc>
                                <w:tcPr>
                                  <w:tcW w:w="1008" w:type="dxa"/>
                                  <w:tcBorders>
                                    <w:top w:val="single" w:sz="4" w:space="0" w:color="365F91"/>
                                    <w:left w:val="single" w:sz="4" w:space="0" w:color="365F91"/>
                                    <w:bottom w:val="single" w:sz="4" w:space="0" w:color="365F91"/>
                                    <w:right w:val="single" w:sz="4" w:space="0" w:color="365F91"/>
                                  </w:tcBorders>
                                </w:tcPr>
                                <w:p w14:paraId="5A626626" w14:textId="77777777" w:rsidR="00EF5AD6" w:rsidRDefault="00EF5AD6">
                                  <w:pPr>
                                    <w:spacing w:before="3" w:after="0" w:line="120" w:lineRule="exact"/>
                                    <w:rPr>
                                      <w:sz w:val="12"/>
                                      <w:szCs w:val="12"/>
                                    </w:rPr>
                                  </w:pPr>
                                </w:p>
                                <w:p w14:paraId="0BF59899" w14:textId="77777777" w:rsidR="00EF5AD6" w:rsidRDefault="00EF5AD6">
                                  <w:pPr>
                                    <w:spacing w:after="0"/>
                                    <w:ind w:right="-20"/>
                                    <w:rPr>
                                      <w:rFonts w:ascii="Calibri" w:eastAsia="Calibri" w:hAnsi="Calibri" w:cs="Calibri"/>
                                      <w:sz w:val="20"/>
                                      <w:szCs w:val="20"/>
                                    </w:rPr>
                                  </w:pPr>
                                  <w:r>
                                    <w:rPr>
                                      <w:rFonts w:ascii="Calibri" w:eastAsia="Calibri" w:hAnsi="Calibri" w:cs="Calibri"/>
                                      <w:sz w:val="20"/>
                                      <w:szCs w:val="20"/>
                                    </w:rPr>
                                    <w:t>Si</w:t>
                                  </w:r>
                                  <w:r>
                                    <w:rPr>
                                      <w:rFonts w:ascii="Calibri" w:eastAsia="Calibri" w:hAnsi="Calibri" w:cs="Calibri"/>
                                      <w:spacing w:val="-1"/>
                                      <w:sz w:val="20"/>
                                      <w:szCs w:val="20"/>
                                    </w:rPr>
                                    <w:t>g</w:t>
                                  </w:r>
                                  <w:r>
                                    <w:rPr>
                                      <w:rFonts w:ascii="Calibri" w:eastAsia="Calibri" w:hAnsi="Calibri" w:cs="Calibri"/>
                                      <w:spacing w:val="1"/>
                                      <w:sz w:val="20"/>
                                      <w:szCs w:val="20"/>
                                    </w:rPr>
                                    <w:t>n</w:t>
                                  </w:r>
                                  <w:r>
                                    <w:rPr>
                                      <w:rFonts w:ascii="Calibri" w:eastAsia="Calibri" w:hAnsi="Calibri" w:cs="Calibri"/>
                                      <w:sz w:val="20"/>
                                      <w:szCs w:val="20"/>
                                    </w:rPr>
                                    <w:t>a</w:t>
                                  </w:r>
                                  <w:r>
                                    <w:rPr>
                                      <w:rFonts w:ascii="Calibri" w:eastAsia="Calibri" w:hAnsi="Calibri" w:cs="Calibri"/>
                                      <w:spacing w:val="1"/>
                                      <w:sz w:val="20"/>
                                      <w:szCs w:val="20"/>
                                    </w:rPr>
                                    <w:t>tu</w:t>
                                  </w:r>
                                  <w:r>
                                    <w:rPr>
                                      <w:rFonts w:ascii="Calibri" w:eastAsia="Calibri" w:hAnsi="Calibri" w:cs="Calibri"/>
                                      <w:sz w:val="20"/>
                                      <w:szCs w:val="20"/>
                                    </w:rPr>
                                    <w:t>re</w:t>
                                  </w:r>
                                </w:p>
                              </w:tc>
                              <w:tc>
                                <w:tcPr>
                                  <w:tcW w:w="3385" w:type="dxa"/>
                                  <w:tcBorders>
                                    <w:top w:val="single" w:sz="4" w:space="0" w:color="365F91"/>
                                    <w:left w:val="single" w:sz="4" w:space="0" w:color="365F91"/>
                                    <w:bottom w:val="single" w:sz="4" w:space="0" w:color="365F91"/>
                                    <w:right w:val="single" w:sz="4" w:space="0" w:color="365F91"/>
                                  </w:tcBorders>
                                </w:tcPr>
                                <w:p w14:paraId="67EBE26C" w14:textId="77777777" w:rsidR="00EF5AD6" w:rsidRDefault="00EF5AD6"/>
                              </w:tc>
                            </w:tr>
                          </w:tbl>
                          <w:p w14:paraId="22D4C0FC" w14:textId="77777777" w:rsidR="00EF5AD6" w:rsidRDefault="00EF5AD6" w:rsidP="005A44DB">
                            <w:pPr>
                              <w:spacing w:after="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19D786" id="_x0000_t202" coordsize="21600,21600" o:spt="202" path="m,l,21600r21600,l21600,xe">
                <v:stroke joinstyle="miter"/>
                <v:path gradientshapeok="t" o:connecttype="rect"/>
              </v:shapetype>
              <v:shape id="Text Box 1073742092" o:spid="_x0000_s1052" type="#_x0000_t202" style="position:absolute;margin-left:340.45pt;margin-top:1.1pt;width:221pt;height:167.3pt;z-index:-251537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" filled="f" strokecolor="gray [1629]">
                <v:textbox inset="0,0,0,0">
                  <w:txbxContent>
                    <w:tbl>
                      <w:tblPr>
                        <w:tblW w:w="0" w:type="auto"/>
                        <w:tblLayout w:type="fixed"/>
                        <w:tblCellMar>
                          <w:left w:w="0" w:type="dxa"/>
                          <w:right w:w="0" w:type="dxa"/>
                        </w:tblCellMar>
                        <w:tblLook w:val="01E0" w:firstRow="1" w:lastRow="1" w:firstColumn="1" w:lastColumn="1" w:noHBand="0" w:noVBand="0"/>
                      </w:tblPr>
                      <w:tblGrid>
                        <w:gridCol w:w="1008"/>
                        <w:gridCol w:w="3385"/>
                      </w:tblGrid>
                      <w:tr w:rsidR="00EF5AD6" w14:paraId="7A5BC55C" w14:textId="77777777">
                        <w:trPr>
                          <w:trHeight w:hRule="exact" w:val="1721"/>
                        </w:trPr>
                        <w:tc>
                          <w:tcPr>
                            <w:tcW w:w="4393" w:type="dxa"/>
                            <w:gridSpan w:val="2"/>
                            <w:tcBorders>
                              <w:top w:val="single" w:sz="4" w:space="0" w:color="365F91"/>
                              <w:left w:val="single" w:sz="4" w:space="0" w:color="365F91"/>
                              <w:bottom w:val="single" w:sz="4" w:space="0" w:color="365F91"/>
                              <w:right w:val="single" w:sz="4" w:space="0" w:color="365F91"/>
                            </w:tcBorders>
                          </w:tcPr>
                          <w:p w14:paraId="3C6DEA0D" w14:textId="77777777" w:rsidR="00EF5AD6" w:rsidRDefault="00EF5AD6">
                            <w:pPr>
                              <w:spacing w:before="1" w:after="0"/>
                              <w:ind w:right="-20"/>
                              <w:rPr>
                                <w:rFonts w:ascii="Calibri" w:eastAsia="Calibri" w:hAnsi="Calibri" w:cs="Calibri"/>
                                <w:sz w:val="20"/>
                                <w:szCs w:val="20"/>
                              </w:rPr>
                            </w:pPr>
                            <w:r>
                              <w:rPr>
                                <w:rFonts w:ascii="Calibri" w:eastAsia="Calibri" w:hAnsi="Calibri" w:cs="Calibri"/>
                                <w:sz w:val="20"/>
                                <w:szCs w:val="20"/>
                              </w:rPr>
                              <w:t>Form</w:t>
                            </w:r>
                            <w:r>
                              <w:rPr>
                                <w:rFonts w:ascii="Calibri" w:eastAsia="Calibri" w:hAnsi="Calibri" w:cs="Calibri"/>
                                <w:spacing w:val="-4"/>
                                <w:sz w:val="20"/>
                                <w:szCs w:val="20"/>
                              </w:rPr>
                              <w:t xml:space="preserve"> </w:t>
                            </w:r>
                            <w:r>
                              <w:rPr>
                                <w:rFonts w:ascii="Calibri" w:eastAsia="Calibri" w:hAnsi="Calibri" w:cs="Calibri"/>
                                <w:sz w:val="20"/>
                                <w:szCs w:val="20"/>
                              </w:rPr>
                              <w:t>c</w:t>
                            </w:r>
                            <w:r>
                              <w:rPr>
                                <w:rFonts w:ascii="Calibri" w:eastAsia="Calibri" w:hAnsi="Calibri" w:cs="Calibri"/>
                                <w:spacing w:val="1"/>
                                <w:sz w:val="20"/>
                                <w:szCs w:val="20"/>
                              </w:rPr>
                              <w:t>h</w:t>
                            </w:r>
                            <w:r>
                              <w:rPr>
                                <w:rFonts w:ascii="Calibri" w:eastAsia="Calibri" w:hAnsi="Calibri" w:cs="Calibri"/>
                                <w:spacing w:val="-1"/>
                                <w:sz w:val="20"/>
                                <w:szCs w:val="20"/>
                              </w:rPr>
                              <w:t>e</w:t>
                            </w:r>
                            <w:r>
                              <w:rPr>
                                <w:rFonts w:ascii="Calibri" w:eastAsia="Calibri" w:hAnsi="Calibri" w:cs="Calibri"/>
                                <w:sz w:val="20"/>
                                <w:szCs w:val="20"/>
                              </w:rPr>
                              <w:t>c</w:t>
                            </w:r>
                            <w:r>
                              <w:rPr>
                                <w:rFonts w:ascii="Calibri" w:eastAsia="Calibri" w:hAnsi="Calibri" w:cs="Calibri"/>
                                <w:spacing w:val="3"/>
                                <w:sz w:val="20"/>
                                <w:szCs w:val="20"/>
                              </w:rPr>
                              <w:t>k</w:t>
                            </w:r>
                            <w:r>
                              <w:rPr>
                                <w:rFonts w:ascii="Calibri" w:eastAsia="Calibri" w:hAnsi="Calibri" w:cs="Calibri"/>
                                <w:spacing w:val="-1"/>
                                <w:sz w:val="20"/>
                                <w:szCs w:val="20"/>
                              </w:rPr>
                              <w:t>e</w:t>
                            </w:r>
                            <w:r>
                              <w:rPr>
                                <w:rFonts w:ascii="Calibri" w:eastAsia="Calibri" w:hAnsi="Calibri" w:cs="Calibri"/>
                                <w:sz w:val="20"/>
                                <w:szCs w:val="20"/>
                              </w:rPr>
                              <w:t>d</w:t>
                            </w:r>
                            <w:r>
                              <w:rPr>
                                <w:rFonts w:ascii="Calibri" w:eastAsia="Calibri" w:hAnsi="Calibri" w:cs="Calibri"/>
                                <w:spacing w:val="-6"/>
                                <w:sz w:val="20"/>
                                <w:szCs w:val="20"/>
                              </w:rPr>
                              <w:t xml:space="preserve"> </w:t>
                            </w:r>
                            <w:r>
                              <w:rPr>
                                <w:rFonts w:ascii="Calibri" w:eastAsia="Calibri" w:hAnsi="Calibri" w:cs="Calibri"/>
                                <w:spacing w:val="1"/>
                                <w:sz w:val="20"/>
                                <w:szCs w:val="20"/>
                              </w:rPr>
                              <w:t>b</w:t>
                            </w:r>
                            <w:r>
                              <w:rPr>
                                <w:rFonts w:ascii="Calibri" w:eastAsia="Calibri" w:hAnsi="Calibri" w:cs="Calibri"/>
                                <w:sz w:val="20"/>
                                <w:szCs w:val="20"/>
                              </w:rPr>
                              <w:t>y</w:t>
                            </w:r>
                          </w:p>
                          <w:p w14:paraId="2A1EAA67" w14:textId="3B103531" w:rsidR="00EF5AD6" w:rsidRDefault="00EF5AD6" w:rsidP="008C1CA0">
                            <w:pPr>
                              <w:spacing w:after="0" w:line="242" w:lineRule="exact"/>
                              <w:ind w:right="-20"/>
                              <w:rPr>
                                <w:rFonts w:ascii="Calibri" w:eastAsia="Calibri" w:hAnsi="Calibri" w:cs="Calibri"/>
                                <w:sz w:val="20"/>
                                <w:szCs w:val="20"/>
                              </w:rPr>
                            </w:pPr>
                            <w:r>
                              <w:rPr>
                                <w:rFonts w:ascii="Calibri" w:eastAsia="Calibri" w:hAnsi="Calibri" w:cs="Calibri"/>
                                <w:position w:val="1"/>
                                <w:sz w:val="20"/>
                                <w:szCs w:val="20"/>
                              </w:rPr>
                              <w:t xml:space="preserve">(PMU </w:t>
                            </w:r>
                            <w:r>
                              <w:rPr>
                                <w:rFonts w:ascii="Calibri" w:eastAsia="Calibri" w:hAnsi="Calibri" w:cs="Calibri"/>
                                <w:spacing w:val="1"/>
                                <w:position w:val="1"/>
                                <w:sz w:val="20"/>
                                <w:szCs w:val="20"/>
                              </w:rPr>
                              <w:t>Social</w:t>
                            </w:r>
                            <w:r>
                              <w:rPr>
                                <w:rFonts w:ascii="Calibri" w:eastAsia="Calibri" w:hAnsi="Calibri" w:cs="Calibri"/>
                                <w:spacing w:val="-11"/>
                                <w:position w:val="1"/>
                                <w:sz w:val="20"/>
                                <w:szCs w:val="20"/>
                              </w:rPr>
                              <w:t xml:space="preserve"> </w:t>
                            </w:r>
                            <w:r>
                              <w:rPr>
                                <w:rFonts w:ascii="Calibri" w:eastAsia="Calibri" w:hAnsi="Calibri" w:cs="Calibri"/>
                                <w:sz w:val="20"/>
                                <w:szCs w:val="20"/>
                              </w:rPr>
                              <w:t xml:space="preserve"> Specialist)</w:t>
                            </w:r>
                          </w:p>
                          <w:p w14:paraId="272EBE0A" w14:textId="77777777" w:rsidR="00EF5AD6" w:rsidRDefault="00EF5AD6">
                            <w:pPr>
                              <w:spacing w:after="0" w:line="200" w:lineRule="exact"/>
                              <w:rPr>
                                <w:sz w:val="20"/>
                                <w:szCs w:val="20"/>
                              </w:rPr>
                            </w:pPr>
                          </w:p>
                          <w:p w14:paraId="473D404D" w14:textId="77777777" w:rsidR="00EF5AD6" w:rsidRDefault="00EF5AD6">
                            <w:pPr>
                              <w:spacing w:before="8" w:after="0" w:line="280" w:lineRule="exact"/>
                              <w:rPr>
                                <w:sz w:val="28"/>
                                <w:szCs w:val="28"/>
                              </w:rPr>
                            </w:pPr>
                          </w:p>
                          <w:p w14:paraId="13D8AC6E" w14:textId="7090CD94" w:rsidR="00EF5AD6" w:rsidRDefault="00EF5AD6">
                            <w:pPr>
                              <w:tabs>
                                <w:tab w:val="left" w:pos="2400"/>
                                <w:tab w:val="left" w:pos="3100"/>
                                <w:tab w:val="left" w:pos="3800"/>
                              </w:tabs>
                              <w:spacing w:after="0"/>
                              <w:ind w:right="-20"/>
                              <w:rPr>
                                <w:rFonts w:ascii="Calibri" w:eastAsia="Calibri" w:hAnsi="Calibri" w:cs="Calibri"/>
                                <w:sz w:val="20"/>
                                <w:szCs w:val="20"/>
                              </w:rPr>
                            </w:pPr>
                            <w:r>
                              <w:rPr>
                                <w:rFonts w:ascii="Calibri" w:eastAsia="Calibri" w:hAnsi="Calibri" w:cs="Calibri"/>
                                <w:w w:val="99"/>
                                <w:sz w:val="20"/>
                                <w:szCs w:val="20"/>
                              </w:rPr>
                              <w:t>Pr</w:t>
                            </w:r>
                            <w:r>
                              <w:rPr>
                                <w:rFonts w:ascii="Calibri" w:eastAsia="Calibri" w:hAnsi="Calibri" w:cs="Calibri"/>
                                <w:spacing w:val="1"/>
                                <w:w w:val="99"/>
                                <w:sz w:val="20"/>
                                <w:szCs w:val="20"/>
                              </w:rPr>
                              <w:t>o</w:t>
                            </w:r>
                            <w:r>
                              <w:rPr>
                                <w:rFonts w:ascii="Calibri" w:eastAsia="Calibri" w:hAnsi="Calibri" w:cs="Calibri"/>
                                <w:w w:val="99"/>
                                <w:sz w:val="20"/>
                                <w:szCs w:val="20"/>
                              </w:rPr>
                              <w:t>je</w:t>
                            </w:r>
                            <w:r>
                              <w:rPr>
                                <w:rFonts w:ascii="Calibri" w:eastAsia="Calibri" w:hAnsi="Calibri" w:cs="Calibri"/>
                                <w:spacing w:val="-1"/>
                                <w:w w:val="99"/>
                                <w:sz w:val="20"/>
                                <w:szCs w:val="20"/>
                              </w:rPr>
                              <w:t>c</w:t>
                            </w:r>
                            <w:r>
                              <w:rPr>
                                <w:rFonts w:ascii="Calibri" w:eastAsia="Calibri" w:hAnsi="Calibri" w:cs="Calibri"/>
                                <w:w w:val="99"/>
                                <w:sz w:val="20"/>
                                <w:szCs w:val="20"/>
                              </w:rPr>
                              <w:t>t</w:t>
                            </w:r>
                            <w:r>
                              <w:rPr>
                                <w:rFonts w:ascii="Calibri" w:eastAsia="Calibri" w:hAnsi="Calibri" w:cs="Calibri"/>
                                <w:spacing w:val="1"/>
                                <w:sz w:val="20"/>
                                <w:szCs w:val="20"/>
                              </w:rPr>
                              <w:t xml:space="preserve"> </w:t>
                            </w:r>
                            <w:r>
                              <w:rPr>
                                <w:rFonts w:ascii="Calibri" w:eastAsia="Calibri" w:hAnsi="Calibri" w:cs="Calibri"/>
                                <w:w w:val="99"/>
                                <w:sz w:val="20"/>
                                <w:szCs w:val="20"/>
                              </w:rPr>
                              <w:t>ca</w:t>
                            </w:r>
                            <w:r>
                              <w:rPr>
                                <w:rFonts w:ascii="Calibri" w:eastAsia="Calibri" w:hAnsi="Calibri" w:cs="Calibri"/>
                                <w:spacing w:val="1"/>
                                <w:w w:val="99"/>
                                <w:sz w:val="20"/>
                                <w:szCs w:val="20"/>
                              </w:rPr>
                              <w:t>t</w:t>
                            </w:r>
                            <w:r>
                              <w:rPr>
                                <w:rFonts w:ascii="Calibri" w:eastAsia="Calibri" w:hAnsi="Calibri" w:cs="Calibri"/>
                                <w:spacing w:val="-1"/>
                                <w:w w:val="99"/>
                                <w:sz w:val="20"/>
                                <w:szCs w:val="20"/>
                              </w:rPr>
                              <w:t>e</w:t>
                            </w:r>
                            <w:r>
                              <w:rPr>
                                <w:rFonts w:ascii="Calibri" w:eastAsia="Calibri" w:hAnsi="Calibri" w:cs="Calibri"/>
                                <w:w w:val="99"/>
                                <w:sz w:val="20"/>
                                <w:szCs w:val="20"/>
                              </w:rPr>
                              <w:t>gory</w:t>
                            </w:r>
                            <w:r>
                              <w:rPr>
                                <w:rFonts w:ascii="Calibri" w:eastAsia="Calibri" w:hAnsi="Calibri" w:cs="Calibri"/>
                                <w:spacing w:val="1"/>
                                <w:sz w:val="20"/>
                                <w:szCs w:val="20"/>
                              </w:rPr>
                              <w:t xml:space="preserve"> </w:t>
                            </w:r>
                            <w:r>
                              <w:rPr>
                                <w:rFonts w:ascii="Calibri" w:eastAsia="Calibri" w:hAnsi="Calibri" w:cs="Calibri"/>
                                <w:spacing w:val="3"/>
                                <w:w w:val="99"/>
                                <w:sz w:val="20"/>
                                <w:szCs w:val="20"/>
                              </w:rPr>
                              <w:t>i</w:t>
                            </w:r>
                            <w:r>
                              <w:rPr>
                                <w:rFonts w:ascii="Calibri" w:eastAsia="Calibri" w:hAnsi="Calibri" w:cs="Calibri"/>
                                <w:spacing w:val="-1"/>
                                <w:w w:val="99"/>
                                <w:sz w:val="20"/>
                                <w:szCs w:val="20"/>
                              </w:rPr>
                              <w:t>s</w:t>
                            </w:r>
                            <w:r>
                              <w:rPr>
                                <w:rFonts w:ascii="Calibri" w:eastAsia="Calibri" w:hAnsi="Calibri" w:cs="Calibri"/>
                                <w:w w:val="99"/>
                                <w:sz w:val="20"/>
                                <w:szCs w:val="20"/>
                              </w:rPr>
                              <w:t>:</w:t>
                            </w:r>
                            <w:r>
                              <w:rPr>
                                <w:rFonts w:ascii="Calibri" w:eastAsia="Calibri" w:hAnsi="Calibri" w:cs="Calibri"/>
                                <w:sz w:val="20"/>
                                <w:szCs w:val="20"/>
                              </w:rPr>
                              <w:t xml:space="preserve">  </w:t>
                            </w:r>
                            <w:r>
                              <w:rPr>
                                <w:rFonts w:ascii="Calibri" w:eastAsia="Calibri" w:hAnsi="Calibri" w:cs="Calibri"/>
                                <w:spacing w:val="1"/>
                                <w:sz w:val="20"/>
                                <w:szCs w:val="20"/>
                              </w:rPr>
                              <w:t xml:space="preserve"> </w:t>
                            </w:r>
                            <w:r>
                              <w:rPr>
                                <w:rFonts w:ascii="Calibri" w:eastAsia="Calibri" w:hAnsi="Calibri" w:cs="Calibri"/>
                                <w:w w:val="99"/>
                                <w:sz w:val="20"/>
                                <w:szCs w:val="20"/>
                              </w:rPr>
                              <w:t>H</w:t>
                            </w:r>
                            <w:r>
                              <w:rPr>
                                <w:rFonts w:ascii="Calibri" w:eastAsia="Calibri" w:hAnsi="Calibri" w:cs="Calibri"/>
                                <w:spacing w:val="1"/>
                                <w:w w:val="99"/>
                                <w:sz w:val="20"/>
                                <w:szCs w:val="20"/>
                              </w:rPr>
                              <w:t>_</w:t>
                            </w:r>
                            <w:r>
                              <w:rPr>
                                <w:rFonts w:ascii="Calibri" w:eastAsia="Calibri" w:hAnsi="Calibri" w:cs="Calibri"/>
                                <w:w w:val="99"/>
                                <w:sz w:val="20"/>
                                <w:szCs w:val="20"/>
                                <w:u w:val="single" w:color="000000"/>
                              </w:rPr>
                              <w:t xml:space="preserve"> </w:t>
                            </w:r>
                            <w:r>
                              <w:rPr>
                                <w:rFonts w:ascii="Calibri" w:eastAsia="Calibri" w:hAnsi="Calibri" w:cs="Calibri"/>
                                <w:sz w:val="20"/>
                                <w:szCs w:val="20"/>
                                <w:u w:val="single" w:color="000000"/>
                              </w:rPr>
                              <w:tab/>
                            </w:r>
                            <w:r>
                              <w:rPr>
                                <w:rFonts w:ascii="Calibri" w:eastAsia="Calibri" w:hAnsi="Calibri" w:cs="Calibri"/>
                                <w:w w:val="99"/>
                                <w:sz w:val="20"/>
                                <w:szCs w:val="20"/>
                              </w:rPr>
                              <w:t>,S</w:t>
                            </w:r>
                            <w:r>
                              <w:rPr>
                                <w:rFonts w:ascii="Calibri" w:eastAsia="Calibri" w:hAnsi="Calibri" w:cs="Calibri"/>
                                <w:spacing w:val="-1"/>
                                <w:w w:val="99"/>
                                <w:sz w:val="20"/>
                                <w:szCs w:val="20"/>
                              </w:rPr>
                              <w:t>_</w:t>
                            </w:r>
                            <w:r>
                              <w:rPr>
                                <w:rFonts w:ascii="Calibri" w:eastAsia="Calibri" w:hAnsi="Calibri" w:cs="Calibri"/>
                                <w:w w:val="99"/>
                                <w:sz w:val="20"/>
                                <w:szCs w:val="20"/>
                                <w:u w:val="single" w:color="000000"/>
                              </w:rPr>
                              <w:t xml:space="preserve"> </w:t>
                            </w:r>
                            <w:r>
                              <w:rPr>
                                <w:rFonts w:ascii="Calibri" w:eastAsia="Calibri" w:hAnsi="Calibri" w:cs="Calibri"/>
                                <w:sz w:val="20"/>
                                <w:szCs w:val="20"/>
                                <w:u w:val="single" w:color="000000"/>
                              </w:rPr>
                              <w:tab/>
                            </w:r>
                            <w:r>
                              <w:rPr>
                                <w:rFonts w:ascii="Calibri" w:eastAsia="Calibri" w:hAnsi="Calibri" w:cs="Calibri"/>
                                <w:w w:val="99"/>
                                <w:sz w:val="20"/>
                                <w:szCs w:val="20"/>
                              </w:rPr>
                              <w:t>,</w:t>
                            </w:r>
                            <w:r>
                              <w:rPr>
                                <w:rFonts w:ascii="Calibri" w:eastAsia="Calibri" w:hAnsi="Calibri" w:cs="Calibri"/>
                                <w:sz w:val="20"/>
                                <w:szCs w:val="20"/>
                              </w:rPr>
                              <w:t xml:space="preserve"> M</w:t>
                            </w:r>
                            <w:r>
                              <w:rPr>
                                <w:rFonts w:ascii="Calibri" w:eastAsia="Calibri" w:hAnsi="Calibri" w:cs="Calibri"/>
                                <w:spacing w:val="1"/>
                                <w:w w:val="99"/>
                                <w:sz w:val="20"/>
                                <w:szCs w:val="20"/>
                              </w:rPr>
                              <w:t>_</w:t>
                            </w:r>
                            <w:r>
                              <w:rPr>
                                <w:rFonts w:ascii="Calibri" w:eastAsia="Calibri" w:hAnsi="Calibri" w:cs="Calibri"/>
                                <w:w w:val="99"/>
                                <w:sz w:val="20"/>
                                <w:szCs w:val="20"/>
                                <w:u w:val="single" w:color="000000"/>
                              </w:rPr>
                              <w:t xml:space="preserve"> </w:t>
                            </w:r>
                            <w:r>
                              <w:rPr>
                                <w:rFonts w:ascii="Calibri" w:eastAsia="Calibri" w:hAnsi="Calibri" w:cs="Calibri"/>
                                <w:sz w:val="20"/>
                                <w:szCs w:val="20"/>
                                <w:u w:val="single" w:color="000000"/>
                              </w:rPr>
                              <w:tab/>
                              <w:t>L</w:t>
                            </w:r>
                          </w:p>
                        </w:tc>
                      </w:tr>
                      <w:tr w:rsidR="00EF5AD6" w14:paraId="5A5B7AF2" w14:textId="77777777">
                        <w:trPr>
                          <w:trHeight w:hRule="exact" w:val="370"/>
                        </w:trPr>
                        <w:tc>
                          <w:tcPr>
                            <w:tcW w:w="1008" w:type="dxa"/>
                            <w:tcBorders>
                              <w:top w:val="single" w:sz="4" w:space="0" w:color="365F91"/>
                              <w:left w:val="single" w:sz="4" w:space="0" w:color="365F91"/>
                              <w:bottom w:val="single" w:sz="4" w:space="0" w:color="365F91"/>
                              <w:right w:val="single" w:sz="4" w:space="0" w:color="365F91"/>
                            </w:tcBorders>
                          </w:tcPr>
                          <w:p w14:paraId="2DAF4C9D" w14:textId="77777777" w:rsidR="00EF5AD6" w:rsidRDefault="00EF5AD6">
                            <w:pPr>
                              <w:spacing w:before="55" w:after="0"/>
                              <w:ind w:right="-20"/>
                              <w:rPr>
                                <w:rFonts w:ascii="Calibri" w:eastAsia="Calibri" w:hAnsi="Calibri" w:cs="Calibri"/>
                                <w:sz w:val="20"/>
                                <w:szCs w:val="20"/>
                              </w:rPr>
                            </w:pPr>
                            <w:r>
                              <w:rPr>
                                <w:rFonts w:ascii="Calibri" w:eastAsia="Calibri" w:hAnsi="Calibri" w:cs="Calibri"/>
                                <w:sz w:val="20"/>
                                <w:szCs w:val="20"/>
                              </w:rPr>
                              <w:t>Da</w:t>
                            </w:r>
                            <w:r>
                              <w:rPr>
                                <w:rFonts w:ascii="Calibri" w:eastAsia="Calibri" w:hAnsi="Calibri" w:cs="Calibri"/>
                                <w:spacing w:val="1"/>
                                <w:sz w:val="20"/>
                                <w:szCs w:val="20"/>
                              </w:rPr>
                              <w:t>t</w:t>
                            </w:r>
                            <w:r>
                              <w:rPr>
                                <w:rFonts w:ascii="Calibri" w:eastAsia="Calibri" w:hAnsi="Calibri" w:cs="Calibri"/>
                                <w:sz w:val="20"/>
                                <w:szCs w:val="20"/>
                              </w:rPr>
                              <w:t>e</w:t>
                            </w:r>
                          </w:p>
                        </w:tc>
                        <w:tc>
                          <w:tcPr>
                            <w:tcW w:w="3385" w:type="dxa"/>
                            <w:tcBorders>
                              <w:top w:val="single" w:sz="4" w:space="0" w:color="365F91"/>
                              <w:left w:val="single" w:sz="4" w:space="0" w:color="365F91"/>
                              <w:bottom w:val="single" w:sz="4" w:space="0" w:color="365F91"/>
                              <w:right w:val="single" w:sz="4" w:space="0" w:color="365F91"/>
                            </w:tcBorders>
                          </w:tcPr>
                          <w:p w14:paraId="391AF5FB" w14:textId="77777777" w:rsidR="00EF5AD6" w:rsidRDefault="00EF5AD6"/>
                        </w:tc>
                      </w:tr>
                      <w:tr w:rsidR="00EF5AD6" w14:paraId="454D7BA1" w14:textId="77777777">
                        <w:trPr>
                          <w:trHeight w:hRule="exact" w:val="370"/>
                        </w:trPr>
                        <w:tc>
                          <w:tcPr>
                            <w:tcW w:w="1008" w:type="dxa"/>
                            <w:tcBorders>
                              <w:top w:val="single" w:sz="4" w:space="0" w:color="365F91"/>
                              <w:left w:val="single" w:sz="4" w:space="0" w:color="365F91"/>
                              <w:bottom w:val="single" w:sz="4" w:space="0" w:color="365F91"/>
                              <w:right w:val="single" w:sz="4" w:space="0" w:color="365F91"/>
                            </w:tcBorders>
                          </w:tcPr>
                          <w:p w14:paraId="02886AD0" w14:textId="77777777" w:rsidR="00EF5AD6" w:rsidRDefault="00EF5AD6">
                            <w:pPr>
                              <w:spacing w:before="55" w:after="0"/>
                              <w:ind w:right="-20"/>
                              <w:rPr>
                                <w:rFonts w:ascii="Calibri" w:eastAsia="Calibri" w:hAnsi="Calibri" w:cs="Calibri"/>
                                <w:sz w:val="20"/>
                                <w:szCs w:val="20"/>
                              </w:rPr>
                            </w:pPr>
                            <w:r>
                              <w:rPr>
                                <w:rFonts w:ascii="Calibri" w:eastAsia="Calibri" w:hAnsi="Calibri" w:cs="Calibri"/>
                                <w:spacing w:val="1"/>
                                <w:sz w:val="20"/>
                                <w:szCs w:val="20"/>
                              </w:rPr>
                              <w:t>N</w:t>
                            </w:r>
                            <w:r>
                              <w:rPr>
                                <w:rFonts w:ascii="Calibri" w:eastAsia="Calibri" w:hAnsi="Calibri" w:cs="Calibri"/>
                                <w:sz w:val="20"/>
                                <w:szCs w:val="20"/>
                              </w:rPr>
                              <w:t>ame</w:t>
                            </w:r>
                          </w:p>
                        </w:tc>
                        <w:tc>
                          <w:tcPr>
                            <w:tcW w:w="3385" w:type="dxa"/>
                            <w:tcBorders>
                              <w:top w:val="single" w:sz="4" w:space="0" w:color="365F91"/>
                              <w:left w:val="single" w:sz="4" w:space="0" w:color="365F91"/>
                              <w:bottom w:val="single" w:sz="4" w:space="0" w:color="365F91"/>
                              <w:right w:val="single" w:sz="4" w:space="0" w:color="365F91"/>
                            </w:tcBorders>
                          </w:tcPr>
                          <w:p w14:paraId="46765952" w14:textId="77777777" w:rsidR="00EF5AD6" w:rsidRDefault="00EF5AD6"/>
                        </w:tc>
                      </w:tr>
                      <w:tr w:rsidR="00EF5AD6" w14:paraId="71FEE349" w14:textId="77777777">
                        <w:trPr>
                          <w:trHeight w:hRule="exact" w:val="370"/>
                        </w:trPr>
                        <w:tc>
                          <w:tcPr>
                            <w:tcW w:w="1008" w:type="dxa"/>
                            <w:tcBorders>
                              <w:top w:val="single" w:sz="4" w:space="0" w:color="365F91"/>
                              <w:left w:val="single" w:sz="4" w:space="0" w:color="365F91"/>
                              <w:bottom w:val="single" w:sz="4" w:space="0" w:color="365F91"/>
                              <w:right w:val="single" w:sz="4" w:space="0" w:color="365F91"/>
                            </w:tcBorders>
                          </w:tcPr>
                          <w:p w14:paraId="488C9BFD" w14:textId="77777777" w:rsidR="00EF5AD6" w:rsidRDefault="00EF5AD6">
                            <w:pPr>
                              <w:spacing w:before="55" w:after="0"/>
                              <w:ind w:right="-20"/>
                              <w:rPr>
                                <w:rFonts w:ascii="Calibri" w:eastAsia="Calibri" w:hAnsi="Calibri" w:cs="Calibri"/>
                                <w:sz w:val="20"/>
                                <w:szCs w:val="20"/>
                              </w:rPr>
                            </w:pPr>
                            <w:r>
                              <w:rPr>
                                <w:rFonts w:ascii="Calibri" w:eastAsia="Calibri" w:hAnsi="Calibri" w:cs="Calibri"/>
                                <w:spacing w:val="-1"/>
                                <w:sz w:val="20"/>
                                <w:szCs w:val="20"/>
                              </w:rPr>
                              <w:t>T</w:t>
                            </w:r>
                            <w:r>
                              <w:rPr>
                                <w:rFonts w:ascii="Calibri" w:eastAsia="Calibri" w:hAnsi="Calibri" w:cs="Calibri"/>
                                <w:sz w:val="20"/>
                                <w:szCs w:val="20"/>
                              </w:rPr>
                              <w:t>itle</w:t>
                            </w:r>
                          </w:p>
                        </w:tc>
                        <w:tc>
                          <w:tcPr>
                            <w:tcW w:w="3385" w:type="dxa"/>
                            <w:tcBorders>
                              <w:top w:val="single" w:sz="4" w:space="0" w:color="365F91"/>
                              <w:left w:val="single" w:sz="4" w:space="0" w:color="365F91"/>
                              <w:bottom w:val="single" w:sz="4" w:space="0" w:color="365F91"/>
                              <w:right w:val="single" w:sz="4" w:space="0" w:color="365F91"/>
                            </w:tcBorders>
                          </w:tcPr>
                          <w:p w14:paraId="55492435" w14:textId="77777777" w:rsidR="00EF5AD6" w:rsidRDefault="00EF5AD6"/>
                        </w:tc>
                      </w:tr>
                      <w:tr w:rsidR="00EF5AD6" w14:paraId="5F5A35F4" w14:textId="77777777">
                        <w:trPr>
                          <w:trHeight w:hRule="exact" w:val="504"/>
                        </w:trPr>
                        <w:tc>
                          <w:tcPr>
                            <w:tcW w:w="1008" w:type="dxa"/>
                            <w:tcBorders>
                              <w:top w:val="single" w:sz="4" w:space="0" w:color="365F91"/>
                              <w:left w:val="single" w:sz="4" w:space="0" w:color="365F91"/>
                              <w:bottom w:val="single" w:sz="4" w:space="0" w:color="365F91"/>
                              <w:right w:val="single" w:sz="4" w:space="0" w:color="365F91"/>
                            </w:tcBorders>
                          </w:tcPr>
                          <w:p w14:paraId="5A626626" w14:textId="77777777" w:rsidR="00EF5AD6" w:rsidRDefault="00EF5AD6">
                            <w:pPr>
                              <w:spacing w:before="3" w:after="0" w:line="120" w:lineRule="exact"/>
                              <w:rPr>
                                <w:sz w:val="12"/>
                                <w:szCs w:val="12"/>
                              </w:rPr>
                            </w:pPr>
                          </w:p>
                          <w:p w14:paraId="0BF59899" w14:textId="77777777" w:rsidR="00EF5AD6" w:rsidRDefault="00EF5AD6">
                            <w:pPr>
                              <w:spacing w:after="0"/>
                              <w:ind w:right="-20"/>
                              <w:rPr>
                                <w:rFonts w:ascii="Calibri" w:eastAsia="Calibri" w:hAnsi="Calibri" w:cs="Calibri"/>
                                <w:sz w:val="20"/>
                                <w:szCs w:val="20"/>
                              </w:rPr>
                            </w:pPr>
                            <w:r>
                              <w:rPr>
                                <w:rFonts w:ascii="Calibri" w:eastAsia="Calibri" w:hAnsi="Calibri" w:cs="Calibri"/>
                                <w:sz w:val="20"/>
                                <w:szCs w:val="20"/>
                              </w:rPr>
                              <w:t>Si</w:t>
                            </w:r>
                            <w:r>
                              <w:rPr>
                                <w:rFonts w:ascii="Calibri" w:eastAsia="Calibri" w:hAnsi="Calibri" w:cs="Calibri"/>
                                <w:spacing w:val="-1"/>
                                <w:sz w:val="20"/>
                                <w:szCs w:val="20"/>
                              </w:rPr>
                              <w:t>g</w:t>
                            </w:r>
                            <w:r>
                              <w:rPr>
                                <w:rFonts w:ascii="Calibri" w:eastAsia="Calibri" w:hAnsi="Calibri" w:cs="Calibri"/>
                                <w:spacing w:val="1"/>
                                <w:sz w:val="20"/>
                                <w:szCs w:val="20"/>
                              </w:rPr>
                              <w:t>n</w:t>
                            </w:r>
                            <w:r>
                              <w:rPr>
                                <w:rFonts w:ascii="Calibri" w:eastAsia="Calibri" w:hAnsi="Calibri" w:cs="Calibri"/>
                                <w:sz w:val="20"/>
                                <w:szCs w:val="20"/>
                              </w:rPr>
                              <w:t>a</w:t>
                            </w:r>
                            <w:r>
                              <w:rPr>
                                <w:rFonts w:ascii="Calibri" w:eastAsia="Calibri" w:hAnsi="Calibri" w:cs="Calibri"/>
                                <w:spacing w:val="1"/>
                                <w:sz w:val="20"/>
                                <w:szCs w:val="20"/>
                              </w:rPr>
                              <w:t>tu</w:t>
                            </w:r>
                            <w:r>
                              <w:rPr>
                                <w:rFonts w:ascii="Calibri" w:eastAsia="Calibri" w:hAnsi="Calibri" w:cs="Calibri"/>
                                <w:sz w:val="20"/>
                                <w:szCs w:val="20"/>
                              </w:rPr>
                              <w:t>re</w:t>
                            </w:r>
                          </w:p>
                        </w:tc>
                        <w:tc>
                          <w:tcPr>
                            <w:tcW w:w="3385" w:type="dxa"/>
                            <w:tcBorders>
                              <w:top w:val="single" w:sz="4" w:space="0" w:color="365F91"/>
                              <w:left w:val="single" w:sz="4" w:space="0" w:color="365F91"/>
                              <w:bottom w:val="single" w:sz="4" w:space="0" w:color="365F91"/>
                              <w:right w:val="single" w:sz="4" w:space="0" w:color="365F91"/>
                            </w:tcBorders>
                          </w:tcPr>
                          <w:p w14:paraId="67EBE26C" w14:textId="77777777" w:rsidR="00EF5AD6" w:rsidRDefault="00EF5AD6"/>
                        </w:tc>
                      </w:tr>
                    </w:tbl>
                    <w:p w14:paraId="22D4C0FC" w14:textId="77777777" w:rsidR="00EF5AD6" w:rsidRDefault="00EF5AD6" w:rsidP="005A44DB">
                      <w:pPr>
                        <w:spacing w:after="0"/>
                      </w:pPr>
                    </w:p>
                  </w:txbxContent>
                </v:textbox>
                <w10:wrap anchorx="page"/>
              </v:shape>
            </w:pict>
          </mc:Fallback>
        </mc:AlternateContent>
      </w:r>
      <w:r w:rsidRPr="00D65500">
        <w:rPr>
          <w:rFonts w:ascii="Arial" w:hAnsi="Arial" w:cs="Arial"/>
          <w:noProof/>
          <w:sz w:val="20"/>
          <w:szCs w:val="20"/>
        </w:rPr>
        <mc:AlternateContent>
          <mc:Choice Requires="wps">
            <w:drawing>
              <wp:anchor distT="0" distB="0" distL="114300" distR="114300" simplePos="0" relativeHeight="251781120" behindDoc="1" locked="0" layoutInCell="1" allowOverlap="1" wp14:anchorId="7D1B60C2" wp14:editId="71ABC901">
                <wp:simplePos x="0" y="0"/>
                <wp:positionH relativeFrom="page">
                  <wp:posOffset>843915</wp:posOffset>
                </wp:positionH>
                <wp:positionV relativeFrom="paragraph">
                  <wp:posOffset>13970</wp:posOffset>
                </wp:positionV>
                <wp:extent cx="2806700" cy="2124710"/>
                <wp:effectExtent l="0" t="0" r="12700" b="27940"/>
                <wp:wrapNone/>
                <wp:docPr id="1073742174" name="Text Box 1073742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2124710"/>
                        </a:xfrm>
                        <a:prstGeom prst="rect">
                          <a:avLst/>
                        </a:prstGeom>
                        <a:noFill/>
                        <a:ln w="9525">
                          <a:solidFill>
                            <a:schemeClr val="tx1">
                              <a:lumMod val="50000"/>
                              <a:lumOff val="50000"/>
                            </a:schemeClr>
                          </a:solid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Layout w:type="fixed"/>
                              <w:tblCellMar>
                                <w:left w:w="0" w:type="dxa"/>
                                <w:right w:w="0" w:type="dxa"/>
                              </w:tblCellMar>
                              <w:tblLook w:val="01E0" w:firstRow="1" w:lastRow="1" w:firstColumn="1" w:lastColumn="1" w:noHBand="0" w:noVBand="0"/>
                            </w:tblPr>
                            <w:tblGrid>
                              <w:gridCol w:w="1008"/>
                              <w:gridCol w:w="3385"/>
                            </w:tblGrid>
                            <w:tr w:rsidR="00EF5AD6" w14:paraId="01BC13E3" w14:textId="77777777">
                              <w:trPr>
                                <w:trHeight w:hRule="exact" w:val="1721"/>
                              </w:trPr>
                              <w:tc>
                                <w:tcPr>
                                  <w:tcW w:w="4393" w:type="dxa"/>
                                  <w:gridSpan w:val="2"/>
                                  <w:tcBorders>
                                    <w:top w:val="single" w:sz="4" w:space="0" w:color="365F91"/>
                                    <w:left w:val="single" w:sz="4" w:space="0" w:color="365F91"/>
                                    <w:bottom w:val="single" w:sz="4" w:space="0" w:color="365F91"/>
                                    <w:right w:val="single" w:sz="4" w:space="0" w:color="365F91"/>
                                  </w:tcBorders>
                                </w:tcPr>
                                <w:p w14:paraId="32B0D7C7" w14:textId="77777777" w:rsidR="00EF5AD6" w:rsidRDefault="00EF5AD6">
                                  <w:pPr>
                                    <w:spacing w:before="1" w:after="0"/>
                                    <w:ind w:right="-20"/>
                                    <w:rPr>
                                      <w:rFonts w:ascii="Calibri" w:eastAsia="Calibri" w:hAnsi="Calibri" w:cs="Calibri"/>
                                      <w:sz w:val="20"/>
                                      <w:szCs w:val="20"/>
                                    </w:rPr>
                                  </w:pPr>
                                  <w:r>
                                    <w:rPr>
                                      <w:rFonts w:ascii="Calibri" w:eastAsia="Calibri" w:hAnsi="Calibri" w:cs="Calibri"/>
                                      <w:sz w:val="20"/>
                                      <w:szCs w:val="20"/>
                                    </w:rPr>
                                    <w:t>Form</w:t>
                                  </w:r>
                                  <w:r>
                                    <w:rPr>
                                      <w:rFonts w:ascii="Calibri" w:eastAsia="Calibri" w:hAnsi="Calibri" w:cs="Calibri"/>
                                      <w:spacing w:val="-4"/>
                                      <w:sz w:val="20"/>
                                      <w:szCs w:val="20"/>
                                    </w:rPr>
                                    <w:t xml:space="preserve"> </w:t>
                                  </w:r>
                                  <w:r>
                                    <w:rPr>
                                      <w:rFonts w:ascii="Calibri" w:eastAsia="Calibri" w:hAnsi="Calibri" w:cs="Calibri"/>
                                      <w:sz w:val="20"/>
                                      <w:szCs w:val="20"/>
                                    </w:rPr>
                                    <w:t>c</w:t>
                                  </w:r>
                                  <w:r>
                                    <w:rPr>
                                      <w:rFonts w:ascii="Calibri" w:eastAsia="Calibri" w:hAnsi="Calibri" w:cs="Calibri"/>
                                      <w:spacing w:val="1"/>
                                      <w:sz w:val="20"/>
                                      <w:szCs w:val="20"/>
                                    </w:rPr>
                                    <w:t>h</w:t>
                                  </w:r>
                                  <w:r>
                                    <w:rPr>
                                      <w:rFonts w:ascii="Calibri" w:eastAsia="Calibri" w:hAnsi="Calibri" w:cs="Calibri"/>
                                      <w:spacing w:val="-1"/>
                                      <w:sz w:val="20"/>
                                      <w:szCs w:val="20"/>
                                    </w:rPr>
                                    <w:t>e</w:t>
                                  </w:r>
                                  <w:r>
                                    <w:rPr>
                                      <w:rFonts w:ascii="Calibri" w:eastAsia="Calibri" w:hAnsi="Calibri" w:cs="Calibri"/>
                                      <w:sz w:val="20"/>
                                      <w:szCs w:val="20"/>
                                    </w:rPr>
                                    <w:t>c</w:t>
                                  </w:r>
                                  <w:r>
                                    <w:rPr>
                                      <w:rFonts w:ascii="Calibri" w:eastAsia="Calibri" w:hAnsi="Calibri" w:cs="Calibri"/>
                                      <w:spacing w:val="3"/>
                                      <w:sz w:val="20"/>
                                      <w:szCs w:val="20"/>
                                    </w:rPr>
                                    <w:t>k</w:t>
                                  </w:r>
                                  <w:r>
                                    <w:rPr>
                                      <w:rFonts w:ascii="Calibri" w:eastAsia="Calibri" w:hAnsi="Calibri" w:cs="Calibri"/>
                                      <w:spacing w:val="-1"/>
                                      <w:sz w:val="20"/>
                                      <w:szCs w:val="20"/>
                                    </w:rPr>
                                    <w:t>e</w:t>
                                  </w:r>
                                  <w:r>
                                    <w:rPr>
                                      <w:rFonts w:ascii="Calibri" w:eastAsia="Calibri" w:hAnsi="Calibri" w:cs="Calibri"/>
                                      <w:sz w:val="20"/>
                                      <w:szCs w:val="20"/>
                                    </w:rPr>
                                    <w:t>d</w:t>
                                  </w:r>
                                  <w:r>
                                    <w:rPr>
                                      <w:rFonts w:ascii="Calibri" w:eastAsia="Calibri" w:hAnsi="Calibri" w:cs="Calibri"/>
                                      <w:spacing w:val="-6"/>
                                      <w:sz w:val="20"/>
                                      <w:szCs w:val="20"/>
                                    </w:rPr>
                                    <w:t xml:space="preserve"> </w:t>
                                  </w:r>
                                  <w:r>
                                    <w:rPr>
                                      <w:rFonts w:ascii="Calibri" w:eastAsia="Calibri" w:hAnsi="Calibri" w:cs="Calibri"/>
                                      <w:spacing w:val="1"/>
                                      <w:sz w:val="20"/>
                                      <w:szCs w:val="20"/>
                                    </w:rPr>
                                    <w:t>b</w:t>
                                  </w:r>
                                  <w:r>
                                    <w:rPr>
                                      <w:rFonts w:ascii="Calibri" w:eastAsia="Calibri" w:hAnsi="Calibri" w:cs="Calibri"/>
                                      <w:sz w:val="20"/>
                                      <w:szCs w:val="20"/>
                                    </w:rPr>
                                    <w:t>y</w:t>
                                  </w:r>
                                </w:p>
                                <w:p w14:paraId="0FE5809C" w14:textId="77D56A8B" w:rsidR="00EF5AD6" w:rsidRDefault="00EF5AD6" w:rsidP="00F55530">
                                  <w:pPr>
                                    <w:spacing w:after="0" w:line="242" w:lineRule="exact"/>
                                    <w:ind w:right="-20"/>
                                    <w:rPr>
                                      <w:rFonts w:ascii="Calibri" w:eastAsia="Calibri" w:hAnsi="Calibri" w:cs="Calibri"/>
                                      <w:sz w:val="20"/>
                                      <w:szCs w:val="20"/>
                                    </w:rPr>
                                  </w:pPr>
                                  <w:r>
                                    <w:rPr>
                                      <w:rFonts w:ascii="Calibri" w:eastAsia="Calibri" w:hAnsi="Calibri" w:cs="Calibri"/>
                                      <w:position w:val="1"/>
                                      <w:sz w:val="20"/>
                                      <w:szCs w:val="20"/>
                                    </w:rPr>
                                    <w:t xml:space="preserve">(PMU </w:t>
                                  </w:r>
                                  <w:r>
                                    <w:rPr>
                                      <w:rFonts w:ascii="Calibri" w:eastAsia="Calibri" w:hAnsi="Calibri" w:cs="Calibri"/>
                                      <w:spacing w:val="1"/>
                                      <w:position w:val="1"/>
                                      <w:sz w:val="20"/>
                                      <w:szCs w:val="20"/>
                                    </w:rPr>
                                    <w:t>En</w:t>
                                  </w:r>
                                  <w:r>
                                    <w:rPr>
                                      <w:rFonts w:ascii="Calibri" w:eastAsia="Calibri" w:hAnsi="Calibri" w:cs="Calibri"/>
                                      <w:spacing w:val="-1"/>
                                      <w:position w:val="1"/>
                                      <w:sz w:val="20"/>
                                      <w:szCs w:val="20"/>
                                    </w:rPr>
                                    <w:t>v</w:t>
                                  </w:r>
                                  <w:r>
                                    <w:rPr>
                                      <w:rFonts w:ascii="Calibri" w:eastAsia="Calibri" w:hAnsi="Calibri" w:cs="Calibri"/>
                                      <w:position w:val="1"/>
                                      <w:sz w:val="20"/>
                                      <w:szCs w:val="20"/>
                                    </w:rPr>
                                    <w:t>iro</w:t>
                                  </w:r>
                                  <w:r>
                                    <w:rPr>
                                      <w:rFonts w:ascii="Calibri" w:eastAsia="Calibri" w:hAnsi="Calibri" w:cs="Calibri"/>
                                      <w:spacing w:val="1"/>
                                      <w:position w:val="1"/>
                                      <w:sz w:val="20"/>
                                      <w:szCs w:val="20"/>
                                    </w:rPr>
                                    <w:t>n</w:t>
                                  </w:r>
                                  <w:r>
                                    <w:rPr>
                                      <w:rFonts w:ascii="Calibri" w:eastAsia="Calibri" w:hAnsi="Calibri" w:cs="Calibri"/>
                                      <w:spacing w:val="-1"/>
                                      <w:position w:val="1"/>
                                      <w:sz w:val="20"/>
                                      <w:szCs w:val="20"/>
                                    </w:rPr>
                                    <w:t>me</w:t>
                                  </w:r>
                                  <w:r>
                                    <w:rPr>
                                      <w:rFonts w:ascii="Calibri" w:eastAsia="Calibri" w:hAnsi="Calibri" w:cs="Calibri"/>
                                      <w:spacing w:val="1"/>
                                      <w:position w:val="1"/>
                                      <w:sz w:val="20"/>
                                      <w:szCs w:val="20"/>
                                    </w:rPr>
                                    <w:t>n</w:t>
                                  </w:r>
                                  <w:r>
                                    <w:rPr>
                                      <w:rFonts w:ascii="Calibri" w:eastAsia="Calibri" w:hAnsi="Calibri" w:cs="Calibri"/>
                                      <w:spacing w:val="3"/>
                                      <w:position w:val="1"/>
                                      <w:sz w:val="20"/>
                                      <w:szCs w:val="20"/>
                                    </w:rPr>
                                    <w:t>t</w:t>
                                  </w:r>
                                  <w:r>
                                    <w:rPr>
                                      <w:rFonts w:ascii="Calibri" w:eastAsia="Calibri" w:hAnsi="Calibri" w:cs="Calibri"/>
                                      <w:position w:val="1"/>
                                      <w:sz w:val="20"/>
                                      <w:szCs w:val="20"/>
                                    </w:rPr>
                                    <w:t>al</w:t>
                                  </w:r>
                                  <w:r>
                                    <w:rPr>
                                      <w:rFonts w:ascii="Calibri" w:eastAsia="Calibri" w:hAnsi="Calibri" w:cs="Calibri"/>
                                      <w:spacing w:val="-11"/>
                                      <w:position w:val="1"/>
                                      <w:sz w:val="20"/>
                                      <w:szCs w:val="20"/>
                                    </w:rPr>
                                    <w:t xml:space="preserve"> </w:t>
                                  </w:r>
                                  <w:r>
                                    <w:rPr>
                                      <w:rFonts w:ascii="Calibri" w:eastAsia="Calibri" w:hAnsi="Calibri" w:cs="Calibri"/>
                                      <w:sz w:val="20"/>
                                      <w:szCs w:val="20"/>
                                    </w:rPr>
                                    <w:t xml:space="preserve"> Specialist)</w:t>
                                  </w:r>
                                </w:p>
                                <w:p w14:paraId="72839B6A" w14:textId="77777777" w:rsidR="00EF5AD6" w:rsidRDefault="00EF5AD6">
                                  <w:pPr>
                                    <w:spacing w:after="0" w:line="200" w:lineRule="exact"/>
                                    <w:rPr>
                                      <w:sz w:val="20"/>
                                      <w:szCs w:val="20"/>
                                    </w:rPr>
                                  </w:pPr>
                                </w:p>
                                <w:p w14:paraId="3DEE1AEF" w14:textId="77777777" w:rsidR="00EF5AD6" w:rsidRDefault="00EF5AD6">
                                  <w:pPr>
                                    <w:spacing w:before="8" w:after="0" w:line="280" w:lineRule="exact"/>
                                    <w:rPr>
                                      <w:sz w:val="28"/>
                                      <w:szCs w:val="28"/>
                                    </w:rPr>
                                  </w:pPr>
                                </w:p>
                                <w:p w14:paraId="728C0C2D" w14:textId="669FE4F7" w:rsidR="00EF5AD6" w:rsidRDefault="00EF5AD6" w:rsidP="00C11375">
                                  <w:pPr>
                                    <w:tabs>
                                      <w:tab w:val="left" w:pos="2400"/>
                                      <w:tab w:val="left" w:pos="3100"/>
                                      <w:tab w:val="left" w:pos="3800"/>
                                    </w:tabs>
                                    <w:spacing w:after="0"/>
                                    <w:ind w:right="-20"/>
                                    <w:rPr>
                                      <w:rFonts w:ascii="Calibri" w:eastAsia="Calibri" w:hAnsi="Calibri" w:cs="Calibri"/>
                                      <w:sz w:val="20"/>
                                      <w:szCs w:val="20"/>
                                    </w:rPr>
                                  </w:pPr>
                                  <w:r>
                                    <w:rPr>
                                      <w:rFonts w:ascii="Calibri" w:eastAsia="Calibri" w:hAnsi="Calibri" w:cs="Calibri"/>
                                      <w:w w:val="99"/>
                                      <w:sz w:val="20"/>
                                      <w:szCs w:val="20"/>
                                    </w:rPr>
                                    <w:t>Pr</w:t>
                                  </w:r>
                                  <w:r>
                                    <w:rPr>
                                      <w:rFonts w:ascii="Calibri" w:eastAsia="Calibri" w:hAnsi="Calibri" w:cs="Calibri"/>
                                      <w:spacing w:val="1"/>
                                      <w:w w:val="99"/>
                                      <w:sz w:val="20"/>
                                      <w:szCs w:val="20"/>
                                    </w:rPr>
                                    <w:t>o</w:t>
                                  </w:r>
                                  <w:r>
                                    <w:rPr>
                                      <w:rFonts w:ascii="Calibri" w:eastAsia="Calibri" w:hAnsi="Calibri" w:cs="Calibri"/>
                                      <w:w w:val="99"/>
                                      <w:sz w:val="20"/>
                                      <w:szCs w:val="20"/>
                                    </w:rPr>
                                    <w:t>je</w:t>
                                  </w:r>
                                  <w:r>
                                    <w:rPr>
                                      <w:rFonts w:ascii="Calibri" w:eastAsia="Calibri" w:hAnsi="Calibri" w:cs="Calibri"/>
                                      <w:spacing w:val="-1"/>
                                      <w:w w:val="99"/>
                                      <w:sz w:val="20"/>
                                      <w:szCs w:val="20"/>
                                    </w:rPr>
                                    <w:t>c</w:t>
                                  </w:r>
                                  <w:r>
                                    <w:rPr>
                                      <w:rFonts w:ascii="Calibri" w:eastAsia="Calibri" w:hAnsi="Calibri" w:cs="Calibri"/>
                                      <w:w w:val="99"/>
                                      <w:sz w:val="20"/>
                                      <w:szCs w:val="20"/>
                                    </w:rPr>
                                    <w:t>t</w:t>
                                  </w:r>
                                  <w:r>
                                    <w:rPr>
                                      <w:rFonts w:ascii="Calibri" w:eastAsia="Calibri" w:hAnsi="Calibri" w:cs="Calibri"/>
                                      <w:spacing w:val="1"/>
                                      <w:sz w:val="20"/>
                                      <w:szCs w:val="20"/>
                                    </w:rPr>
                                    <w:t xml:space="preserve"> </w:t>
                                  </w:r>
                                  <w:r>
                                    <w:rPr>
                                      <w:rFonts w:ascii="Calibri" w:eastAsia="Calibri" w:hAnsi="Calibri" w:cs="Calibri"/>
                                      <w:w w:val="99"/>
                                      <w:sz w:val="20"/>
                                      <w:szCs w:val="20"/>
                                    </w:rPr>
                                    <w:t>ca</w:t>
                                  </w:r>
                                  <w:r>
                                    <w:rPr>
                                      <w:rFonts w:ascii="Calibri" w:eastAsia="Calibri" w:hAnsi="Calibri" w:cs="Calibri"/>
                                      <w:spacing w:val="1"/>
                                      <w:w w:val="99"/>
                                      <w:sz w:val="20"/>
                                      <w:szCs w:val="20"/>
                                    </w:rPr>
                                    <w:t>t</w:t>
                                  </w:r>
                                  <w:r>
                                    <w:rPr>
                                      <w:rFonts w:ascii="Calibri" w:eastAsia="Calibri" w:hAnsi="Calibri" w:cs="Calibri"/>
                                      <w:spacing w:val="-1"/>
                                      <w:w w:val="99"/>
                                      <w:sz w:val="20"/>
                                      <w:szCs w:val="20"/>
                                    </w:rPr>
                                    <w:t>e</w:t>
                                  </w:r>
                                  <w:r>
                                    <w:rPr>
                                      <w:rFonts w:ascii="Calibri" w:eastAsia="Calibri" w:hAnsi="Calibri" w:cs="Calibri"/>
                                      <w:w w:val="99"/>
                                      <w:sz w:val="20"/>
                                      <w:szCs w:val="20"/>
                                    </w:rPr>
                                    <w:t>gory</w:t>
                                  </w:r>
                                  <w:r>
                                    <w:rPr>
                                      <w:rFonts w:ascii="Calibri" w:eastAsia="Calibri" w:hAnsi="Calibri" w:cs="Calibri"/>
                                      <w:spacing w:val="1"/>
                                      <w:sz w:val="20"/>
                                      <w:szCs w:val="20"/>
                                    </w:rPr>
                                    <w:t xml:space="preserve"> </w:t>
                                  </w:r>
                                  <w:r>
                                    <w:rPr>
                                      <w:rFonts w:ascii="Calibri" w:eastAsia="Calibri" w:hAnsi="Calibri" w:cs="Calibri"/>
                                      <w:spacing w:val="3"/>
                                      <w:w w:val="99"/>
                                      <w:sz w:val="20"/>
                                      <w:szCs w:val="20"/>
                                    </w:rPr>
                                    <w:t>i</w:t>
                                  </w:r>
                                  <w:r>
                                    <w:rPr>
                                      <w:rFonts w:ascii="Calibri" w:eastAsia="Calibri" w:hAnsi="Calibri" w:cs="Calibri"/>
                                      <w:spacing w:val="-1"/>
                                      <w:w w:val="99"/>
                                      <w:sz w:val="20"/>
                                      <w:szCs w:val="20"/>
                                    </w:rPr>
                                    <w:t>s</w:t>
                                  </w:r>
                                  <w:r>
                                    <w:rPr>
                                      <w:rFonts w:ascii="Calibri" w:eastAsia="Calibri" w:hAnsi="Calibri" w:cs="Calibri"/>
                                      <w:w w:val="99"/>
                                      <w:sz w:val="20"/>
                                      <w:szCs w:val="20"/>
                                    </w:rPr>
                                    <w:t>:</w:t>
                                  </w:r>
                                  <w:r>
                                    <w:rPr>
                                      <w:rFonts w:ascii="Calibri" w:eastAsia="Calibri" w:hAnsi="Calibri" w:cs="Calibri"/>
                                      <w:sz w:val="20"/>
                                      <w:szCs w:val="20"/>
                                    </w:rPr>
                                    <w:t xml:space="preserve">  </w:t>
                                  </w:r>
                                  <w:r>
                                    <w:rPr>
                                      <w:rFonts w:ascii="Calibri" w:eastAsia="Calibri" w:hAnsi="Calibri" w:cs="Calibri"/>
                                      <w:spacing w:val="1"/>
                                      <w:sz w:val="20"/>
                                      <w:szCs w:val="20"/>
                                    </w:rPr>
                                    <w:t xml:space="preserve"> </w:t>
                                  </w:r>
                                  <w:r>
                                    <w:rPr>
                                      <w:rFonts w:ascii="Calibri" w:eastAsia="Calibri" w:hAnsi="Calibri" w:cs="Calibri"/>
                                      <w:w w:val="99"/>
                                      <w:sz w:val="20"/>
                                      <w:szCs w:val="20"/>
                                    </w:rPr>
                                    <w:t>H</w:t>
                                  </w:r>
                                  <w:r>
                                    <w:rPr>
                                      <w:rFonts w:ascii="Calibri" w:eastAsia="Calibri" w:hAnsi="Calibri" w:cs="Calibri"/>
                                      <w:spacing w:val="1"/>
                                      <w:w w:val="99"/>
                                      <w:sz w:val="20"/>
                                      <w:szCs w:val="20"/>
                                    </w:rPr>
                                    <w:t>_</w:t>
                                  </w:r>
                                  <w:r>
                                    <w:rPr>
                                      <w:rFonts w:ascii="Calibri" w:eastAsia="Calibri" w:hAnsi="Calibri" w:cs="Calibri"/>
                                      <w:w w:val="99"/>
                                      <w:sz w:val="20"/>
                                      <w:szCs w:val="20"/>
                                      <w:u w:val="single" w:color="000000"/>
                                    </w:rPr>
                                    <w:t xml:space="preserve"> </w:t>
                                  </w:r>
                                  <w:r>
                                    <w:rPr>
                                      <w:rFonts w:ascii="Calibri" w:eastAsia="Calibri" w:hAnsi="Calibri" w:cs="Calibri"/>
                                      <w:sz w:val="20"/>
                                      <w:szCs w:val="20"/>
                                      <w:u w:val="single" w:color="000000"/>
                                    </w:rPr>
                                    <w:tab/>
                                  </w:r>
                                  <w:r>
                                    <w:rPr>
                                      <w:rFonts w:ascii="Calibri" w:eastAsia="Calibri" w:hAnsi="Calibri" w:cs="Calibri"/>
                                      <w:w w:val="99"/>
                                      <w:sz w:val="20"/>
                                      <w:szCs w:val="20"/>
                                    </w:rPr>
                                    <w:t>,S</w:t>
                                  </w:r>
                                  <w:r>
                                    <w:rPr>
                                      <w:rFonts w:ascii="Calibri" w:eastAsia="Calibri" w:hAnsi="Calibri" w:cs="Calibri"/>
                                      <w:spacing w:val="-1"/>
                                      <w:w w:val="99"/>
                                      <w:sz w:val="20"/>
                                      <w:szCs w:val="20"/>
                                    </w:rPr>
                                    <w:t>_</w:t>
                                  </w:r>
                                  <w:r>
                                    <w:rPr>
                                      <w:rFonts w:ascii="Calibri" w:eastAsia="Calibri" w:hAnsi="Calibri" w:cs="Calibri"/>
                                      <w:w w:val="99"/>
                                      <w:sz w:val="20"/>
                                      <w:szCs w:val="20"/>
                                      <w:u w:val="single" w:color="000000"/>
                                    </w:rPr>
                                    <w:t xml:space="preserve"> </w:t>
                                  </w:r>
                                  <w:r>
                                    <w:rPr>
                                      <w:rFonts w:ascii="Calibri" w:eastAsia="Calibri" w:hAnsi="Calibri" w:cs="Calibri"/>
                                      <w:sz w:val="20"/>
                                      <w:szCs w:val="20"/>
                                      <w:u w:val="single" w:color="000000"/>
                                    </w:rPr>
                                    <w:tab/>
                                  </w:r>
                                  <w:r>
                                    <w:rPr>
                                      <w:rFonts w:ascii="Calibri" w:eastAsia="Calibri" w:hAnsi="Calibri" w:cs="Calibri"/>
                                      <w:w w:val="99"/>
                                      <w:sz w:val="20"/>
                                      <w:szCs w:val="20"/>
                                    </w:rPr>
                                    <w:t>,</w:t>
                                  </w:r>
                                  <w:r>
                                    <w:rPr>
                                      <w:rFonts w:ascii="Calibri" w:eastAsia="Calibri" w:hAnsi="Calibri" w:cs="Calibri"/>
                                      <w:sz w:val="20"/>
                                      <w:szCs w:val="20"/>
                                    </w:rPr>
                                    <w:t xml:space="preserve"> M</w:t>
                                  </w:r>
                                  <w:r>
                                    <w:rPr>
                                      <w:rFonts w:ascii="Calibri" w:eastAsia="Calibri" w:hAnsi="Calibri" w:cs="Calibri"/>
                                      <w:spacing w:val="1"/>
                                      <w:w w:val="99"/>
                                      <w:sz w:val="20"/>
                                      <w:szCs w:val="20"/>
                                    </w:rPr>
                                    <w:t>_</w:t>
                                  </w:r>
                                  <w:r>
                                    <w:rPr>
                                      <w:rFonts w:ascii="Calibri" w:eastAsia="Calibri" w:hAnsi="Calibri" w:cs="Calibri"/>
                                      <w:w w:val="99"/>
                                      <w:sz w:val="20"/>
                                      <w:szCs w:val="20"/>
                                      <w:u w:val="single" w:color="000000"/>
                                    </w:rPr>
                                    <w:t xml:space="preserve"> </w:t>
                                  </w:r>
                                  <w:r>
                                    <w:rPr>
                                      <w:rFonts w:ascii="Calibri" w:eastAsia="Calibri" w:hAnsi="Calibri" w:cs="Calibri"/>
                                      <w:sz w:val="20"/>
                                      <w:szCs w:val="20"/>
                                      <w:u w:val="single" w:color="000000"/>
                                    </w:rPr>
                                    <w:tab/>
                                    <w:t>L</w:t>
                                  </w:r>
                                </w:p>
                              </w:tc>
                            </w:tr>
                            <w:tr w:rsidR="00EF5AD6" w14:paraId="2C471D50" w14:textId="77777777">
                              <w:trPr>
                                <w:trHeight w:hRule="exact" w:val="370"/>
                              </w:trPr>
                              <w:tc>
                                <w:tcPr>
                                  <w:tcW w:w="1008" w:type="dxa"/>
                                  <w:tcBorders>
                                    <w:top w:val="single" w:sz="4" w:space="0" w:color="365F91"/>
                                    <w:left w:val="single" w:sz="4" w:space="0" w:color="365F91"/>
                                    <w:bottom w:val="single" w:sz="4" w:space="0" w:color="365F91"/>
                                    <w:right w:val="single" w:sz="4" w:space="0" w:color="365F91"/>
                                  </w:tcBorders>
                                </w:tcPr>
                                <w:p w14:paraId="27539068" w14:textId="77777777" w:rsidR="00EF5AD6" w:rsidRDefault="00EF5AD6">
                                  <w:pPr>
                                    <w:spacing w:before="55" w:after="0"/>
                                    <w:ind w:right="-20"/>
                                    <w:rPr>
                                      <w:rFonts w:ascii="Calibri" w:eastAsia="Calibri" w:hAnsi="Calibri" w:cs="Calibri"/>
                                      <w:sz w:val="20"/>
                                      <w:szCs w:val="20"/>
                                    </w:rPr>
                                  </w:pPr>
                                  <w:r>
                                    <w:rPr>
                                      <w:rFonts w:ascii="Calibri" w:eastAsia="Calibri" w:hAnsi="Calibri" w:cs="Calibri"/>
                                      <w:sz w:val="20"/>
                                      <w:szCs w:val="20"/>
                                    </w:rPr>
                                    <w:t>Da</w:t>
                                  </w:r>
                                  <w:r>
                                    <w:rPr>
                                      <w:rFonts w:ascii="Calibri" w:eastAsia="Calibri" w:hAnsi="Calibri" w:cs="Calibri"/>
                                      <w:spacing w:val="1"/>
                                      <w:sz w:val="20"/>
                                      <w:szCs w:val="20"/>
                                    </w:rPr>
                                    <w:t>t</w:t>
                                  </w:r>
                                  <w:r>
                                    <w:rPr>
                                      <w:rFonts w:ascii="Calibri" w:eastAsia="Calibri" w:hAnsi="Calibri" w:cs="Calibri"/>
                                      <w:sz w:val="20"/>
                                      <w:szCs w:val="20"/>
                                    </w:rPr>
                                    <w:t>e</w:t>
                                  </w:r>
                                </w:p>
                              </w:tc>
                              <w:tc>
                                <w:tcPr>
                                  <w:tcW w:w="3385" w:type="dxa"/>
                                  <w:tcBorders>
                                    <w:top w:val="single" w:sz="4" w:space="0" w:color="365F91"/>
                                    <w:left w:val="single" w:sz="4" w:space="0" w:color="365F91"/>
                                    <w:bottom w:val="single" w:sz="4" w:space="0" w:color="365F91"/>
                                    <w:right w:val="single" w:sz="4" w:space="0" w:color="365F91"/>
                                  </w:tcBorders>
                                </w:tcPr>
                                <w:p w14:paraId="4BD7AE50" w14:textId="77777777" w:rsidR="00EF5AD6" w:rsidRDefault="00EF5AD6"/>
                              </w:tc>
                            </w:tr>
                            <w:tr w:rsidR="00EF5AD6" w14:paraId="7E529084" w14:textId="77777777">
                              <w:trPr>
                                <w:trHeight w:hRule="exact" w:val="370"/>
                              </w:trPr>
                              <w:tc>
                                <w:tcPr>
                                  <w:tcW w:w="1008" w:type="dxa"/>
                                  <w:tcBorders>
                                    <w:top w:val="single" w:sz="4" w:space="0" w:color="365F91"/>
                                    <w:left w:val="single" w:sz="4" w:space="0" w:color="365F91"/>
                                    <w:bottom w:val="single" w:sz="4" w:space="0" w:color="365F91"/>
                                    <w:right w:val="single" w:sz="4" w:space="0" w:color="365F91"/>
                                  </w:tcBorders>
                                </w:tcPr>
                                <w:p w14:paraId="3F3C4F45" w14:textId="77777777" w:rsidR="00EF5AD6" w:rsidRDefault="00EF5AD6">
                                  <w:pPr>
                                    <w:spacing w:before="55" w:after="0"/>
                                    <w:ind w:right="-20"/>
                                    <w:rPr>
                                      <w:rFonts w:ascii="Calibri" w:eastAsia="Calibri" w:hAnsi="Calibri" w:cs="Calibri"/>
                                      <w:sz w:val="20"/>
                                      <w:szCs w:val="20"/>
                                    </w:rPr>
                                  </w:pPr>
                                  <w:r>
                                    <w:rPr>
                                      <w:rFonts w:ascii="Calibri" w:eastAsia="Calibri" w:hAnsi="Calibri" w:cs="Calibri"/>
                                      <w:spacing w:val="1"/>
                                      <w:sz w:val="20"/>
                                      <w:szCs w:val="20"/>
                                    </w:rPr>
                                    <w:t>N</w:t>
                                  </w:r>
                                  <w:r>
                                    <w:rPr>
                                      <w:rFonts w:ascii="Calibri" w:eastAsia="Calibri" w:hAnsi="Calibri" w:cs="Calibri"/>
                                      <w:sz w:val="20"/>
                                      <w:szCs w:val="20"/>
                                    </w:rPr>
                                    <w:t>ame</w:t>
                                  </w:r>
                                </w:p>
                              </w:tc>
                              <w:tc>
                                <w:tcPr>
                                  <w:tcW w:w="3385" w:type="dxa"/>
                                  <w:tcBorders>
                                    <w:top w:val="single" w:sz="4" w:space="0" w:color="365F91"/>
                                    <w:left w:val="single" w:sz="4" w:space="0" w:color="365F91"/>
                                    <w:bottom w:val="single" w:sz="4" w:space="0" w:color="365F91"/>
                                    <w:right w:val="single" w:sz="4" w:space="0" w:color="365F91"/>
                                  </w:tcBorders>
                                </w:tcPr>
                                <w:p w14:paraId="07B9CF4E" w14:textId="77777777" w:rsidR="00EF5AD6" w:rsidRDefault="00EF5AD6"/>
                              </w:tc>
                            </w:tr>
                            <w:tr w:rsidR="00EF5AD6" w14:paraId="4C025CA1" w14:textId="77777777">
                              <w:trPr>
                                <w:trHeight w:hRule="exact" w:val="370"/>
                              </w:trPr>
                              <w:tc>
                                <w:tcPr>
                                  <w:tcW w:w="1008" w:type="dxa"/>
                                  <w:tcBorders>
                                    <w:top w:val="single" w:sz="4" w:space="0" w:color="365F91"/>
                                    <w:left w:val="single" w:sz="4" w:space="0" w:color="365F91"/>
                                    <w:bottom w:val="single" w:sz="4" w:space="0" w:color="365F91"/>
                                    <w:right w:val="single" w:sz="4" w:space="0" w:color="365F91"/>
                                  </w:tcBorders>
                                </w:tcPr>
                                <w:p w14:paraId="407F0619" w14:textId="77777777" w:rsidR="00EF5AD6" w:rsidRDefault="00EF5AD6">
                                  <w:pPr>
                                    <w:spacing w:before="55" w:after="0"/>
                                    <w:ind w:right="-20"/>
                                    <w:rPr>
                                      <w:rFonts w:ascii="Calibri" w:eastAsia="Calibri" w:hAnsi="Calibri" w:cs="Calibri"/>
                                      <w:sz w:val="20"/>
                                      <w:szCs w:val="20"/>
                                    </w:rPr>
                                  </w:pPr>
                                  <w:r>
                                    <w:rPr>
                                      <w:rFonts w:ascii="Calibri" w:eastAsia="Calibri" w:hAnsi="Calibri" w:cs="Calibri"/>
                                      <w:spacing w:val="-1"/>
                                      <w:sz w:val="20"/>
                                      <w:szCs w:val="20"/>
                                    </w:rPr>
                                    <w:t>T</w:t>
                                  </w:r>
                                  <w:r>
                                    <w:rPr>
                                      <w:rFonts w:ascii="Calibri" w:eastAsia="Calibri" w:hAnsi="Calibri" w:cs="Calibri"/>
                                      <w:sz w:val="20"/>
                                      <w:szCs w:val="20"/>
                                    </w:rPr>
                                    <w:t>itle</w:t>
                                  </w:r>
                                </w:p>
                              </w:tc>
                              <w:tc>
                                <w:tcPr>
                                  <w:tcW w:w="3385" w:type="dxa"/>
                                  <w:tcBorders>
                                    <w:top w:val="single" w:sz="4" w:space="0" w:color="365F91"/>
                                    <w:left w:val="single" w:sz="4" w:space="0" w:color="365F91"/>
                                    <w:bottom w:val="single" w:sz="4" w:space="0" w:color="365F91"/>
                                    <w:right w:val="single" w:sz="4" w:space="0" w:color="365F91"/>
                                  </w:tcBorders>
                                </w:tcPr>
                                <w:p w14:paraId="6419C75E" w14:textId="77777777" w:rsidR="00EF5AD6" w:rsidRDefault="00EF5AD6"/>
                              </w:tc>
                            </w:tr>
                            <w:tr w:rsidR="00EF5AD6" w14:paraId="4A1BFEED" w14:textId="77777777">
                              <w:trPr>
                                <w:trHeight w:hRule="exact" w:val="504"/>
                              </w:trPr>
                              <w:tc>
                                <w:tcPr>
                                  <w:tcW w:w="1008" w:type="dxa"/>
                                  <w:tcBorders>
                                    <w:top w:val="single" w:sz="4" w:space="0" w:color="365F91"/>
                                    <w:left w:val="single" w:sz="4" w:space="0" w:color="365F91"/>
                                    <w:bottom w:val="single" w:sz="4" w:space="0" w:color="365F91"/>
                                    <w:right w:val="single" w:sz="4" w:space="0" w:color="365F91"/>
                                  </w:tcBorders>
                                </w:tcPr>
                                <w:p w14:paraId="11A87385" w14:textId="77777777" w:rsidR="00EF5AD6" w:rsidRDefault="00EF5AD6">
                                  <w:pPr>
                                    <w:spacing w:before="3" w:after="0" w:line="120" w:lineRule="exact"/>
                                    <w:rPr>
                                      <w:sz w:val="12"/>
                                      <w:szCs w:val="12"/>
                                    </w:rPr>
                                  </w:pPr>
                                </w:p>
                                <w:p w14:paraId="06645F6E" w14:textId="77777777" w:rsidR="00EF5AD6" w:rsidRDefault="00EF5AD6">
                                  <w:pPr>
                                    <w:spacing w:after="0"/>
                                    <w:ind w:right="-20"/>
                                    <w:rPr>
                                      <w:rFonts w:ascii="Calibri" w:eastAsia="Calibri" w:hAnsi="Calibri" w:cs="Calibri"/>
                                      <w:sz w:val="20"/>
                                      <w:szCs w:val="20"/>
                                    </w:rPr>
                                  </w:pPr>
                                  <w:r>
                                    <w:rPr>
                                      <w:rFonts w:ascii="Calibri" w:eastAsia="Calibri" w:hAnsi="Calibri" w:cs="Calibri"/>
                                      <w:sz w:val="20"/>
                                      <w:szCs w:val="20"/>
                                    </w:rPr>
                                    <w:t>Si</w:t>
                                  </w:r>
                                  <w:r>
                                    <w:rPr>
                                      <w:rFonts w:ascii="Calibri" w:eastAsia="Calibri" w:hAnsi="Calibri" w:cs="Calibri"/>
                                      <w:spacing w:val="-1"/>
                                      <w:sz w:val="20"/>
                                      <w:szCs w:val="20"/>
                                    </w:rPr>
                                    <w:t>g</w:t>
                                  </w:r>
                                  <w:r>
                                    <w:rPr>
                                      <w:rFonts w:ascii="Calibri" w:eastAsia="Calibri" w:hAnsi="Calibri" w:cs="Calibri"/>
                                      <w:spacing w:val="1"/>
                                      <w:sz w:val="20"/>
                                      <w:szCs w:val="20"/>
                                    </w:rPr>
                                    <w:t>n</w:t>
                                  </w:r>
                                  <w:r>
                                    <w:rPr>
                                      <w:rFonts w:ascii="Calibri" w:eastAsia="Calibri" w:hAnsi="Calibri" w:cs="Calibri"/>
                                      <w:sz w:val="20"/>
                                      <w:szCs w:val="20"/>
                                    </w:rPr>
                                    <w:t>a</w:t>
                                  </w:r>
                                  <w:r>
                                    <w:rPr>
                                      <w:rFonts w:ascii="Calibri" w:eastAsia="Calibri" w:hAnsi="Calibri" w:cs="Calibri"/>
                                      <w:spacing w:val="1"/>
                                      <w:sz w:val="20"/>
                                      <w:szCs w:val="20"/>
                                    </w:rPr>
                                    <w:t>tu</w:t>
                                  </w:r>
                                  <w:r>
                                    <w:rPr>
                                      <w:rFonts w:ascii="Calibri" w:eastAsia="Calibri" w:hAnsi="Calibri" w:cs="Calibri"/>
                                      <w:sz w:val="20"/>
                                      <w:szCs w:val="20"/>
                                    </w:rPr>
                                    <w:t>re</w:t>
                                  </w:r>
                                </w:p>
                              </w:tc>
                              <w:tc>
                                <w:tcPr>
                                  <w:tcW w:w="3385" w:type="dxa"/>
                                  <w:tcBorders>
                                    <w:top w:val="single" w:sz="4" w:space="0" w:color="365F91"/>
                                    <w:left w:val="single" w:sz="4" w:space="0" w:color="365F91"/>
                                    <w:bottom w:val="single" w:sz="4" w:space="0" w:color="365F91"/>
                                    <w:right w:val="single" w:sz="4" w:space="0" w:color="365F91"/>
                                  </w:tcBorders>
                                </w:tcPr>
                                <w:p w14:paraId="53ADB595" w14:textId="77777777" w:rsidR="00EF5AD6" w:rsidRDefault="00EF5AD6"/>
                              </w:tc>
                            </w:tr>
                          </w:tbl>
                          <w:p w14:paraId="2F0FB638" w14:textId="77777777" w:rsidR="00EF5AD6" w:rsidRDefault="00EF5AD6" w:rsidP="008C1CA0">
                            <w:pPr>
                              <w:spacing w:after="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1B60C2" id="Text Box 1073742174" o:spid="_x0000_s1053" type="#_x0000_t202" style="position:absolute;margin-left:66.45pt;margin-top:1.1pt;width:221pt;height:167.3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" filled="f" strokecolor="gray [1629]">
                <v:textbox inset="0,0,0,0">
                  <w:txbxContent>
                    <w:tbl>
                      <w:tblPr>
                        <w:tblW w:w="0" w:type="auto"/>
                        <w:tblLayout w:type="fixed"/>
                        <w:tblCellMar>
                          <w:left w:w="0" w:type="dxa"/>
                          <w:right w:w="0" w:type="dxa"/>
                        </w:tblCellMar>
                        <w:tblLook w:val="01E0" w:firstRow="1" w:lastRow="1" w:firstColumn="1" w:lastColumn="1" w:noHBand="0" w:noVBand="0"/>
                      </w:tblPr>
                      <w:tblGrid>
                        <w:gridCol w:w="1008"/>
                        <w:gridCol w:w="3385"/>
                      </w:tblGrid>
                      <w:tr w:rsidR="00EF5AD6" w14:paraId="01BC13E3" w14:textId="77777777">
                        <w:trPr>
                          <w:trHeight w:hRule="exact" w:val="1721"/>
                        </w:trPr>
                        <w:tc>
                          <w:tcPr>
                            <w:tcW w:w="4393" w:type="dxa"/>
                            <w:gridSpan w:val="2"/>
                            <w:tcBorders>
                              <w:top w:val="single" w:sz="4" w:space="0" w:color="365F91"/>
                              <w:left w:val="single" w:sz="4" w:space="0" w:color="365F91"/>
                              <w:bottom w:val="single" w:sz="4" w:space="0" w:color="365F91"/>
                              <w:right w:val="single" w:sz="4" w:space="0" w:color="365F91"/>
                            </w:tcBorders>
                          </w:tcPr>
                          <w:p w14:paraId="32B0D7C7" w14:textId="77777777" w:rsidR="00EF5AD6" w:rsidRDefault="00EF5AD6">
                            <w:pPr>
                              <w:spacing w:before="1" w:after="0"/>
                              <w:ind w:right="-20"/>
                              <w:rPr>
                                <w:rFonts w:ascii="Calibri" w:eastAsia="Calibri" w:hAnsi="Calibri" w:cs="Calibri"/>
                                <w:sz w:val="20"/>
                                <w:szCs w:val="20"/>
                              </w:rPr>
                            </w:pPr>
                            <w:r>
                              <w:rPr>
                                <w:rFonts w:ascii="Calibri" w:eastAsia="Calibri" w:hAnsi="Calibri" w:cs="Calibri"/>
                                <w:sz w:val="20"/>
                                <w:szCs w:val="20"/>
                              </w:rPr>
                              <w:t>Form</w:t>
                            </w:r>
                            <w:r>
                              <w:rPr>
                                <w:rFonts w:ascii="Calibri" w:eastAsia="Calibri" w:hAnsi="Calibri" w:cs="Calibri"/>
                                <w:spacing w:val="-4"/>
                                <w:sz w:val="20"/>
                                <w:szCs w:val="20"/>
                              </w:rPr>
                              <w:t xml:space="preserve"> </w:t>
                            </w:r>
                            <w:r>
                              <w:rPr>
                                <w:rFonts w:ascii="Calibri" w:eastAsia="Calibri" w:hAnsi="Calibri" w:cs="Calibri"/>
                                <w:sz w:val="20"/>
                                <w:szCs w:val="20"/>
                              </w:rPr>
                              <w:t>c</w:t>
                            </w:r>
                            <w:r>
                              <w:rPr>
                                <w:rFonts w:ascii="Calibri" w:eastAsia="Calibri" w:hAnsi="Calibri" w:cs="Calibri"/>
                                <w:spacing w:val="1"/>
                                <w:sz w:val="20"/>
                                <w:szCs w:val="20"/>
                              </w:rPr>
                              <w:t>h</w:t>
                            </w:r>
                            <w:r>
                              <w:rPr>
                                <w:rFonts w:ascii="Calibri" w:eastAsia="Calibri" w:hAnsi="Calibri" w:cs="Calibri"/>
                                <w:spacing w:val="-1"/>
                                <w:sz w:val="20"/>
                                <w:szCs w:val="20"/>
                              </w:rPr>
                              <w:t>e</w:t>
                            </w:r>
                            <w:r>
                              <w:rPr>
                                <w:rFonts w:ascii="Calibri" w:eastAsia="Calibri" w:hAnsi="Calibri" w:cs="Calibri"/>
                                <w:sz w:val="20"/>
                                <w:szCs w:val="20"/>
                              </w:rPr>
                              <w:t>c</w:t>
                            </w:r>
                            <w:r>
                              <w:rPr>
                                <w:rFonts w:ascii="Calibri" w:eastAsia="Calibri" w:hAnsi="Calibri" w:cs="Calibri"/>
                                <w:spacing w:val="3"/>
                                <w:sz w:val="20"/>
                                <w:szCs w:val="20"/>
                              </w:rPr>
                              <w:t>k</w:t>
                            </w:r>
                            <w:r>
                              <w:rPr>
                                <w:rFonts w:ascii="Calibri" w:eastAsia="Calibri" w:hAnsi="Calibri" w:cs="Calibri"/>
                                <w:spacing w:val="-1"/>
                                <w:sz w:val="20"/>
                                <w:szCs w:val="20"/>
                              </w:rPr>
                              <w:t>e</w:t>
                            </w:r>
                            <w:r>
                              <w:rPr>
                                <w:rFonts w:ascii="Calibri" w:eastAsia="Calibri" w:hAnsi="Calibri" w:cs="Calibri"/>
                                <w:sz w:val="20"/>
                                <w:szCs w:val="20"/>
                              </w:rPr>
                              <w:t>d</w:t>
                            </w:r>
                            <w:r>
                              <w:rPr>
                                <w:rFonts w:ascii="Calibri" w:eastAsia="Calibri" w:hAnsi="Calibri" w:cs="Calibri"/>
                                <w:spacing w:val="-6"/>
                                <w:sz w:val="20"/>
                                <w:szCs w:val="20"/>
                              </w:rPr>
                              <w:t xml:space="preserve"> </w:t>
                            </w:r>
                            <w:r>
                              <w:rPr>
                                <w:rFonts w:ascii="Calibri" w:eastAsia="Calibri" w:hAnsi="Calibri" w:cs="Calibri"/>
                                <w:spacing w:val="1"/>
                                <w:sz w:val="20"/>
                                <w:szCs w:val="20"/>
                              </w:rPr>
                              <w:t>b</w:t>
                            </w:r>
                            <w:r>
                              <w:rPr>
                                <w:rFonts w:ascii="Calibri" w:eastAsia="Calibri" w:hAnsi="Calibri" w:cs="Calibri"/>
                                <w:sz w:val="20"/>
                                <w:szCs w:val="20"/>
                              </w:rPr>
                              <w:t>y</w:t>
                            </w:r>
                          </w:p>
                          <w:p w14:paraId="0FE5809C" w14:textId="77D56A8B" w:rsidR="00EF5AD6" w:rsidRDefault="00EF5AD6" w:rsidP="00F55530">
                            <w:pPr>
                              <w:spacing w:after="0" w:line="242" w:lineRule="exact"/>
                              <w:ind w:right="-20"/>
                              <w:rPr>
                                <w:rFonts w:ascii="Calibri" w:eastAsia="Calibri" w:hAnsi="Calibri" w:cs="Calibri"/>
                                <w:sz w:val="20"/>
                                <w:szCs w:val="20"/>
                              </w:rPr>
                            </w:pPr>
                            <w:r>
                              <w:rPr>
                                <w:rFonts w:ascii="Calibri" w:eastAsia="Calibri" w:hAnsi="Calibri" w:cs="Calibri"/>
                                <w:position w:val="1"/>
                                <w:sz w:val="20"/>
                                <w:szCs w:val="20"/>
                              </w:rPr>
                              <w:t xml:space="preserve">(PMU </w:t>
                            </w:r>
                            <w:r>
                              <w:rPr>
                                <w:rFonts w:ascii="Calibri" w:eastAsia="Calibri" w:hAnsi="Calibri" w:cs="Calibri"/>
                                <w:spacing w:val="1"/>
                                <w:position w:val="1"/>
                                <w:sz w:val="20"/>
                                <w:szCs w:val="20"/>
                              </w:rPr>
                              <w:t>En</w:t>
                            </w:r>
                            <w:r>
                              <w:rPr>
                                <w:rFonts w:ascii="Calibri" w:eastAsia="Calibri" w:hAnsi="Calibri" w:cs="Calibri"/>
                                <w:spacing w:val="-1"/>
                                <w:position w:val="1"/>
                                <w:sz w:val="20"/>
                                <w:szCs w:val="20"/>
                              </w:rPr>
                              <w:t>v</w:t>
                            </w:r>
                            <w:r>
                              <w:rPr>
                                <w:rFonts w:ascii="Calibri" w:eastAsia="Calibri" w:hAnsi="Calibri" w:cs="Calibri"/>
                                <w:position w:val="1"/>
                                <w:sz w:val="20"/>
                                <w:szCs w:val="20"/>
                              </w:rPr>
                              <w:t>iro</w:t>
                            </w:r>
                            <w:r>
                              <w:rPr>
                                <w:rFonts w:ascii="Calibri" w:eastAsia="Calibri" w:hAnsi="Calibri" w:cs="Calibri"/>
                                <w:spacing w:val="1"/>
                                <w:position w:val="1"/>
                                <w:sz w:val="20"/>
                                <w:szCs w:val="20"/>
                              </w:rPr>
                              <w:t>n</w:t>
                            </w:r>
                            <w:r>
                              <w:rPr>
                                <w:rFonts w:ascii="Calibri" w:eastAsia="Calibri" w:hAnsi="Calibri" w:cs="Calibri"/>
                                <w:spacing w:val="-1"/>
                                <w:position w:val="1"/>
                                <w:sz w:val="20"/>
                                <w:szCs w:val="20"/>
                              </w:rPr>
                              <w:t>me</w:t>
                            </w:r>
                            <w:r>
                              <w:rPr>
                                <w:rFonts w:ascii="Calibri" w:eastAsia="Calibri" w:hAnsi="Calibri" w:cs="Calibri"/>
                                <w:spacing w:val="1"/>
                                <w:position w:val="1"/>
                                <w:sz w:val="20"/>
                                <w:szCs w:val="20"/>
                              </w:rPr>
                              <w:t>n</w:t>
                            </w:r>
                            <w:r>
                              <w:rPr>
                                <w:rFonts w:ascii="Calibri" w:eastAsia="Calibri" w:hAnsi="Calibri" w:cs="Calibri"/>
                                <w:spacing w:val="3"/>
                                <w:position w:val="1"/>
                                <w:sz w:val="20"/>
                                <w:szCs w:val="20"/>
                              </w:rPr>
                              <w:t>t</w:t>
                            </w:r>
                            <w:r>
                              <w:rPr>
                                <w:rFonts w:ascii="Calibri" w:eastAsia="Calibri" w:hAnsi="Calibri" w:cs="Calibri"/>
                                <w:position w:val="1"/>
                                <w:sz w:val="20"/>
                                <w:szCs w:val="20"/>
                              </w:rPr>
                              <w:t>al</w:t>
                            </w:r>
                            <w:r>
                              <w:rPr>
                                <w:rFonts w:ascii="Calibri" w:eastAsia="Calibri" w:hAnsi="Calibri" w:cs="Calibri"/>
                                <w:spacing w:val="-11"/>
                                <w:position w:val="1"/>
                                <w:sz w:val="20"/>
                                <w:szCs w:val="20"/>
                              </w:rPr>
                              <w:t xml:space="preserve"> </w:t>
                            </w:r>
                            <w:r>
                              <w:rPr>
                                <w:rFonts w:ascii="Calibri" w:eastAsia="Calibri" w:hAnsi="Calibri" w:cs="Calibri"/>
                                <w:sz w:val="20"/>
                                <w:szCs w:val="20"/>
                              </w:rPr>
                              <w:t xml:space="preserve"> Specialist)</w:t>
                            </w:r>
                          </w:p>
                          <w:p w14:paraId="72839B6A" w14:textId="77777777" w:rsidR="00EF5AD6" w:rsidRDefault="00EF5AD6">
                            <w:pPr>
                              <w:spacing w:after="0" w:line="200" w:lineRule="exact"/>
                              <w:rPr>
                                <w:sz w:val="20"/>
                                <w:szCs w:val="20"/>
                              </w:rPr>
                            </w:pPr>
                          </w:p>
                          <w:p w14:paraId="3DEE1AEF" w14:textId="77777777" w:rsidR="00EF5AD6" w:rsidRDefault="00EF5AD6">
                            <w:pPr>
                              <w:spacing w:before="8" w:after="0" w:line="280" w:lineRule="exact"/>
                              <w:rPr>
                                <w:sz w:val="28"/>
                                <w:szCs w:val="28"/>
                              </w:rPr>
                            </w:pPr>
                          </w:p>
                          <w:p w14:paraId="728C0C2D" w14:textId="669FE4F7" w:rsidR="00EF5AD6" w:rsidRDefault="00EF5AD6" w:rsidP="00C11375">
                            <w:pPr>
                              <w:tabs>
                                <w:tab w:val="left" w:pos="2400"/>
                                <w:tab w:val="left" w:pos="3100"/>
                                <w:tab w:val="left" w:pos="3800"/>
                              </w:tabs>
                              <w:spacing w:after="0"/>
                              <w:ind w:right="-20"/>
                              <w:rPr>
                                <w:rFonts w:ascii="Calibri" w:eastAsia="Calibri" w:hAnsi="Calibri" w:cs="Calibri"/>
                                <w:sz w:val="20"/>
                                <w:szCs w:val="20"/>
                              </w:rPr>
                            </w:pPr>
                            <w:r>
                              <w:rPr>
                                <w:rFonts w:ascii="Calibri" w:eastAsia="Calibri" w:hAnsi="Calibri" w:cs="Calibri"/>
                                <w:w w:val="99"/>
                                <w:sz w:val="20"/>
                                <w:szCs w:val="20"/>
                              </w:rPr>
                              <w:t>Pr</w:t>
                            </w:r>
                            <w:r>
                              <w:rPr>
                                <w:rFonts w:ascii="Calibri" w:eastAsia="Calibri" w:hAnsi="Calibri" w:cs="Calibri"/>
                                <w:spacing w:val="1"/>
                                <w:w w:val="99"/>
                                <w:sz w:val="20"/>
                                <w:szCs w:val="20"/>
                              </w:rPr>
                              <w:t>o</w:t>
                            </w:r>
                            <w:r>
                              <w:rPr>
                                <w:rFonts w:ascii="Calibri" w:eastAsia="Calibri" w:hAnsi="Calibri" w:cs="Calibri"/>
                                <w:w w:val="99"/>
                                <w:sz w:val="20"/>
                                <w:szCs w:val="20"/>
                              </w:rPr>
                              <w:t>je</w:t>
                            </w:r>
                            <w:r>
                              <w:rPr>
                                <w:rFonts w:ascii="Calibri" w:eastAsia="Calibri" w:hAnsi="Calibri" w:cs="Calibri"/>
                                <w:spacing w:val="-1"/>
                                <w:w w:val="99"/>
                                <w:sz w:val="20"/>
                                <w:szCs w:val="20"/>
                              </w:rPr>
                              <w:t>c</w:t>
                            </w:r>
                            <w:r>
                              <w:rPr>
                                <w:rFonts w:ascii="Calibri" w:eastAsia="Calibri" w:hAnsi="Calibri" w:cs="Calibri"/>
                                <w:w w:val="99"/>
                                <w:sz w:val="20"/>
                                <w:szCs w:val="20"/>
                              </w:rPr>
                              <w:t>t</w:t>
                            </w:r>
                            <w:r>
                              <w:rPr>
                                <w:rFonts w:ascii="Calibri" w:eastAsia="Calibri" w:hAnsi="Calibri" w:cs="Calibri"/>
                                <w:spacing w:val="1"/>
                                <w:sz w:val="20"/>
                                <w:szCs w:val="20"/>
                              </w:rPr>
                              <w:t xml:space="preserve"> </w:t>
                            </w:r>
                            <w:r>
                              <w:rPr>
                                <w:rFonts w:ascii="Calibri" w:eastAsia="Calibri" w:hAnsi="Calibri" w:cs="Calibri"/>
                                <w:w w:val="99"/>
                                <w:sz w:val="20"/>
                                <w:szCs w:val="20"/>
                              </w:rPr>
                              <w:t>ca</w:t>
                            </w:r>
                            <w:r>
                              <w:rPr>
                                <w:rFonts w:ascii="Calibri" w:eastAsia="Calibri" w:hAnsi="Calibri" w:cs="Calibri"/>
                                <w:spacing w:val="1"/>
                                <w:w w:val="99"/>
                                <w:sz w:val="20"/>
                                <w:szCs w:val="20"/>
                              </w:rPr>
                              <w:t>t</w:t>
                            </w:r>
                            <w:r>
                              <w:rPr>
                                <w:rFonts w:ascii="Calibri" w:eastAsia="Calibri" w:hAnsi="Calibri" w:cs="Calibri"/>
                                <w:spacing w:val="-1"/>
                                <w:w w:val="99"/>
                                <w:sz w:val="20"/>
                                <w:szCs w:val="20"/>
                              </w:rPr>
                              <w:t>e</w:t>
                            </w:r>
                            <w:r>
                              <w:rPr>
                                <w:rFonts w:ascii="Calibri" w:eastAsia="Calibri" w:hAnsi="Calibri" w:cs="Calibri"/>
                                <w:w w:val="99"/>
                                <w:sz w:val="20"/>
                                <w:szCs w:val="20"/>
                              </w:rPr>
                              <w:t>gory</w:t>
                            </w:r>
                            <w:r>
                              <w:rPr>
                                <w:rFonts w:ascii="Calibri" w:eastAsia="Calibri" w:hAnsi="Calibri" w:cs="Calibri"/>
                                <w:spacing w:val="1"/>
                                <w:sz w:val="20"/>
                                <w:szCs w:val="20"/>
                              </w:rPr>
                              <w:t xml:space="preserve"> </w:t>
                            </w:r>
                            <w:r>
                              <w:rPr>
                                <w:rFonts w:ascii="Calibri" w:eastAsia="Calibri" w:hAnsi="Calibri" w:cs="Calibri"/>
                                <w:spacing w:val="3"/>
                                <w:w w:val="99"/>
                                <w:sz w:val="20"/>
                                <w:szCs w:val="20"/>
                              </w:rPr>
                              <w:t>i</w:t>
                            </w:r>
                            <w:r>
                              <w:rPr>
                                <w:rFonts w:ascii="Calibri" w:eastAsia="Calibri" w:hAnsi="Calibri" w:cs="Calibri"/>
                                <w:spacing w:val="-1"/>
                                <w:w w:val="99"/>
                                <w:sz w:val="20"/>
                                <w:szCs w:val="20"/>
                              </w:rPr>
                              <w:t>s</w:t>
                            </w:r>
                            <w:r>
                              <w:rPr>
                                <w:rFonts w:ascii="Calibri" w:eastAsia="Calibri" w:hAnsi="Calibri" w:cs="Calibri"/>
                                <w:w w:val="99"/>
                                <w:sz w:val="20"/>
                                <w:szCs w:val="20"/>
                              </w:rPr>
                              <w:t>:</w:t>
                            </w:r>
                            <w:r>
                              <w:rPr>
                                <w:rFonts w:ascii="Calibri" w:eastAsia="Calibri" w:hAnsi="Calibri" w:cs="Calibri"/>
                                <w:sz w:val="20"/>
                                <w:szCs w:val="20"/>
                              </w:rPr>
                              <w:t xml:space="preserve">  </w:t>
                            </w:r>
                            <w:r>
                              <w:rPr>
                                <w:rFonts w:ascii="Calibri" w:eastAsia="Calibri" w:hAnsi="Calibri" w:cs="Calibri"/>
                                <w:spacing w:val="1"/>
                                <w:sz w:val="20"/>
                                <w:szCs w:val="20"/>
                              </w:rPr>
                              <w:t xml:space="preserve"> </w:t>
                            </w:r>
                            <w:r>
                              <w:rPr>
                                <w:rFonts w:ascii="Calibri" w:eastAsia="Calibri" w:hAnsi="Calibri" w:cs="Calibri"/>
                                <w:w w:val="99"/>
                                <w:sz w:val="20"/>
                                <w:szCs w:val="20"/>
                              </w:rPr>
                              <w:t>H</w:t>
                            </w:r>
                            <w:r>
                              <w:rPr>
                                <w:rFonts w:ascii="Calibri" w:eastAsia="Calibri" w:hAnsi="Calibri" w:cs="Calibri"/>
                                <w:spacing w:val="1"/>
                                <w:w w:val="99"/>
                                <w:sz w:val="20"/>
                                <w:szCs w:val="20"/>
                              </w:rPr>
                              <w:t>_</w:t>
                            </w:r>
                            <w:r>
                              <w:rPr>
                                <w:rFonts w:ascii="Calibri" w:eastAsia="Calibri" w:hAnsi="Calibri" w:cs="Calibri"/>
                                <w:w w:val="99"/>
                                <w:sz w:val="20"/>
                                <w:szCs w:val="20"/>
                                <w:u w:val="single" w:color="000000"/>
                              </w:rPr>
                              <w:t xml:space="preserve"> </w:t>
                            </w:r>
                            <w:r>
                              <w:rPr>
                                <w:rFonts w:ascii="Calibri" w:eastAsia="Calibri" w:hAnsi="Calibri" w:cs="Calibri"/>
                                <w:sz w:val="20"/>
                                <w:szCs w:val="20"/>
                                <w:u w:val="single" w:color="000000"/>
                              </w:rPr>
                              <w:tab/>
                            </w:r>
                            <w:r>
                              <w:rPr>
                                <w:rFonts w:ascii="Calibri" w:eastAsia="Calibri" w:hAnsi="Calibri" w:cs="Calibri"/>
                                <w:w w:val="99"/>
                                <w:sz w:val="20"/>
                                <w:szCs w:val="20"/>
                              </w:rPr>
                              <w:t>,S</w:t>
                            </w:r>
                            <w:r>
                              <w:rPr>
                                <w:rFonts w:ascii="Calibri" w:eastAsia="Calibri" w:hAnsi="Calibri" w:cs="Calibri"/>
                                <w:spacing w:val="-1"/>
                                <w:w w:val="99"/>
                                <w:sz w:val="20"/>
                                <w:szCs w:val="20"/>
                              </w:rPr>
                              <w:t>_</w:t>
                            </w:r>
                            <w:r>
                              <w:rPr>
                                <w:rFonts w:ascii="Calibri" w:eastAsia="Calibri" w:hAnsi="Calibri" w:cs="Calibri"/>
                                <w:w w:val="99"/>
                                <w:sz w:val="20"/>
                                <w:szCs w:val="20"/>
                                <w:u w:val="single" w:color="000000"/>
                              </w:rPr>
                              <w:t xml:space="preserve"> </w:t>
                            </w:r>
                            <w:r>
                              <w:rPr>
                                <w:rFonts w:ascii="Calibri" w:eastAsia="Calibri" w:hAnsi="Calibri" w:cs="Calibri"/>
                                <w:sz w:val="20"/>
                                <w:szCs w:val="20"/>
                                <w:u w:val="single" w:color="000000"/>
                              </w:rPr>
                              <w:tab/>
                            </w:r>
                            <w:r>
                              <w:rPr>
                                <w:rFonts w:ascii="Calibri" w:eastAsia="Calibri" w:hAnsi="Calibri" w:cs="Calibri"/>
                                <w:w w:val="99"/>
                                <w:sz w:val="20"/>
                                <w:szCs w:val="20"/>
                              </w:rPr>
                              <w:t>,</w:t>
                            </w:r>
                            <w:r>
                              <w:rPr>
                                <w:rFonts w:ascii="Calibri" w:eastAsia="Calibri" w:hAnsi="Calibri" w:cs="Calibri"/>
                                <w:sz w:val="20"/>
                                <w:szCs w:val="20"/>
                              </w:rPr>
                              <w:t xml:space="preserve"> M</w:t>
                            </w:r>
                            <w:r>
                              <w:rPr>
                                <w:rFonts w:ascii="Calibri" w:eastAsia="Calibri" w:hAnsi="Calibri" w:cs="Calibri"/>
                                <w:spacing w:val="1"/>
                                <w:w w:val="99"/>
                                <w:sz w:val="20"/>
                                <w:szCs w:val="20"/>
                              </w:rPr>
                              <w:t>_</w:t>
                            </w:r>
                            <w:r>
                              <w:rPr>
                                <w:rFonts w:ascii="Calibri" w:eastAsia="Calibri" w:hAnsi="Calibri" w:cs="Calibri"/>
                                <w:w w:val="99"/>
                                <w:sz w:val="20"/>
                                <w:szCs w:val="20"/>
                                <w:u w:val="single" w:color="000000"/>
                              </w:rPr>
                              <w:t xml:space="preserve"> </w:t>
                            </w:r>
                            <w:r>
                              <w:rPr>
                                <w:rFonts w:ascii="Calibri" w:eastAsia="Calibri" w:hAnsi="Calibri" w:cs="Calibri"/>
                                <w:sz w:val="20"/>
                                <w:szCs w:val="20"/>
                                <w:u w:val="single" w:color="000000"/>
                              </w:rPr>
                              <w:tab/>
                              <w:t>L</w:t>
                            </w:r>
                          </w:p>
                        </w:tc>
                      </w:tr>
                      <w:tr w:rsidR="00EF5AD6" w14:paraId="2C471D50" w14:textId="77777777">
                        <w:trPr>
                          <w:trHeight w:hRule="exact" w:val="370"/>
                        </w:trPr>
                        <w:tc>
                          <w:tcPr>
                            <w:tcW w:w="1008" w:type="dxa"/>
                            <w:tcBorders>
                              <w:top w:val="single" w:sz="4" w:space="0" w:color="365F91"/>
                              <w:left w:val="single" w:sz="4" w:space="0" w:color="365F91"/>
                              <w:bottom w:val="single" w:sz="4" w:space="0" w:color="365F91"/>
                              <w:right w:val="single" w:sz="4" w:space="0" w:color="365F91"/>
                            </w:tcBorders>
                          </w:tcPr>
                          <w:p w14:paraId="27539068" w14:textId="77777777" w:rsidR="00EF5AD6" w:rsidRDefault="00EF5AD6">
                            <w:pPr>
                              <w:spacing w:before="55" w:after="0"/>
                              <w:ind w:right="-20"/>
                              <w:rPr>
                                <w:rFonts w:ascii="Calibri" w:eastAsia="Calibri" w:hAnsi="Calibri" w:cs="Calibri"/>
                                <w:sz w:val="20"/>
                                <w:szCs w:val="20"/>
                              </w:rPr>
                            </w:pPr>
                            <w:r>
                              <w:rPr>
                                <w:rFonts w:ascii="Calibri" w:eastAsia="Calibri" w:hAnsi="Calibri" w:cs="Calibri"/>
                                <w:sz w:val="20"/>
                                <w:szCs w:val="20"/>
                              </w:rPr>
                              <w:t>Da</w:t>
                            </w:r>
                            <w:r>
                              <w:rPr>
                                <w:rFonts w:ascii="Calibri" w:eastAsia="Calibri" w:hAnsi="Calibri" w:cs="Calibri"/>
                                <w:spacing w:val="1"/>
                                <w:sz w:val="20"/>
                                <w:szCs w:val="20"/>
                              </w:rPr>
                              <w:t>t</w:t>
                            </w:r>
                            <w:r>
                              <w:rPr>
                                <w:rFonts w:ascii="Calibri" w:eastAsia="Calibri" w:hAnsi="Calibri" w:cs="Calibri"/>
                                <w:sz w:val="20"/>
                                <w:szCs w:val="20"/>
                              </w:rPr>
                              <w:t>e</w:t>
                            </w:r>
                          </w:p>
                        </w:tc>
                        <w:tc>
                          <w:tcPr>
                            <w:tcW w:w="3385" w:type="dxa"/>
                            <w:tcBorders>
                              <w:top w:val="single" w:sz="4" w:space="0" w:color="365F91"/>
                              <w:left w:val="single" w:sz="4" w:space="0" w:color="365F91"/>
                              <w:bottom w:val="single" w:sz="4" w:space="0" w:color="365F91"/>
                              <w:right w:val="single" w:sz="4" w:space="0" w:color="365F91"/>
                            </w:tcBorders>
                          </w:tcPr>
                          <w:p w14:paraId="4BD7AE50" w14:textId="77777777" w:rsidR="00EF5AD6" w:rsidRDefault="00EF5AD6"/>
                        </w:tc>
                      </w:tr>
                      <w:tr w:rsidR="00EF5AD6" w14:paraId="7E529084" w14:textId="77777777">
                        <w:trPr>
                          <w:trHeight w:hRule="exact" w:val="370"/>
                        </w:trPr>
                        <w:tc>
                          <w:tcPr>
                            <w:tcW w:w="1008" w:type="dxa"/>
                            <w:tcBorders>
                              <w:top w:val="single" w:sz="4" w:space="0" w:color="365F91"/>
                              <w:left w:val="single" w:sz="4" w:space="0" w:color="365F91"/>
                              <w:bottom w:val="single" w:sz="4" w:space="0" w:color="365F91"/>
                              <w:right w:val="single" w:sz="4" w:space="0" w:color="365F91"/>
                            </w:tcBorders>
                          </w:tcPr>
                          <w:p w14:paraId="3F3C4F45" w14:textId="77777777" w:rsidR="00EF5AD6" w:rsidRDefault="00EF5AD6">
                            <w:pPr>
                              <w:spacing w:before="55" w:after="0"/>
                              <w:ind w:right="-20"/>
                              <w:rPr>
                                <w:rFonts w:ascii="Calibri" w:eastAsia="Calibri" w:hAnsi="Calibri" w:cs="Calibri"/>
                                <w:sz w:val="20"/>
                                <w:szCs w:val="20"/>
                              </w:rPr>
                            </w:pPr>
                            <w:r>
                              <w:rPr>
                                <w:rFonts w:ascii="Calibri" w:eastAsia="Calibri" w:hAnsi="Calibri" w:cs="Calibri"/>
                                <w:spacing w:val="1"/>
                                <w:sz w:val="20"/>
                                <w:szCs w:val="20"/>
                              </w:rPr>
                              <w:t>N</w:t>
                            </w:r>
                            <w:r>
                              <w:rPr>
                                <w:rFonts w:ascii="Calibri" w:eastAsia="Calibri" w:hAnsi="Calibri" w:cs="Calibri"/>
                                <w:sz w:val="20"/>
                                <w:szCs w:val="20"/>
                              </w:rPr>
                              <w:t>ame</w:t>
                            </w:r>
                          </w:p>
                        </w:tc>
                        <w:tc>
                          <w:tcPr>
                            <w:tcW w:w="3385" w:type="dxa"/>
                            <w:tcBorders>
                              <w:top w:val="single" w:sz="4" w:space="0" w:color="365F91"/>
                              <w:left w:val="single" w:sz="4" w:space="0" w:color="365F91"/>
                              <w:bottom w:val="single" w:sz="4" w:space="0" w:color="365F91"/>
                              <w:right w:val="single" w:sz="4" w:space="0" w:color="365F91"/>
                            </w:tcBorders>
                          </w:tcPr>
                          <w:p w14:paraId="07B9CF4E" w14:textId="77777777" w:rsidR="00EF5AD6" w:rsidRDefault="00EF5AD6"/>
                        </w:tc>
                      </w:tr>
                      <w:tr w:rsidR="00EF5AD6" w14:paraId="4C025CA1" w14:textId="77777777">
                        <w:trPr>
                          <w:trHeight w:hRule="exact" w:val="370"/>
                        </w:trPr>
                        <w:tc>
                          <w:tcPr>
                            <w:tcW w:w="1008" w:type="dxa"/>
                            <w:tcBorders>
                              <w:top w:val="single" w:sz="4" w:space="0" w:color="365F91"/>
                              <w:left w:val="single" w:sz="4" w:space="0" w:color="365F91"/>
                              <w:bottom w:val="single" w:sz="4" w:space="0" w:color="365F91"/>
                              <w:right w:val="single" w:sz="4" w:space="0" w:color="365F91"/>
                            </w:tcBorders>
                          </w:tcPr>
                          <w:p w14:paraId="407F0619" w14:textId="77777777" w:rsidR="00EF5AD6" w:rsidRDefault="00EF5AD6">
                            <w:pPr>
                              <w:spacing w:before="55" w:after="0"/>
                              <w:ind w:right="-20"/>
                              <w:rPr>
                                <w:rFonts w:ascii="Calibri" w:eastAsia="Calibri" w:hAnsi="Calibri" w:cs="Calibri"/>
                                <w:sz w:val="20"/>
                                <w:szCs w:val="20"/>
                              </w:rPr>
                            </w:pPr>
                            <w:r>
                              <w:rPr>
                                <w:rFonts w:ascii="Calibri" w:eastAsia="Calibri" w:hAnsi="Calibri" w:cs="Calibri"/>
                                <w:spacing w:val="-1"/>
                                <w:sz w:val="20"/>
                                <w:szCs w:val="20"/>
                              </w:rPr>
                              <w:t>T</w:t>
                            </w:r>
                            <w:r>
                              <w:rPr>
                                <w:rFonts w:ascii="Calibri" w:eastAsia="Calibri" w:hAnsi="Calibri" w:cs="Calibri"/>
                                <w:sz w:val="20"/>
                                <w:szCs w:val="20"/>
                              </w:rPr>
                              <w:t>itle</w:t>
                            </w:r>
                          </w:p>
                        </w:tc>
                        <w:tc>
                          <w:tcPr>
                            <w:tcW w:w="3385" w:type="dxa"/>
                            <w:tcBorders>
                              <w:top w:val="single" w:sz="4" w:space="0" w:color="365F91"/>
                              <w:left w:val="single" w:sz="4" w:space="0" w:color="365F91"/>
                              <w:bottom w:val="single" w:sz="4" w:space="0" w:color="365F91"/>
                              <w:right w:val="single" w:sz="4" w:space="0" w:color="365F91"/>
                            </w:tcBorders>
                          </w:tcPr>
                          <w:p w14:paraId="6419C75E" w14:textId="77777777" w:rsidR="00EF5AD6" w:rsidRDefault="00EF5AD6"/>
                        </w:tc>
                      </w:tr>
                      <w:tr w:rsidR="00EF5AD6" w14:paraId="4A1BFEED" w14:textId="77777777">
                        <w:trPr>
                          <w:trHeight w:hRule="exact" w:val="504"/>
                        </w:trPr>
                        <w:tc>
                          <w:tcPr>
                            <w:tcW w:w="1008" w:type="dxa"/>
                            <w:tcBorders>
                              <w:top w:val="single" w:sz="4" w:space="0" w:color="365F91"/>
                              <w:left w:val="single" w:sz="4" w:space="0" w:color="365F91"/>
                              <w:bottom w:val="single" w:sz="4" w:space="0" w:color="365F91"/>
                              <w:right w:val="single" w:sz="4" w:space="0" w:color="365F91"/>
                            </w:tcBorders>
                          </w:tcPr>
                          <w:p w14:paraId="11A87385" w14:textId="77777777" w:rsidR="00EF5AD6" w:rsidRDefault="00EF5AD6">
                            <w:pPr>
                              <w:spacing w:before="3" w:after="0" w:line="120" w:lineRule="exact"/>
                              <w:rPr>
                                <w:sz w:val="12"/>
                                <w:szCs w:val="12"/>
                              </w:rPr>
                            </w:pPr>
                          </w:p>
                          <w:p w14:paraId="06645F6E" w14:textId="77777777" w:rsidR="00EF5AD6" w:rsidRDefault="00EF5AD6">
                            <w:pPr>
                              <w:spacing w:after="0"/>
                              <w:ind w:right="-20"/>
                              <w:rPr>
                                <w:rFonts w:ascii="Calibri" w:eastAsia="Calibri" w:hAnsi="Calibri" w:cs="Calibri"/>
                                <w:sz w:val="20"/>
                                <w:szCs w:val="20"/>
                              </w:rPr>
                            </w:pPr>
                            <w:r>
                              <w:rPr>
                                <w:rFonts w:ascii="Calibri" w:eastAsia="Calibri" w:hAnsi="Calibri" w:cs="Calibri"/>
                                <w:sz w:val="20"/>
                                <w:szCs w:val="20"/>
                              </w:rPr>
                              <w:t>Si</w:t>
                            </w:r>
                            <w:r>
                              <w:rPr>
                                <w:rFonts w:ascii="Calibri" w:eastAsia="Calibri" w:hAnsi="Calibri" w:cs="Calibri"/>
                                <w:spacing w:val="-1"/>
                                <w:sz w:val="20"/>
                                <w:szCs w:val="20"/>
                              </w:rPr>
                              <w:t>g</w:t>
                            </w:r>
                            <w:r>
                              <w:rPr>
                                <w:rFonts w:ascii="Calibri" w:eastAsia="Calibri" w:hAnsi="Calibri" w:cs="Calibri"/>
                                <w:spacing w:val="1"/>
                                <w:sz w:val="20"/>
                                <w:szCs w:val="20"/>
                              </w:rPr>
                              <w:t>n</w:t>
                            </w:r>
                            <w:r>
                              <w:rPr>
                                <w:rFonts w:ascii="Calibri" w:eastAsia="Calibri" w:hAnsi="Calibri" w:cs="Calibri"/>
                                <w:sz w:val="20"/>
                                <w:szCs w:val="20"/>
                              </w:rPr>
                              <w:t>a</w:t>
                            </w:r>
                            <w:r>
                              <w:rPr>
                                <w:rFonts w:ascii="Calibri" w:eastAsia="Calibri" w:hAnsi="Calibri" w:cs="Calibri"/>
                                <w:spacing w:val="1"/>
                                <w:sz w:val="20"/>
                                <w:szCs w:val="20"/>
                              </w:rPr>
                              <w:t>tu</w:t>
                            </w:r>
                            <w:r>
                              <w:rPr>
                                <w:rFonts w:ascii="Calibri" w:eastAsia="Calibri" w:hAnsi="Calibri" w:cs="Calibri"/>
                                <w:sz w:val="20"/>
                                <w:szCs w:val="20"/>
                              </w:rPr>
                              <w:t>re</w:t>
                            </w:r>
                          </w:p>
                        </w:tc>
                        <w:tc>
                          <w:tcPr>
                            <w:tcW w:w="3385" w:type="dxa"/>
                            <w:tcBorders>
                              <w:top w:val="single" w:sz="4" w:space="0" w:color="365F91"/>
                              <w:left w:val="single" w:sz="4" w:space="0" w:color="365F91"/>
                              <w:bottom w:val="single" w:sz="4" w:space="0" w:color="365F91"/>
                              <w:right w:val="single" w:sz="4" w:space="0" w:color="365F91"/>
                            </w:tcBorders>
                          </w:tcPr>
                          <w:p w14:paraId="53ADB595" w14:textId="77777777" w:rsidR="00EF5AD6" w:rsidRDefault="00EF5AD6"/>
                        </w:tc>
                      </w:tr>
                    </w:tbl>
                    <w:p w14:paraId="2F0FB638" w14:textId="77777777" w:rsidR="00EF5AD6" w:rsidRDefault="00EF5AD6" w:rsidP="008C1CA0">
                      <w:pPr>
                        <w:spacing w:after="0"/>
                      </w:pPr>
                    </w:p>
                  </w:txbxContent>
                </v:textbox>
                <w10:wrap anchorx="page"/>
              </v:shape>
            </w:pict>
          </mc:Fallback>
        </mc:AlternateContent>
      </w:r>
    </w:p>
    <w:p w14:paraId="48C1A20C" w14:textId="77777777" w:rsidR="005A44DB" w:rsidRPr="00D65500" w:rsidRDefault="005A44DB" w:rsidP="0041273E">
      <w:pPr>
        <w:jc w:val="both"/>
        <w:rPr>
          <w:rFonts w:ascii="Arial" w:eastAsia="Times New Roman" w:hAnsi="Arial" w:cs="Arial"/>
          <w:sz w:val="20"/>
          <w:szCs w:val="20"/>
        </w:rPr>
      </w:pPr>
    </w:p>
    <w:p w14:paraId="47728AEA" w14:textId="77777777" w:rsidR="005A44DB" w:rsidRPr="00D65500" w:rsidRDefault="005A44DB" w:rsidP="0041273E">
      <w:pPr>
        <w:jc w:val="both"/>
        <w:rPr>
          <w:rFonts w:ascii="Arial" w:eastAsia="Times New Roman" w:hAnsi="Arial" w:cs="Arial"/>
          <w:sz w:val="20"/>
          <w:szCs w:val="20"/>
        </w:rPr>
      </w:pPr>
    </w:p>
    <w:p w14:paraId="104803B5" w14:textId="77777777" w:rsidR="005A44DB" w:rsidRPr="00D65500" w:rsidRDefault="005A44DB" w:rsidP="0041273E">
      <w:pPr>
        <w:jc w:val="both"/>
        <w:rPr>
          <w:rFonts w:ascii="Arial" w:eastAsia="Times New Roman" w:hAnsi="Arial" w:cs="Arial"/>
          <w:sz w:val="20"/>
          <w:szCs w:val="20"/>
        </w:rPr>
      </w:pPr>
    </w:p>
    <w:p w14:paraId="35C30248" w14:textId="77777777" w:rsidR="005A44DB" w:rsidRPr="00D65500" w:rsidRDefault="005A44DB" w:rsidP="0041273E">
      <w:pPr>
        <w:jc w:val="both"/>
        <w:rPr>
          <w:rFonts w:ascii="Arial" w:eastAsia="Times New Roman" w:hAnsi="Arial" w:cs="Arial"/>
          <w:sz w:val="20"/>
          <w:szCs w:val="20"/>
        </w:rPr>
      </w:pPr>
    </w:p>
    <w:p w14:paraId="153B6198" w14:textId="77777777" w:rsidR="005A44DB" w:rsidRPr="00D65500" w:rsidRDefault="005A44DB" w:rsidP="0041273E">
      <w:pPr>
        <w:jc w:val="both"/>
        <w:rPr>
          <w:rFonts w:ascii="Arial" w:eastAsia="Times New Roman" w:hAnsi="Arial" w:cs="Arial"/>
          <w:sz w:val="20"/>
          <w:szCs w:val="20"/>
        </w:rPr>
      </w:pPr>
    </w:p>
    <w:p w14:paraId="221BCB1A" w14:textId="77777777" w:rsidR="005A44DB" w:rsidRPr="00D65500" w:rsidRDefault="005A44DB" w:rsidP="0041273E">
      <w:pPr>
        <w:jc w:val="both"/>
        <w:rPr>
          <w:rFonts w:ascii="Arial" w:eastAsia="Times New Roman" w:hAnsi="Arial" w:cs="Arial"/>
          <w:sz w:val="20"/>
          <w:szCs w:val="20"/>
        </w:rPr>
      </w:pPr>
    </w:p>
    <w:p w14:paraId="1F4B77D8" w14:textId="77777777" w:rsidR="005A44DB" w:rsidRPr="00D65500" w:rsidRDefault="005A44DB" w:rsidP="0041273E">
      <w:pPr>
        <w:jc w:val="both"/>
        <w:rPr>
          <w:rFonts w:ascii="Arial" w:eastAsia="Times New Roman" w:hAnsi="Arial" w:cs="Arial"/>
          <w:sz w:val="20"/>
          <w:szCs w:val="20"/>
        </w:rPr>
      </w:pPr>
    </w:p>
    <w:p w14:paraId="2D415351" w14:textId="77777777" w:rsidR="005A44DB" w:rsidRPr="00D65500" w:rsidRDefault="005A44DB" w:rsidP="0041273E">
      <w:pPr>
        <w:jc w:val="both"/>
        <w:rPr>
          <w:rFonts w:ascii="Arial" w:eastAsia="Times New Roman" w:hAnsi="Arial" w:cs="Arial"/>
          <w:sz w:val="20"/>
          <w:szCs w:val="20"/>
        </w:rPr>
      </w:pPr>
    </w:p>
    <w:p w14:paraId="3E260698" w14:textId="77777777" w:rsidR="005A44DB" w:rsidRPr="00D65500" w:rsidRDefault="005A44DB" w:rsidP="0041273E">
      <w:pPr>
        <w:jc w:val="both"/>
        <w:rPr>
          <w:rFonts w:ascii="Arial" w:eastAsia="Times New Roman" w:hAnsi="Arial" w:cs="Arial"/>
          <w:sz w:val="20"/>
          <w:szCs w:val="20"/>
        </w:rPr>
      </w:pPr>
    </w:p>
    <w:p w14:paraId="53D7C996" w14:textId="77777777" w:rsidR="005A44DB" w:rsidRPr="00D65500" w:rsidRDefault="005A44DB" w:rsidP="0041273E">
      <w:pPr>
        <w:jc w:val="both"/>
        <w:rPr>
          <w:rFonts w:ascii="Arial" w:eastAsia="Times New Roman" w:hAnsi="Arial" w:cs="Arial"/>
          <w:sz w:val="20"/>
          <w:szCs w:val="20"/>
        </w:rPr>
      </w:pPr>
    </w:p>
    <w:p w14:paraId="3EF56821" w14:textId="77777777" w:rsidR="0041273E" w:rsidRPr="00D65500" w:rsidRDefault="0041273E" w:rsidP="0041273E">
      <w:pPr>
        <w:jc w:val="both"/>
        <w:rPr>
          <w:rFonts w:ascii="Arial" w:eastAsia="Times New Roman" w:hAnsi="Arial" w:cs="Arial"/>
          <w:sz w:val="20"/>
          <w:szCs w:val="20"/>
        </w:rPr>
      </w:pPr>
    </w:p>
    <w:p w14:paraId="67A89925" w14:textId="77777777" w:rsidR="0041273E" w:rsidRPr="00D65500" w:rsidRDefault="0041273E" w:rsidP="0041273E">
      <w:pPr>
        <w:jc w:val="both"/>
        <w:rPr>
          <w:rFonts w:ascii="Arial" w:eastAsia="Times New Roman" w:hAnsi="Arial" w:cs="Arial"/>
          <w:sz w:val="20"/>
          <w:szCs w:val="20"/>
        </w:rPr>
        <w:sectPr w:rsidR="0041273E" w:rsidRPr="00D65500" w:rsidSect="00F55530">
          <w:headerReference w:type="default" r:id="rId39"/>
          <w:pgSz w:w="11907" w:h="16840" w:code="9"/>
          <w:pgMar w:top="964" w:right="964" w:bottom="964" w:left="1247" w:header="397" w:footer="397" w:gutter="0"/>
          <w:cols w:space="720"/>
        </w:sectPr>
      </w:pPr>
    </w:p>
    <w:p w14:paraId="4A081481" w14:textId="00EC2C8F" w:rsidR="0041273E" w:rsidRPr="00D65500" w:rsidRDefault="0041273E" w:rsidP="0036799E">
      <w:pPr>
        <w:pStyle w:val="Heading1"/>
        <w:jc w:val="left"/>
        <w:rPr>
          <w:rFonts w:ascii="Arial" w:hAnsi="Arial"/>
          <w:b w:val="0"/>
          <w:color w:val="auto"/>
          <w:spacing w:val="-6"/>
          <w:sz w:val="20"/>
        </w:rPr>
      </w:pPr>
      <w:bookmarkStart w:id="254" w:name="_Toc35975295"/>
      <w:r w:rsidRPr="00D65500">
        <w:rPr>
          <w:rFonts w:ascii="Arial" w:hAnsi="Arial"/>
          <w:b w:val="0"/>
          <w:color w:val="auto"/>
          <w:spacing w:val="-6"/>
          <w:sz w:val="20"/>
        </w:rPr>
        <w:lastRenderedPageBreak/>
        <w:t>ANNEX 0</w:t>
      </w:r>
      <w:r w:rsidR="00E051CA" w:rsidRPr="00D65500">
        <w:rPr>
          <w:rFonts w:ascii="Arial" w:hAnsi="Arial"/>
          <w:b w:val="0"/>
          <w:color w:val="auto"/>
          <w:spacing w:val="-6"/>
          <w:sz w:val="20"/>
        </w:rPr>
        <w:t>5</w:t>
      </w:r>
      <w:r w:rsidR="00B35264" w:rsidRPr="00D65500">
        <w:rPr>
          <w:rFonts w:ascii="Arial" w:hAnsi="Arial"/>
          <w:b w:val="0"/>
          <w:color w:val="auto"/>
          <w:spacing w:val="-6"/>
          <w:sz w:val="20"/>
        </w:rPr>
        <w:t xml:space="preserve"> </w:t>
      </w:r>
      <w:r w:rsidRPr="00D65500">
        <w:rPr>
          <w:rFonts w:ascii="Arial" w:hAnsi="Arial"/>
          <w:b w:val="0"/>
          <w:color w:val="auto"/>
          <w:spacing w:val="-6"/>
          <w:sz w:val="20"/>
        </w:rPr>
        <w:t>LIST I – PROJECTS REQUIRING A MANDATORY ENVIRONMENTAL IMPACT ASSESSMENT</w:t>
      </w:r>
      <w:bookmarkEnd w:id="254"/>
    </w:p>
    <w:p w14:paraId="33078091" w14:textId="77777777" w:rsidR="0041273E" w:rsidRPr="00D65500" w:rsidRDefault="0041273E" w:rsidP="0041273E">
      <w:pPr>
        <w:jc w:val="both"/>
        <w:rPr>
          <w:rFonts w:ascii="Arial" w:eastAsia="Times New Roman" w:hAnsi="Arial" w:cs="Arial"/>
          <w:sz w:val="20"/>
          <w:szCs w:val="20"/>
        </w:rPr>
      </w:pPr>
    </w:p>
    <w:tbl>
      <w:tblPr>
        <w:tblStyle w:val="TableGrid61"/>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57" w:type="dxa"/>
          <w:left w:w="57" w:type="dxa"/>
          <w:bottom w:w="57" w:type="dxa"/>
          <w:right w:w="57" w:type="dxa"/>
        </w:tblCellMar>
        <w:tblLook w:val="04A0" w:firstRow="1" w:lastRow="0" w:firstColumn="1" w:lastColumn="0" w:noHBand="0" w:noVBand="1"/>
      </w:tblPr>
      <w:tblGrid>
        <w:gridCol w:w="7398"/>
        <w:gridCol w:w="7221"/>
      </w:tblGrid>
      <w:tr w:rsidR="00B342C1" w:rsidRPr="00B342C1" w14:paraId="5B7E70F5" w14:textId="77777777" w:rsidTr="0041273E">
        <w:tc>
          <w:tcPr>
            <w:tcW w:w="7411" w:type="dxa"/>
          </w:tcPr>
          <w:p w14:paraId="41DBFD23" w14:textId="77777777" w:rsidR="0041273E" w:rsidRPr="00D65500" w:rsidRDefault="0041273E" w:rsidP="0041273E">
            <w:pPr>
              <w:autoSpaceDE w:val="0"/>
              <w:autoSpaceDN w:val="0"/>
              <w:adjustRightInd w:val="0"/>
              <w:rPr>
                <w:rFonts w:ascii="Arial" w:hAnsi="Arial"/>
                <w:sz w:val="18"/>
              </w:rPr>
            </w:pPr>
            <w:r w:rsidRPr="00D65500">
              <w:rPr>
                <w:rFonts w:ascii="Arial" w:hAnsi="Arial"/>
                <w:sz w:val="18"/>
              </w:rPr>
              <w:t>LIST I</w:t>
            </w:r>
          </w:p>
          <w:p w14:paraId="2F8B05FA" w14:textId="77777777" w:rsidR="0041273E" w:rsidRPr="00D65500" w:rsidRDefault="0041273E" w:rsidP="0041273E">
            <w:pPr>
              <w:autoSpaceDE w:val="0"/>
              <w:autoSpaceDN w:val="0"/>
              <w:adjustRightInd w:val="0"/>
              <w:rPr>
                <w:rFonts w:ascii="Arial" w:hAnsi="Arial"/>
                <w:sz w:val="18"/>
              </w:rPr>
            </w:pPr>
            <w:r w:rsidRPr="00D65500">
              <w:rPr>
                <w:rFonts w:ascii="Arial" w:hAnsi="Arial"/>
                <w:sz w:val="18"/>
              </w:rPr>
              <w:t>Projects Requiring a Mandatory Environmental Impact Assessment</w:t>
            </w:r>
          </w:p>
          <w:p w14:paraId="03710EA2" w14:textId="77777777" w:rsidR="0041273E" w:rsidRPr="00D65500" w:rsidRDefault="0041273E" w:rsidP="0041273E">
            <w:pPr>
              <w:autoSpaceDE w:val="0"/>
              <w:autoSpaceDN w:val="0"/>
              <w:adjustRightInd w:val="0"/>
              <w:rPr>
                <w:rFonts w:ascii="Arial" w:hAnsi="Arial"/>
                <w:sz w:val="18"/>
              </w:rPr>
            </w:pPr>
            <w:r w:rsidRPr="00D65500">
              <w:rPr>
                <w:rFonts w:ascii="Arial" w:hAnsi="Arial"/>
                <w:sz w:val="18"/>
              </w:rPr>
              <w:t>1. Plants for:</w:t>
            </w:r>
          </w:p>
          <w:p w14:paraId="234B02EB"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 Refining oil, oil derivatives and natural gas;</w:t>
            </w:r>
          </w:p>
          <w:p w14:paraId="0FBBAF57" w14:textId="77777777" w:rsidR="0041273E" w:rsidRPr="00D65500" w:rsidRDefault="0041273E" w:rsidP="0041273E">
            <w:pPr>
              <w:autoSpaceDE w:val="0"/>
              <w:autoSpaceDN w:val="0"/>
              <w:adjustRightInd w:val="0"/>
              <w:spacing w:after="40"/>
              <w:rPr>
                <w:rFonts w:ascii="Arial" w:eastAsia="Calibri" w:hAnsi="Arial" w:cs="Arial"/>
                <w:sz w:val="18"/>
                <w:szCs w:val="18"/>
              </w:rPr>
            </w:pPr>
            <w:r w:rsidRPr="00D65500">
              <w:rPr>
                <w:rFonts w:ascii="Arial" w:eastAsia="Calibri" w:hAnsi="Arial" w:cs="Arial"/>
                <w:sz w:val="18"/>
                <w:szCs w:val="18"/>
              </w:rPr>
              <w:t>2) Gasification and melting of coal or oil seal shale, heavy crude oil residues.</w:t>
            </w:r>
          </w:p>
          <w:p w14:paraId="2E425866" w14:textId="77777777" w:rsidR="0041273E" w:rsidRPr="00D65500" w:rsidRDefault="0041273E" w:rsidP="0041273E">
            <w:pPr>
              <w:autoSpaceDE w:val="0"/>
              <w:autoSpaceDN w:val="0"/>
              <w:adjustRightInd w:val="0"/>
              <w:rPr>
                <w:rFonts w:ascii="Arial" w:hAnsi="Arial"/>
                <w:sz w:val="18"/>
              </w:rPr>
            </w:pPr>
            <w:r w:rsidRPr="00D65500">
              <w:rPr>
                <w:rFonts w:ascii="Arial" w:hAnsi="Arial"/>
                <w:sz w:val="18"/>
              </w:rPr>
              <w:t>2. Plants:</w:t>
            </w:r>
          </w:p>
          <w:p w14:paraId="424618F2"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 For the production of electricity, water steam, hot water, technological steam or</w:t>
            </w:r>
          </w:p>
          <w:p w14:paraId="1637D83B"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heated gases, by using all types of fuel, as well as plants for driving working</w:t>
            </w:r>
          </w:p>
          <w:p w14:paraId="776EFA84"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machinery (thermal power plants, heating plants, gas turbines, internal</w:t>
            </w:r>
          </w:p>
          <w:p w14:paraId="778D84CC"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combustion engine plants and other devices for combustion, including steam</w:t>
            </w:r>
          </w:p>
          <w:p w14:paraId="0B2C8711"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boilers) with 50 MW or more power;</w:t>
            </w:r>
          </w:p>
          <w:p w14:paraId="46463B84"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2) Nuclear reactors, including the disassembly or removal from operation of such</w:t>
            </w:r>
          </w:p>
          <w:p w14:paraId="0F661478"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Reactors</w:t>
            </w:r>
            <w:r w:rsidRPr="00D65500">
              <w:rPr>
                <w:rFonts w:ascii="Arial" w:hAnsi="Arial"/>
                <w:sz w:val="18"/>
                <w:vertAlign w:val="superscript"/>
              </w:rPr>
              <w:t>1</w:t>
            </w:r>
            <w:r w:rsidRPr="00D65500">
              <w:rPr>
                <w:rFonts w:ascii="Arial" w:eastAsia="Calibri" w:hAnsi="Arial" w:cs="Arial"/>
                <w:sz w:val="18"/>
                <w:szCs w:val="18"/>
              </w:rPr>
              <w:t>, other than scientific research plants for the production and</w:t>
            </w:r>
          </w:p>
          <w:p w14:paraId="5A2BE714"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conversion of fission and enriched materials with a total power not exceeding 1</w:t>
            </w:r>
          </w:p>
          <w:p w14:paraId="614CDFE7" w14:textId="77777777" w:rsidR="0041273E" w:rsidRPr="00D65500" w:rsidRDefault="0041273E" w:rsidP="0041273E">
            <w:pPr>
              <w:autoSpaceDE w:val="0"/>
              <w:autoSpaceDN w:val="0"/>
              <w:adjustRightInd w:val="0"/>
              <w:spacing w:after="40"/>
              <w:rPr>
                <w:rFonts w:ascii="Arial" w:eastAsia="Calibri" w:hAnsi="Arial" w:cs="Arial"/>
                <w:sz w:val="18"/>
                <w:szCs w:val="18"/>
              </w:rPr>
            </w:pPr>
            <w:r w:rsidRPr="00D65500">
              <w:rPr>
                <w:rFonts w:ascii="Arial" w:eastAsia="Calibri" w:hAnsi="Arial" w:cs="Arial"/>
                <w:sz w:val="18"/>
                <w:szCs w:val="18"/>
              </w:rPr>
              <w:t>kW of constant thermal load.</w:t>
            </w:r>
          </w:p>
          <w:p w14:paraId="5D368180" w14:textId="77777777" w:rsidR="0041273E" w:rsidRPr="00D65500" w:rsidRDefault="0041273E" w:rsidP="0041273E">
            <w:pPr>
              <w:autoSpaceDE w:val="0"/>
              <w:autoSpaceDN w:val="0"/>
              <w:adjustRightInd w:val="0"/>
              <w:rPr>
                <w:rFonts w:ascii="Arial" w:hAnsi="Arial"/>
                <w:sz w:val="18"/>
              </w:rPr>
            </w:pPr>
            <w:r w:rsidRPr="00D65500">
              <w:rPr>
                <w:rFonts w:ascii="Arial" w:hAnsi="Arial"/>
                <w:sz w:val="18"/>
              </w:rPr>
              <w:t>3. Plants:</w:t>
            </w:r>
          </w:p>
          <w:p w14:paraId="0F12EA83"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 For the treatment of spent nuclear fuel;</w:t>
            </w:r>
          </w:p>
          <w:p w14:paraId="63BB635A"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2) Envisaged:</w:t>
            </w:r>
          </w:p>
          <w:p w14:paraId="26DF63A4"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For the production or enrichment of nuclear fuel;</w:t>
            </w:r>
          </w:p>
          <w:p w14:paraId="62FE4C4A"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For the treatment of spent nuclear fuel or highly radioactive nuclear waste;</w:t>
            </w:r>
          </w:p>
          <w:p w14:paraId="50C1982F"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For the permanent disposal of spent nuclear fuel;</w:t>
            </w:r>
          </w:p>
          <w:p w14:paraId="2DF83318"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For the permanent disposal of nuclear waste;</w:t>
            </w:r>
          </w:p>
          <w:p w14:paraId="25CCE867"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For the treatment, storage and disposal of radioactive waste.</w:t>
            </w:r>
          </w:p>
          <w:p w14:paraId="40FC723D" w14:textId="77777777" w:rsidR="0041273E" w:rsidRPr="00D65500" w:rsidRDefault="0041273E" w:rsidP="0041273E">
            <w:pPr>
              <w:autoSpaceDE w:val="0"/>
              <w:autoSpaceDN w:val="0"/>
              <w:adjustRightInd w:val="0"/>
              <w:rPr>
                <w:rFonts w:ascii="Arial" w:hAnsi="Arial"/>
                <w:sz w:val="18"/>
              </w:rPr>
            </w:pPr>
            <w:r w:rsidRPr="00D65500">
              <w:rPr>
                <w:rFonts w:ascii="Arial" w:hAnsi="Arial"/>
                <w:sz w:val="18"/>
              </w:rPr>
              <w:t>4. Plants:</w:t>
            </w:r>
          </w:p>
          <w:p w14:paraId="2FB75831"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 For roasting or sintering metal ore (including sulphide ore);</w:t>
            </w:r>
          </w:p>
          <w:p w14:paraId="27BF14F6"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2) For the production of raw iron or steel (primary or secondary melting) including</w:t>
            </w:r>
          </w:p>
          <w:p w14:paraId="6893EDF1"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continuous casting, with a capacity exceeding 2.5 t/h;</w:t>
            </w:r>
          </w:p>
          <w:p w14:paraId="0E1C28D2"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3) For processing in ferrous metallurgy:</w:t>
            </w:r>
          </w:p>
          <w:p w14:paraId="6956B3D6"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Hot rolling mills with a capacity of over 20 t/h of raw steel;</w:t>
            </w:r>
          </w:p>
          <w:p w14:paraId="3E3E17BF"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Forges with automatic hammers with energy exceeding 50 kJ per single</w:t>
            </w:r>
          </w:p>
          <w:p w14:paraId="6F21CFA7"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hammer, where the used heat power exceeds 20 MW;</w:t>
            </w:r>
          </w:p>
          <w:p w14:paraId="7F282EA1"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Plants for the application of metal protective layers to metallic surfaces using</w:t>
            </w:r>
          </w:p>
          <w:p w14:paraId="4391C528"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molten baths, with an input exceeding 2 t/h of raw material;</w:t>
            </w:r>
          </w:p>
          <w:p w14:paraId="4A45744F"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4) Foundry for ferrous metals with a production capacity of over 20 t per day;</w:t>
            </w:r>
          </w:p>
          <w:p w14:paraId="658BE04D"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5) Plants:</w:t>
            </w:r>
          </w:p>
          <w:p w14:paraId="4228CF80"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For the production of non-ferrous raw metals from ore, concentrates or secondary raw materials through metallurgic and/or chemical processes, and/or electrolytic processes;</w:t>
            </w:r>
          </w:p>
          <w:p w14:paraId="32AD4010"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For melting including the production of alloys from non-ferrous metals, as well as the production of by-products (refining, casting, etc.), with a melting capacity of over 4 t per day for lead and cadmium, or 20 t per day for all other</w:t>
            </w:r>
          </w:p>
          <w:p w14:paraId="3B7F6221"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metals; 6) For the surface processing of metals and plastic materials using electrolytic or</w:t>
            </w:r>
          </w:p>
          <w:p w14:paraId="20E46E4C"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chemical processes, where the volume of the treatment tubs exceeds 30 m3.</w:t>
            </w:r>
          </w:p>
          <w:p w14:paraId="76681912" w14:textId="77777777" w:rsidR="0041273E" w:rsidRPr="00D65500" w:rsidRDefault="0041273E" w:rsidP="0041273E">
            <w:pPr>
              <w:autoSpaceDE w:val="0"/>
              <w:autoSpaceDN w:val="0"/>
              <w:adjustRightInd w:val="0"/>
              <w:rPr>
                <w:rFonts w:ascii="Arial" w:eastAsia="Calibri" w:hAnsi="Arial" w:cs="Arial"/>
                <w:sz w:val="18"/>
                <w:szCs w:val="18"/>
              </w:rPr>
            </w:pPr>
          </w:p>
          <w:p w14:paraId="1296C1FA" w14:textId="77777777" w:rsidR="0041273E" w:rsidRPr="00D65500" w:rsidRDefault="0041273E" w:rsidP="0041273E">
            <w:pPr>
              <w:autoSpaceDE w:val="0"/>
              <w:autoSpaceDN w:val="0"/>
              <w:adjustRightInd w:val="0"/>
              <w:rPr>
                <w:rFonts w:ascii="Arial" w:hAnsi="Arial"/>
                <w:sz w:val="18"/>
              </w:rPr>
            </w:pPr>
            <w:r w:rsidRPr="00D65500">
              <w:rPr>
                <w:rFonts w:ascii="Arial" w:hAnsi="Arial"/>
                <w:sz w:val="18"/>
              </w:rPr>
              <w:t>5. Plants for:</w:t>
            </w:r>
          </w:p>
          <w:p w14:paraId="3C9C3FA7"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 Extraction, production, refining and processing of asbestos and products</w:t>
            </w:r>
          </w:p>
          <w:p w14:paraId="5142CD79"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containing asbestos;</w:t>
            </w:r>
          </w:p>
          <w:p w14:paraId="0AD172B4"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2) Production of cement clinker, cement and lime in rotational or other furnaces with capacities over 500 t per day for the production of cement clinker or lime with a capacity of over 50 t per day in rotational furnaces.</w:t>
            </w:r>
          </w:p>
          <w:p w14:paraId="202A0B68"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6. Combined chemical plants, i.e. plants for the industrial production of substances where chemical change procedures are applied and where individual plants are located next to one another and are functionally connected, intended for the production of:</w:t>
            </w:r>
          </w:p>
          <w:p w14:paraId="0804481C"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Basic organic chemicals;</w:t>
            </w:r>
          </w:p>
          <w:p w14:paraId="274F1DE9"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Basic non-organic chemicals;</w:t>
            </w:r>
          </w:p>
          <w:p w14:paraId="213B2EEA"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Phosphorus, nitrogen or potassium-based artificial fertilizers (simple or complex</w:t>
            </w:r>
          </w:p>
          <w:p w14:paraId="7683947B"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fertilizers);</w:t>
            </w:r>
          </w:p>
          <w:p w14:paraId="30E42BD8"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Basic plant protection products, as well as biocides;</w:t>
            </w:r>
          </w:p>
          <w:p w14:paraId="3C72CC5E"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Basic pharmaceutical products with the application of chemical or biological</w:t>
            </w:r>
          </w:p>
          <w:p w14:paraId="1B171641"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procedures;</w:t>
            </w:r>
          </w:p>
          <w:p w14:paraId="5FBD88DD"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And/or refining and/or processing of explosives.</w:t>
            </w:r>
          </w:p>
          <w:p w14:paraId="05386A8B"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7. Construction of:</w:t>
            </w:r>
          </w:p>
          <w:p w14:paraId="605C0B52"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 Main railway lines including ancillary facilities (bridges, tunnels and stations);</w:t>
            </w:r>
          </w:p>
          <w:p w14:paraId="462B24CD"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2) Main highways and roads with four or more lanes, or the reconstruction and/or</w:t>
            </w:r>
          </w:p>
          <w:p w14:paraId="002FA86A"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expansion of an existing road with two lanes or fewer, with the aim of producing</w:t>
            </w:r>
          </w:p>
          <w:p w14:paraId="3F5C991D"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a road with four or more lanes, in case such a new road or a reconstructed</w:t>
            </w:r>
          </w:p>
          <w:p w14:paraId="5E6AC6A0"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and/or expanded section has a continuous length of over 10 km or more,</w:t>
            </w:r>
          </w:p>
          <w:p w14:paraId="4152CF3A"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including ancillary facilities, other than the supporting content of the main road;</w:t>
            </w:r>
          </w:p>
          <w:p w14:paraId="20E4BB84"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3) Airports for engaging in public air transport</w:t>
            </w:r>
            <w:r w:rsidRPr="00D65500">
              <w:rPr>
                <w:rFonts w:ascii="Arial" w:hAnsi="Arial"/>
                <w:sz w:val="18"/>
                <w:vertAlign w:val="superscript"/>
              </w:rPr>
              <w:t>2</w:t>
            </w:r>
            <w:r w:rsidRPr="00D65500">
              <w:rPr>
                <w:rFonts w:ascii="Arial" w:eastAsia="Calibri" w:hAnsi="Arial" w:cs="Arial"/>
                <w:sz w:val="18"/>
                <w:szCs w:val="18"/>
              </w:rPr>
              <w:t xml:space="preserve"> with a take-off runway longer than</w:t>
            </w:r>
          </w:p>
          <w:p w14:paraId="01FA6975"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2,100 m.</w:t>
            </w:r>
          </w:p>
          <w:p w14:paraId="7EAC714F"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8. Interior waterways whereupon the international or interstate navigational regime</w:t>
            </w:r>
          </w:p>
          <w:p w14:paraId="3883F2AA"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is in force, as well as ports and docks located on an interior waterway whereupon</w:t>
            </w:r>
          </w:p>
          <w:p w14:paraId="3901440B"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the international or interstate navigational regime is in force, regulation works on</w:t>
            </w:r>
          </w:p>
          <w:p w14:paraId="009C1D23"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interior waterways enabling the passage of vessels over 1350 t.</w:t>
            </w:r>
          </w:p>
          <w:p w14:paraId="0016719B"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9. Plants for the treatment of hazardous waste by burning, thermal and/or physical,</w:t>
            </w:r>
          </w:p>
          <w:p w14:paraId="7810E906"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physical-chemical, chemical procedures, as well as central storage and/or landfills for</w:t>
            </w:r>
          </w:p>
          <w:p w14:paraId="3BC88CD7"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depositing hazardous waste.</w:t>
            </w:r>
            <w:r w:rsidRPr="00D65500">
              <w:rPr>
                <w:rFonts w:ascii="Arial" w:hAnsi="Arial"/>
                <w:sz w:val="18"/>
                <w:vertAlign w:val="superscript"/>
              </w:rPr>
              <w:t>3</w:t>
            </w:r>
          </w:p>
          <w:p w14:paraId="17CFF8E3"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10. Plants for the treatment of non-hazardous waste by burning or chemical</w:t>
            </w:r>
          </w:p>
          <w:p w14:paraId="208BDBB5"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procedures</w:t>
            </w:r>
            <w:r w:rsidRPr="00D65500">
              <w:rPr>
                <w:rFonts w:ascii="Arial" w:hAnsi="Arial"/>
                <w:sz w:val="18"/>
                <w:vertAlign w:val="superscript"/>
              </w:rPr>
              <w:t xml:space="preserve">4 </w:t>
            </w:r>
            <w:r w:rsidRPr="00D65500">
              <w:rPr>
                <w:rFonts w:ascii="Arial" w:eastAsia="Calibri" w:hAnsi="Arial" w:cs="Arial"/>
                <w:sz w:val="18"/>
                <w:szCs w:val="18"/>
              </w:rPr>
              <w:t>with a capacity exceeding 70 t per day; communal waste landfills for</w:t>
            </w:r>
          </w:p>
          <w:p w14:paraId="30786DEB"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over 200,000 population equivalent.</w:t>
            </w:r>
          </w:p>
          <w:p w14:paraId="171DAEEF"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11. Exploitation of ground water or enrichment of ground water where the annual</w:t>
            </w:r>
          </w:p>
          <w:p w14:paraId="68CCC324"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volume of exploited or enriched water is equal to the amount of 10 million m3 or</w:t>
            </w:r>
          </w:p>
          <w:p w14:paraId="12671E63"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more.</w:t>
            </w:r>
          </w:p>
          <w:p w14:paraId="19057B6F"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12. Facilities:</w:t>
            </w:r>
          </w:p>
          <w:p w14:paraId="025CFF09"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xml:space="preserve">1) Hydro-technical facilities for transferring waters between river basins intended to </w:t>
            </w:r>
          </w:p>
          <w:p w14:paraId="44B0A81A"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prevent potential water shortages where the amount of transferred water</w:t>
            </w:r>
          </w:p>
          <w:p w14:paraId="482DD141"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exceeds 100 million cubic metres annually;</w:t>
            </w:r>
          </w:p>
          <w:p w14:paraId="20C172FF"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xml:space="preserve">2) In all other cases, facilities intended for transferring waters between river basins where the multi-annual average of the flow in the basin where the water is captured exceeds </w:t>
            </w:r>
            <w:r w:rsidRPr="00D65500">
              <w:rPr>
                <w:rFonts w:ascii="Arial" w:eastAsia="Calibri" w:hAnsi="Arial" w:cs="Arial"/>
                <w:sz w:val="18"/>
                <w:szCs w:val="18"/>
              </w:rPr>
              <w:lastRenderedPageBreak/>
              <w:t>2,000 million m3 per year and where the amount of transferred water exceeds 5% of this flow, except in case of transfer of potable water by pipelines.</w:t>
            </w:r>
          </w:p>
          <w:p w14:paraId="386565F2"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13. Plants for cleaning waste water in settlements with populations over 100,000.</w:t>
            </w:r>
          </w:p>
          <w:p w14:paraId="2504CF6E"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14. Extraction of oil and natural gas.</w:t>
            </w:r>
          </w:p>
          <w:p w14:paraId="4496729F"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15. Dams and other facilities intended for holding and accumulating waters where</w:t>
            </w:r>
          </w:p>
          <w:p w14:paraId="5AB8186C"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the water arriving, or additionally retained, or accumulated exceeds the amount of</w:t>
            </w:r>
          </w:p>
          <w:p w14:paraId="638DDF31"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10 million m3.</w:t>
            </w:r>
          </w:p>
          <w:p w14:paraId="54B85396"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16. Pipelines for the transport of gas, liquid gas, oil and oil derivatives or chemicals</w:t>
            </w:r>
          </w:p>
          <w:p w14:paraId="3E6B73D7"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with a diameter exceeding 800 mm and a length exceeding 40 km.</w:t>
            </w:r>
          </w:p>
          <w:p w14:paraId="3B47CA7C"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17. Facilities for the intensive breeding of poultry or pigs with a capacity exceeding:</w:t>
            </w:r>
          </w:p>
          <w:p w14:paraId="4C2FC68C"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- 85,000 places for the production of broilers;</w:t>
            </w:r>
          </w:p>
          <w:p w14:paraId="5FE0B7FB"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- 40,000 places for poultry in breeding and exploitation;</w:t>
            </w:r>
          </w:p>
          <w:p w14:paraId="4AFF1131"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- 2,000 places for the production of pigs (over 30 kg of weight);</w:t>
            </w:r>
          </w:p>
          <w:p w14:paraId="36436C0E"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- 750 places for sows.</w:t>
            </w:r>
          </w:p>
          <w:p w14:paraId="5395141A"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18. Industrial plants for the production of:</w:t>
            </w:r>
          </w:p>
          <w:p w14:paraId="1930FA12"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 Cellulose from wood pulp, hay or similar fibrous materials;</w:t>
            </w:r>
          </w:p>
          <w:p w14:paraId="06F6491A" w14:textId="77777777" w:rsidR="0041273E" w:rsidRPr="00D65500" w:rsidRDefault="0041273E" w:rsidP="0041273E">
            <w:pPr>
              <w:autoSpaceDE w:val="0"/>
              <w:autoSpaceDN w:val="0"/>
              <w:adjustRightInd w:val="0"/>
              <w:spacing w:after="60"/>
              <w:rPr>
                <w:rFonts w:ascii="Arial" w:eastAsia="Calibri" w:hAnsi="Arial" w:cs="Arial"/>
                <w:sz w:val="18"/>
                <w:szCs w:val="18"/>
              </w:rPr>
            </w:pPr>
            <w:r w:rsidRPr="00D65500">
              <w:rPr>
                <w:rFonts w:ascii="Arial" w:eastAsia="Calibri" w:hAnsi="Arial" w:cs="Arial"/>
                <w:sz w:val="18"/>
                <w:szCs w:val="18"/>
              </w:rPr>
              <w:t>2) Paper and cardboard with a production capacity exceeding 20 t/day.</w:t>
            </w:r>
          </w:p>
          <w:p w14:paraId="315F25A4"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19. Open pit mines for mineral resources with a surface exceeding 10 ha, or the</w:t>
            </w:r>
          </w:p>
          <w:p w14:paraId="2A33CB16"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extraction of peat when the surface area of the exploitation terrain exceeds 100 ha.</w:t>
            </w:r>
          </w:p>
          <w:p w14:paraId="2002E1E9"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20. Construction of overhead power lines with voltages amounting to 200 kV or more</w:t>
            </w:r>
          </w:p>
          <w:p w14:paraId="29A17619"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and lengths exceeding 15 km.</w:t>
            </w:r>
          </w:p>
          <w:p w14:paraId="323C5761"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21. Facilities intended for the storage of oil, petrochemical or chemical products,</w:t>
            </w:r>
          </w:p>
          <w:p w14:paraId="4FF0E3DA"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natural gas, flammable liquids and fuels with a capacity of 100,000 t or more.</w:t>
            </w:r>
          </w:p>
          <w:p w14:paraId="67620433"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22. Activities and plants that are issued integrated permits in accordance with the</w:t>
            </w:r>
          </w:p>
          <w:p w14:paraId="364808D9"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Regulation on the types of activities and plants that are issued an integrated permit</w:t>
            </w:r>
          </w:p>
          <w:p w14:paraId="04882B07" w14:textId="550A8A4D"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 xml:space="preserve">(”Official Gazette of </w:t>
            </w:r>
            <w:r w:rsidR="008372D1" w:rsidRPr="00D65500">
              <w:rPr>
                <w:rFonts w:ascii="Arial" w:eastAsia="Calibri" w:hAnsi="Arial" w:cs="Arial"/>
                <w:sz w:val="18"/>
                <w:szCs w:val="18"/>
              </w:rPr>
              <w:t>RoS</w:t>
            </w:r>
            <w:r w:rsidRPr="00D65500">
              <w:rPr>
                <w:rFonts w:ascii="Arial" w:eastAsia="Calibri" w:hAnsi="Arial" w:cs="Arial"/>
                <w:sz w:val="18"/>
                <w:szCs w:val="18"/>
              </w:rPr>
              <w:t>”, no. 84/05).</w:t>
            </w:r>
          </w:p>
          <w:p w14:paraId="76E755E0"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___________________________________________________________________</w:t>
            </w:r>
          </w:p>
          <w:p w14:paraId="23D66445" w14:textId="77777777" w:rsidR="0041273E" w:rsidRPr="00D65500" w:rsidRDefault="0041273E" w:rsidP="0041273E">
            <w:pPr>
              <w:autoSpaceDE w:val="0"/>
              <w:autoSpaceDN w:val="0"/>
              <w:adjustRightInd w:val="0"/>
              <w:rPr>
                <w:rFonts w:ascii="Arial" w:eastAsia="Calibri" w:hAnsi="Arial" w:cs="Arial"/>
                <w:sz w:val="18"/>
                <w:szCs w:val="18"/>
              </w:rPr>
            </w:pPr>
          </w:p>
          <w:p w14:paraId="72D16223"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1 Nuclear reactors cease to be such plants once the entirety of the nuclear fuel and</w:t>
            </w:r>
          </w:p>
          <w:p w14:paraId="65AEC5F5"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other radioactively polluted elements are permanently removed from the place where</w:t>
            </w:r>
          </w:p>
          <w:p w14:paraId="7CED41C2"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the plants have been built.</w:t>
            </w:r>
          </w:p>
          <w:p w14:paraId="3500B60C"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2 An “airport” involves airports corresponding to the definition envisaged by the</w:t>
            </w:r>
          </w:p>
          <w:p w14:paraId="7754CCE3"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Chicago Convention of 1944 whereby the International Civil Aviation Organization</w:t>
            </w:r>
          </w:p>
          <w:p w14:paraId="0B451B33"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was founded (Annex 14).</w:t>
            </w:r>
          </w:p>
          <w:p w14:paraId="75313B3B"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3 Plants defined in Annex IIA with Directive 75/442/EEC, under heading D9, as well</w:t>
            </w:r>
          </w:p>
          <w:p w14:paraId="7CBA401D" w14:textId="77777777" w:rsidR="0041273E" w:rsidRPr="00D65500" w:rsidRDefault="0041273E" w:rsidP="0041273E">
            <w:pPr>
              <w:autoSpaceDE w:val="0"/>
              <w:autoSpaceDN w:val="0"/>
              <w:adjustRightInd w:val="0"/>
              <w:rPr>
                <w:rFonts w:ascii="Arial" w:eastAsia="Calibri" w:hAnsi="Arial" w:cs="Arial"/>
                <w:sz w:val="18"/>
                <w:szCs w:val="18"/>
              </w:rPr>
            </w:pPr>
            <w:r w:rsidRPr="00D65500">
              <w:rPr>
                <w:rFonts w:ascii="Arial" w:eastAsia="Calibri" w:hAnsi="Arial" w:cs="Arial"/>
                <w:sz w:val="18"/>
                <w:szCs w:val="18"/>
              </w:rPr>
              <w:t>as landfills for disposing of hazardous waste where Directive 91/689/EEC applies.</w:t>
            </w:r>
          </w:p>
          <w:p w14:paraId="103A9824" w14:textId="77777777" w:rsidR="0041273E" w:rsidRPr="00D65500" w:rsidRDefault="0041273E" w:rsidP="0041273E">
            <w:pPr>
              <w:autoSpaceDE w:val="0"/>
              <w:autoSpaceDN w:val="0"/>
              <w:adjustRightInd w:val="0"/>
              <w:rPr>
                <w:rFonts w:ascii="Arial" w:hAnsi="Arial" w:cs="Arial"/>
                <w:vertAlign w:val="superscript"/>
              </w:rPr>
            </w:pPr>
            <w:r w:rsidRPr="00D65500">
              <w:rPr>
                <w:rFonts w:ascii="Arial" w:eastAsia="Calibri" w:hAnsi="Arial" w:cs="Arial"/>
                <w:sz w:val="18"/>
                <w:szCs w:val="18"/>
              </w:rPr>
              <w:t>4 Plants defined in Annex IIA with Directive 75/442/EEC under heading D9.</w:t>
            </w:r>
          </w:p>
        </w:tc>
        <w:tc>
          <w:tcPr>
            <w:tcW w:w="7332" w:type="dxa"/>
          </w:tcPr>
          <w:p w14:paraId="32EB5D71" w14:textId="77777777" w:rsidR="0041273E" w:rsidRPr="00D65500" w:rsidRDefault="0041273E" w:rsidP="0041273E">
            <w:pPr>
              <w:shd w:val="clear" w:color="auto" w:fill="FFFFFF"/>
              <w:rPr>
                <w:rFonts w:ascii="Arial" w:hAnsi="Arial"/>
                <w:sz w:val="18"/>
              </w:rPr>
            </w:pPr>
            <w:r w:rsidRPr="00D65500">
              <w:rPr>
                <w:rFonts w:ascii="Arial" w:hAnsi="Arial"/>
                <w:sz w:val="18"/>
              </w:rPr>
              <w:lastRenderedPageBreak/>
              <w:t>LISTA I</w:t>
            </w:r>
          </w:p>
          <w:p w14:paraId="0A6C9304" w14:textId="549DA34D" w:rsidR="0041273E" w:rsidRPr="00D65500" w:rsidRDefault="0041273E" w:rsidP="0041273E">
            <w:pPr>
              <w:shd w:val="clear" w:color="auto" w:fill="FFFFFF"/>
              <w:rPr>
                <w:rFonts w:ascii="Arial" w:hAnsi="Arial"/>
                <w:sz w:val="18"/>
              </w:rPr>
            </w:pPr>
            <w:r w:rsidRPr="00D65500">
              <w:rPr>
                <w:rFonts w:ascii="Arial" w:hAnsi="Arial"/>
                <w:sz w:val="18"/>
              </w:rPr>
              <w:t xml:space="preserve">Projekti za koje je obavezna procena uticaja na </w:t>
            </w:r>
            <w:r w:rsidR="006A15F8" w:rsidRPr="00D65500">
              <w:rPr>
                <w:rFonts w:ascii="Arial" w:hAnsi="Arial"/>
                <w:sz w:val="18"/>
              </w:rPr>
              <w:t>z</w:t>
            </w:r>
            <w:r w:rsidRPr="00D65500">
              <w:rPr>
                <w:rFonts w:ascii="Arial" w:hAnsi="Arial"/>
                <w:sz w:val="18"/>
              </w:rPr>
              <w:t>ivotnu sredinu</w:t>
            </w:r>
          </w:p>
          <w:p w14:paraId="0250C790" w14:textId="77777777" w:rsidR="0041273E" w:rsidRPr="00D65500" w:rsidRDefault="0041273E" w:rsidP="0041273E">
            <w:pPr>
              <w:shd w:val="clear" w:color="auto" w:fill="FFFFFF"/>
              <w:rPr>
                <w:rFonts w:ascii="Arial" w:hAnsi="Arial"/>
                <w:sz w:val="18"/>
              </w:rPr>
            </w:pPr>
            <w:r w:rsidRPr="00D65500">
              <w:rPr>
                <w:rFonts w:ascii="Arial" w:hAnsi="Arial"/>
                <w:sz w:val="18"/>
              </w:rPr>
              <w:t>1. Postrojenja za:</w:t>
            </w:r>
          </w:p>
          <w:p w14:paraId="7004A13F" w14:textId="77777777" w:rsidR="0041273E" w:rsidRPr="00D65500" w:rsidRDefault="0041273E" w:rsidP="0041273E">
            <w:pPr>
              <w:shd w:val="clear" w:color="auto" w:fill="FFFFFF"/>
              <w:ind w:left="244"/>
              <w:rPr>
                <w:rFonts w:ascii="Arial" w:hAnsi="Arial" w:cs="Arial"/>
                <w:sz w:val="18"/>
                <w:szCs w:val="18"/>
              </w:rPr>
            </w:pPr>
            <w:r w:rsidRPr="00D65500">
              <w:rPr>
                <w:rFonts w:ascii="Arial" w:hAnsi="Arial" w:cs="Arial"/>
                <w:sz w:val="18"/>
                <w:szCs w:val="18"/>
              </w:rPr>
              <w:t>1) preradu nafte, naftnih derivata i prirodnog gasa;</w:t>
            </w:r>
          </w:p>
          <w:p w14:paraId="7CAAE818" w14:textId="7F464CB3" w:rsidR="0041273E" w:rsidRPr="00D65500" w:rsidRDefault="0041273E" w:rsidP="0041273E">
            <w:pPr>
              <w:shd w:val="clear" w:color="auto" w:fill="FFFFFF"/>
              <w:ind w:left="244"/>
              <w:rPr>
                <w:rFonts w:ascii="Arial" w:hAnsi="Arial" w:cs="Arial"/>
                <w:sz w:val="18"/>
                <w:szCs w:val="18"/>
              </w:rPr>
            </w:pPr>
            <w:r w:rsidRPr="00D65500">
              <w:rPr>
                <w:rFonts w:ascii="Arial" w:hAnsi="Arial" w:cs="Arial"/>
                <w:sz w:val="18"/>
                <w:szCs w:val="18"/>
              </w:rPr>
              <w:t xml:space="preserve">2) gasifikaciju i topljenje uglja ili bitumenskih </w:t>
            </w:r>
            <w:r w:rsidR="006A15F8" w:rsidRPr="00D65500">
              <w:rPr>
                <w:rFonts w:ascii="Arial" w:hAnsi="Arial" w:cs="Arial"/>
                <w:sz w:val="18"/>
                <w:szCs w:val="18"/>
              </w:rPr>
              <w:t>s</w:t>
            </w:r>
            <w:r w:rsidRPr="00D65500">
              <w:rPr>
                <w:rFonts w:ascii="Arial" w:hAnsi="Arial" w:cs="Arial"/>
                <w:sz w:val="18"/>
                <w:szCs w:val="18"/>
              </w:rPr>
              <w:t>kriljaca, te</w:t>
            </w:r>
            <w:r w:rsidR="006A15F8" w:rsidRPr="00D65500">
              <w:rPr>
                <w:rFonts w:ascii="Arial" w:hAnsi="Arial" w:cs="Arial"/>
                <w:sz w:val="18"/>
                <w:szCs w:val="18"/>
              </w:rPr>
              <w:t>s</w:t>
            </w:r>
            <w:r w:rsidRPr="00D65500">
              <w:rPr>
                <w:rFonts w:ascii="Arial" w:hAnsi="Arial" w:cs="Arial"/>
                <w:sz w:val="18"/>
                <w:szCs w:val="18"/>
              </w:rPr>
              <w:t>kih ostataka sirove nafte.</w:t>
            </w:r>
          </w:p>
          <w:p w14:paraId="4396DB60" w14:textId="77777777" w:rsidR="0041273E" w:rsidRPr="00D65500" w:rsidRDefault="0041273E" w:rsidP="0041273E">
            <w:pPr>
              <w:shd w:val="clear" w:color="auto" w:fill="FFFFFF"/>
              <w:spacing w:after="40"/>
              <w:rPr>
                <w:rFonts w:ascii="Arial" w:hAnsi="Arial"/>
                <w:sz w:val="18"/>
              </w:rPr>
            </w:pPr>
            <w:r w:rsidRPr="00D65500">
              <w:rPr>
                <w:rFonts w:ascii="Arial" w:hAnsi="Arial"/>
                <w:sz w:val="18"/>
              </w:rPr>
              <w:t>2. Postrojenja:</w:t>
            </w:r>
          </w:p>
          <w:p w14:paraId="0D6AD90E" w14:textId="35CC8FA7" w:rsidR="0041273E" w:rsidRPr="00D65500" w:rsidRDefault="0041273E" w:rsidP="0041273E">
            <w:pPr>
              <w:shd w:val="clear" w:color="auto" w:fill="FFFFFF"/>
              <w:ind w:left="244"/>
              <w:rPr>
                <w:rFonts w:ascii="Arial" w:hAnsi="Arial" w:cs="Arial"/>
                <w:sz w:val="18"/>
                <w:szCs w:val="18"/>
              </w:rPr>
            </w:pPr>
            <w:r w:rsidRPr="00D65500">
              <w:rPr>
                <w:rFonts w:ascii="Arial" w:hAnsi="Arial" w:cs="Arial"/>
                <w:sz w:val="18"/>
                <w:szCs w:val="18"/>
              </w:rPr>
              <w:t>1) za proizvodnju elektri</w:t>
            </w:r>
            <w:r w:rsidR="006A15F8" w:rsidRPr="00D65500">
              <w:rPr>
                <w:rFonts w:ascii="Arial" w:hAnsi="Arial" w:cs="Arial"/>
                <w:sz w:val="18"/>
                <w:szCs w:val="18"/>
              </w:rPr>
              <w:t>c</w:t>
            </w:r>
            <w:r w:rsidRPr="00D65500">
              <w:rPr>
                <w:rFonts w:ascii="Arial" w:hAnsi="Arial" w:cs="Arial"/>
                <w:sz w:val="18"/>
                <w:szCs w:val="18"/>
              </w:rPr>
              <w:t>ne energije, vodene pare, tople vode, tehnolo</w:t>
            </w:r>
            <w:r w:rsidR="006A15F8" w:rsidRPr="00D65500">
              <w:rPr>
                <w:rFonts w:ascii="Arial" w:hAnsi="Arial" w:cs="Arial"/>
                <w:sz w:val="18"/>
                <w:szCs w:val="18"/>
              </w:rPr>
              <w:t>s</w:t>
            </w:r>
            <w:r w:rsidRPr="00D65500">
              <w:rPr>
                <w:rFonts w:ascii="Arial" w:hAnsi="Arial" w:cs="Arial"/>
                <w:sz w:val="18"/>
                <w:szCs w:val="18"/>
              </w:rPr>
              <w:t>ke pare ili zagrejanih gasova, upotrebom svih vrsta goriva, kao i postrojenja za pogon radnih ma</w:t>
            </w:r>
            <w:r w:rsidR="006A15F8" w:rsidRPr="00D65500">
              <w:rPr>
                <w:rFonts w:ascii="Arial" w:hAnsi="Arial" w:cs="Arial"/>
                <w:sz w:val="18"/>
                <w:szCs w:val="18"/>
              </w:rPr>
              <w:t>s</w:t>
            </w:r>
            <w:r w:rsidRPr="00D65500">
              <w:rPr>
                <w:rFonts w:ascii="Arial" w:hAnsi="Arial" w:cs="Arial"/>
                <w:sz w:val="18"/>
                <w:szCs w:val="18"/>
              </w:rPr>
              <w:t>ina (termoelektrane, toplane, gasne turbine, postrojenja sa motorom sa unutra</w:t>
            </w:r>
            <w:r w:rsidR="006A15F8" w:rsidRPr="00D65500">
              <w:rPr>
                <w:rFonts w:ascii="Arial" w:hAnsi="Arial" w:cs="Arial"/>
                <w:sz w:val="18"/>
                <w:szCs w:val="18"/>
              </w:rPr>
              <w:t>s</w:t>
            </w:r>
            <w:r w:rsidRPr="00D65500">
              <w:rPr>
                <w:rFonts w:ascii="Arial" w:hAnsi="Arial" w:cs="Arial"/>
                <w:sz w:val="18"/>
                <w:szCs w:val="18"/>
              </w:rPr>
              <w:t>njim sagorevanjem i ostali ure</w:t>
            </w:r>
            <w:r w:rsidR="006A15F8" w:rsidRPr="00D65500">
              <w:rPr>
                <w:rFonts w:ascii="Arial" w:hAnsi="Arial" w:cs="Arial"/>
                <w:sz w:val="18"/>
                <w:szCs w:val="18"/>
              </w:rPr>
              <w:t>dj</w:t>
            </w:r>
            <w:r w:rsidRPr="00D65500">
              <w:rPr>
                <w:rFonts w:ascii="Arial" w:hAnsi="Arial" w:cs="Arial"/>
                <w:sz w:val="18"/>
                <w:szCs w:val="18"/>
              </w:rPr>
              <w:t>aji za sagorevanje uklju</w:t>
            </w:r>
            <w:r w:rsidR="006A15F8" w:rsidRPr="00D65500">
              <w:rPr>
                <w:rFonts w:ascii="Arial" w:hAnsi="Arial" w:cs="Arial"/>
                <w:sz w:val="18"/>
                <w:szCs w:val="18"/>
              </w:rPr>
              <w:t>c</w:t>
            </w:r>
            <w:r w:rsidRPr="00D65500">
              <w:rPr>
                <w:rFonts w:ascii="Arial" w:hAnsi="Arial" w:cs="Arial"/>
                <w:sz w:val="18"/>
                <w:szCs w:val="18"/>
              </w:rPr>
              <w:t>uju</w:t>
            </w:r>
            <w:r w:rsidR="006A15F8" w:rsidRPr="00D65500">
              <w:rPr>
                <w:rFonts w:ascii="Arial" w:hAnsi="Arial" w:cs="Arial"/>
                <w:sz w:val="18"/>
                <w:szCs w:val="18"/>
              </w:rPr>
              <w:t>c</w:t>
            </w:r>
            <w:r w:rsidRPr="00D65500">
              <w:rPr>
                <w:rFonts w:ascii="Arial" w:hAnsi="Arial" w:cs="Arial"/>
                <w:sz w:val="18"/>
                <w:szCs w:val="18"/>
              </w:rPr>
              <w:t>i i parne kotlove) sa snagom od 50 MW ili vi</w:t>
            </w:r>
            <w:r w:rsidR="006A15F8" w:rsidRPr="00D65500">
              <w:rPr>
                <w:rFonts w:ascii="Arial" w:hAnsi="Arial" w:cs="Arial"/>
                <w:sz w:val="18"/>
                <w:szCs w:val="18"/>
              </w:rPr>
              <w:t>s</w:t>
            </w:r>
            <w:r w:rsidRPr="00D65500">
              <w:rPr>
                <w:rFonts w:ascii="Arial" w:hAnsi="Arial" w:cs="Arial"/>
                <w:sz w:val="18"/>
                <w:szCs w:val="18"/>
              </w:rPr>
              <w:t>e;</w:t>
            </w:r>
          </w:p>
          <w:p w14:paraId="5715A622" w14:textId="165B3DFA" w:rsidR="0041273E" w:rsidRPr="00D65500" w:rsidRDefault="0041273E" w:rsidP="0041273E">
            <w:pPr>
              <w:shd w:val="clear" w:color="auto" w:fill="FFFFFF"/>
              <w:ind w:left="244"/>
              <w:rPr>
                <w:rFonts w:ascii="Arial" w:hAnsi="Arial" w:cs="Arial"/>
                <w:sz w:val="18"/>
                <w:szCs w:val="18"/>
              </w:rPr>
            </w:pPr>
            <w:r w:rsidRPr="00D65500">
              <w:rPr>
                <w:rFonts w:ascii="Arial" w:hAnsi="Arial" w:cs="Arial"/>
                <w:sz w:val="18"/>
                <w:szCs w:val="18"/>
              </w:rPr>
              <w:t>2) nuklearni reaktori, uklju</w:t>
            </w:r>
            <w:r w:rsidR="006A15F8" w:rsidRPr="00D65500">
              <w:rPr>
                <w:rFonts w:ascii="Arial" w:hAnsi="Arial" w:cs="Arial"/>
                <w:sz w:val="18"/>
                <w:szCs w:val="18"/>
              </w:rPr>
              <w:t>c</w:t>
            </w:r>
            <w:r w:rsidRPr="00D65500">
              <w:rPr>
                <w:rFonts w:ascii="Arial" w:hAnsi="Arial" w:cs="Arial"/>
                <w:sz w:val="18"/>
                <w:szCs w:val="18"/>
              </w:rPr>
              <w:t>uju</w:t>
            </w:r>
            <w:r w:rsidR="006A15F8" w:rsidRPr="00D65500">
              <w:rPr>
                <w:rFonts w:ascii="Arial" w:hAnsi="Arial" w:cs="Arial"/>
                <w:sz w:val="18"/>
                <w:szCs w:val="18"/>
              </w:rPr>
              <w:t>c</w:t>
            </w:r>
            <w:r w:rsidRPr="00D65500">
              <w:rPr>
                <w:rFonts w:ascii="Arial" w:hAnsi="Arial" w:cs="Arial"/>
                <w:sz w:val="18"/>
                <w:szCs w:val="18"/>
              </w:rPr>
              <w:t>i demonta</w:t>
            </w:r>
            <w:r w:rsidR="006A15F8" w:rsidRPr="00D65500">
              <w:rPr>
                <w:rFonts w:ascii="Arial" w:hAnsi="Arial" w:cs="Arial"/>
                <w:sz w:val="18"/>
                <w:szCs w:val="18"/>
              </w:rPr>
              <w:t>z</w:t>
            </w:r>
            <w:r w:rsidRPr="00D65500">
              <w:rPr>
                <w:rFonts w:ascii="Arial" w:hAnsi="Arial" w:cs="Arial"/>
                <w:sz w:val="18"/>
                <w:szCs w:val="18"/>
              </w:rPr>
              <w:t>u ili isklju</w:t>
            </w:r>
            <w:r w:rsidR="006A15F8" w:rsidRPr="00D65500">
              <w:rPr>
                <w:rFonts w:ascii="Arial" w:hAnsi="Arial" w:cs="Arial"/>
                <w:sz w:val="18"/>
                <w:szCs w:val="18"/>
              </w:rPr>
              <w:t>c</w:t>
            </w:r>
            <w:r w:rsidRPr="00D65500">
              <w:rPr>
                <w:rFonts w:ascii="Arial" w:hAnsi="Arial" w:cs="Arial"/>
                <w:sz w:val="18"/>
                <w:szCs w:val="18"/>
              </w:rPr>
              <w:t>enje iz pogona takvih reaktora</w:t>
            </w:r>
            <w:r w:rsidRPr="00D65500">
              <w:rPr>
                <w:rFonts w:ascii="Arial" w:hAnsi="Arial"/>
                <w:sz w:val="18"/>
                <w:vertAlign w:val="superscript"/>
              </w:rPr>
              <w:t>1</w:t>
            </w:r>
            <w:r w:rsidRPr="00D65500">
              <w:rPr>
                <w:rFonts w:ascii="Arial" w:hAnsi="Arial" w:cs="Arial"/>
                <w:sz w:val="18"/>
                <w:szCs w:val="18"/>
              </w:rPr>
              <w:t>,izuzev nau</w:t>
            </w:r>
            <w:r w:rsidR="006A15F8" w:rsidRPr="00D65500">
              <w:rPr>
                <w:rFonts w:ascii="Arial" w:hAnsi="Arial" w:cs="Arial"/>
                <w:sz w:val="18"/>
                <w:szCs w:val="18"/>
              </w:rPr>
              <w:t>c</w:t>
            </w:r>
            <w:r w:rsidRPr="00D65500">
              <w:rPr>
                <w:rFonts w:ascii="Arial" w:hAnsi="Arial" w:cs="Arial"/>
                <w:sz w:val="18"/>
                <w:szCs w:val="18"/>
              </w:rPr>
              <w:t>noistra</w:t>
            </w:r>
            <w:r w:rsidR="006A15F8" w:rsidRPr="00D65500">
              <w:rPr>
                <w:rFonts w:ascii="Arial" w:hAnsi="Arial" w:cs="Arial"/>
                <w:sz w:val="18"/>
                <w:szCs w:val="18"/>
              </w:rPr>
              <w:t>z</w:t>
            </w:r>
            <w:r w:rsidRPr="00D65500">
              <w:rPr>
                <w:rFonts w:ascii="Arial" w:hAnsi="Arial" w:cs="Arial"/>
                <w:sz w:val="18"/>
                <w:szCs w:val="18"/>
              </w:rPr>
              <w:t>iva</w:t>
            </w:r>
            <w:r w:rsidR="006A15F8" w:rsidRPr="00D65500">
              <w:rPr>
                <w:rFonts w:ascii="Arial" w:hAnsi="Arial" w:cs="Arial"/>
                <w:sz w:val="18"/>
                <w:szCs w:val="18"/>
              </w:rPr>
              <w:t>c</w:t>
            </w:r>
            <w:r w:rsidRPr="00D65500">
              <w:rPr>
                <w:rFonts w:ascii="Arial" w:hAnsi="Arial" w:cs="Arial"/>
                <w:sz w:val="18"/>
                <w:szCs w:val="18"/>
              </w:rPr>
              <w:t>kih postrojenja za proizvodnju i konverziju fisionih i oboga</w:t>
            </w:r>
            <w:r w:rsidR="006A15F8" w:rsidRPr="00D65500">
              <w:rPr>
                <w:rFonts w:ascii="Arial" w:hAnsi="Arial" w:cs="Arial"/>
                <w:sz w:val="18"/>
                <w:szCs w:val="18"/>
              </w:rPr>
              <w:t>c</w:t>
            </w:r>
            <w:r w:rsidRPr="00D65500">
              <w:rPr>
                <w:rFonts w:ascii="Arial" w:hAnsi="Arial" w:cs="Arial"/>
                <w:sz w:val="18"/>
                <w:szCs w:val="18"/>
              </w:rPr>
              <w:t xml:space="preserve">enih materijala, </w:t>
            </w:r>
            <w:r w:rsidR="006A15F8" w:rsidRPr="00D65500">
              <w:rPr>
                <w:rFonts w:ascii="Arial" w:hAnsi="Arial" w:cs="Arial"/>
                <w:sz w:val="18"/>
                <w:szCs w:val="18"/>
              </w:rPr>
              <w:t>c</w:t>
            </w:r>
            <w:r w:rsidRPr="00D65500">
              <w:rPr>
                <w:rFonts w:ascii="Arial" w:hAnsi="Arial" w:cs="Arial"/>
                <w:sz w:val="18"/>
                <w:szCs w:val="18"/>
              </w:rPr>
              <w:t>ija ukupna snaga ne prelazi 1 kW stalnog termalnog optere</w:t>
            </w:r>
            <w:r w:rsidR="006A15F8" w:rsidRPr="00D65500">
              <w:rPr>
                <w:rFonts w:ascii="Arial" w:hAnsi="Arial" w:cs="Arial"/>
                <w:sz w:val="18"/>
                <w:szCs w:val="18"/>
              </w:rPr>
              <w:t>c</w:t>
            </w:r>
            <w:r w:rsidRPr="00D65500">
              <w:rPr>
                <w:rFonts w:ascii="Arial" w:hAnsi="Arial" w:cs="Arial"/>
                <w:sz w:val="18"/>
                <w:szCs w:val="18"/>
              </w:rPr>
              <w:t>enja.</w:t>
            </w:r>
          </w:p>
          <w:p w14:paraId="74933B18" w14:textId="77777777" w:rsidR="0041273E" w:rsidRPr="00D65500" w:rsidRDefault="0041273E" w:rsidP="0041273E">
            <w:pPr>
              <w:shd w:val="clear" w:color="auto" w:fill="FFFFFF"/>
              <w:spacing w:after="40"/>
              <w:rPr>
                <w:rFonts w:ascii="Arial" w:hAnsi="Arial"/>
                <w:sz w:val="18"/>
              </w:rPr>
            </w:pPr>
            <w:r w:rsidRPr="00D65500">
              <w:rPr>
                <w:rFonts w:ascii="Arial" w:hAnsi="Arial"/>
                <w:sz w:val="18"/>
              </w:rPr>
              <w:t>3. Postrojenja:</w:t>
            </w:r>
          </w:p>
          <w:p w14:paraId="4F4EF244" w14:textId="45654BF4" w:rsidR="0041273E" w:rsidRPr="00D65500" w:rsidRDefault="0041273E" w:rsidP="0041273E">
            <w:pPr>
              <w:shd w:val="clear" w:color="auto" w:fill="FFFFFF"/>
              <w:ind w:left="244"/>
              <w:rPr>
                <w:rFonts w:ascii="Arial" w:hAnsi="Arial" w:cs="Arial"/>
                <w:sz w:val="18"/>
                <w:szCs w:val="18"/>
              </w:rPr>
            </w:pPr>
            <w:r w:rsidRPr="00D65500">
              <w:rPr>
                <w:rFonts w:ascii="Arial" w:hAnsi="Arial" w:cs="Arial"/>
                <w:sz w:val="18"/>
                <w:szCs w:val="18"/>
              </w:rPr>
              <w:t>1) za preradu istro</w:t>
            </w:r>
            <w:r w:rsidR="006A15F8" w:rsidRPr="00D65500">
              <w:rPr>
                <w:rFonts w:ascii="Arial" w:hAnsi="Arial" w:cs="Arial"/>
                <w:sz w:val="18"/>
                <w:szCs w:val="18"/>
              </w:rPr>
              <w:t>s</w:t>
            </w:r>
            <w:r w:rsidRPr="00D65500">
              <w:rPr>
                <w:rFonts w:ascii="Arial" w:hAnsi="Arial" w:cs="Arial"/>
                <w:sz w:val="18"/>
                <w:szCs w:val="18"/>
              </w:rPr>
              <w:t>enog nuklearnog goriva;</w:t>
            </w:r>
          </w:p>
          <w:p w14:paraId="22B0FFC9" w14:textId="5A1FA8F4" w:rsidR="0041273E" w:rsidRPr="00D65500" w:rsidRDefault="0041273E" w:rsidP="0041273E">
            <w:pPr>
              <w:shd w:val="clear" w:color="auto" w:fill="FFFFFF"/>
              <w:ind w:left="244"/>
              <w:rPr>
                <w:rFonts w:ascii="Arial" w:hAnsi="Arial" w:cs="Arial"/>
                <w:sz w:val="18"/>
                <w:szCs w:val="18"/>
              </w:rPr>
            </w:pPr>
            <w:r w:rsidRPr="00D65500">
              <w:rPr>
                <w:rFonts w:ascii="Arial" w:hAnsi="Arial" w:cs="Arial"/>
                <w:sz w:val="18"/>
                <w:szCs w:val="18"/>
              </w:rPr>
              <w:t>2) predvi</w:t>
            </w:r>
            <w:r w:rsidR="006A15F8" w:rsidRPr="00D65500">
              <w:rPr>
                <w:rFonts w:ascii="Arial" w:hAnsi="Arial" w:cs="Arial"/>
                <w:sz w:val="18"/>
                <w:szCs w:val="18"/>
              </w:rPr>
              <w:t>dj</w:t>
            </w:r>
            <w:r w:rsidRPr="00D65500">
              <w:rPr>
                <w:rFonts w:ascii="Arial" w:hAnsi="Arial" w:cs="Arial"/>
                <w:sz w:val="18"/>
                <w:szCs w:val="18"/>
              </w:rPr>
              <w:t>ena:</w:t>
            </w:r>
          </w:p>
          <w:p w14:paraId="7B5176C4" w14:textId="0BA18644" w:rsidR="0041273E" w:rsidRPr="00D65500" w:rsidRDefault="0041273E" w:rsidP="0041273E">
            <w:pPr>
              <w:shd w:val="clear" w:color="auto" w:fill="FFFFFF"/>
              <w:ind w:left="244"/>
              <w:rPr>
                <w:rFonts w:ascii="Arial" w:hAnsi="Arial" w:cs="Arial"/>
                <w:sz w:val="18"/>
                <w:szCs w:val="18"/>
              </w:rPr>
            </w:pPr>
            <w:r w:rsidRPr="00D65500">
              <w:rPr>
                <w:rFonts w:ascii="Arial" w:hAnsi="Arial" w:cs="Arial"/>
                <w:sz w:val="18"/>
                <w:szCs w:val="18"/>
              </w:rPr>
              <w:t>- za proizvodnju ili oboga</w:t>
            </w:r>
            <w:r w:rsidR="006A15F8" w:rsidRPr="00D65500">
              <w:rPr>
                <w:rFonts w:ascii="Arial" w:hAnsi="Arial" w:cs="Arial"/>
                <w:sz w:val="18"/>
                <w:szCs w:val="18"/>
              </w:rPr>
              <w:t>c</w:t>
            </w:r>
            <w:r w:rsidRPr="00D65500">
              <w:rPr>
                <w:rFonts w:ascii="Arial" w:hAnsi="Arial" w:cs="Arial"/>
                <w:sz w:val="18"/>
                <w:szCs w:val="18"/>
              </w:rPr>
              <w:t>enje nuklearnog goriva;</w:t>
            </w:r>
          </w:p>
          <w:p w14:paraId="7F46389B" w14:textId="4EA88836" w:rsidR="0041273E" w:rsidRPr="00D65500" w:rsidRDefault="0041273E" w:rsidP="0041273E">
            <w:pPr>
              <w:shd w:val="clear" w:color="auto" w:fill="FFFFFF"/>
              <w:ind w:left="244"/>
              <w:rPr>
                <w:rFonts w:ascii="Arial" w:hAnsi="Arial" w:cs="Arial"/>
                <w:sz w:val="18"/>
                <w:szCs w:val="18"/>
              </w:rPr>
            </w:pPr>
            <w:r w:rsidRPr="00D65500">
              <w:rPr>
                <w:rFonts w:ascii="Arial" w:hAnsi="Arial" w:cs="Arial"/>
                <w:sz w:val="18"/>
                <w:szCs w:val="18"/>
              </w:rPr>
              <w:t>- za preradu istro</w:t>
            </w:r>
            <w:r w:rsidR="006A15F8" w:rsidRPr="00D65500">
              <w:rPr>
                <w:rFonts w:ascii="Arial" w:hAnsi="Arial" w:cs="Arial"/>
                <w:sz w:val="18"/>
                <w:szCs w:val="18"/>
              </w:rPr>
              <w:t>s</w:t>
            </w:r>
            <w:r w:rsidRPr="00D65500">
              <w:rPr>
                <w:rFonts w:ascii="Arial" w:hAnsi="Arial" w:cs="Arial"/>
                <w:sz w:val="18"/>
                <w:szCs w:val="18"/>
              </w:rPr>
              <w:t>enog nuklearnog goriva ili visoko radioaktivnog nuklearnog otpada;</w:t>
            </w:r>
          </w:p>
          <w:p w14:paraId="43F698CE" w14:textId="327E7196" w:rsidR="0041273E" w:rsidRPr="00D65500" w:rsidRDefault="0041273E" w:rsidP="0041273E">
            <w:pPr>
              <w:shd w:val="clear" w:color="auto" w:fill="FFFFFF"/>
              <w:ind w:left="244"/>
              <w:rPr>
                <w:rFonts w:ascii="Arial" w:hAnsi="Arial" w:cs="Arial"/>
                <w:sz w:val="18"/>
                <w:szCs w:val="18"/>
              </w:rPr>
            </w:pPr>
            <w:r w:rsidRPr="00D65500">
              <w:rPr>
                <w:rFonts w:ascii="Arial" w:hAnsi="Arial" w:cs="Arial"/>
                <w:sz w:val="18"/>
                <w:szCs w:val="18"/>
              </w:rPr>
              <w:t>- za trajno odlaganje istro</w:t>
            </w:r>
            <w:r w:rsidR="006A15F8" w:rsidRPr="00D65500">
              <w:rPr>
                <w:rFonts w:ascii="Arial" w:hAnsi="Arial" w:cs="Arial"/>
                <w:sz w:val="18"/>
                <w:szCs w:val="18"/>
              </w:rPr>
              <w:t>s</w:t>
            </w:r>
            <w:r w:rsidRPr="00D65500">
              <w:rPr>
                <w:rFonts w:ascii="Arial" w:hAnsi="Arial" w:cs="Arial"/>
                <w:sz w:val="18"/>
                <w:szCs w:val="18"/>
              </w:rPr>
              <w:t>enog nuklearnog goriva;</w:t>
            </w:r>
          </w:p>
          <w:p w14:paraId="6650F279" w14:textId="77777777" w:rsidR="0041273E" w:rsidRPr="00D65500" w:rsidRDefault="0041273E" w:rsidP="0041273E">
            <w:pPr>
              <w:shd w:val="clear" w:color="auto" w:fill="FFFFFF"/>
              <w:ind w:left="244"/>
              <w:rPr>
                <w:rFonts w:ascii="Arial" w:hAnsi="Arial" w:cs="Arial"/>
                <w:sz w:val="18"/>
                <w:szCs w:val="18"/>
              </w:rPr>
            </w:pPr>
            <w:r w:rsidRPr="00D65500">
              <w:rPr>
                <w:rFonts w:ascii="Arial" w:hAnsi="Arial" w:cs="Arial"/>
                <w:sz w:val="18"/>
                <w:szCs w:val="18"/>
              </w:rPr>
              <w:t>- za trajno odlaganje nuklearnog otpada;</w:t>
            </w:r>
          </w:p>
          <w:p w14:paraId="4A72EB6A" w14:textId="37D84589" w:rsidR="0041273E" w:rsidRPr="00D65500" w:rsidRDefault="0041273E" w:rsidP="0041273E">
            <w:pPr>
              <w:shd w:val="clear" w:color="auto" w:fill="FFFFFF"/>
              <w:ind w:left="244"/>
              <w:rPr>
                <w:rFonts w:ascii="Arial" w:hAnsi="Arial" w:cs="Arial"/>
                <w:sz w:val="18"/>
                <w:szCs w:val="18"/>
              </w:rPr>
            </w:pPr>
            <w:r w:rsidRPr="00D65500">
              <w:rPr>
                <w:rFonts w:ascii="Arial" w:hAnsi="Arial" w:cs="Arial"/>
                <w:sz w:val="18"/>
                <w:szCs w:val="18"/>
              </w:rPr>
              <w:t>- za preradu, skladi</w:t>
            </w:r>
            <w:r w:rsidR="006A15F8" w:rsidRPr="00D65500">
              <w:rPr>
                <w:rFonts w:ascii="Arial" w:hAnsi="Arial" w:cs="Arial"/>
                <w:sz w:val="18"/>
                <w:szCs w:val="18"/>
              </w:rPr>
              <w:t>s</w:t>
            </w:r>
            <w:r w:rsidRPr="00D65500">
              <w:rPr>
                <w:rFonts w:ascii="Arial" w:hAnsi="Arial" w:cs="Arial"/>
                <w:sz w:val="18"/>
                <w:szCs w:val="18"/>
              </w:rPr>
              <w:t>tenje i odlaganje radioaktivnog otpada.</w:t>
            </w:r>
          </w:p>
          <w:p w14:paraId="35BE2B15" w14:textId="77777777" w:rsidR="0041273E" w:rsidRPr="00D65500" w:rsidRDefault="0041273E" w:rsidP="0041273E">
            <w:pPr>
              <w:shd w:val="clear" w:color="auto" w:fill="FFFFFF"/>
              <w:spacing w:after="40"/>
              <w:rPr>
                <w:rFonts w:ascii="Arial" w:hAnsi="Arial"/>
                <w:sz w:val="18"/>
              </w:rPr>
            </w:pPr>
            <w:r w:rsidRPr="00D65500">
              <w:rPr>
                <w:rFonts w:ascii="Arial" w:hAnsi="Arial"/>
                <w:sz w:val="18"/>
              </w:rPr>
              <w:t>4. Postrojenja:</w:t>
            </w:r>
          </w:p>
          <w:p w14:paraId="5B879BD8" w14:textId="66E84F2F" w:rsidR="0041273E" w:rsidRPr="00D65500" w:rsidRDefault="0041273E" w:rsidP="0041273E">
            <w:pPr>
              <w:shd w:val="clear" w:color="auto" w:fill="FFFFFF"/>
              <w:ind w:left="244"/>
              <w:rPr>
                <w:rFonts w:ascii="Arial" w:hAnsi="Arial"/>
                <w:sz w:val="18"/>
              </w:rPr>
            </w:pPr>
            <w:r w:rsidRPr="00D65500">
              <w:rPr>
                <w:rFonts w:ascii="Arial" w:hAnsi="Arial"/>
                <w:sz w:val="18"/>
              </w:rPr>
              <w:t>1) za pe</w:t>
            </w:r>
            <w:r w:rsidR="006A15F8" w:rsidRPr="00D65500">
              <w:rPr>
                <w:rFonts w:ascii="Arial" w:hAnsi="Arial"/>
                <w:sz w:val="18"/>
              </w:rPr>
              <w:t>c</w:t>
            </w:r>
            <w:r w:rsidRPr="00D65500">
              <w:rPr>
                <w:rFonts w:ascii="Arial" w:hAnsi="Arial"/>
                <w:sz w:val="18"/>
              </w:rPr>
              <w:t>enje ili sinterovanje metalne rude (uklju</w:t>
            </w:r>
            <w:r w:rsidR="006A15F8" w:rsidRPr="00D65500">
              <w:rPr>
                <w:rFonts w:ascii="Arial" w:hAnsi="Arial"/>
                <w:sz w:val="18"/>
              </w:rPr>
              <w:t>c</w:t>
            </w:r>
            <w:r w:rsidRPr="00D65500">
              <w:rPr>
                <w:rFonts w:ascii="Arial" w:hAnsi="Arial"/>
                <w:sz w:val="18"/>
              </w:rPr>
              <w:t>uju</w:t>
            </w:r>
            <w:r w:rsidR="006A15F8" w:rsidRPr="00D65500">
              <w:rPr>
                <w:rFonts w:ascii="Arial" w:hAnsi="Arial"/>
                <w:sz w:val="18"/>
              </w:rPr>
              <w:t>c</w:t>
            </w:r>
            <w:r w:rsidRPr="00D65500">
              <w:rPr>
                <w:rFonts w:ascii="Arial" w:hAnsi="Arial"/>
                <w:sz w:val="18"/>
              </w:rPr>
              <w:t>i sulfidnu rudu);</w:t>
            </w:r>
          </w:p>
          <w:p w14:paraId="7C7297CA" w14:textId="713E9B96" w:rsidR="0041273E" w:rsidRPr="00D65500" w:rsidRDefault="0041273E" w:rsidP="0041273E">
            <w:pPr>
              <w:shd w:val="clear" w:color="auto" w:fill="FFFFFF"/>
              <w:ind w:left="244"/>
              <w:rPr>
                <w:rFonts w:ascii="Arial" w:hAnsi="Arial"/>
                <w:sz w:val="18"/>
              </w:rPr>
            </w:pPr>
            <w:r w:rsidRPr="00D65500">
              <w:rPr>
                <w:rFonts w:ascii="Arial" w:hAnsi="Arial"/>
                <w:sz w:val="18"/>
              </w:rPr>
              <w:t>2) za proizvodnju sirovog gvo</w:t>
            </w:r>
            <w:r w:rsidR="006A15F8" w:rsidRPr="00D65500">
              <w:rPr>
                <w:rFonts w:ascii="Arial" w:hAnsi="Arial"/>
                <w:sz w:val="18"/>
              </w:rPr>
              <w:t>zdj</w:t>
            </w:r>
            <w:r w:rsidRPr="00D65500">
              <w:rPr>
                <w:rFonts w:ascii="Arial" w:hAnsi="Arial"/>
                <w:sz w:val="18"/>
              </w:rPr>
              <w:t xml:space="preserve">a ili </w:t>
            </w:r>
            <w:r w:rsidR="006A15F8" w:rsidRPr="00D65500">
              <w:rPr>
                <w:rFonts w:ascii="Arial" w:hAnsi="Arial"/>
                <w:sz w:val="18"/>
              </w:rPr>
              <w:t>c</w:t>
            </w:r>
            <w:r w:rsidRPr="00D65500">
              <w:rPr>
                <w:rFonts w:ascii="Arial" w:hAnsi="Arial"/>
                <w:sz w:val="18"/>
              </w:rPr>
              <w:t>elika (primarno ili sekundarno topljenje) uklju</w:t>
            </w:r>
            <w:r w:rsidR="006A15F8" w:rsidRPr="00D65500">
              <w:rPr>
                <w:rFonts w:ascii="Arial" w:hAnsi="Arial"/>
                <w:sz w:val="18"/>
              </w:rPr>
              <w:t>c</w:t>
            </w:r>
            <w:r w:rsidRPr="00D65500">
              <w:rPr>
                <w:rFonts w:ascii="Arial" w:hAnsi="Arial"/>
                <w:sz w:val="18"/>
              </w:rPr>
              <w:t>uju</w:t>
            </w:r>
            <w:r w:rsidR="006A15F8" w:rsidRPr="00D65500">
              <w:rPr>
                <w:rFonts w:ascii="Arial" w:hAnsi="Arial"/>
                <w:sz w:val="18"/>
              </w:rPr>
              <w:t>c</w:t>
            </w:r>
            <w:r w:rsidRPr="00D65500">
              <w:rPr>
                <w:rFonts w:ascii="Arial" w:hAnsi="Arial"/>
                <w:sz w:val="18"/>
              </w:rPr>
              <w:t>i kontinualno livenje, sa kapacitetom koji prelazi 2,5 t/h;</w:t>
            </w:r>
          </w:p>
          <w:p w14:paraId="533616EB" w14:textId="77777777" w:rsidR="0041273E" w:rsidRPr="00D65500" w:rsidRDefault="0041273E" w:rsidP="0041273E">
            <w:pPr>
              <w:shd w:val="clear" w:color="auto" w:fill="FFFFFF"/>
              <w:ind w:left="244"/>
              <w:rPr>
                <w:rFonts w:ascii="Arial" w:hAnsi="Arial"/>
                <w:sz w:val="18"/>
              </w:rPr>
            </w:pPr>
            <w:r w:rsidRPr="00D65500">
              <w:rPr>
                <w:rFonts w:ascii="Arial" w:hAnsi="Arial"/>
                <w:sz w:val="18"/>
              </w:rPr>
              <w:t>3) za preradu u crnoj metalurgiji:</w:t>
            </w:r>
          </w:p>
          <w:p w14:paraId="5D1A1CD8" w14:textId="09E3CF51" w:rsidR="0041273E" w:rsidRPr="00D65500" w:rsidRDefault="0041273E" w:rsidP="0041273E">
            <w:pPr>
              <w:shd w:val="clear" w:color="auto" w:fill="FFFFFF"/>
              <w:ind w:left="244"/>
              <w:rPr>
                <w:rFonts w:ascii="Arial" w:hAnsi="Arial" w:cs="Arial"/>
                <w:sz w:val="18"/>
                <w:szCs w:val="18"/>
              </w:rPr>
            </w:pPr>
            <w:r w:rsidRPr="00D65500">
              <w:rPr>
                <w:rFonts w:ascii="Arial" w:hAnsi="Arial" w:cs="Arial"/>
                <w:sz w:val="18"/>
                <w:szCs w:val="18"/>
              </w:rPr>
              <w:t xml:space="preserve">- tople valjaonice sa kapacitetom iznad 20 t/h sirovog </w:t>
            </w:r>
            <w:r w:rsidR="006A15F8" w:rsidRPr="00D65500">
              <w:rPr>
                <w:rFonts w:ascii="Arial" w:hAnsi="Arial" w:cs="Arial"/>
                <w:sz w:val="18"/>
                <w:szCs w:val="18"/>
              </w:rPr>
              <w:t>c</w:t>
            </w:r>
            <w:r w:rsidRPr="00D65500">
              <w:rPr>
                <w:rFonts w:ascii="Arial" w:hAnsi="Arial" w:cs="Arial"/>
                <w:sz w:val="18"/>
                <w:szCs w:val="18"/>
              </w:rPr>
              <w:t>elika;</w:t>
            </w:r>
          </w:p>
          <w:p w14:paraId="4DD184C0" w14:textId="784D2C06" w:rsidR="0041273E" w:rsidRPr="00D65500" w:rsidRDefault="0041273E" w:rsidP="0041273E">
            <w:pPr>
              <w:shd w:val="clear" w:color="auto" w:fill="FFFFFF"/>
              <w:ind w:left="244"/>
              <w:rPr>
                <w:rFonts w:ascii="Arial" w:hAnsi="Arial" w:cs="Arial"/>
                <w:sz w:val="18"/>
                <w:szCs w:val="18"/>
              </w:rPr>
            </w:pPr>
            <w:r w:rsidRPr="00D65500">
              <w:rPr>
                <w:rFonts w:ascii="Arial" w:hAnsi="Arial" w:cs="Arial"/>
                <w:sz w:val="18"/>
                <w:szCs w:val="18"/>
              </w:rPr>
              <w:t>- kova</w:t>
            </w:r>
            <w:r w:rsidR="006A15F8" w:rsidRPr="00D65500">
              <w:rPr>
                <w:rFonts w:ascii="Arial" w:hAnsi="Arial" w:cs="Arial"/>
                <w:sz w:val="18"/>
                <w:szCs w:val="18"/>
              </w:rPr>
              <w:t>c</w:t>
            </w:r>
            <w:r w:rsidRPr="00D65500">
              <w:rPr>
                <w:rFonts w:ascii="Arial" w:hAnsi="Arial" w:cs="Arial"/>
                <w:sz w:val="18"/>
                <w:szCs w:val="18"/>
              </w:rPr>
              <w:t xml:space="preserve">nice sa automatskim </w:t>
            </w:r>
            <w:r w:rsidR="006A15F8" w:rsidRPr="00D65500">
              <w:rPr>
                <w:rFonts w:ascii="Arial" w:hAnsi="Arial" w:cs="Arial"/>
                <w:sz w:val="18"/>
                <w:szCs w:val="18"/>
              </w:rPr>
              <w:t>c</w:t>
            </w:r>
            <w:r w:rsidRPr="00D65500">
              <w:rPr>
                <w:rFonts w:ascii="Arial" w:hAnsi="Arial" w:cs="Arial"/>
                <w:sz w:val="18"/>
                <w:szCs w:val="18"/>
              </w:rPr>
              <w:t>eki</w:t>
            </w:r>
            <w:r w:rsidR="006A15F8" w:rsidRPr="00D65500">
              <w:rPr>
                <w:rFonts w:ascii="Arial" w:hAnsi="Arial" w:cs="Arial"/>
                <w:sz w:val="18"/>
                <w:szCs w:val="18"/>
              </w:rPr>
              <w:t>c</w:t>
            </w:r>
            <w:r w:rsidRPr="00D65500">
              <w:rPr>
                <w:rFonts w:ascii="Arial" w:hAnsi="Arial" w:cs="Arial"/>
                <w:sz w:val="18"/>
                <w:szCs w:val="18"/>
              </w:rPr>
              <w:t xml:space="preserve">ima </w:t>
            </w:r>
            <w:r w:rsidR="006A15F8" w:rsidRPr="00D65500">
              <w:rPr>
                <w:rFonts w:ascii="Arial" w:hAnsi="Arial" w:cs="Arial"/>
                <w:sz w:val="18"/>
                <w:szCs w:val="18"/>
              </w:rPr>
              <w:t>c</w:t>
            </w:r>
            <w:r w:rsidRPr="00D65500">
              <w:rPr>
                <w:rFonts w:ascii="Arial" w:hAnsi="Arial" w:cs="Arial"/>
                <w:sz w:val="18"/>
                <w:szCs w:val="18"/>
              </w:rPr>
              <w:t xml:space="preserve">ija energija prelazi 50 kJ po jednom </w:t>
            </w:r>
            <w:r w:rsidR="006A15F8" w:rsidRPr="00D65500">
              <w:rPr>
                <w:rFonts w:ascii="Arial" w:hAnsi="Arial" w:cs="Arial"/>
                <w:sz w:val="18"/>
                <w:szCs w:val="18"/>
              </w:rPr>
              <w:t>c</w:t>
            </w:r>
            <w:r w:rsidRPr="00D65500">
              <w:rPr>
                <w:rFonts w:ascii="Arial" w:hAnsi="Arial" w:cs="Arial"/>
                <w:sz w:val="18"/>
                <w:szCs w:val="18"/>
              </w:rPr>
              <w:t>eki</w:t>
            </w:r>
            <w:r w:rsidR="006A15F8" w:rsidRPr="00D65500">
              <w:rPr>
                <w:rFonts w:ascii="Arial" w:hAnsi="Arial" w:cs="Arial"/>
                <w:sz w:val="18"/>
                <w:szCs w:val="18"/>
              </w:rPr>
              <w:t>c</w:t>
            </w:r>
            <w:r w:rsidRPr="00D65500">
              <w:rPr>
                <w:rFonts w:ascii="Arial" w:hAnsi="Arial" w:cs="Arial"/>
                <w:sz w:val="18"/>
                <w:szCs w:val="18"/>
              </w:rPr>
              <w:t>u, kod kojih upotrebljena toplotna snaga prelazi 20 MW;</w:t>
            </w:r>
          </w:p>
          <w:p w14:paraId="79DEA45F" w14:textId="553E1125" w:rsidR="0041273E" w:rsidRPr="00D65500" w:rsidRDefault="0041273E" w:rsidP="0041273E">
            <w:pPr>
              <w:shd w:val="clear" w:color="auto" w:fill="FFFFFF"/>
              <w:ind w:left="244"/>
              <w:rPr>
                <w:rFonts w:ascii="Arial" w:hAnsi="Arial" w:cs="Arial"/>
                <w:sz w:val="18"/>
                <w:szCs w:val="18"/>
              </w:rPr>
            </w:pPr>
            <w:r w:rsidRPr="00D65500">
              <w:rPr>
                <w:rFonts w:ascii="Arial" w:hAnsi="Arial" w:cs="Arial"/>
                <w:sz w:val="18"/>
                <w:szCs w:val="18"/>
              </w:rPr>
              <w:t>- postrojenja za nano</w:t>
            </w:r>
            <w:r w:rsidR="006A15F8" w:rsidRPr="00D65500">
              <w:rPr>
                <w:rFonts w:ascii="Arial" w:hAnsi="Arial" w:cs="Arial"/>
                <w:sz w:val="18"/>
                <w:szCs w:val="18"/>
              </w:rPr>
              <w:t>s</w:t>
            </w:r>
            <w:r w:rsidRPr="00D65500">
              <w:rPr>
                <w:rFonts w:ascii="Arial" w:hAnsi="Arial" w:cs="Arial"/>
                <w:sz w:val="18"/>
                <w:szCs w:val="18"/>
              </w:rPr>
              <w:t>enje metalnih za</w:t>
            </w:r>
            <w:r w:rsidR="006A15F8" w:rsidRPr="00D65500">
              <w:rPr>
                <w:rFonts w:ascii="Arial" w:hAnsi="Arial" w:cs="Arial"/>
                <w:sz w:val="18"/>
                <w:szCs w:val="18"/>
              </w:rPr>
              <w:t>s</w:t>
            </w:r>
            <w:r w:rsidRPr="00D65500">
              <w:rPr>
                <w:rFonts w:ascii="Arial" w:hAnsi="Arial" w:cs="Arial"/>
                <w:sz w:val="18"/>
                <w:szCs w:val="18"/>
              </w:rPr>
              <w:t>titnih slojeva na metalne povr</w:t>
            </w:r>
            <w:r w:rsidR="006A15F8" w:rsidRPr="00D65500">
              <w:rPr>
                <w:rFonts w:ascii="Arial" w:hAnsi="Arial" w:cs="Arial"/>
                <w:sz w:val="18"/>
                <w:szCs w:val="18"/>
              </w:rPr>
              <w:t>s</w:t>
            </w:r>
            <w:r w:rsidRPr="00D65500">
              <w:rPr>
                <w:rFonts w:ascii="Arial" w:hAnsi="Arial" w:cs="Arial"/>
                <w:sz w:val="18"/>
                <w:szCs w:val="18"/>
              </w:rPr>
              <w:t>ine pomo</w:t>
            </w:r>
            <w:r w:rsidR="006A15F8" w:rsidRPr="00D65500">
              <w:rPr>
                <w:rFonts w:ascii="Arial" w:hAnsi="Arial" w:cs="Arial"/>
                <w:sz w:val="18"/>
                <w:szCs w:val="18"/>
              </w:rPr>
              <w:t>c</w:t>
            </w:r>
            <w:r w:rsidRPr="00D65500">
              <w:rPr>
                <w:rFonts w:ascii="Arial" w:hAnsi="Arial" w:cs="Arial"/>
                <w:sz w:val="18"/>
                <w:szCs w:val="18"/>
              </w:rPr>
              <w:t>u topljenih kupki, sa ulazom koji prelazi 2 t/h sirovog materijala;</w:t>
            </w:r>
          </w:p>
          <w:p w14:paraId="6D54BC8E" w14:textId="77777777" w:rsidR="0041273E" w:rsidRPr="00D65500" w:rsidRDefault="0041273E" w:rsidP="0041273E">
            <w:pPr>
              <w:shd w:val="clear" w:color="auto" w:fill="FFFFFF"/>
              <w:ind w:left="244"/>
              <w:rPr>
                <w:rFonts w:ascii="Arial" w:hAnsi="Arial"/>
                <w:sz w:val="18"/>
              </w:rPr>
            </w:pPr>
            <w:r w:rsidRPr="00D65500">
              <w:rPr>
                <w:rFonts w:ascii="Arial" w:hAnsi="Arial"/>
                <w:sz w:val="18"/>
              </w:rPr>
              <w:t>4) Livnica crne metalurgije sa proizvodnim kapacitetom preko 20 t na dan;</w:t>
            </w:r>
          </w:p>
          <w:p w14:paraId="66D290F0" w14:textId="77777777" w:rsidR="0041273E" w:rsidRPr="00D65500" w:rsidRDefault="0041273E" w:rsidP="0041273E">
            <w:pPr>
              <w:shd w:val="clear" w:color="auto" w:fill="FFFFFF"/>
              <w:ind w:left="244"/>
              <w:rPr>
                <w:rFonts w:ascii="Arial" w:hAnsi="Arial"/>
                <w:sz w:val="18"/>
              </w:rPr>
            </w:pPr>
            <w:r w:rsidRPr="00D65500">
              <w:rPr>
                <w:rFonts w:ascii="Arial" w:hAnsi="Arial"/>
                <w:sz w:val="18"/>
              </w:rPr>
              <w:t>5) Postrojenja:</w:t>
            </w:r>
          </w:p>
          <w:p w14:paraId="370F430B" w14:textId="1DDE255F" w:rsidR="0041273E" w:rsidRPr="00D65500" w:rsidRDefault="0041273E" w:rsidP="0041273E">
            <w:pPr>
              <w:shd w:val="clear" w:color="auto" w:fill="FFFFFF"/>
              <w:ind w:left="244"/>
              <w:rPr>
                <w:rFonts w:ascii="Arial" w:hAnsi="Arial"/>
                <w:sz w:val="18"/>
              </w:rPr>
            </w:pPr>
            <w:r w:rsidRPr="00D65500">
              <w:rPr>
                <w:rFonts w:ascii="Arial" w:hAnsi="Arial"/>
                <w:sz w:val="18"/>
              </w:rPr>
              <w:t>- za proizvodnju obojenih sirovih metala iz rude, koncentrata ili sekundarnih sirovina putem metalur</w:t>
            </w:r>
            <w:r w:rsidR="006A15F8" w:rsidRPr="00D65500">
              <w:rPr>
                <w:rFonts w:ascii="Arial" w:hAnsi="Arial"/>
                <w:sz w:val="18"/>
              </w:rPr>
              <w:t>s</w:t>
            </w:r>
            <w:r w:rsidRPr="00D65500">
              <w:rPr>
                <w:rFonts w:ascii="Arial" w:hAnsi="Arial"/>
                <w:sz w:val="18"/>
              </w:rPr>
              <w:t>kih i/ili hemijskih procesa i/ili elektroliti</w:t>
            </w:r>
            <w:r w:rsidR="006A15F8" w:rsidRPr="00D65500">
              <w:rPr>
                <w:rFonts w:ascii="Arial" w:hAnsi="Arial"/>
                <w:sz w:val="18"/>
              </w:rPr>
              <w:t>c</w:t>
            </w:r>
            <w:r w:rsidRPr="00D65500">
              <w:rPr>
                <w:rFonts w:ascii="Arial" w:hAnsi="Arial"/>
                <w:sz w:val="18"/>
              </w:rPr>
              <w:t>kih procesa;</w:t>
            </w:r>
          </w:p>
          <w:p w14:paraId="5F8BE080" w14:textId="0356F9E8" w:rsidR="0041273E" w:rsidRPr="00D65500" w:rsidRDefault="0041273E" w:rsidP="0041273E">
            <w:pPr>
              <w:shd w:val="clear" w:color="auto" w:fill="FFFFFF"/>
              <w:ind w:left="244"/>
              <w:rPr>
                <w:rFonts w:ascii="Arial" w:hAnsi="Arial"/>
                <w:sz w:val="18"/>
              </w:rPr>
            </w:pPr>
            <w:r w:rsidRPr="00D65500">
              <w:rPr>
                <w:rFonts w:ascii="Arial" w:hAnsi="Arial"/>
                <w:sz w:val="18"/>
              </w:rPr>
              <w:t>- za topljenje uklju</w:t>
            </w:r>
            <w:r w:rsidR="006A15F8" w:rsidRPr="00D65500">
              <w:rPr>
                <w:rFonts w:ascii="Arial" w:hAnsi="Arial"/>
                <w:sz w:val="18"/>
              </w:rPr>
              <w:t>c</w:t>
            </w:r>
            <w:r w:rsidRPr="00D65500">
              <w:rPr>
                <w:rFonts w:ascii="Arial" w:hAnsi="Arial"/>
                <w:sz w:val="18"/>
              </w:rPr>
              <w:t>uju</w:t>
            </w:r>
            <w:r w:rsidR="006A15F8" w:rsidRPr="00D65500">
              <w:rPr>
                <w:rFonts w:ascii="Arial" w:hAnsi="Arial"/>
                <w:sz w:val="18"/>
              </w:rPr>
              <w:t>c</w:t>
            </w:r>
            <w:r w:rsidRPr="00D65500">
              <w:rPr>
                <w:rFonts w:ascii="Arial" w:hAnsi="Arial"/>
                <w:sz w:val="18"/>
              </w:rPr>
              <w:t>i i izradu legura od obojenih metala, kao i izradu korisnih nusproizvoda (rafinacija, livenje, itd.), sa kapacitetom topljenja od preko 4 t dnevno za olovo i kadmijum ili 20 t dnevno za sve ostale metale;</w:t>
            </w:r>
          </w:p>
          <w:p w14:paraId="143070BC" w14:textId="4635AA55" w:rsidR="0041273E" w:rsidRPr="00D65500" w:rsidRDefault="0041273E" w:rsidP="0041273E">
            <w:pPr>
              <w:shd w:val="clear" w:color="auto" w:fill="FFFFFF"/>
              <w:ind w:left="244"/>
              <w:rPr>
                <w:rFonts w:ascii="Arial" w:hAnsi="Arial"/>
                <w:sz w:val="18"/>
              </w:rPr>
            </w:pPr>
            <w:r w:rsidRPr="00D65500">
              <w:rPr>
                <w:rFonts w:ascii="Arial" w:hAnsi="Arial"/>
                <w:sz w:val="18"/>
              </w:rPr>
              <w:t>6) za povr</w:t>
            </w:r>
            <w:r w:rsidR="006A15F8" w:rsidRPr="00D65500">
              <w:rPr>
                <w:rFonts w:ascii="Arial" w:hAnsi="Arial"/>
                <w:sz w:val="18"/>
              </w:rPr>
              <w:t>s</w:t>
            </w:r>
            <w:r w:rsidRPr="00D65500">
              <w:rPr>
                <w:rFonts w:ascii="Arial" w:hAnsi="Arial"/>
                <w:sz w:val="18"/>
              </w:rPr>
              <w:t>insku obradu metala i plasti</w:t>
            </w:r>
            <w:r w:rsidR="006A15F8" w:rsidRPr="00D65500">
              <w:rPr>
                <w:rFonts w:ascii="Arial" w:hAnsi="Arial"/>
                <w:sz w:val="18"/>
              </w:rPr>
              <w:t>c</w:t>
            </w:r>
            <w:r w:rsidRPr="00D65500">
              <w:rPr>
                <w:rFonts w:ascii="Arial" w:hAnsi="Arial"/>
                <w:sz w:val="18"/>
              </w:rPr>
              <w:t>nih materijala kori</w:t>
            </w:r>
            <w:r w:rsidR="006A15F8" w:rsidRPr="00D65500">
              <w:rPr>
                <w:rFonts w:ascii="Arial" w:hAnsi="Arial"/>
                <w:sz w:val="18"/>
              </w:rPr>
              <w:t>sc</w:t>
            </w:r>
            <w:r w:rsidRPr="00D65500">
              <w:rPr>
                <w:rFonts w:ascii="Arial" w:hAnsi="Arial"/>
                <w:sz w:val="18"/>
              </w:rPr>
              <w:t>enjem elektroliti</w:t>
            </w:r>
            <w:r w:rsidR="006A15F8" w:rsidRPr="00D65500">
              <w:rPr>
                <w:rFonts w:ascii="Arial" w:hAnsi="Arial"/>
                <w:sz w:val="18"/>
              </w:rPr>
              <w:t>c</w:t>
            </w:r>
            <w:r w:rsidRPr="00D65500">
              <w:rPr>
                <w:rFonts w:ascii="Arial" w:hAnsi="Arial"/>
                <w:sz w:val="18"/>
              </w:rPr>
              <w:t>kih ili hemijskih procesa, gde zapremina kada za tretman prelazi 30 m3.</w:t>
            </w:r>
          </w:p>
          <w:p w14:paraId="216194CC" w14:textId="77777777" w:rsidR="0041273E" w:rsidRPr="00D65500" w:rsidRDefault="0041273E" w:rsidP="0041273E">
            <w:pPr>
              <w:shd w:val="clear" w:color="auto" w:fill="FFFFFF"/>
              <w:ind w:left="244"/>
              <w:rPr>
                <w:rFonts w:ascii="Arial" w:hAnsi="Arial"/>
                <w:sz w:val="18"/>
              </w:rPr>
            </w:pPr>
          </w:p>
          <w:p w14:paraId="379607F0" w14:textId="77777777" w:rsidR="0041273E" w:rsidRPr="00D65500" w:rsidRDefault="0041273E" w:rsidP="0041273E">
            <w:pPr>
              <w:shd w:val="clear" w:color="auto" w:fill="FFFFFF"/>
              <w:rPr>
                <w:rFonts w:ascii="Arial" w:hAnsi="Arial"/>
                <w:sz w:val="18"/>
              </w:rPr>
            </w:pPr>
            <w:r w:rsidRPr="00D65500">
              <w:rPr>
                <w:rFonts w:ascii="Arial" w:hAnsi="Arial"/>
                <w:sz w:val="18"/>
              </w:rPr>
              <w:t>5. Postrojenja za:</w:t>
            </w:r>
          </w:p>
          <w:p w14:paraId="11BB5403" w14:textId="13D45713" w:rsidR="0041273E" w:rsidRPr="00D65500" w:rsidRDefault="0041273E" w:rsidP="0041273E">
            <w:pPr>
              <w:shd w:val="clear" w:color="auto" w:fill="FFFFFF"/>
              <w:ind w:left="244"/>
              <w:rPr>
                <w:rFonts w:ascii="Arial" w:hAnsi="Arial"/>
                <w:sz w:val="18"/>
              </w:rPr>
            </w:pPr>
            <w:r w:rsidRPr="00D65500">
              <w:rPr>
                <w:rFonts w:ascii="Arial" w:hAnsi="Arial"/>
                <w:sz w:val="18"/>
              </w:rPr>
              <w:t>1) ekstrakciju, proizvodnju, preradu i obradu azbesta i proizvoda koji sadr</w:t>
            </w:r>
            <w:r w:rsidR="006A15F8" w:rsidRPr="00D65500">
              <w:rPr>
                <w:rFonts w:ascii="Arial" w:hAnsi="Arial"/>
                <w:sz w:val="18"/>
              </w:rPr>
              <w:t>z</w:t>
            </w:r>
            <w:r w:rsidRPr="00D65500">
              <w:rPr>
                <w:rFonts w:ascii="Arial" w:hAnsi="Arial"/>
                <w:sz w:val="18"/>
              </w:rPr>
              <w:t>e azbest;</w:t>
            </w:r>
          </w:p>
          <w:p w14:paraId="5A92B80D" w14:textId="619042F2" w:rsidR="0041273E" w:rsidRPr="00D65500" w:rsidRDefault="0041273E" w:rsidP="0041273E">
            <w:pPr>
              <w:shd w:val="clear" w:color="auto" w:fill="FFFFFF"/>
              <w:ind w:left="244"/>
              <w:rPr>
                <w:rFonts w:ascii="Arial" w:hAnsi="Arial"/>
                <w:sz w:val="18"/>
              </w:rPr>
            </w:pPr>
            <w:r w:rsidRPr="00D65500">
              <w:rPr>
                <w:rFonts w:ascii="Arial" w:hAnsi="Arial"/>
                <w:sz w:val="18"/>
              </w:rPr>
              <w:t>2) proizvodnju cementnog klinkera, cementa i kre</w:t>
            </w:r>
            <w:r w:rsidR="006A15F8" w:rsidRPr="00D65500">
              <w:rPr>
                <w:rFonts w:ascii="Arial" w:hAnsi="Arial"/>
                <w:sz w:val="18"/>
              </w:rPr>
              <w:t>c</w:t>
            </w:r>
            <w:r w:rsidRPr="00D65500">
              <w:rPr>
                <w:rFonts w:ascii="Arial" w:hAnsi="Arial"/>
                <w:sz w:val="18"/>
              </w:rPr>
              <w:t>a u rotacionim ili drugim pe</w:t>
            </w:r>
            <w:r w:rsidR="006A15F8" w:rsidRPr="00D65500">
              <w:rPr>
                <w:rFonts w:ascii="Arial" w:hAnsi="Arial"/>
                <w:sz w:val="18"/>
              </w:rPr>
              <w:t>c</w:t>
            </w:r>
            <w:r w:rsidRPr="00D65500">
              <w:rPr>
                <w:rFonts w:ascii="Arial" w:hAnsi="Arial"/>
                <w:sz w:val="18"/>
              </w:rPr>
              <w:t>ima kapaciteta preko 500 t dnevno za proizvodnju cementnog klinkera ili kre</w:t>
            </w:r>
            <w:r w:rsidR="006A15F8" w:rsidRPr="00D65500">
              <w:rPr>
                <w:rFonts w:ascii="Arial" w:hAnsi="Arial"/>
                <w:sz w:val="18"/>
              </w:rPr>
              <w:t>c</w:t>
            </w:r>
            <w:r w:rsidRPr="00D65500">
              <w:rPr>
                <w:rFonts w:ascii="Arial" w:hAnsi="Arial"/>
                <w:sz w:val="18"/>
              </w:rPr>
              <w:t>a kapaciteta preko 50 t dnevno u rotacionim pe</w:t>
            </w:r>
            <w:r w:rsidR="006A15F8" w:rsidRPr="00D65500">
              <w:rPr>
                <w:rFonts w:ascii="Arial" w:hAnsi="Arial"/>
                <w:sz w:val="18"/>
              </w:rPr>
              <w:t>c</w:t>
            </w:r>
            <w:r w:rsidRPr="00D65500">
              <w:rPr>
                <w:rFonts w:ascii="Arial" w:hAnsi="Arial"/>
                <w:sz w:val="18"/>
              </w:rPr>
              <w:t>ima.</w:t>
            </w:r>
          </w:p>
          <w:p w14:paraId="49ABB712" w14:textId="77777777" w:rsidR="0041273E" w:rsidRPr="00D65500" w:rsidRDefault="0041273E" w:rsidP="0041273E">
            <w:pPr>
              <w:shd w:val="clear" w:color="auto" w:fill="FFFFFF"/>
              <w:spacing w:after="60"/>
              <w:rPr>
                <w:rFonts w:ascii="Arial" w:hAnsi="Arial"/>
                <w:sz w:val="18"/>
              </w:rPr>
            </w:pPr>
            <w:r w:rsidRPr="00D65500">
              <w:rPr>
                <w:rFonts w:ascii="Arial" w:hAnsi="Arial"/>
                <w:sz w:val="18"/>
              </w:rPr>
              <w:t>6. Kombinovana hemijska postrojenja, tj. postrojenja za industrijsku proizvodnju supstanci kod kojih se primenjuju postupci hemijske promene i u kojima se pojedini pogoni nalaze jedan pored drugog i funkcionalno su povezani, a namenjeni su za proizvodnju:</w:t>
            </w:r>
          </w:p>
          <w:p w14:paraId="5B9AFA0A" w14:textId="77777777" w:rsidR="0041273E" w:rsidRPr="00D65500" w:rsidRDefault="0041273E" w:rsidP="0041273E">
            <w:pPr>
              <w:shd w:val="clear" w:color="auto" w:fill="FFFFFF"/>
              <w:spacing w:after="40"/>
              <w:rPr>
                <w:rFonts w:ascii="Arial" w:hAnsi="Arial"/>
                <w:sz w:val="18"/>
              </w:rPr>
            </w:pPr>
            <w:r w:rsidRPr="00D65500">
              <w:rPr>
                <w:rFonts w:ascii="Arial" w:hAnsi="Arial"/>
                <w:sz w:val="18"/>
              </w:rPr>
              <w:t>- osnovnih (baznih) organskih hemikalija;</w:t>
            </w:r>
          </w:p>
          <w:p w14:paraId="63773CEE" w14:textId="77777777" w:rsidR="0041273E" w:rsidRPr="00D65500" w:rsidRDefault="0041273E" w:rsidP="0041273E">
            <w:pPr>
              <w:shd w:val="clear" w:color="auto" w:fill="FFFFFF"/>
              <w:spacing w:after="40"/>
              <w:rPr>
                <w:rFonts w:ascii="Arial" w:hAnsi="Arial"/>
                <w:sz w:val="18"/>
              </w:rPr>
            </w:pPr>
            <w:r w:rsidRPr="00D65500">
              <w:rPr>
                <w:rFonts w:ascii="Arial" w:hAnsi="Arial"/>
                <w:sz w:val="18"/>
              </w:rPr>
              <w:t>- osnovnih (baznih) neorganskih hemikalija;</w:t>
            </w:r>
          </w:p>
          <w:p w14:paraId="7069547E" w14:textId="2D9243C4" w:rsidR="0041273E" w:rsidRPr="00D65500" w:rsidRDefault="0041273E" w:rsidP="0041273E">
            <w:pPr>
              <w:shd w:val="clear" w:color="auto" w:fill="FFFFFF"/>
              <w:spacing w:after="40"/>
              <w:rPr>
                <w:rFonts w:ascii="Arial" w:hAnsi="Arial"/>
                <w:sz w:val="18"/>
              </w:rPr>
            </w:pPr>
            <w:r w:rsidRPr="00D65500">
              <w:rPr>
                <w:rFonts w:ascii="Arial" w:hAnsi="Arial"/>
                <w:sz w:val="18"/>
              </w:rPr>
              <w:t>- ve</w:t>
            </w:r>
            <w:r w:rsidR="006A15F8" w:rsidRPr="00D65500">
              <w:rPr>
                <w:rFonts w:ascii="Arial" w:hAnsi="Arial"/>
                <w:sz w:val="18"/>
              </w:rPr>
              <w:t>s</w:t>
            </w:r>
            <w:r w:rsidRPr="00D65500">
              <w:rPr>
                <w:rFonts w:ascii="Arial" w:hAnsi="Arial"/>
                <w:sz w:val="18"/>
              </w:rPr>
              <w:t>ta</w:t>
            </w:r>
            <w:r w:rsidR="006A15F8" w:rsidRPr="00D65500">
              <w:rPr>
                <w:rFonts w:ascii="Arial" w:hAnsi="Arial"/>
                <w:sz w:val="18"/>
              </w:rPr>
              <w:t>c</w:t>
            </w:r>
            <w:r w:rsidRPr="00D65500">
              <w:rPr>
                <w:rFonts w:ascii="Arial" w:hAnsi="Arial"/>
                <w:sz w:val="18"/>
              </w:rPr>
              <w:t xml:space="preserve">kih </w:t>
            </w:r>
            <w:r w:rsidR="006A15F8" w:rsidRPr="00D65500">
              <w:rPr>
                <w:rFonts w:ascii="Arial" w:hAnsi="Arial"/>
                <w:sz w:val="18"/>
              </w:rPr>
              <w:t>dj</w:t>
            </w:r>
            <w:r w:rsidRPr="00D65500">
              <w:rPr>
                <w:rFonts w:ascii="Arial" w:hAnsi="Arial"/>
                <w:sz w:val="18"/>
              </w:rPr>
              <w:t>ubriva na bazi fosfora, azota ili kalijuma (prosta ili slo</w:t>
            </w:r>
            <w:r w:rsidR="006A15F8" w:rsidRPr="00D65500">
              <w:rPr>
                <w:rFonts w:ascii="Arial" w:hAnsi="Arial"/>
                <w:sz w:val="18"/>
              </w:rPr>
              <w:t>z</w:t>
            </w:r>
            <w:r w:rsidRPr="00D65500">
              <w:rPr>
                <w:rFonts w:ascii="Arial" w:hAnsi="Arial"/>
                <w:sz w:val="18"/>
              </w:rPr>
              <w:t xml:space="preserve">ena </w:t>
            </w:r>
            <w:r w:rsidR="006A15F8" w:rsidRPr="00D65500">
              <w:rPr>
                <w:rFonts w:ascii="Arial" w:hAnsi="Arial"/>
                <w:sz w:val="18"/>
              </w:rPr>
              <w:t>dj</w:t>
            </w:r>
            <w:r w:rsidRPr="00D65500">
              <w:rPr>
                <w:rFonts w:ascii="Arial" w:hAnsi="Arial"/>
                <w:sz w:val="18"/>
              </w:rPr>
              <w:t>ubriva);</w:t>
            </w:r>
          </w:p>
          <w:p w14:paraId="13DB6468" w14:textId="5F3E80AE" w:rsidR="0041273E" w:rsidRPr="00D65500" w:rsidRDefault="0041273E" w:rsidP="0041273E">
            <w:pPr>
              <w:shd w:val="clear" w:color="auto" w:fill="FFFFFF"/>
              <w:spacing w:after="40"/>
              <w:rPr>
                <w:rFonts w:ascii="Arial" w:hAnsi="Arial"/>
                <w:sz w:val="18"/>
              </w:rPr>
            </w:pPr>
            <w:r w:rsidRPr="00D65500">
              <w:rPr>
                <w:rFonts w:ascii="Arial" w:hAnsi="Arial"/>
                <w:sz w:val="18"/>
              </w:rPr>
              <w:t>- osnovnih (baznih) proizvoda za za</w:t>
            </w:r>
            <w:r w:rsidR="006A15F8" w:rsidRPr="00D65500">
              <w:rPr>
                <w:rFonts w:ascii="Arial" w:hAnsi="Arial"/>
                <w:sz w:val="18"/>
              </w:rPr>
              <w:t>s</w:t>
            </w:r>
            <w:r w:rsidRPr="00D65500">
              <w:rPr>
                <w:rFonts w:ascii="Arial" w:hAnsi="Arial"/>
                <w:sz w:val="18"/>
              </w:rPr>
              <w:t>titu bilja, kao i biocida;</w:t>
            </w:r>
          </w:p>
          <w:p w14:paraId="62A79C35" w14:textId="7BDB822D" w:rsidR="0041273E" w:rsidRPr="00D65500" w:rsidRDefault="0041273E" w:rsidP="0041273E">
            <w:pPr>
              <w:shd w:val="clear" w:color="auto" w:fill="FFFFFF"/>
              <w:spacing w:after="40"/>
              <w:rPr>
                <w:rFonts w:ascii="Arial" w:hAnsi="Arial"/>
                <w:sz w:val="18"/>
              </w:rPr>
            </w:pPr>
            <w:r w:rsidRPr="00D65500">
              <w:rPr>
                <w:rFonts w:ascii="Arial" w:hAnsi="Arial"/>
                <w:sz w:val="18"/>
              </w:rPr>
              <w:t>- osnovnih (baznih) farmaceutskih proizvoda uz primenu hemijskih ili biolo</w:t>
            </w:r>
            <w:r w:rsidR="006A15F8" w:rsidRPr="00D65500">
              <w:rPr>
                <w:rFonts w:ascii="Arial" w:hAnsi="Arial"/>
                <w:sz w:val="18"/>
              </w:rPr>
              <w:t>s</w:t>
            </w:r>
            <w:r w:rsidRPr="00D65500">
              <w:rPr>
                <w:rFonts w:ascii="Arial" w:hAnsi="Arial"/>
                <w:sz w:val="18"/>
              </w:rPr>
              <w:t>kih postupaka;</w:t>
            </w:r>
          </w:p>
          <w:p w14:paraId="53208075" w14:textId="77777777" w:rsidR="0041273E" w:rsidRPr="00D65500" w:rsidRDefault="0041273E" w:rsidP="0041273E">
            <w:pPr>
              <w:shd w:val="clear" w:color="auto" w:fill="FFFFFF"/>
              <w:rPr>
                <w:rFonts w:ascii="Arial" w:hAnsi="Arial"/>
                <w:sz w:val="18"/>
              </w:rPr>
            </w:pPr>
            <w:r w:rsidRPr="00D65500">
              <w:rPr>
                <w:rFonts w:ascii="Arial" w:hAnsi="Arial"/>
                <w:sz w:val="18"/>
              </w:rPr>
              <w:t>- i/ili preradu i/ili obradu eksploziva.</w:t>
            </w:r>
          </w:p>
          <w:p w14:paraId="20ECF53A" w14:textId="77777777" w:rsidR="0041273E" w:rsidRPr="00D65500" w:rsidRDefault="0041273E" w:rsidP="0041273E">
            <w:pPr>
              <w:shd w:val="clear" w:color="auto" w:fill="FFFFFF"/>
              <w:rPr>
                <w:rFonts w:ascii="Arial" w:hAnsi="Arial"/>
                <w:sz w:val="18"/>
              </w:rPr>
            </w:pPr>
            <w:r w:rsidRPr="00D65500">
              <w:rPr>
                <w:rFonts w:ascii="Arial" w:hAnsi="Arial"/>
                <w:sz w:val="18"/>
              </w:rPr>
              <w:t>7. Izgradnja:</w:t>
            </w:r>
          </w:p>
          <w:p w14:paraId="3D887B0D" w14:textId="581129A8" w:rsidR="0041273E" w:rsidRPr="00D65500" w:rsidRDefault="0041273E" w:rsidP="0041273E">
            <w:pPr>
              <w:shd w:val="clear" w:color="auto" w:fill="FFFFFF"/>
              <w:rPr>
                <w:rFonts w:ascii="Arial" w:hAnsi="Arial"/>
                <w:sz w:val="18"/>
              </w:rPr>
            </w:pPr>
            <w:r w:rsidRPr="00D65500">
              <w:rPr>
                <w:rFonts w:ascii="Arial" w:hAnsi="Arial"/>
                <w:sz w:val="18"/>
              </w:rPr>
              <w:t xml:space="preserve">1) magistralnih </w:t>
            </w:r>
            <w:r w:rsidR="006A15F8" w:rsidRPr="00D65500">
              <w:rPr>
                <w:rFonts w:ascii="Arial" w:hAnsi="Arial"/>
                <w:sz w:val="18"/>
              </w:rPr>
              <w:t>z</w:t>
            </w:r>
            <w:r w:rsidRPr="00D65500">
              <w:rPr>
                <w:rFonts w:ascii="Arial" w:hAnsi="Arial"/>
                <w:sz w:val="18"/>
              </w:rPr>
              <w:t>elezni</w:t>
            </w:r>
            <w:r w:rsidR="006A15F8" w:rsidRPr="00D65500">
              <w:rPr>
                <w:rFonts w:ascii="Arial" w:hAnsi="Arial"/>
                <w:sz w:val="18"/>
              </w:rPr>
              <w:t>c</w:t>
            </w:r>
            <w:r w:rsidRPr="00D65500">
              <w:rPr>
                <w:rFonts w:ascii="Arial" w:hAnsi="Arial"/>
                <w:sz w:val="18"/>
              </w:rPr>
              <w:t>kih pruga uklju</w:t>
            </w:r>
            <w:r w:rsidR="006A15F8" w:rsidRPr="00D65500">
              <w:rPr>
                <w:rFonts w:ascii="Arial" w:hAnsi="Arial"/>
                <w:sz w:val="18"/>
              </w:rPr>
              <w:t>c</w:t>
            </w:r>
            <w:r w:rsidRPr="00D65500">
              <w:rPr>
                <w:rFonts w:ascii="Arial" w:hAnsi="Arial"/>
                <w:sz w:val="18"/>
              </w:rPr>
              <w:t>uju</w:t>
            </w:r>
            <w:r w:rsidR="006A15F8" w:rsidRPr="00D65500">
              <w:rPr>
                <w:rFonts w:ascii="Arial" w:hAnsi="Arial"/>
                <w:sz w:val="18"/>
              </w:rPr>
              <w:t>c</w:t>
            </w:r>
            <w:r w:rsidRPr="00D65500">
              <w:rPr>
                <w:rFonts w:ascii="Arial" w:hAnsi="Arial"/>
                <w:sz w:val="18"/>
              </w:rPr>
              <w:t>i pripadaju</w:t>
            </w:r>
            <w:r w:rsidR="006A15F8" w:rsidRPr="00D65500">
              <w:rPr>
                <w:rFonts w:ascii="Arial" w:hAnsi="Arial"/>
                <w:sz w:val="18"/>
              </w:rPr>
              <w:t>c</w:t>
            </w:r>
            <w:r w:rsidRPr="00D65500">
              <w:rPr>
                <w:rFonts w:ascii="Arial" w:hAnsi="Arial"/>
                <w:sz w:val="18"/>
              </w:rPr>
              <w:t>e objekte (mostove, tunele i stanice);</w:t>
            </w:r>
          </w:p>
          <w:p w14:paraId="37E5786A" w14:textId="0CD57B02" w:rsidR="0041273E" w:rsidRPr="00D65500" w:rsidRDefault="0041273E" w:rsidP="0041273E">
            <w:pPr>
              <w:shd w:val="clear" w:color="auto" w:fill="FFFFFF"/>
              <w:rPr>
                <w:rFonts w:ascii="Arial" w:hAnsi="Arial"/>
                <w:sz w:val="18"/>
              </w:rPr>
            </w:pPr>
            <w:r w:rsidRPr="00D65500">
              <w:rPr>
                <w:rFonts w:ascii="Arial" w:hAnsi="Arial"/>
                <w:sz w:val="18"/>
              </w:rPr>
              <w:t xml:space="preserve">2) magistralnih autoputeva i puteva sa </w:t>
            </w:r>
            <w:r w:rsidR="006A15F8" w:rsidRPr="00D65500">
              <w:rPr>
                <w:rFonts w:ascii="Arial" w:hAnsi="Arial"/>
                <w:sz w:val="18"/>
              </w:rPr>
              <w:t>c</w:t>
            </w:r>
            <w:r w:rsidRPr="00D65500">
              <w:rPr>
                <w:rFonts w:ascii="Arial" w:hAnsi="Arial"/>
                <w:sz w:val="18"/>
              </w:rPr>
              <w:t>etiri ili vi</w:t>
            </w:r>
            <w:r w:rsidR="006A15F8" w:rsidRPr="00D65500">
              <w:rPr>
                <w:rFonts w:ascii="Arial" w:hAnsi="Arial"/>
                <w:sz w:val="18"/>
              </w:rPr>
              <w:t>s</w:t>
            </w:r>
            <w:r w:rsidRPr="00D65500">
              <w:rPr>
                <w:rFonts w:ascii="Arial" w:hAnsi="Arial"/>
                <w:sz w:val="18"/>
              </w:rPr>
              <w:t>e traka, ili rekonstrukcija i/ili pro</w:t>
            </w:r>
            <w:r w:rsidR="006A15F8" w:rsidRPr="00D65500">
              <w:rPr>
                <w:rFonts w:ascii="Arial" w:hAnsi="Arial"/>
                <w:sz w:val="18"/>
              </w:rPr>
              <w:t>s</w:t>
            </w:r>
            <w:r w:rsidRPr="00D65500">
              <w:rPr>
                <w:rFonts w:ascii="Arial" w:hAnsi="Arial"/>
                <w:sz w:val="18"/>
              </w:rPr>
              <w:t>irenje postoje</w:t>
            </w:r>
            <w:r w:rsidR="006A15F8" w:rsidRPr="00D65500">
              <w:rPr>
                <w:rFonts w:ascii="Arial" w:hAnsi="Arial"/>
                <w:sz w:val="18"/>
              </w:rPr>
              <w:t>c</w:t>
            </w:r>
            <w:r w:rsidRPr="00D65500">
              <w:rPr>
                <w:rFonts w:ascii="Arial" w:hAnsi="Arial"/>
                <w:sz w:val="18"/>
              </w:rPr>
              <w:t xml:space="preserve">eg puta sa dve trake ili manje, sa ciljem dobijanja puta sa </w:t>
            </w:r>
            <w:r w:rsidR="006A15F8" w:rsidRPr="00D65500">
              <w:rPr>
                <w:rFonts w:ascii="Arial" w:hAnsi="Arial"/>
                <w:sz w:val="18"/>
              </w:rPr>
              <w:t>c</w:t>
            </w:r>
            <w:r w:rsidRPr="00D65500">
              <w:rPr>
                <w:rFonts w:ascii="Arial" w:hAnsi="Arial"/>
                <w:sz w:val="18"/>
              </w:rPr>
              <w:t>etiri ili vi</w:t>
            </w:r>
            <w:r w:rsidR="006A15F8" w:rsidRPr="00D65500">
              <w:rPr>
                <w:rFonts w:ascii="Arial" w:hAnsi="Arial"/>
                <w:sz w:val="18"/>
              </w:rPr>
              <w:t>s</w:t>
            </w:r>
            <w:r w:rsidRPr="00D65500">
              <w:rPr>
                <w:rFonts w:ascii="Arial" w:hAnsi="Arial"/>
                <w:sz w:val="18"/>
              </w:rPr>
              <w:t>e traka, u slu</w:t>
            </w:r>
            <w:r w:rsidR="006A15F8" w:rsidRPr="00D65500">
              <w:rPr>
                <w:rFonts w:ascii="Arial" w:hAnsi="Arial"/>
                <w:sz w:val="18"/>
              </w:rPr>
              <w:t>c</w:t>
            </w:r>
            <w:r w:rsidRPr="00D65500">
              <w:rPr>
                <w:rFonts w:ascii="Arial" w:hAnsi="Arial"/>
                <w:sz w:val="18"/>
              </w:rPr>
              <w:t>aju da takav novi put ili rekonstruisana i/ili pro</w:t>
            </w:r>
            <w:r w:rsidR="006A15F8" w:rsidRPr="00D65500">
              <w:rPr>
                <w:rFonts w:ascii="Arial" w:hAnsi="Arial"/>
                <w:sz w:val="18"/>
              </w:rPr>
              <w:t>s</w:t>
            </w:r>
            <w:r w:rsidRPr="00D65500">
              <w:rPr>
                <w:rFonts w:ascii="Arial" w:hAnsi="Arial"/>
                <w:sz w:val="18"/>
              </w:rPr>
              <w:t>irena deonica imaju neprekidnu du</w:t>
            </w:r>
            <w:r w:rsidR="006A15F8" w:rsidRPr="00D65500">
              <w:rPr>
                <w:rFonts w:ascii="Arial" w:hAnsi="Arial"/>
                <w:sz w:val="18"/>
              </w:rPr>
              <w:t>z</w:t>
            </w:r>
            <w:r w:rsidRPr="00D65500">
              <w:rPr>
                <w:rFonts w:ascii="Arial" w:hAnsi="Arial"/>
                <w:sz w:val="18"/>
              </w:rPr>
              <w:t>inu od preko 10 km ili vi</w:t>
            </w:r>
            <w:r w:rsidR="006A15F8" w:rsidRPr="00D65500">
              <w:rPr>
                <w:rFonts w:ascii="Arial" w:hAnsi="Arial"/>
                <w:sz w:val="18"/>
              </w:rPr>
              <w:t>s</w:t>
            </w:r>
            <w:r w:rsidRPr="00D65500">
              <w:rPr>
                <w:rFonts w:ascii="Arial" w:hAnsi="Arial"/>
                <w:sz w:val="18"/>
              </w:rPr>
              <w:t>e, uklju</w:t>
            </w:r>
            <w:r w:rsidR="006A15F8" w:rsidRPr="00D65500">
              <w:rPr>
                <w:rFonts w:ascii="Arial" w:hAnsi="Arial"/>
                <w:sz w:val="18"/>
              </w:rPr>
              <w:t>c</w:t>
            </w:r>
            <w:r w:rsidRPr="00D65500">
              <w:rPr>
                <w:rFonts w:ascii="Arial" w:hAnsi="Arial"/>
                <w:sz w:val="18"/>
              </w:rPr>
              <w:t>uju</w:t>
            </w:r>
            <w:r w:rsidR="006A15F8" w:rsidRPr="00D65500">
              <w:rPr>
                <w:rFonts w:ascii="Arial" w:hAnsi="Arial"/>
                <w:sz w:val="18"/>
              </w:rPr>
              <w:t>c</w:t>
            </w:r>
            <w:r w:rsidRPr="00D65500">
              <w:rPr>
                <w:rFonts w:ascii="Arial" w:hAnsi="Arial"/>
                <w:sz w:val="18"/>
              </w:rPr>
              <w:t>i pripadaju</w:t>
            </w:r>
            <w:r w:rsidR="006A15F8" w:rsidRPr="00D65500">
              <w:rPr>
                <w:rFonts w:ascii="Arial" w:hAnsi="Arial"/>
                <w:sz w:val="18"/>
              </w:rPr>
              <w:t>c</w:t>
            </w:r>
            <w:r w:rsidRPr="00D65500">
              <w:rPr>
                <w:rFonts w:ascii="Arial" w:hAnsi="Arial"/>
                <w:sz w:val="18"/>
              </w:rPr>
              <w:t>e objekte, osim prate</w:t>
            </w:r>
            <w:r w:rsidR="006A15F8" w:rsidRPr="00D65500">
              <w:rPr>
                <w:rFonts w:ascii="Arial" w:hAnsi="Arial"/>
                <w:sz w:val="18"/>
              </w:rPr>
              <w:t>c</w:t>
            </w:r>
            <w:r w:rsidRPr="00D65500">
              <w:rPr>
                <w:rFonts w:ascii="Arial" w:hAnsi="Arial"/>
                <w:sz w:val="18"/>
              </w:rPr>
              <w:t>ih sadr</w:t>
            </w:r>
            <w:r w:rsidR="006A15F8" w:rsidRPr="00D65500">
              <w:rPr>
                <w:rFonts w:ascii="Arial" w:hAnsi="Arial"/>
                <w:sz w:val="18"/>
              </w:rPr>
              <w:t>z</w:t>
            </w:r>
            <w:r w:rsidRPr="00D65500">
              <w:rPr>
                <w:rFonts w:ascii="Arial" w:hAnsi="Arial"/>
                <w:sz w:val="18"/>
              </w:rPr>
              <w:t>aja magistralnog puta;</w:t>
            </w:r>
          </w:p>
          <w:p w14:paraId="79495A6A" w14:textId="5070F89D" w:rsidR="0041273E" w:rsidRPr="00D65500" w:rsidRDefault="0041273E" w:rsidP="0041273E">
            <w:pPr>
              <w:shd w:val="clear" w:color="auto" w:fill="FFFFFF"/>
              <w:rPr>
                <w:rFonts w:ascii="Arial" w:hAnsi="Arial"/>
                <w:sz w:val="18"/>
              </w:rPr>
            </w:pPr>
            <w:r w:rsidRPr="00D65500">
              <w:rPr>
                <w:rFonts w:ascii="Arial" w:hAnsi="Arial"/>
                <w:sz w:val="18"/>
              </w:rPr>
              <w:t xml:space="preserve">3) aerodromi za obavljanje javnog avio-transporta2 </w:t>
            </w:r>
            <w:r w:rsidR="006A15F8" w:rsidRPr="00D65500">
              <w:rPr>
                <w:rFonts w:ascii="Arial" w:hAnsi="Arial"/>
                <w:sz w:val="18"/>
              </w:rPr>
              <w:t>c</w:t>
            </w:r>
            <w:r w:rsidRPr="00D65500">
              <w:rPr>
                <w:rFonts w:ascii="Arial" w:hAnsi="Arial"/>
                <w:sz w:val="18"/>
              </w:rPr>
              <w:t>ija je poletna pista du</w:t>
            </w:r>
            <w:r w:rsidR="006A15F8" w:rsidRPr="00D65500">
              <w:rPr>
                <w:rFonts w:ascii="Arial" w:hAnsi="Arial"/>
                <w:sz w:val="18"/>
              </w:rPr>
              <w:t>z</w:t>
            </w:r>
            <w:r w:rsidRPr="00D65500">
              <w:rPr>
                <w:rFonts w:ascii="Arial" w:hAnsi="Arial"/>
                <w:sz w:val="18"/>
              </w:rPr>
              <w:t>a od 2.100 m.</w:t>
            </w:r>
          </w:p>
          <w:p w14:paraId="0E1E8188" w14:textId="09CD3089" w:rsidR="0041273E" w:rsidRPr="00D65500" w:rsidRDefault="0041273E" w:rsidP="0041273E">
            <w:pPr>
              <w:shd w:val="clear" w:color="auto" w:fill="FFFFFF"/>
              <w:rPr>
                <w:rFonts w:ascii="Arial" w:hAnsi="Arial"/>
                <w:sz w:val="18"/>
              </w:rPr>
            </w:pPr>
            <w:r w:rsidRPr="00D65500">
              <w:rPr>
                <w:rFonts w:ascii="Arial" w:hAnsi="Arial"/>
                <w:sz w:val="18"/>
              </w:rPr>
              <w:t>8. Unutra</w:t>
            </w:r>
            <w:r w:rsidR="006A15F8" w:rsidRPr="00D65500">
              <w:rPr>
                <w:rFonts w:ascii="Arial" w:hAnsi="Arial"/>
                <w:sz w:val="18"/>
              </w:rPr>
              <w:t>s</w:t>
            </w:r>
            <w:r w:rsidRPr="00D65500">
              <w:rPr>
                <w:rFonts w:ascii="Arial" w:hAnsi="Arial"/>
                <w:sz w:val="18"/>
              </w:rPr>
              <w:t>nji plovni putevi na kojima va</w:t>
            </w:r>
            <w:r w:rsidR="006A15F8" w:rsidRPr="00D65500">
              <w:rPr>
                <w:rFonts w:ascii="Arial" w:hAnsi="Arial"/>
                <w:sz w:val="18"/>
              </w:rPr>
              <w:t>z</w:t>
            </w:r>
            <w:r w:rsidRPr="00D65500">
              <w:rPr>
                <w:rFonts w:ascii="Arial" w:hAnsi="Arial"/>
                <w:sz w:val="18"/>
              </w:rPr>
              <w:t>i me</w:t>
            </w:r>
            <w:r w:rsidR="006A15F8" w:rsidRPr="00D65500">
              <w:rPr>
                <w:rFonts w:ascii="Arial" w:hAnsi="Arial"/>
                <w:sz w:val="18"/>
              </w:rPr>
              <w:t>dj</w:t>
            </w:r>
            <w:r w:rsidRPr="00D65500">
              <w:rPr>
                <w:rFonts w:ascii="Arial" w:hAnsi="Arial"/>
                <w:sz w:val="18"/>
              </w:rPr>
              <w:t>unarodni ili me</w:t>
            </w:r>
            <w:r w:rsidR="006A15F8" w:rsidRPr="00D65500">
              <w:rPr>
                <w:rFonts w:ascii="Arial" w:hAnsi="Arial"/>
                <w:sz w:val="18"/>
              </w:rPr>
              <w:t>dj</w:t>
            </w:r>
            <w:r w:rsidRPr="00D65500">
              <w:rPr>
                <w:rFonts w:ascii="Arial" w:hAnsi="Arial"/>
                <w:sz w:val="18"/>
              </w:rPr>
              <w:t>udr</w:t>
            </w:r>
            <w:r w:rsidR="006A15F8" w:rsidRPr="00D65500">
              <w:rPr>
                <w:rFonts w:ascii="Arial" w:hAnsi="Arial"/>
                <w:sz w:val="18"/>
              </w:rPr>
              <w:t>z</w:t>
            </w:r>
            <w:r w:rsidRPr="00D65500">
              <w:rPr>
                <w:rFonts w:ascii="Arial" w:hAnsi="Arial"/>
                <w:sz w:val="18"/>
              </w:rPr>
              <w:t>avni re</w:t>
            </w:r>
            <w:r w:rsidR="006A15F8" w:rsidRPr="00D65500">
              <w:rPr>
                <w:rFonts w:ascii="Arial" w:hAnsi="Arial"/>
                <w:sz w:val="18"/>
              </w:rPr>
              <w:t>z</w:t>
            </w:r>
            <w:r w:rsidRPr="00D65500">
              <w:rPr>
                <w:rFonts w:ascii="Arial" w:hAnsi="Arial"/>
                <w:sz w:val="18"/>
              </w:rPr>
              <w:t>im plovidbe, kao i luke i pristani</w:t>
            </w:r>
            <w:r w:rsidR="006A15F8" w:rsidRPr="00D65500">
              <w:rPr>
                <w:rFonts w:ascii="Arial" w:hAnsi="Arial"/>
                <w:sz w:val="18"/>
              </w:rPr>
              <w:t>s</w:t>
            </w:r>
            <w:r w:rsidRPr="00D65500">
              <w:rPr>
                <w:rFonts w:ascii="Arial" w:hAnsi="Arial"/>
                <w:sz w:val="18"/>
              </w:rPr>
              <w:t>ta koje se nalaze na unutra</w:t>
            </w:r>
            <w:r w:rsidR="006A15F8" w:rsidRPr="00D65500">
              <w:rPr>
                <w:rFonts w:ascii="Arial" w:hAnsi="Arial"/>
                <w:sz w:val="18"/>
              </w:rPr>
              <w:t>s</w:t>
            </w:r>
            <w:r w:rsidRPr="00D65500">
              <w:rPr>
                <w:rFonts w:ascii="Arial" w:hAnsi="Arial"/>
                <w:sz w:val="18"/>
              </w:rPr>
              <w:t>njem plovnom putu na kojem va</w:t>
            </w:r>
            <w:r w:rsidR="006A15F8" w:rsidRPr="00D65500">
              <w:rPr>
                <w:rFonts w:ascii="Arial" w:hAnsi="Arial"/>
                <w:sz w:val="18"/>
              </w:rPr>
              <w:t>z</w:t>
            </w:r>
            <w:r w:rsidRPr="00D65500">
              <w:rPr>
                <w:rFonts w:ascii="Arial" w:hAnsi="Arial"/>
                <w:sz w:val="18"/>
              </w:rPr>
              <w:t>i me</w:t>
            </w:r>
            <w:r w:rsidR="006A15F8" w:rsidRPr="00D65500">
              <w:rPr>
                <w:rFonts w:ascii="Arial" w:hAnsi="Arial"/>
                <w:sz w:val="18"/>
              </w:rPr>
              <w:t>dj</w:t>
            </w:r>
            <w:r w:rsidRPr="00D65500">
              <w:rPr>
                <w:rFonts w:ascii="Arial" w:hAnsi="Arial"/>
                <w:sz w:val="18"/>
              </w:rPr>
              <w:t>unarodni ili me</w:t>
            </w:r>
            <w:r w:rsidR="006A15F8" w:rsidRPr="00D65500">
              <w:rPr>
                <w:rFonts w:ascii="Arial" w:hAnsi="Arial"/>
                <w:sz w:val="18"/>
              </w:rPr>
              <w:t>dj</w:t>
            </w:r>
            <w:r w:rsidRPr="00D65500">
              <w:rPr>
                <w:rFonts w:ascii="Arial" w:hAnsi="Arial"/>
                <w:sz w:val="18"/>
              </w:rPr>
              <w:t>udr</w:t>
            </w:r>
            <w:r w:rsidR="006A15F8" w:rsidRPr="00D65500">
              <w:rPr>
                <w:rFonts w:ascii="Arial" w:hAnsi="Arial"/>
                <w:sz w:val="18"/>
              </w:rPr>
              <w:t>z</w:t>
            </w:r>
            <w:r w:rsidRPr="00D65500">
              <w:rPr>
                <w:rFonts w:ascii="Arial" w:hAnsi="Arial"/>
                <w:sz w:val="18"/>
              </w:rPr>
              <w:t>avni re</w:t>
            </w:r>
            <w:r w:rsidR="006A15F8" w:rsidRPr="00D65500">
              <w:rPr>
                <w:rFonts w:ascii="Arial" w:hAnsi="Arial"/>
                <w:sz w:val="18"/>
              </w:rPr>
              <w:t>z</w:t>
            </w:r>
            <w:r w:rsidRPr="00D65500">
              <w:rPr>
                <w:rFonts w:ascii="Arial" w:hAnsi="Arial"/>
                <w:sz w:val="18"/>
              </w:rPr>
              <w:t>im plovidbe, regulacioni radovi na unutra</w:t>
            </w:r>
            <w:r w:rsidR="006A15F8" w:rsidRPr="00D65500">
              <w:rPr>
                <w:rFonts w:ascii="Arial" w:hAnsi="Arial"/>
                <w:sz w:val="18"/>
              </w:rPr>
              <w:t>s</w:t>
            </w:r>
            <w:r w:rsidRPr="00D65500">
              <w:rPr>
                <w:rFonts w:ascii="Arial" w:hAnsi="Arial"/>
                <w:sz w:val="18"/>
              </w:rPr>
              <w:t>njim plovnim putevima kojim se omogu</w:t>
            </w:r>
            <w:r w:rsidR="006A15F8" w:rsidRPr="00D65500">
              <w:rPr>
                <w:rFonts w:ascii="Arial" w:hAnsi="Arial"/>
                <w:sz w:val="18"/>
              </w:rPr>
              <w:t>c</w:t>
            </w:r>
            <w:r w:rsidRPr="00D65500">
              <w:rPr>
                <w:rFonts w:ascii="Arial" w:hAnsi="Arial"/>
                <w:sz w:val="18"/>
              </w:rPr>
              <w:t>ava prolaz plovnim objektima od preko 1350 t.</w:t>
            </w:r>
          </w:p>
          <w:p w14:paraId="435BFCF9" w14:textId="31AAFBAB" w:rsidR="0041273E" w:rsidRPr="00D65500" w:rsidRDefault="0041273E" w:rsidP="0041273E">
            <w:pPr>
              <w:shd w:val="clear" w:color="auto" w:fill="FFFFFF"/>
              <w:rPr>
                <w:rFonts w:ascii="Arial" w:hAnsi="Arial"/>
                <w:sz w:val="18"/>
              </w:rPr>
            </w:pPr>
            <w:r w:rsidRPr="00D65500">
              <w:rPr>
                <w:rFonts w:ascii="Arial" w:hAnsi="Arial"/>
                <w:sz w:val="18"/>
              </w:rPr>
              <w:t>9. Postrojenja za tretman opasnog otpada spaljivanjem, termi</w:t>
            </w:r>
            <w:r w:rsidR="006A15F8" w:rsidRPr="00D65500">
              <w:rPr>
                <w:rFonts w:ascii="Arial" w:hAnsi="Arial"/>
                <w:sz w:val="18"/>
              </w:rPr>
              <w:t>c</w:t>
            </w:r>
            <w:r w:rsidRPr="00D65500">
              <w:rPr>
                <w:rFonts w:ascii="Arial" w:hAnsi="Arial"/>
                <w:sz w:val="18"/>
              </w:rPr>
              <w:t>kim i/ili fizi</w:t>
            </w:r>
            <w:r w:rsidR="006A15F8" w:rsidRPr="00D65500">
              <w:rPr>
                <w:rFonts w:ascii="Arial" w:hAnsi="Arial"/>
                <w:sz w:val="18"/>
              </w:rPr>
              <w:t>c</w:t>
            </w:r>
            <w:r w:rsidRPr="00D65500">
              <w:rPr>
                <w:rFonts w:ascii="Arial" w:hAnsi="Arial"/>
                <w:sz w:val="18"/>
              </w:rPr>
              <w:t>kim, fizi</w:t>
            </w:r>
            <w:r w:rsidR="006A15F8" w:rsidRPr="00D65500">
              <w:rPr>
                <w:rFonts w:ascii="Arial" w:hAnsi="Arial"/>
                <w:sz w:val="18"/>
              </w:rPr>
              <w:t>c</w:t>
            </w:r>
            <w:r w:rsidRPr="00D65500">
              <w:rPr>
                <w:rFonts w:ascii="Arial" w:hAnsi="Arial"/>
                <w:sz w:val="18"/>
              </w:rPr>
              <w:t>ko-hemijskim, hemijskim postupcima, kao i centralna skladi</w:t>
            </w:r>
            <w:r w:rsidR="006A15F8" w:rsidRPr="00D65500">
              <w:rPr>
                <w:rFonts w:ascii="Arial" w:hAnsi="Arial"/>
                <w:sz w:val="18"/>
              </w:rPr>
              <w:t>s</w:t>
            </w:r>
            <w:r w:rsidRPr="00D65500">
              <w:rPr>
                <w:rFonts w:ascii="Arial" w:hAnsi="Arial"/>
                <w:sz w:val="18"/>
              </w:rPr>
              <w:t>ta i /ili deponije za odlaganje opasnog otpada.</w:t>
            </w:r>
            <w:r w:rsidRPr="00D65500">
              <w:rPr>
                <w:rFonts w:ascii="Arial" w:hAnsi="Arial"/>
                <w:sz w:val="18"/>
                <w:vertAlign w:val="superscript"/>
              </w:rPr>
              <w:t>3</w:t>
            </w:r>
          </w:p>
          <w:p w14:paraId="3B04A9A2" w14:textId="07858B11" w:rsidR="0041273E" w:rsidRPr="00D65500" w:rsidRDefault="0041273E" w:rsidP="0041273E">
            <w:pPr>
              <w:shd w:val="clear" w:color="auto" w:fill="FFFFFF"/>
              <w:rPr>
                <w:rFonts w:ascii="Arial" w:hAnsi="Arial"/>
                <w:sz w:val="18"/>
              </w:rPr>
            </w:pPr>
            <w:r w:rsidRPr="00D65500">
              <w:rPr>
                <w:rFonts w:ascii="Arial" w:hAnsi="Arial"/>
                <w:sz w:val="18"/>
              </w:rPr>
              <w:t>10. Postrojenja za tretman otpada koji nije opasan spaljivanjem ili hemijskim postupcima</w:t>
            </w:r>
            <w:r w:rsidRPr="00D65500">
              <w:rPr>
                <w:rFonts w:ascii="Arial" w:hAnsi="Arial"/>
                <w:sz w:val="18"/>
                <w:vertAlign w:val="superscript"/>
              </w:rPr>
              <w:t>4</w:t>
            </w:r>
            <w:r w:rsidRPr="00D65500">
              <w:rPr>
                <w:rFonts w:ascii="Arial" w:hAnsi="Arial"/>
                <w:sz w:val="18"/>
              </w:rPr>
              <w:t xml:space="preserve"> kapaciteta vi</w:t>
            </w:r>
            <w:r w:rsidR="006A15F8" w:rsidRPr="00D65500">
              <w:rPr>
                <w:rFonts w:ascii="Arial" w:hAnsi="Arial"/>
                <w:sz w:val="18"/>
              </w:rPr>
              <w:t>s</w:t>
            </w:r>
            <w:r w:rsidRPr="00D65500">
              <w:rPr>
                <w:rFonts w:ascii="Arial" w:hAnsi="Arial"/>
                <w:sz w:val="18"/>
              </w:rPr>
              <w:t>e od 70 t na dan; deponije komunalnog otpada za preko 200.000 ekvivalent stanovnika.</w:t>
            </w:r>
          </w:p>
          <w:p w14:paraId="3CEC8923" w14:textId="71FFC113" w:rsidR="0041273E" w:rsidRPr="00D65500" w:rsidRDefault="0041273E" w:rsidP="0041273E">
            <w:pPr>
              <w:shd w:val="clear" w:color="auto" w:fill="FFFFFF"/>
              <w:rPr>
                <w:rFonts w:ascii="Arial" w:hAnsi="Arial"/>
                <w:sz w:val="18"/>
              </w:rPr>
            </w:pPr>
            <w:r w:rsidRPr="00D65500">
              <w:rPr>
                <w:rFonts w:ascii="Arial" w:hAnsi="Arial"/>
                <w:sz w:val="18"/>
              </w:rPr>
              <w:t>11. Eksploatacija podzemnih voda ili oboga</w:t>
            </w:r>
            <w:r w:rsidR="006A15F8" w:rsidRPr="00D65500">
              <w:rPr>
                <w:rFonts w:ascii="Arial" w:hAnsi="Arial"/>
                <w:sz w:val="18"/>
              </w:rPr>
              <w:t>c</w:t>
            </w:r>
            <w:r w:rsidRPr="00D65500">
              <w:rPr>
                <w:rFonts w:ascii="Arial" w:hAnsi="Arial"/>
                <w:sz w:val="18"/>
              </w:rPr>
              <w:t>ivanje podzemnih voda kod kojih je godi</w:t>
            </w:r>
            <w:r w:rsidR="006A15F8" w:rsidRPr="00D65500">
              <w:rPr>
                <w:rFonts w:ascii="Arial" w:hAnsi="Arial"/>
                <w:sz w:val="18"/>
              </w:rPr>
              <w:t>s</w:t>
            </w:r>
            <w:r w:rsidRPr="00D65500">
              <w:rPr>
                <w:rFonts w:ascii="Arial" w:hAnsi="Arial"/>
                <w:sz w:val="18"/>
              </w:rPr>
              <w:t>nja zapremina eksploatisane ili oboga</w:t>
            </w:r>
            <w:r w:rsidR="006A15F8" w:rsidRPr="00D65500">
              <w:rPr>
                <w:rFonts w:ascii="Arial" w:hAnsi="Arial"/>
                <w:sz w:val="18"/>
              </w:rPr>
              <w:t>c</w:t>
            </w:r>
            <w:r w:rsidRPr="00D65500">
              <w:rPr>
                <w:rFonts w:ascii="Arial" w:hAnsi="Arial"/>
                <w:sz w:val="18"/>
              </w:rPr>
              <w:t>ene vode jednaka koli</w:t>
            </w:r>
            <w:r w:rsidR="006A15F8" w:rsidRPr="00D65500">
              <w:rPr>
                <w:rFonts w:ascii="Arial" w:hAnsi="Arial"/>
                <w:sz w:val="18"/>
              </w:rPr>
              <w:t>c</w:t>
            </w:r>
            <w:r w:rsidRPr="00D65500">
              <w:rPr>
                <w:rFonts w:ascii="Arial" w:hAnsi="Arial"/>
                <w:sz w:val="18"/>
              </w:rPr>
              <w:t>ini od 10 miliona m</w:t>
            </w:r>
            <w:r w:rsidRPr="00D65500">
              <w:rPr>
                <w:rFonts w:ascii="Arial" w:hAnsi="Arial"/>
                <w:sz w:val="18"/>
                <w:vertAlign w:val="superscript"/>
              </w:rPr>
              <w:t>3</w:t>
            </w:r>
            <w:r w:rsidRPr="00D65500">
              <w:rPr>
                <w:rFonts w:ascii="Arial" w:hAnsi="Arial"/>
                <w:sz w:val="18"/>
              </w:rPr>
              <w:t> ili vi</w:t>
            </w:r>
            <w:r w:rsidR="006A15F8" w:rsidRPr="00D65500">
              <w:rPr>
                <w:rFonts w:ascii="Arial" w:hAnsi="Arial"/>
                <w:sz w:val="18"/>
              </w:rPr>
              <w:t>s</w:t>
            </w:r>
            <w:r w:rsidRPr="00D65500">
              <w:rPr>
                <w:rFonts w:ascii="Arial" w:hAnsi="Arial"/>
                <w:sz w:val="18"/>
              </w:rPr>
              <w:t>e.</w:t>
            </w:r>
          </w:p>
          <w:p w14:paraId="5955E306" w14:textId="77777777" w:rsidR="0041273E" w:rsidRPr="00D65500" w:rsidRDefault="0041273E" w:rsidP="0041273E">
            <w:pPr>
              <w:shd w:val="clear" w:color="auto" w:fill="FFFFFF"/>
              <w:rPr>
                <w:rFonts w:ascii="Arial" w:hAnsi="Arial"/>
                <w:sz w:val="18"/>
              </w:rPr>
            </w:pPr>
            <w:r w:rsidRPr="00D65500">
              <w:rPr>
                <w:rFonts w:ascii="Arial" w:hAnsi="Arial"/>
                <w:sz w:val="18"/>
              </w:rPr>
              <w:t>12. Objekti:</w:t>
            </w:r>
          </w:p>
          <w:p w14:paraId="4EF338D1" w14:textId="334FD505" w:rsidR="0041273E" w:rsidRPr="00D65500" w:rsidRDefault="0041273E" w:rsidP="0041273E">
            <w:pPr>
              <w:shd w:val="clear" w:color="auto" w:fill="FFFFFF"/>
              <w:ind w:left="1134" w:hanging="142"/>
              <w:rPr>
                <w:rFonts w:ascii="Arial" w:hAnsi="Arial"/>
                <w:sz w:val="18"/>
              </w:rPr>
            </w:pPr>
            <w:r w:rsidRPr="00D65500">
              <w:rPr>
                <w:rFonts w:ascii="Arial" w:hAnsi="Arial"/>
                <w:sz w:val="18"/>
              </w:rPr>
              <w:t>1) hidrotehni</w:t>
            </w:r>
            <w:r w:rsidR="006A15F8" w:rsidRPr="00D65500">
              <w:rPr>
                <w:rFonts w:ascii="Arial" w:hAnsi="Arial"/>
                <w:sz w:val="18"/>
              </w:rPr>
              <w:t>c</w:t>
            </w:r>
            <w:r w:rsidRPr="00D65500">
              <w:rPr>
                <w:rFonts w:ascii="Arial" w:hAnsi="Arial"/>
                <w:sz w:val="18"/>
              </w:rPr>
              <w:t>ki objekti za prebacivanje voda izme</w:t>
            </w:r>
            <w:r w:rsidR="006A15F8" w:rsidRPr="00D65500">
              <w:rPr>
                <w:rFonts w:ascii="Arial" w:hAnsi="Arial"/>
                <w:sz w:val="18"/>
              </w:rPr>
              <w:t>dj</w:t>
            </w:r>
            <w:r w:rsidRPr="00D65500">
              <w:rPr>
                <w:rFonts w:ascii="Arial" w:hAnsi="Arial"/>
                <w:sz w:val="18"/>
              </w:rPr>
              <w:t>u re</w:t>
            </w:r>
            <w:r w:rsidR="006A15F8" w:rsidRPr="00D65500">
              <w:rPr>
                <w:rFonts w:ascii="Arial" w:hAnsi="Arial"/>
                <w:sz w:val="18"/>
              </w:rPr>
              <w:t>c</w:t>
            </w:r>
            <w:r w:rsidRPr="00D65500">
              <w:rPr>
                <w:rFonts w:ascii="Arial" w:hAnsi="Arial"/>
                <w:sz w:val="18"/>
              </w:rPr>
              <w:t>nih slivova, namenjeni spre</w:t>
            </w:r>
            <w:r w:rsidR="006A15F8" w:rsidRPr="00D65500">
              <w:rPr>
                <w:rFonts w:ascii="Arial" w:hAnsi="Arial"/>
                <w:sz w:val="18"/>
              </w:rPr>
              <w:t>c</w:t>
            </w:r>
            <w:r w:rsidRPr="00D65500">
              <w:rPr>
                <w:rFonts w:ascii="Arial" w:hAnsi="Arial"/>
                <w:sz w:val="18"/>
              </w:rPr>
              <w:t>avanju mogu</w:t>
            </w:r>
            <w:r w:rsidR="006A15F8" w:rsidRPr="00D65500">
              <w:rPr>
                <w:rFonts w:ascii="Arial" w:hAnsi="Arial"/>
                <w:sz w:val="18"/>
              </w:rPr>
              <w:t>c</w:t>
            </w:r>
            <w:r w:rsidRPr="00D65500">
              <w:rPr>
                <w:rFonts w:ascii="Arial" w:hAnsi="Arial"/>
                <w:sz w:val="18"/>
              </w:rPr>
              <w:t>ih nesta</w:t>
            </w:r>
            <w:r w:rsidR="006A15F8" w:rsidRPr="00D65500">
              <w:rPr>
                <w:rFonts w:ascii="Arial" w:hAnsi="Arial"/>
                <w:sz w:val="18"/>
              </w:rPr>
              <w:t>s</w:t>
            </w:r>
            <w:r w:rsidRPr="00D65500">
              <w:rPr>
                <w:rFonts w:ascii="Arial" w:hAnsi="Arial"/>
                <w:sz w:val="18"/>
              </w:rPr>
              <w:t>ica vode kod kojih koli</w:t>
            </w:r>
            <w:r w:rsidR="006A15F8" w:rsidRPr="00D65500">
              <w:rPr>
                <w:rFonts w:ascii="Arial" w:hAnsi="Arial"/>
                <w:sz w:val="18"/>
              </w:rPr>
              <w:t>c</w:t>
            </w:r>
            <w:r w:rsidRPr="00D65500">
              <w:rPr>
                <w:rFonts w:ascii="Arial" w:hAnsi="Arial"/>
                <w:sz w:val="18"/>
              </w:rPr>
              <w:t>ina preba</w:t>
            </w:r>
            <w:r w:rsidR="006A15F8" w:rsidRPr="00D65500">
              <w:rPr>
                <w:rFonts w:ascii="Arial" w:hAnsi="Arial"/>
                <w:sz w:val="18"/>
              </w:rPr>
              <w:t>c</w:t>
            </w:r>
            <w:r w:rsidRPr="00D65500">
              <w:rPr>
                <w:rFonts w:ascii="Arial" w:hAnsi="Arial"/>
                <w:sz w:val="18"/>
              </w:rPr>
              <w:t>ene vode prelazi 100 miliona kubnih metara godi</w:t>
            </w:r>
            <w:r w:rsidR="006A15F8" w:rsidRPr="00D65500">
              <w:rPr>
                <w:rFonts w:ascii="Arial" w:hAnsi="Arial"/>
                <w:sz w:val="18"/>
              </w:rPr>
              <w:t>s</w:t>
            </w:r>
            <w:r w:rsidRPr="00D65500">
              <w:rPr>
                <w:rFonts w:ascii="Arial" w:hAnsi="Arial"/>
                <w:sz w:val="18"/>
              </w:rPr>
              <w:t>nje;</w:t>
            </w:r>
          </w:p>
          <w:p w14:paraId="63D78962" w14:textId="2D171470" w:rsidR="0041273E" w:rsidRPr="00D65500" w:rsidRDefault="0041273E" w:rsidP="0041273E">
            <w:pPr>
              <w:shd w:val="clear" w:color="auto" w:fill="FFFFFF"/>
              <w:ind w:left="1134" w:hanging="142"/>
              <w:rPr>
                <w:rFonts w:ascii="Arial" w:hAnsi="Arial"/>
                <w:sz w:val="18"/>
              </w:rPr>
            </w:pPr>
            <w:r w:rsidRPr="00D65500">
              <w:rPr>
                <w:rFonts w:ascii="Arial" w:hAnsi="Arial"/>
                <w:sz w:val="18"/>
              </w:rPr>
              <w:t>2) u svim drugim slu</w:t>
            </w:r>
            <w:r w:rsidR="006A15F8" w:rsidRPr="00D65500">
              <w:rPr>
                <w:rFonts w:ascii="Arial" w:hAnsi="Arial"/>
                <w:sz w:val="18"/>
              </w:rPr>
              <w:t>c</w:t>
            </w:r>
            <w:r w:rsidRPr="00D65500">
              <w:rPr>
                <w:rFonts w:ascii="Arial" w:hAnsi="Arial"/>
                <w:sz w:val="18"/>
              </w:rPr>
              <w:t>ajevima, objekti namenjeni za prebacivanje voda izme</w:t>
            </w:r>
            <w:r w:rsidR="006A15F8" w:rsidRPr="00D65500">
              <w:rPr>
                <w:rFonts w:ascii="Arial" w:hAnsi="Arial"/>
                <w:sz w:val="18"/>
              </w:rPr>
              <w:t>dj</w:t>
            </w:r>
            <w:r w:rsidRPr="00D65500">
              <w:rPr>
                <w:rFonts w:ascii="Arial" w:hAnsi="Arial"/>
                <w:sz w:val="18"/>
              </w:rPr>
              <w:t>u re</w:t>
            </w:r>
            <w:r w:rsidR="006A15F8" w:rsidRPr="00D65500">
              <w:rPr>
                <w:rFonts w:ascii="Arial" w:hAnsi="Arial"/>
                <w:sz w:val="18"/>
              </w:rPr>
              <w:t>c</w:t>
            </w:r>
            <w:r w:rsidRPr="00D65500">
              <w:rPr>
                <w:rFonts w:ascii="Arial" w:hAnsi="Arial"/>
                <w:sz w:val="18"/>
              </w:rPr>
              <w:t>nih slivova kod kojih vi</w:t>
            </w:r>
            <w:r w:rsidR="006A15F8" w:rsidRPr="00D65500">
              <w:rPr>
                <w:rFonts w:ascii="Arial" w:hAnsi="Arial"/>
                <w:sz w:val="18"/>
              </w:rPr>
              <w:t>s</w:t>
            </w:r>
            <w:r w:rsidRPr="00D65500">
              <w:rPr>
                <w:rFonts w:ascii="Arial" w:hAnsi="Arial"/>
                <w:sz w:val="18"/>
              </w:rPr>
              <w:t>egodi</w:t>
            </w:r>
            <w:r w:rsidR="006A15F8" w:rsidRPr="00D65500">
              <w:rPr>
                <w:rFonts w:ascii="Arial" w:hAnsi="Arial"/>
                <w:sz w:val="18"/>
              </w:rPr>
              <w:t>s</w:t>
            </w:r>
            <w:r w:rsidRPr="00D65500">
              <w:rPr>
                <w:rFonts w:ascii="Arial" w:hAnsi="Arial"/>
                <w:sz w:val="18"/>
              </w:rPr>
              <w:t>nji prosek protoka u slivu iz kog se voda zahvata prelazi 2.000 miliona m</w:t>
            </w:r>
            <w:r w:rsidRPr="00D65500">
              <w:rPr>
                <w:rFonts w:ascii="Arial" w:hAnsi="Arial"/>
                <w:sz w:val="18"/>
                <w:vertAlign w:val="superscript"/>
              </w:rPr>
              <w:t>3</w:t>
            </w:r>
            <w:r w:rsidRPr="00D65500">
              <w:rPr>
                <w:rFonts w:ascii="Arial" w:hAnsi="Arial"/>
                <w:sz w:val="18"/>
              </w:rPr>
              <w:t> godi</w:t>
            </w:r>
            <w:r w:rsidR="006A15F8" w:rsidRPr="00D65500">
              <w:rPr>
                <w:rFonts w:ascii="Arial" w:hAnsi="Arial"/>
                <w:sz w:val="18"/>
              </w:rPr>
              <w:t>s</w:t>
            </w:r>
            <w:r w:rsidRPr="00D65500">
              <w:rPr>
                <w:rFonts w:ascii="Arial" w:hAnsi="Arial"/>
                <w:sz w:val="18"/>
              </w:rPr>
              <w:t>nje i gde koli</w:t>
            </w:r>
            <w:r w:rsidR="006A15F8" w:rsidRPr="00D65500">
              <w:rPr>
                <w:rFonts w:ascii="Arial" w:hAnsi="Arial"/>
                <w:sz w:val="18"/>
              </w:rPr>
              <w:t>c</w:t>
            </w:r>
            <w:r w:rsidRPr="00D65500">
              <w:rPr>
                <w:rFonts w:ascii="Arial" w:hAnsi="Arial"/>
                <w:sz w:val="18"/>
              </w:rPr>
              <w:t xml:space="preserve">ina </w:t>
            </w:r>
            <w:r w:rsidRPr="00D65500">
              <w:rPr>
                <w:rFonts w:ascii="Arial" w:hAnsi="Arial"/>
                <w:sz w:val="18"/>
              </w:rPr>
              <w:lastRenderedPageBreak/>
              <w:t>preba</w:t>
            </w:r>
            <w:r w:rsidR="006A15F8" w:rsidRPr="00D65500">
              <w:rPr>
                <w:rFonts w:ascii="Arial" w:hAnsi="Arial"/>
                <w:sz w:val="18"/>
              </w:rPr>
              <w:t>c</w:t>
            </w:r>
            <w:r w:rsidRPr="00D65500">
              <w:rPr>
                <w:rFonts w:ascii="Arial" w:hAnsi="Arial"/>
                <w:sz w:val="18"/>
              </w:rPr>
              <w:t>ene vode prelazi 5% od ovog protoka, osim u slu</w:t>
            </w:r>
            <w:r w:rsidR="006A15F8" w:rsidRPr="00D65500">
              <w:rPr>
                <w:rFonts w:ascii="Arial" w:hAnsi="Arial"/>
                <w:sz w:val="18"/>
              </w:rPr>
              <w:t>c</w:t>
            </w:r>
            <w:r w:rsidRPr="00D65500">
              <w:rPr>
                <w:rFonts w:ascii="Arial" w:hAnsi="Arial"/>
                <w:sz w:val="18"/>
              </w:rPr>
              <w:t>aju prenosa vode za pi</w:t>
            </w:r>
            <w:r w:rsidR="006A15F8" w:rsidRPr="00D65500">
              <w:rPr>
                <w:rFonts w:ascii="Arial" w:hAnsi="Arial"/>
                <w:sz w:val="18"/>
              </w:rPr>
              <w:t>c</w:t>
            </w:r>
            <w:r w:rsidRPr="00D65500">
              <w:rPr>
                <w:rFonts w:ascii="Arial" w:hAnsi="Arial"/>
                <w:sz w:val="18"/>
              </w:rPr>
              <w:t>e cevovodima.</w:t>
            </w:r>
          </w:p>
          <w:p w14:paraId="5EBE5E2D" w14:textId="6D8E9D21" w:rsidR="0041273E" w:rsidRPr="00D65500" w:rsidRDefault="0041273E" w:rsidP="0041273E">
            <w:pPr>
              <w:shd w:val="clear" w:color="auto" w:fill="FFFFFF"/>
              <w:rPr>
                <w:rFonts w:ascii="Arial" w:hAnsi="Arial"/>
                <w:sz w:val="18"/>
              </w:rPr>
            </w:pPr>
            <w:r w:rsidRPr="00D65500">
              <w:rPr>
                <w:rFonts w:ascii="Arial" w:hAnsi="Arial"/>
                <w:sz w:val="18"/>
              </w:rPr>
              <w:t>13. Postrojenja za pre</w:t>
            </w:r>
            <w:r w:rsidR="006A15F8" w:rsidRPr="00D65500">
              <w:rPr>
                <w:rFonts w:ascii="Arial" w:hAnsi="Arial"/>
                <w:sz w:val="18"/>
              </w:rPr>
              <w:t>c</w:t>
            </w:r>
            <w:r w:rsidRPr="00D65500">
              <w:rPr>
                <w:rFonts w:ascii="Arial" w:hAnsi="Arial"/>
                <w:sz w:val="18"/>
              </w:rPr>
              <w:t>i</w:t>
            </w:r>
            <w:r w:rsidR="006A15F8" w:rsidRPr="00D65500">
              <w:rPr>
                <w:rFonts w:ascii="Arial" w:hAnsi="Arial"/>
                <w:sz w:val="18"/>
              </w:rPr>
              <w:t>sc</w:t>
            </w:r>
            <w:r w:rsidRPr="00D65500">
              <w:rPr>
                <w:rFonts w:ascii="Arial" w:hAnsi="Arial"/>
                <w:sz w:val="18"/>
              </w:rPr>
              <w:t>avanje otpadnih voda u naseljima preko 100.000 stanovnika.</w:t>
            </w:r>
          </w:p>
          <w:p w14:paraId="482FBB90" w14:textId="132EEF5B" w:rsidR="0041273E" w:rsidRPr="00D65500" w:rsidRDefault="0041273E" w:rsidP="0041273E">
            <w:pPr>
              <w:shd w:val="clear" w:color="auto" w:fill="FFFFFF"/>
              <w:spacing w:after="60"/>
              <w:rPr>
                <w:rFonts w:ascii="Arial" w:hAnsi="Arial" w:cs="Arial"/>
                <w:sz w:val="18"/>
                <w:szCs w:val="18"/>
              </w:rPr>
            </w:pPr>
            <w:r w:rsidRPr="00D65500">
              <w:rPr>
                <w:rFonts w:ascii="Arial" w:hAnsi="Arial" w:cs="Arial"/>
                <w:sz w:val="18"/>
                <w:szCs w:val="18"/>
              </w:rPr>
              <w:t>14. Va</w:t>
            </w:r>
            <w:r w:rsidR="006A15F8" w:rsidRPr="00D65500">
              <w:rPr>
                <w:rFonts w:ascii="Arial" w:hAnsi="Arial" w:cs="Arial"/>
                <w:sz w:val="18"/>
                <w:szCs w:val="18"/>
              </w:rPr>
              <w:t>dj</w:t>
            </w:r>
            <w:r w:rsidRPr="00D65500">
              <w:rPr>
                <w:rFonts w:ascii="Arial" w:hAnsi="Arial" w:cs="Arial"/>
                <w:sz w:val="18"/>
                <w:szCs w:val="18"/>
              </w:rPr>
              <w:t>enje nafte i prirodnog gasa.</w:t>
            </w:r>
          </w:p>
          <w:p w14:paraId="6A3B6DA2" w14:textId="33677C9B" w:rsidR="0041273E" w:rsidRPr="00D65500" w:rsidRDefault="0041273E" w:rsidP="0041273E">
            <w:pPr>
              <w:shd w:val="clear" w:color="auto" w:fill="FFFFFF"/>
              <w:spacing w:after="60"/>
              <w:rPr>
                <w:rFonts w:ascii="Arial" w:hAnsi="Arial" w:cs="Arial"/>
                <w:sz w:val="18"/>
                <w:szCs w:val="18"/>
              </w:rPr>
            </w:pPr>
            <w:r w:rsidRPr="00D65500">
              <w:rPr>
                <w:rFonts w:ascii="Arial" w:hAnsi="Arial" w:cs="Arial"/>
                <w:sz w:val="18"/>
                <w:szCs w:val="18"/>
              </w:rPr>
              <w:t>15. Brane i drugi objekti namenjeni zadr</w:t>
            </w:r>
            <w:r w:rsidR="006A15F8" w:rsidRPr="00D65500">
              <w:rPr>
                <w:rFonts w:ascii="Arial" w:hAnsi="Arial" w:cs="Arial"/>
                <w:sz w:val="18"/>
                <w:szCs w:val="18"/>
              </w:rPr>
              <w:t>z</w:t>
            </w:r>
            <w:r w:rsidRPr="00D65500">
              <w:rPr>
                <w:rFonts w:ascii="Arial" w:hAnsi="Arial" w:cs="Arial"/>
                <w:sz w:val="18"/>
                <w:szCs w:val="18"/>
              </w:rPr>
              <w:t>avanju i akumulaciji vode kod kojih voda koja doti</w:t>
            </w:r>
            <w:r w:rsidR="006A15F8" w:rsidRPr="00D65500">
              <w:rPr>
                <w:rFonts w:ascii="Arial" w:hAnsi="Arial" w:cs="Arial"/>
                <w:sz w:val="18"/>
                <w:szCs w:val="18"/>
              </w:rPr>
              <w:t>c</w:t>
            </w:r>
            <w:r w:rsidRPr="00D65500">
              <w:rPr>
                <w:rFonts w:ascii="Arial" w:hAnsi="Arial" w:cs="Arial"/>
                <w:sz w:val="18"/>
                <w:szCs w:val="18"/>
              </w:rPr>
              <w:t>e, ili dodatno zadr</w:t>
            </w:r>
            <w:r w:rsidR="006A15F8" w:rsidRPr="00D65500">
              <w:rPr>
                <w:rFonts w:ascii="Arial" w:hAnsi="Arial" w:cs="Arial"/>
                <w:sz w:val="18"/>
                <w:szCs w:val="18"/>
              </w:rPr>
              <w:t>z</w:t>
            </w:r>
            <w:r w:rsidRPr="00D65500">
              <w:rPr>
                <w:rFonts w:ascii="Arial" w:hAnsi="Arial" w:cs="Arial"/>
                <w:sz w:val="18"/>
                <w:szCs w:val="18"/>
              </w:rPr>
              <w:t>ana, ili akumulirana voda prelazi koli</w:t>
            </w:r>
            <w:r w:rsidR="006A15F8" w:rsidRPr="00D65500">
              <w:rPr>
                <w:rFonts w:ascii="Arial" w:hAnsi="Arial" w:cs="Arial"/>
                <w:sz w:val="18"/>
                <w:szCs w:val="18"/>
              </w:rPr>
              <w:t>c</w:t>
            </w:r>
            <w:r w:rsidRPr="00D65500">
              <w:rPr>
                <w:rFonts w:ascii="Arial" w:hAnsi="Arial" w:cs="Arial"/>
                <w:sz w:val="18"/>
                <w:szCs w:val="18"/>
              </w:rPr>
              <w:t>inu od 10 miliona m</w:t>
            </w:r>
            <w:r w:rsidRPr="00D65500">
              <w:rPr>
                <w:rFonts w:ascii="Arial" w:hAnsi="Arial" w:cs="Arial"/>
                <w:sz w:val="18"/>
                <w:szCs w:val="18"/>
                <w:vertAlign w:val="superscript"/>
              </w:rPr>
              <w:t>3</w:t>
            </w:r>
            <w:r w:rsidRPr="00D65500">
              <w:rPr>
                <w:rFonts w:ascii="Arial" w:hAnsi="Arial" w:cs="Arial"/>
                <w:sz w:val="18"/>
                <w:szCs w:val="18"/>
              </w:rPr>
              <w:t>.</w:t>
            </w:r>
          </w:p>
          <w:p w14:paraId="04E9D664" w14:textId="274AEF1C" w:rsidR="0041273E" w:rsidRPr="00D65500" w:rsidRDefault="0041273E" w:rsidP="0041273E">
            <w:pPr>
              <w:shd w:val="clear" w:color="auto" w:fill="FFFFFF"/>
              <w:rPr>
                <w:rFonts w:ascii="Arial" w:hAnsi="Arial" w:cs="Arial"/>
                <w:sz w:val="18"/>
                <w:szCs w:val="18"/>
              </w:rPr>
            </w:pPr>
            <w:r w:rsidRPr="00D65500">
              <w:rPr>
                <w:rFonts w:ascii="Arial" w:hAnsi="Arial" w:cs="Arial"/>
                <w:sz w:val="18"/>
                <w:szCs w:val="18"/>
              </w:rPr>
              <w:t>16. Cevovodi za transport gasa, te</w:t>
            </w:r>
            <w:r w:rsidR="006A15F8" w:rsidRPr="00D65500">
              <w:rPr>
                <w:rFonts w:ascii="Arial" w:hAnsi="Arial" w:cs="Arial"/>
                <w:sz w:val="18"/>
                <w:szCs w:val="18"/>
              </w:rPr>
              <w:t>c</w:t>
            </w:r>
            <w:r w:rsidRPr="00D65500">
              <w:rPr>
                <w:rFonts w:ascii="Arial" w:hAnsi="Arial" w:cs="Arial"/>
                <w:sz w:val="18"/>
                <w:szCs w:val="18"/>
              </w:rPr>
              <w:t>nog gasa, nafte i naftnih derivata ili hemikalija pre</w:t>
            </w:r>
            <w:r w:rsidR="006A15F8" w:rsidRPr="00D65500">
              <w:rPr>
                <w:rFonts w:ascii="Arial" w:hAnsi="Arial" w:cs="Arial"/>
                <w:sz w:val="18"/>
                <w:szCs w:val="18"/>
              </w:rPr>
              <w:t>c</w:t>
            </w:r>
            <w:r w:rsidRPr="00D65500">
              <w:rPr>
                <w:rFonts w:ascii="Arial" w:hAnsi="Arial" w:cs="Arial"/>
                <w:sz w:val="18"/>
                <w:szCs w:val="18"/>
              </w:rPr>
              <w:t>nika ve</w:t>
            </w:r>
            <w:r w:rsidR="006A15F8" w:rsidRPr="00D65500">
              <w:rPr>
                <w:rFonts w:ascii="Arial" w:hAnsi="Arial" w:cs="Arial"/>
                <w:sz w:val="18"/>
                <w:szCs w:val="18"/>
              </w:rPr>
              <w:t>c</w:t>
            </w:r>
            <w:r w:rsidRPr="00D65500">
              <w:rPr>
                <w:rFonts w:ascii="Arial" w:hAnsi="Arial" w:cs="Arial"/>
                <w:sz w:val="18"/>
                <w:szCs w:val="18"/>
              </w:rPr>
              <w:t>eg od 800 mm i du</w:t>
            </w:r>
            <w:r w:rsidR="006A15F8" w:rsidRPr="00D65500">
              <w:rPr>
                <w:rFonts w:ascii="Arial" w:hAnsi="Arial" w:cs="Arial"/>
                <w:sz w:val="18"/>
                <w:szCs w:val="18"/>
              </w:rPr>
              <w:t>z</w:t>
            </w:r>
            <w:r w:rsidRPr="00D65500">
              <w:rPr>
                <w:rFonts w:ascii="Arial" w:hAnsi="Arial" w:cs="Arial"/>
                <w:sz w:val="18"/>
                <w:szCs w:val="18"/>
              </w:rPr>
              <w:t>ine koja prelazi 40 km.</w:t>
            </w:r>
          </w:p>
          <w:p w14:paraId="19D27B72" w14:textId="00C3C64A" w:rsidR="0041273E" w:rsidRPr="00D65500" w:rsidRDefault="0041273E" w:rsidP="0041273E">
            <w:pPr>
              <w:shd w:val="clear" w:color="auto" w:fill="FFFFFF"/>
              <w:spacing w:after="60"/>
              <w:rPr>
                <w:rFonts w:ascii="Arial" w:hAnsi="Arial" w:cs="Arial"/>
                <w:sz w:val="18"/>
                <w:szCs w:val="18"/>
              </w:rPr>
            </w:pPr>
            <w:r w:rsidRPr="00D65500">
              <w:rPr>
                <w:rFonts w:ascii="Arial" w:hAnsi="Arial" w:cs="Arial"/>
                <w:sz w:val="18"/>
                <w:szCs w:val="18"/>
              </w:rPr>
              <w:t xml:space="preserve">17. Objekti za intenzivan uzgoj </w:t>
            </w:r>
            <w:r w:rsidR="006A15F8" w:rsidRPr="00D65500">
              <w:rPr>
                <w:rFonts w:ascii="Arial" w:hAnsi="Arial" w:cs="Arial"/>
                <w:sz w:val="18"/>
                <w:szCs w:val="18"/>
              </w:rPr>
              <w:t>z</w:t>
            </w:r>
            <w:r w:rsidRPr="00D65500">
              <w:rPr>
                <w:rFonts w:ascii="Arial" w:hAnsi="Arial" w:cs="Arial"/>
                <w:sz w:val="18"/>
                <w:szCs w:val="18"/>
              </w:rPr>
              <w:t>ivine ili svinja sa kapacitetom preko:</w:t>
            </w:r>
          </w:p>
          <w:p w14:paraId="3AD671F9" w14:textId="77777777" w:rsidR="0041273E" w:rsidRPr="00D65500" w:rsidRDefault="0041273E" w:rsidP="0041273E">
            <w:pPr>
              <w:shd w:val="clear" w:color="auto" w:fill="FFFFFF"/>
              <w:rPr>
                <w:rFonts w:ascii="Arial" w:hAnsi="Arial" w:cs="Arial"/>
                <w:sz w:val="18"/>
                <w:szCs w:val="18"/>
              </w:rPr>
            </w:pPr>
            <w:r w:rsidRPr="00D65500">
              <w:rPr>
                <w:rFonts w:ascii="Arial" w:hAnsi="Arial" w:cs="Arial"/>
                <w:sz w:val="18"/>
                <w:szCs w:val="18"/>
              </w:rPr>
              <w:t>- 85.000 mesta za proizvodnju brojlera;</w:t>
            </w:r>
          </w:p>
          <w:p w14:paraId="4FDF21B7" w14:textId="719AB270" w:rsidR="0041273E" w:rsidRPr="00D65500" w:rsidRDefault="0041273E" w:rsidP="0041273E">
            <w:pPr>
              <w:shd w:val="clear" w:color="auto" w:fill="FFFFFF"/>
              <w:rPr>
                <w:rFonts w:ascii="Arial" w:hAnsi="Arial" w:cs="Arial"/>
                <w:sz w:val="18"/>
                <w:szCs w:val="18"/>
              </w:rPr>
            </w:pPr>
            <w:r w:rsidRPr="00D65500">
              <w:rPr>
                <w:rFonts w:ascii="Arial" w:hAnsi="Arial" w:cs="Arial"/>
                <w:sz w:val="18"/>
                <w:szCs w:val="18"/>
              </w:rPr>
              <w:t xml:space="preserve">- 40.000 mesta za </w:t>
            </w:r>
            <w:r w:rsidR="006A15F8" w:rsidRPr="00D65500">
              <w:rPr>
                <w:rFonts w:ascii="Arial" w:hAnsi="Arial" w:cs="Arial"/>
                <w:sz w:val="18"/>
                <w:szCs w:val="18"/>
              </w:rPr>
              <w:t>z</w:t>
            </w:r>
            <w:r w:rsidRPr="00D65500">
              <w:rPr>
                <w:rFonts w:ascii="Arial" w:hAnsi="Arial" w:cs="Arial"/>
                <w:sz w:val="18"/>
                <w:szCs w:val="18"/>
              </w:rPr>
              <w:t>ivinu u uzgoju i eksploataciji;</w:t>
            </w:r>
          </w:p>
          <w:p w14:paraId="3E1D5587" w14:textId="56BC5D50" w:rsidR="0041273E" w:rsidRPr="00D65500" w:rsidRDefault="0041273E" w:rsidP="0041273E">
            <w:pPr>
              <w:shd w:val="clear" w:color="auto" w:fill="FFFFFF"/>
              <w:rPr>
                <w:rFonts w:ascii="Arial" w:hAnsi="Arial" w:cs="Arial"/>
                <w:sz w:val="18"/>
                <w:szCs w:val="18"/>
              </w:rPr>
            </w:pPr>
            <w:r w:rsidRPr="00D65500">
              <w:rPr>
                <w:rFonts w:ascii="Arial" w:hAnsi="Arial" w:cs="Arial"/>
                <w:sz w:val="18"/>
                <w:szCs w:val="18"/>
              </w:rPr>
              <w:t>- 2.000 mesta za proizvodnju svinja (preko 30 kg te</w:t>
            </w:r>
            <w:r w:rsidR="006A15F8" w:rsidRPr="00D65500">
              <w:rPr>
                <w:rFonts w:ascii="Arial" w:hAnsi="Arial" w:cs="Arial"/>
                <w:sz w:val="18"/>
                <w:szCs w:val="18"/>
              </w:rPr>
              <w:t>z</w:t>
            </w:r>
            <w:r w:rsidRPr="00D65500">
              <w:rPr>
                <w:rFonts w:ascii="Arial" w:hAnsi="Arial" w:cs="Arial"/>
                <w:sz w:val="18"/>
                <w:szCs w:val="18"/>
              </w:rPr>
              <w:t>ine);</w:t>
            </w:r>
          </w:p>
          <w:p w14:paraId="0666F30A" w14:textId="1354975D" w:rsidR="0041273E" w:rsidRPr="00D65500" w:rsidRDefault="0041273E" w:rsidP="0041273E">
            <w:pPr>
              <w:shd w:val="clear" w:color="auto" w:fill="FFFFFF"/>
              <w:spacing w:after="60"/>
              <w:rPr>
                <w:rFonts w:ascii="Arial" w:hAnsi="Arial" w:cs="Arial"/>
                <w:sz w:val="18"/>
                <w:szCs w:val="18"/>
              </w:rPr>
            </w:pPr>
            <w:r w:rsidRPr="00D65500">
              <w:rPr>
                <w:rFonts w:ascii="Arial" w:hAnsi="Arial" w:cs="Arial"/>
                <w:sz w:val="18"/>
                <w:szCs w:val="18"/>
              </w:rPr>
              <w:t>- 750 mesta za krma</w:t>
            </w:r>
            <w:r w:rsidR="006A15F8" w:rsidRPr="00D65500">
              <w:rPr>
                <w:rFonts w:ascii="Arial" w:hAnsi="Arial" w:cs="Arial"/>
                <w:sz w:val="18"/>
                <w:szCs w:val="18"/>
              </w:rPr>
              <w:t>c</w:t>
            </w:r>
            <w:r w:rsidRPr="00D65500">
              <w:rPr>
                <w:rFonts w:ascii="Arial" w:hAnsi="Arial" w:cs="Arial"/>
                <w:sz w:val="18"/>
                <w:szCs w:val="18"/>
              </w:rPr>
              <w:t>e.</w:t>
            </w:r>
          </w:p>
          <w:p w14:paraId="368675B0" w14:textId="77777777" w:rsidR="0041273E" w:rsidRPr="00D65500" w:rsidRDefault="0041273E" w:rsidP="0041273E">
            <w:pPr>
              <w:shd w:val="clear" w:color="auto" w:fill="FFFFFF"/>
              <w:rPr>
                <w:rFonts w:ascii="Arial" w:hAnsi="Arial" w:cs="Arial"/>
                <w:sz w:val="18"/>
                <w:szCs w:val="18"/>
              </w:rPr>
            </w:pPr>
            <w:r w:rsidRPr="00D65500">
              <w:rPr>
                <w:rFonts w:ascii="Arial" w:hAnsi="Arial" w:cs="Arial"/>
                <w:sz w:val="18"/>
                <w:szCs w:val="18"/>
              </w:rPr>
              <w:t>18. Industrijska postrojenja za proizvodnju:</w:t>
            </w:r>
          </w:p>
          <w:p w14:paraId="5F5DBD79" w14:textId="2F3F8156" w:rsidR="0041273E" w:rsidRPr="00D65500" w:rsidRDefault="0041273E" w:rsidP="0041273E">
            <w:pPr>
              <w:shd w:val="clear" w:color="auto" w:fill="FFFFFF"/>
              <w:ind w:left="1134" w:hanging="142"/>
              <w:rPr>
                <w:rFonts w:ascii="Arial" w:hAnsi="Arial" w:cs="Arial"/>
                <w:sz w:val="18"/>
                <w:szCs w:val="18"/>
              </w:rPr>
            </w:pPr>
            <w:r w:rsidRPr="00D65500">
              <w:rPr>
                <w:rFonts w:ascii="Arial" w:hAnsi="Arial" w:cs="Arial"/>
                <w:sz w:val="18"/>
                <w:szCs w:val="18"/>
              </w:rPr>
              <w:t>1) celuloze iz drvne mase, slame ili sli</w:t>
            </w:r>
            <w:r w:rsidR="006A15F8" w:rsidRPr="00D65500">
              <w:rPr>
                <w:rFonts w:ascii="Arial" w:hAnsi="Arial" w:cs="Arial"/>
                <w:sz w:val="18"/>
                <w:szCs w:val="18"/>
              </w:rPr>
              <w:t>c</w:t>
            </w:r>
            <w:r w:rsidRPr="00D65500">
              <w:rPr>
                <w:rFonts w:ascii="Arial" w:hAnsi="Arial" w:cs="Arial"/>
                <w:sz w:val="18"/>
                <w:szCs w:val="18"/>
              </w:rPr>
              <w:t>nih vlaknastih materijala;</w:t>
            </w:r>
          </w:p>
          <w:p w14:paraId="2A3AB150" w14:textId="77777777" w:rsidR="0041273E" w:rsidRPr="00D65500" w:rsidRDefault="0041273E" w:rsidP="0041273E">
            <w:pPr>
              <w:shd w:val="clear" w:color="auto" w:fill="FFFFFF"/>
              <w:ind w:left="1134" w:hanging="142"/>
              <w:rPr>
                <w:rFonts w:ascii="Arial" w:hAnsi="Arial"/>
                <w:sz w:val="18"/>
              </w:rPr>
            </w:pPr>
            <w:r w:rsidRPr="00D65500">
              <w:rPr>
                <w:rFonts w:ascii="Arial" w:hAnsi="Arial"/>
                <w:sz w:val="18"/>
              </w:rPr>
              <w:t>2) papira i kartona sa proizvodnim kapacitetom koji prelazi 20 t/dan.</w:t>
            </w:r>
          </w:p>
          <w:p w14:paraId="28B1022F" w14:textId="28CAA412" w:rsidR="0041273E" w:rsidRPr="00D65500" w:rsidRDefault="0041273E" w:rsidP="0041273E">
            <w:pPr>
              <w:shd w:val="clear" w:color="auto" w:fill="FFFFFF"/>
              <w:rPr>
                <w:rFonts w:ascii="Arial" w:hAnsi="Arial"/>
                <w:sz w:val="18"/>
              </w:rPr>
            </w:pPr>
            <w:r w:rsidRPr="00D65500">
              <w:rPr>
                <w:rFonts w:ascii="Arial" w:hAnsi="Arial"/>
                <w:sz w:val="18"/>
              </w:rPr>
              <w:t>19. Povr</w:t>
            </w:r>
            <w:r w:rsidR="006A15F8" w:rsidRPr="00D65500">
              <w:rPr>
                <w:rFonts w:ascii="Arial" w:hAnsi="Arial"/>
                <w:sz w:val="18"/>
              </w:rPr>
              <w:t>s</w:t>
            </w:r>
            <w:r w:rsidRPr="00D65500">
              <w:rPr>
                <w:rFonts w:ascii="Arial" w:hAnsi="Arial"/>
                <w:sz w:val="18"/>
              </w:rPr>
              <w:t xml:space="preserve">inski kopovi mineralnih sirovina </w:t>
            </w:r>
            <w:r w:rsidR="006A15F8" w:rsidRPr="00D65500">
              <w:rPr>
                <w:rFonts w:ascii="Arial" w:hAnsi="Arial"/>
                <w:sz w:val="18"/>
              </w:rPr>
              <w:t>c</w:t>
            </w:r>
            <w:r w:rsidRPr="00D65500">
              <w:rPr>
                <w:rFonts w:ascii="Arial" w:hAnsi="Arial"/>
                <w:sz w:val="18"/>
              </w:rPr>
              <w:t>ija povr</w:t>
            </w:r>
            <w:r w:rsidR="006A15F8" w:rsidRPr="00D65500">
              <w:rPr>
                <w:rFonts w:ascii="Arial" w:hAnsi="Arial"/>
                <w:sz w:val="18"/>
              </w:rPr>
              <w:t>s</w:t>
            </w:r>
            <w:r w:rsidRPr="00D65500">
              <w:rPr>
                <w:rFonts w:ascii="Arial" w:hAnsi="Arial"/>
                <w:sz w:val="18"/>
              </w:rPr>
              <w:t>ina prelazi 10 ha, ili va</w:t>
            </w:r>
            <w:r w:rsidR="006A15F8" w:rsidRPr="00D65500">
              <w:rPr>
                <w:rFonts w:ascii="Arial" w:hAnsi="Arial"/>
                <w:sz w:val="18"/>
              </w:rPr>
              <w:t>dj</w:t>
            </w:r>
            <w:r w:rsidRPr="00D65500">
              <w:rPr>
                <w:rFonts w:ascii="Arial" w:hAnsi="Arial"/>
                <w:sz w:val="18"/>
              </w:rPr>
              <w:t>enja treseta kad povr</w:t>
            </w:r>
            <w:r w:rsidR="006A15F8" w:rsidRPr="00D65500">
              <w:rPr>
                <w:rFonts w:ascii="Arial" w:hAnsi="Arial"/>
                <w:sz w:val="18"/>
              </w:rPr>
              <w:t>s</w:t>
            </w:r>
            <w:r w:rsidRPr="00D65500">
              <w:rPr>
                <w:rFonts w:ascii="Arial" w:hAnsi="Arial"/>
                <w:sz w:val="18"/>
              </w:rPr>
              <w:t>ina terena za eksploataciju prelazi 100 ha.</w:t>
            </w:r>
          </w:p>
          <w:p w14:paraId="29ADA0CA" w14:textId="5D9901FF" w:rsidR="0041273E" w:rsidRPr="00D65500" w:rsidRDefault="0041273E" w:rsidP="0041273E">
            <w:pPr>
              <w:shd w:val="clear" w:color="auto" w:fill="FFFFFF"/>
              <w:rPr>
                <w:rFonts w:ascii="Arial" w:hAnsi="Arial"/>
                <w:sz w:val="18"/>
              </w:rPr>
            </w:pPr>
            <w:r w:rsidRPr="00D65500">
              <w:rPr>
                <w:rFonts w:ascii="Arial" w:hAnsi="Arial"/>
                <w:sz w:val="18"/>
              </w:rPr>
              <w:t xml:space="preserve">20. Izgradnja nadzemnih dalekovoda </w:t>
            </w:r>
            <w:r w:rsidR="006A15F8" w:rsidRPr="00D65500">
              <w:rPr>
                <w:rFonts w:ascii="Arial" w:hAnsi="Arial"/>
                <w:sz w:val="18"/>
              </w:rPr>
              <w:t>c</w:t>
            </w:r>
            <w:r w:rsidRPr="00D65500">
              <w:rPr>
                <w:rFonts w:ascii="Arial" w:hAnsi="Arial"/>
                <w:sz w:val="18"/>
              </w:rPr>
              <w:t>ija volta</w:t>
            </w:r>
            <w:r w:rsidR="006A15F8" w:rsidRPr="00D65500">
              <w:rPr>
                <w:rFonts w:ascii="Arial" w:hAnsi="Arial"/>
                <w:sz w:val="18"/>
              </w:rPr>
              <w:t>z</w:t>
            </w:r>
            <w:r w:rsidRPr="00D65500">
              <w:rPr>
                <w:rFonts w:ascii="Arial" w:hAnsi="Arial"/>
                <w:sz w:val="18"/>
              </w:rPr>
              <w:t>a iznosi 220 kV ili vi</w:t>
            </w:r>
            <w:r w:rsidR="006A15F8" w:rsidRPr="00D65500">
              <w:rPr>
                <w:rFonts w:ascii="Arial" w:hAnsi="Arial"/>
                <w:sz w:val="18"/>
              </w:rPr>
              <w:t>s</w:t>
            </w:r>
            <w:r w:rsidRPr="00D65500">
              <w:rPr>
                <w:rFonts w:ascii="Arial" w:hAnsi="Arial"/>
                <w:sz w:val="18"/>
              </w:rPr>
              <w:t xml:space="preserve">e i </w:t>
            </w:r>
            <w:r w:rsidR="006A15F8" w:rsidRPr="00D65500">
              <w:rPr>
                <w:rFonts w:ascii="Arial" w:hAnsi="Arial"/>
                <w:sz w:val="18"/>
              </w:rPr>
              <w:t>c</w:t>
            </w:r>
            <w:r w:rsidRPr="00D65500">
              <w:rPr>
                <w:rFonts w:ascii="Arial" w:hAnsi="Arial"/>
                <w:sz w:val="18"/>
              </w:rPr>
              <w:t>ija du</w:t>
            </w:r>
            <w:r w:rsidR="006A15F8" w:rsidRPr="00D65500">
              <w:rPr>
                <w:rFonts w:ascii="Arial" w:hAnsi="Arial"/>
                <w:sz w:val="18"/>
              </w:rPr>
              <w:t>z</w:t>
            </w:r>
            <w:r w:rsidRPr="00D65500">
              <w:rPr>
                <w:rFonts w:ascii="Arial" w:hAnsi="Arial"/>
                <w:sz w:val="18"/>
              </w:rPr>
              <w:t>ina prelazi 15 km.</w:t>
            </w:r>
          </w:p>
          <w:p w14:paraId="04FE2573" w14:textId="263E96B1" w:rsidR="0041273E" w:rsidRPr="00D65500" w:rsidRDefault="0041273E" w:rsidP="0041273E">
            <w:pPr>
              <w:shd w:val="clear" w:color="auto" w:fill="FFFFFF"/>
              <w:rPr>
                <w:rFonts w:ascii="Arial" w:hAnsi="Arial"/>
                <w:sz w:val="18"/>
              </w:rPr>
            </w:pPr>
            <w:r w:rsidRPr="00D65500">
              <w:rPr>
                <w:rFonts w:ascii="Arial" w:hAnsi="Arial"/>
                <w:sz w:val="18"/>
              </w:rPr>
              <w:t>21. Objekti namenjeni skladi</w:t>
            </w:r>
            <w:r w:rsidR="006A15F8" w:rsidRPr="00D65500">
              <w:rPr>
                <w:rFonts w:ascii="Arial" w:hAnsi="Arial"/>
                <w:sz w:val="18"/>
              </w:rPr>
              <w:t>s</w:t>
            </w:r>
            <w:r w:rsidRPr="00D65500">
              <w:rPr>
                <w:rFonts w:ascii="Arial" w:hAnsi="Arial"/>
                <w:sz w:val="18"/>
              </w:rPr>
              <w:t>tenju nafte, petrohemijskih ili hemijskih proizvoda, zemnog gasa, zapaljivih te</w:t>
            </w:r>
            <w:r w:rsidR="006A15F8" w:rsidRPr="00D65500">
              <w:rPr>
                <w:rFonts w:ascii="Arial" w:hAnsi="Arial"/>
                <w:sz w:val="18"/>
              </w:rPr>
              <w:t>c</w:t>
            </w:r>
            <w:r w:rsidRPr="00D65500">
              <w:rPr>
                <w:rFonts w:ascii="Arial" w:hAnsi="Arial"/>
                <w:sz w:val="18"/>
              </w:rPr>
              <w:t xml:space="preserve">nosti i goriva </w:t>
            </w:r>
            <w:r w:rsidR="006A15F8" w:rsidRPr="00D65500">
              <w:rPr>
                <w:rFonts w:ascii="Arial" w:hAnsi="Arial"/>
                <w:sz w:val="18"/>
              </w:rPr>
              <w:t>c</w:t>
            </w:r>
            <w:r w:rsidRPr="00D65500">
              <w:rPr>
                <w:rFonts w:ascii="Arial" w:hAnsi="Arial"/>
                <w:sz w:val="18"/>
              </w:rPr>
              <w:t>iji kapacitet iznosi 100.000 t ili vi</w:t>
            </w:r>
            <w:r w:rsidR="006A15F8" w:rsidRPr="00D65500">
              <w:rPr>
                <w:rFonts w:ascii="Arial" w:hAnsi="Arial"/>
                <w:sz w:val="18"/>
              </w:rPr>
              <w:t>s</w:t>
            </w:r>
            <w:r w:rsidRPr="00D65500">
              <w:rPr>
                <w:rFonts w:ascii="Arial" w:hAnsi="Arial"/>
                <w:sz w:val="18"/>
              </w:rPr>
              <w:t>e.</w:t>
            </w:r>
          </w:p>
          <w:p w14:paraId="24EF6BDE" w14:textId="10689852" w:rsidR="0041273E" w:rsidRPr="00D65500" w:rsidRDefault="0041273E" w:rsidP="0041273E">
            <w:pPr>
              <w:shd w:val="clear" w:color="auto" w:fill="FFFFFF"/>
              <w:rPr>
                <w:rFonts w:ascii="Arial" w:hAnsi="Arial"/>
                <w:sz w:val="18"/>
              </w:rPr>
            </w:pPr>
            <w:r w:rsidRPr="00D65500">
              <w:rPr>
                <w:rFonts w:ascii="Arial" w:hAnsi="Arial"/>
                <w:sz w:val="18"/>
              </w:rPr>
              <w:t>22. Aktivnosti i postrojenja za koje se izdaje integrisana dozvola u skladu sa Uredbom o vrstama aktivnosti i postrojenja za koje se izdaje integrisana dozvola ("Slu</w:t>
            </w:r>
            <w:r w:rsidR="006A15F8" w:rsidRPr="00D65500">
              <w:rPr>
                <w:rFonts w:ascii="Arial" w:hAnsi="Arial"/>
                <w:sz w:val="18"/>
              </w:rPr>
              <w:t>z</w:t>
            </w:r>
            <w:r w:rsidRPr="00D65500">
              <w:rPr>
                <w:rFonts w:ascii="Arial" w:hAnsi="Arial"/>
                <w:sz w:val="18"/>
              </w:rPr>
              <w:t xml:space="preserve">beni glasnik </w:t>
            </w:r>
            <w:r w:rsidR="008372D1" w:rsidRPr="00D65500">
              <w:rPr>
                <w:rFonts w:ascii="Arial" w:hAnsi="Arial"/>
                <w:sz w:val="18"/>
              </w:rPr>
              <w:t>RoS</w:t>
            </w:r>
            <w:r w:rsidRPr="00D65500">
              <w:rPr>
                <w:rFonts w:ascii="Arial" w:hAnsi="Arial"/>
                <w:sz w:val="18"/>
              </w:rPr>
              <w:t>", broj 84/05).</w:t>
            </w:r>
          </w:p>
          <w:p w14:paraId="1009FB3E" w14:textId="77777777" w:rsidR="0041273E" w:rsidRPr="00D65500" w:rsidRDefault="0041273E" w:rsidP="0041273E">
            <w:pPr>
              <w:shd w:val="clear" w:color="auto" w:fill="FFFFFF"/>
              <w:rPr>
                <w:rFonts w:ascii="Arial" w:hAnsi="Arial"/>
                <w:sz w:val="18"/>
              </w:rPr>
            </w:pPr>
            <w:r w:rsidRPr="00D65500">
              <w:rPr>
                <w:rFonts w:ascii="Arial" w:hAnsi="Arial"/>
                <w:sz w:val="18"/>
              </w:rPr>
              <w:t>___________________</w:t>
            </w:r>
          </w:p>
          <w:p w14:paraId="69F839F6" w14:textId="54B48650" w:rsidR="0041273E" w:rsidRPr="00D65500" w:rsidRDefault="0041273E" w:rsidP="0041273E">
            <w:pPr>
              <w:shd w:val="clear" w:color="auto" w:fill="FFFFFF"/>
              <w:rPr>
                <w:rFonts w:ascii="Arial" w:hAnsi="Arial"/>
                <w:sz w:val="18"/>
              </w:rPr>
            </w:pPr>
            <w:r w:rsidRPr="00D65500">
              <w:rPr>
                <w:rFonts w:ascii="Arial" w:hAnsi="Arial"/>
                <w:sz w:val="18"/>
              </w:rPr>
              <w:br/>
              <w:t>1 Nuklearni reaktori prestaju da budu ovakva postrojenja kada se celokupno nuklearno gorivo i drugi radioaktivno zaga</w:t>
            </w:r>
            <w:r w:rsidR="006A15F8" w:rsidRPr="00D65500">
              <w:rPr>
                <w:rFonts w:ascii="Arial" w:hAnsi="Arial"/>
                <w:sz w:val="18"/>
              </w:rPr>
              <w:t>dj</w:t>
            </w:r>
            <w:r w:rsidRPr="00D65500">
              <w:rPr>
                <w:rFonts w:ascii="Arial" w:hAnsi="Arial"/>
                <w:sz w:val="18"/>
              </w:rPr>
              <w:t>eni elementi trajno uklone sa mesta na kome su postrojenja izgra</w:t>
            </w:r>
            <w:r w:rsidR="006A15F8" w:rsidRPr="00D65500">
              <w:rPr>
                <w:rFonts w:ascii="Arial" w:hAnsi="Arial"/>
                <w:sz w:val="18"/>
              </w:rPr>
              <w:t>dj</w:t>
            </w:r>
            <w:r w:rsidRPr="00D65500">
              <w:rPr>
                <w:rFonts w:ascii="Arial" w:hAnsi="Arial"/>
                <w:sz w:val="18"/>
              </w:rPr>
              <w:t>ena.</w:t>
            </w:r>
            <w:r w:rsidRPr="00D65500">
              <w:rPr>
                <w:rFonts w:ascii="Arial" w:hAnsi="Arial"/>
                <w:sz w:val="18"/>
              </w:rPr>
              <w:br/>
              <w:t>2 Pod "aerodromom" se podrazumevaju aerodromi koji odgovaraju definiciji predvi</w:t>
            </w:r>
            <w:r w:rsidR="006A15F8" w:rsidRPr="00D65500">
              <w:rPr>
                <w:rFonts w:ascii="Arial" w:hAnsi="Arial"/>
                <w:sz w:val="18"/>
              </w:rPr>
              <w:t>dj</w:t>
            </w:r>
            <w:r w:rsidRPr="00D65500">
              <w:rPr>
                <w:rFonts w:ascii="Arial" w:hAnsi="Arial"/>
                <w:sz w:val="18"/>
              </w:rPr>
              <w:t xml:space="preserve">enoj </w:t>
            </w:r>
            <w:r w:rsidR="006A15F8" w:rsidRPr="00D65500">
              <w:rPr>
                <w:rFonts w:ascii="Arial" w:hAnsi="Arial"/>
                <w:sz w:val="18"/>
              </w:rPr>
              <w:t>C</w:t>
            </w:r>
            <w:r w:rsidRPr="00D65500">
              <w:rPr>
                <w:rFonts w:ascii="Arial" w:hAnsi="Arial"/>
                <w:sz w:val="18"/>
              </w:rPr>
              <w:t>ika</w:t>
            </w:r>
            <w:r w:rsidR="006A15F8" w:rsidRPr="00D65500">
              <w:rPr>
                <w:rFonts w:ascii="Arial" w:hAnsi="Arial"/>
                <w:sz w:val="18"/>
              </w:rPr>
              <w:t>s</w:t>
            </w:r>
            <w:r w:rsidRPr="00D65500">
              <w:rPr>
                <w:rFonts w:ascii="Arial" w:hAnsi="Arial"/>
                <w:sz w:val="18"/>
              </w:rPr>
              <w:t>kom konvencijom iz 1944. godine, kojom je osnovana Me</w:t>
            </w:r>
            <w:r w:rsidR="006A15F8" w:rsidRPr="00D65500">
              <w:rPr>
                <w:rFonts w:ascii="Arial" w:hAnsi="Arial"/>
                <w:sz w:val="18"/>
              </w:rPr>
              <w:t>dj</w:t>
            </w:r>
            <w:r w:rsidRPr="00D65500">
              <w:rPr>
                <w:rFonts w:ascii="Arial" w:hAnsi="Arial"/>
                <w:sz w:val="18"/>
              </w:rPr>
              <w:t>unarodna organizacija civilnog vazduhoplovstva (Aneks 14).</w:t>
            </w:r>
            <w:r w:rsidRPr="00D65500">
              <w:rPr>
                <w:rFonts w:ascii="Arial" w:hAnsi="Arial"/>
                <w:sz w:val="18"/>
              </w:rPr>
              <w:br/>
              <w:t>3 Postrojenja definisana u Aneksu IIA uz Direktivu 75/442/EEZ, pod zaglavljem D9, kao i deponije za odlaganje opasnog otpada na koje se primenjuje Direktiva 91/689/EEZ.</w:t>
            </w:r>
            <w:r w:rsidRPr="00D65500">
              <w:rPr>
                <w:rFonts w:ascii="Arial" w:hAnsi="Arial"/>
                <w:sz w:val="18"/>
              </w:rPr>
              <w:br/>
              <w:t>4 Postrojenja definisana u Aneksu IIA uz Direktivu 75/442/EEZ pod zaglavljem D9.</w:t>
            </w:r>
          </w:p>
          <w:p w14:paraId="72D4744C" w14:textId="77777777" w:rsidR="0041273E" w:rsidRPr="00D65500" w:rsidRDefault="0041273E" w:rsidP="0041273E">
            <w:pPr>
              <w:jc w:val="both"/>
              <w:rPr>
                <w:rFonts w:ascii="Arial" w:hAnsi="Arial"/>
                <w:vertAlign w:val="superscript"/>
              </w:rPr>
            </w:pPr>
          </w:p>
        </w:tc>
      </w:tr>
    </w:tbl>
    <w:p w14:paraId="1CC04FAE" w14:textId="77777777" w:rsidR="0041273E" w:rsidRPr="00D65500" w:rsidRDefault="0041273E" w:rsidP="0041273E">
      <w:pPr>
        <w:jc w:val="both"/>
        <w:rPr>
          <w:rFonts w:ascii="Arial" w:hAnsi="Arial"/>
          <w:sz w:val="20"/>
        </w:rPr>
      </w:pPr>
    </w:p>
    <w:p w14:paraId="18BD9689" w14:textId="77777777" w:rsidR="0041273E" w:rsidRPr="00D65500" w:rsidRDefault="0041273E" w:rsidP="0041273E">
      <w:pPr>
        <w:jc w:val="both"/>
        <w:rPr>
          <w:rFonts w:ascii="Arial" w:hAnsi="Arial"/>
          <w:sz w:val="20"/>
        </w:rPr>
      </w:pPr>
    </w:p>
    <w:p w14:paraId="3C44D4D2" w14:textId="77777777" w:rsidR="0041273E" w:rsidRPr="00D65500" w:rsidRDefault="0041273E" w:rsidP="0041273E">
      <w:pPr>
        <w:jc w:val="both"/>
        <w:rPr>
          <w:rFonts w:ascii="Arial" w:hAnsi="Arial"/>
          <w:sz w:val="20"/>
        </w:rPr>
      </w:pPr>
    </w:p>
    <w:p w14:paraId="37A547F8" w14:textId="77777777" w:rsidR="0041273E" w:rsidRPr="00D65500" w:rsidRDefault="0041273E" w:rsidP="0041273E">
      <w:pPr>
        <w:jc w:val="both"/>
        <w:rPr>
          <w:rFonts w:ascii="Arial" w:hAnsi="Arial"/>
          <w:sz w:val="20"/>
        </w:rPr>
        <w:sectPr w:rsidR="0041273E" w:rsidRPr="00D65500" w:rsidSect="00300947">
          <w:headerReference w:type="default" r:id="rId40"/>
          <w:footerReference w:type="default" r:id="rId41"/>
          <w:pgSz w:w="16840" w:h="11907" w:orient="landscape" w:code="9"/>
          <w:pgMar w:top="964" w:right="964" w:bottom="964" w:left="1247" w:header="397" w:footer="397" w:gutter="0"/>
          <w:cols w:space="720"/>
        </w:sectPr>
      </w:pPr>
    </w:p>
    <w:p w14:paraId="15CA1E96" w14:textId="72CC3F54" w:rsidR="004A5354" w:rsidRPr="00D65500" w:rsidRDefault="004A5354" w:rsidP="004A5354">
      <w:pPr>
        <w:pStyle w:val="Heading1"/>
        <w:jc w:val="left"/>
        <w:rPr>
          <w:rFonts w:ascii="Arial" w:hAnsi="Arial"/>
          <w:b w:val="0"/>
          <w:color w:val="auto"/>
          <w:spacing w:val="-6"/>
          <w:sz w:val="20"/>
        </w:rPr>
      </w:pPr>
      <w:bookmarkStart w:id="255" w:name="_Toc35975296"/>
      <w:bookmarkStart w:id="256" w:name="_Toc526727628"/>
      <w:r w:rsidRPr="00D65500">
        <w:rPr>
          <w:rFonts w:ascii="Arial" w:hAnsi="Arial"/>
          <w:b w:val="0"/>
          <w:color w:val="auto"/>
          <w:spacing w:val="-6"/>
          <w:sz w:val="20"/>
        </w:rPr>
        <w:lastRenderedPageBreak/>
        <w:t>ANNEX 0</w:t>
      </w:r>
      <w:r w:rsidR="00E051CA" w:rsidRPr="00D65500">
        <w:rPr>
          <w:rFonts w:ascii="Arial" w:hAnsi="Arial"/>
          <w:b w:val="0"/>
          <w:color w:val="auto"/>
          <w:spacing w:val="-6"/>
          <w:sz w:val="20"/>
        </w:rPr>
        <w:t>6</w:t>
      </w:r>
      <w:r w:rsidR="005E3EF1" w:rsidRPr="00D65500">
        <w:rPr>
          <w:rFonts w:ascii="Arial" w:hAnsi="Arial"/>
          <w:b w:val="0"/>
          <w:color w:val="auto"/>
          <w:spacing w:val="-6"/>
          <w:sz w:val="20"/>
        </w:rPr>
        <w:t xml:space="preserve"> </w:t>
      </w:r>
      <w:r w:rsidRPr="00D65500">
        <w:rPr>
          <w:rFonts w:ascii="Arial" w:hAnsi="Arial"/>
          <w:b w:val="0"/>
          <w:color w:val="auto"/>
          <w:spacing w:val="-6"/>
          <w:sz w:val="20"/>
        </w:rPr>
        <w:t xml:space="preserve"> LIST I</w:t>
      </w:r>
      <w:r w:rsidR="005E3EF1" w:rsidRPr="00D65500">
        <w:rPr>
          <w:rFonts w:ascii="Arial" w:hAnsi="Arial"/>
          <w:b w:val="0"/>
          <w:color w:val="auto"/>
          <w:spacing w:val="-6"/>
          <w:sz w:val="20"/>
        </w:rPr>
        <w:t>I</w:t>
      </w:r>
      <w:r w:rsidRPr="00D65500">
        <w:rPr>
          <w:rFonts w:ascii="Arial" w:hAnsi="Arial"/>
          <w:b w:val="0"/>
          <w:color w:val="auto"/>
          <w:spacing w:val="-6"/>
          <w:sz w:val="20"/>
        </w:rPr>
        <w:t xml:space="preserve"> – PROJECTS </w:t>
      </w:r>
      <w:r w:rsidR="005E3EF1" w:rsidRPr="00D65500">
        <w:rPr>
          <w:rFonts w:ascii="Arial" w:hAnsi="Arial"/>
          <w:b w:val="0"/>
          <w:color w:val="auto"/>
          <w:spacing w:val="-6"/>
          <w:sz w:val="20"/>
        </w:rPr>
        <w:t>FOR WHICH AN IMPACT ASSESSMENT MAY BE REQUIRED</w:t>
      </w:r>
      <w:bookmarkEnd w:id="255"/>
    </w:p>
    <w:p w14:paraId="058BBC3E" w14:textId="77777777" w:rsidR="004A5354" w:rsidRPr="00D65500" w:rsidRDefault="004A5354">
      <w:pPr>
        <w:rPr>
          <w:rFonts w:ascii="Arial" w:hAnsi="Arial" w:cs="Arial"/>
          <w:spacing w:val="-6"/>
          <w:sz w:val="20"/>
          <w:szCs w:val="20"/>
        </w:rPr>
      </w:pPr>
    </w:p>
    <w:p w14:paraId="7EB0962C" w14:textId="3E9F4479" w:rsidR="005E3EF1" w:rsidRPr="00D65500" w:rsidRDefault="00591C04">
      <w:pPr>
        <w:rPr>
          <w:rFonts w:ascii="Arial" w:hAnsi="Arial" w:cs="Arial"/>
          <w:spacing w:val="-6"/>
          <w:sz w:val="20"/>
          <w:szCs w:val="20"/>
        </w:rPr>
      </w:pPr>
      <w:r w:rsidRPr="00D65500">
        <w:rPr>
          <w:rFonts w:ascii="Arial" w:hAnsi="Arial" w:cs="Arial"/>
          <w:noProof/>
          <w:spacing w:val="-6"/>
          <w:sz w:val="20"/>
          <w:szCs w:val="20"/>
        </w:rPr>
        <w:drawing>
          <wp:inline distT="0" distB="0" distL="0" distR="0" wp14:anchorId="7F12A8F9" wp14:editId="59768C12">
            <wp:extent cx="6156960" cy="7967980"/>
            <wp:effectExtent l="0" t="0" r="0" b="0"/>
            <wp:docPr id="1073742033" name="Picture 107374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a II 1.jpg"/>
                    <pic:cNvPicPr/>
                  </pic:nvPicPr>
                  <pic:blipFill>
                    <a:blip r:embed="rId42">
                      <a:extLst>
                        <a:ext uri="{28A0092B-C50C-407E-A947-70E740481C1C}">
                          <a14:useLocalDpi xmlns:a14="http://schemas.microsoft.com/office/drawing/2010/main" val="0"/>
                        </a:ext>
                      </a:extLst>
                    </a:blip>
                    <a:stretch>
                      <a:fillRect/>
                    </a:stretch>
                  </pic:blipFill>
                  <pic:spPr>
                    <a:xfrm>
                      <a:off x="0" y="0"/>
                      <a:ext cx="6156960" cy="7967980"/>
                    </a:xfrm>
                    <a:prstGeom prst="rect">
                      <a:avLst/>
                    </a:prstGeom>
                  </pic:spPr>
                </pic:pic>
              </a:graphicData>
            </a:graphic>
          </wp:inline>
        </w:drawing>
      </w:r>
    </w:p>
    <w:p w14:paraId="33E86801" w14:textId="77777777" w:rsidR="00591C04" w:rsidRPr="00D65500" w:rsidRDefault="00591C04">
      <w:pPr>
        <w:rPr>
          <w:rFonts w:ascii="Arial" w:hAnsi="Arial" w:cs="Arial"/>
          <w:spacing w:val="-6"/>
          <w:sz w:val="20"/>
          <w:szCs w:val="20"/>
        </w:rPr>
      </w:pPr>
    </w:p>
    <w:p w14:paraId="75EAC38E" w14:textId="6EB87C7A" w:rsidR="00591C04" w:rsidRPr="00D65500" w:rsidRDefault="00591C04">
      <w:pPr>
        <w:rPr>
          <w:rFonts w:ascii="Arial" w:hAnsi="Arial" w:cs="Arial"/>
          <w:spacing w:val="-6"/>
          <w:sz w:val="20"/>
          <w:szCs w:val="20"/>
        </w:rPr>
      </w:pPr>
      <w:r w:rsidRPr="00D65500">
        <w:rPr>
          <w:rFonts w:ascii="Arial" w:hAnsi="Arial" w:cs="Arial"/>
          <w:noProof/>
          <w:spacing w:val="-6"/>
          <w:sz w:val="20"/>
          <w:szCs w:val="20"/>
        </w:rPr>
        <w:lastRenderedPageBreak/>
        <w:drawing>
          <wp:inline distT="0" distB="0" distL="0" distR="0" wp14:anchorId="368C580C" wp14:editId="315148F2">
            <wp:extent cx="6156960" cy="7967980"/>
            <wp:effectExtent l="0" t="0" r="0" b="0"/>
            <wp:docPr id="1073742034" name="Picture 107374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a II 2.jpg"/>
                    <pic:cNvPicPr/>
                  </pic:nvPicPr>
                  <pic:blipFill>
                    <a:blip r:embed="rId43">
                      <a:extLst>
                        <a:ext uri="{28A0092B-C50C-407E-A947-70E740481C1C}">
                          <a14:useLocalDpi xmlns:a14="http://schemas.microsoft.com/office/drawing/2010/main" val="0"/>
                        </a:ext>
                      </a:extLst>
                    </a:blip>
                    <a:stretch>
                      <a:fillRect/>
                    </a:stretch>
                  </pic:blipFill>
                  <pic:spPr>
                    <a:xfrm>
                      <a:off x="0" y="0"/>
                      <a:ext cx="6156960" cy="7967980"/>
                    </a:xfrm>
                    <a:prstGeom prst="rect">
                      <a:avLst/>
                    </a:prstGeom>
                  </pic:spPr>
                </pic:pic>
              </a:graphicData>
            </a:graphic>
          </wp:inline>
        </w:drawing>
      </w:r>
    </w:p>
    <w:p w14:paraId="16684BC0" w14:textId="77777777" w:rsidR="00591C04" w:rsidRPr="00D65500" w:rsidRDefault="00591C04">
      <w:pPr>
        <w:rPr>
          <w:rFonts w:ascii="Arial" w:hAnsi="Arial" w:cs="Arial"/>
          <w:spacing w:val="-6"/>
          <w:sz w:val="20"/>
          <w:szCs w:val="20"/>
        </w:rPr>
      </w:pPr>
    </w:p>
    <w:p w14:paraId="3A2EC471" w14:textId="4EA17097" w:rsidR="00591C04" w:rsidRPr="00D65500" w:rsidRDefault="00591C04">
      <w:pPr>
        <w:rPr>
          <w:rFonts w:ascii="Arial" w:hAnsi="Arial" w:cs="Arial"/>
          <w:spacing w:val="-6"/>
          <w:sz w:val="20"/>
          <w:szCs w:val="20"/>
        </w:rPr>
      </w:pPr>
      <w:r w:rsidRPr="00D65500">
        <w:rPr>
          <w:rFonts w:ascii="Arial" w:hAnsi="Arial" w:cs="Arial"/>
          <w:noProof/>
          <w:spacing w:val="-6"/>
          <w:sz w:val="20"/>
          <w:szCs w:val="20"/>
        </w:rPr>
        <w:lastRenderedPageBreak/>
        <w:drawing>
          <wp:inline distT="0" distB="0" distL="0" distR="0" wp14:anchorId="226935C9" wp14:editId="146FB474">
            <wp:extent cx="6156960" cy="7967980"/>
            <wp:effectExtent l="0" t="0" r="0" b="0"/>
            <wp:docPr id="1073742035" name="Picture 107374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a II 3.jpg"/>
                    <pic:cNvPicPr/>
                  </pic:nvPicPr>
                  <pic:blipFill>
                    <a:blip r:embed="rId44">
                      <a:extLst>
                        <a:ext uri="{28A0092B-C50C-407E-A947-70E740481C1C}">
                          <a14:useLocalDpi xmlns:a14="http://schemas.microsoft.com/office/drawing/2010/main" val="0"/>
                        </a:ext>
                      </a:extLst>
                    </a:blip>
                    <a:stretch>
                      <a:fillRect/>
                    </a:stretch>
                  </pic:blipFill>
                  <pic:spPr>
                    <a:xfrm>
                      <a:off x="0" y="0"/>
                      <a:ext cx="6156960" cy="7967980"/>
                    </a:xfrm>
                    <a:prstGeom prst="rect">
                      <a:avLst/>
                    </a:prstGeom>
                  </pic:spPr>
                </pic:pic>
              </a:graphicData>
            </a:graphic>
          </wp:inline>
        </w:drawing>
      </w:r>
    </w:p>
    <w:p w14:paraId="1C6A7F17" w14:textId="77777777" w:rsidR="00591C04" w:rsidRPr="00D65500" w:rsidRDefault="00591C04">
      <w:pPr>
        <w:rPr>
          <w:rFonts w:ascii="Arial" w:hAnsi="Arial" w:cs="Arial"/>
          <w:spacing w:val="-6"/>
          <w:sz w:val="20"/>
          <w:szCs w:val="20"/>
        </w:rPr>
      </w:pPr>
    </w:p>
    <w:p w14:paraId="3C9A4AA1" w14:textId="2941EA7D" w:rsidR="00591C04" w:rsidRPr="00D65500" w:rsidRDefault="00591C04">
      <w:pPr>
        <w:rPr>
          <w:rFonts w:ascii="Arial" w:hAnsi="Arial" w:cs="Arial"/>
          <w:spacing w:val="-6"/>
          <w:sz w:val="20"/>
          <w:szCs w:val="20"/>
        </w:rPr>
      </w:pPr>
      <w:r w:rsidRPr="00D65500">
        <w:rPr>
          <w:rFonts w:ascii="Arial" w:hAnsi="Arial" w:cs="Arial"/>
          <w:noProof/>
          <w:spacing w:val="-6"/>
          <w:sz w:val="20"/>
          <w:szCs w:val="20"/>
        </w:rPr>
        <w:lastRenderedPageBreak/>
        <w:drawing>
          <wp:inline distT="0" distB="0" distL="0" distR="0" wp14:anchorId="60CD94A0" wp14:editId="250A13F4">
            <wp:extent cx="6156960" cy="7967980"/>
            <wp:effectExtent l="0" t="0" r="0" b="0"/>
            <wp:docPr id="1073742036" name="Picture 107374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a II 4.jpg"/>
                    <pic:cNvPicPr/>
                  </pic:nvPicPr>
                  <pic:blipFill>
                    <a:blip r:embed="rId45">
                      <a:extLst>
                        <a:ext uri="{28A0092B-C50C-407E-A947-70E740481C1C}">
                          <a14:useLocalDpi xmlns:a14="http://schemas.microsoft.com/office/drawing/2010/main" val="0"/>
                        </a:ext>
                      </a:extLst>
                    </a:blip>
                    <a:stretch>
                      <a:fillRect/>
                    </a:stretch>
                  </pic:blipFill>
                  <pic:spPr>
                    <a:xfrm>
                      <a:off x="0" y="0"/>
                      <a:ext cx="6156960" cy="7967980"/>
                    </a:xfrm>
                    <a:prstGeom prst="rect">
                      <a:avLst/>
                    </a:prstGeom>
                  </pic:spPr>
                </pic:pic>
              </a:graphicData>
            </a:graphic>
          </wp:inline>
        </w:drawing>
      </w:r>
    </w:p>
    <w:p w14:paraId="0EAC38C2" w14:textId="77777777" w:rsidR="00591C04" w:rsidRPr="00D65500" w:rsidRDefault="00591C04">
      <w:pPr>
        <w:rPr>
          <w:rFonts w:ascii="Arial" w:hAnsi="Arial" w:cs="Arial"/>
          <w:spacing w:val="-6"/>
          <w:sz w:val="20"/>
          <w:szCs w:val="20"/>
        </w:rPr>
      </w:pPr>
    </w:p>
    <w:p w14:paraId="000A180A" w14:textId="6B348817" w:rsidR="00591C04" w:rsidRPr="00D65500" w:rsidRDefault="00591C04">
      <w:pPr>
        <w:rPr>
          <w:rFonts w:ascii="Arial" w:hAnsi="Arial" w:cs="Arial"/>
          <w:spacing w:val="-6"/>
          <w:sz w:val="20"/>
          <w:szCs w:val="20"/>
        </w:rPr>
      </w:pPr>
      <w:r w:rsidRPr="00D65500">
        <w:rPr>
          <w:rFonts w:ascii="Arial" w:hAnsi="Arial" w:cs="Arial"/>
          <w:noProof/>
          <w:spacing w:val="-6"/>
          <w:sz w:val="20"/>
          <w:szCs w:val="20"/>
        </w:rPr>
        <w:lastRenderedPageBreak/>
        <w:drawing>
          <wp:inline distT="0" distB="0" distL="0" distR="0" wp14:anchorId="5955BEFC" wp14:editId="33146242">
            <wp:extent cx="6156960" cy="7967980"/>
            <wp:effectExtent l="0" t="0" r="0" b="0"/>
            <wp:docPr id="1073742037" name="Picture 107374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a II 5.jpg"/>
                    <pic:cNvPicPr/>
                  </pic:nvPicPr>
                  <pic:blipFill>
                    <a:blip r:embed="rId46">
                      <a:extLst>
                        <a:ext uri="{28A0092B-C50C-407E-A947-70E740481C1C}">
                          <a14:useLocalDpi xmlns:a14="http://schemas.microsoft.com/office/drawing/2010/main" val="0"/>
                        </a:ext>
                      </a:extLst>
                    </a:blip>
                    <a:stretch>
                      <a:fillRect/>
                    </a:stretch>
                  </pic:blipFill>
                  <pic:spPr>
                    <a:xfrm>
                      <a:off x="0" y="0"/>
                      <a:ext cx="6156960" cy="7967980"/>
                    </a:xfrm>
                    <a:prstGeom prst="rect">
                      <a:avLst/>
                    </a:prstGeom>
                  </pic:spPr>
                </pic:pic>
              </a:graphicData>
            </a:graphic>
          </wp:inline>
        </w:drawing>
      </w:r>
    </w:p>
    <w:p w14:paraId="300A57AB" w14:textId="77777777" w:rsidR="00591C04" w:rsidRPr="00D65500" w:rsidRDefault="00591C04">
      <w:pPr>
        <w:rPr>
          <w:rFonts w:ascii="Arial" w:hAnsi="Arial" w:cs="Arial"/>
          <w:spacing w:val="-6"/>
          <w:sz w:val="20"/>
          <w:szCs w:val="20"/>
        </w:rPr>
      </w:pPr>
    </w:p>
    <w:p w14:paraId="17D1FEDC" w14:textId="01A69A48" w:rsidR="00591C04" w:rsidRPr="00D65500" w:rsidRDefault="00591C04">
      <w:pPr>
        <w:rPr>
          <w:rFonts w:ascii="Arial" w:hAnsi="Arial" w:cs="Arial"/>
          <w:spacing w:val="-6"/>
          <w:sz w:val="20"/>
          <w:szCs w:val="20"/>
        </w:rPr>
      </w:pPr>
      <w:r w:rsidRPr="00D65500">
        <w:rPr>
          <w:rFonts w:ascii="Arial" w:hAnsi="Arial" w:cs="Arial"/>
          <w:noProof/>
          <w:spacing w:val="-6"/>
          <w:sz w:val="20"/>
          <w:szCs w:val="20"/>
        </w:rPr>
        <w:lastRenderedPageBreak/>
        <w:drawing>
          <wp:inline distT="0" distB="0" distL="0" distR="0" wp14:anchorId="6F796896" wp14:editId="799AF6E2">
            <wp:extent cx="6156960" cy="7967980"/>
            <wp:effectExtent l="0" t="0" r="0" b="0"/>
            <wp:docPr id="1073742038" name="Picture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a II 6.jpg"/>
                    <pic:cNvPicPr/>
                  </pic:nvPicPr>
                  <pic:blipFill>
                    <a:blip r:embed="rId47">
                      <a:extLst>
                        <a:ext uri="{28A0092B-C50C-407E-A947-70E740481C1C}">
                          <a14:useLocalDpi xmlns:a14="http://schemas.microsoft.com/office/drawing/2010/main" val="0"/>
                        </a:ext>
                      </a:extLst>
                    </a:blip>
                    <a:stretch>
                      <a:fillRect/>
                    </a:stretch>
                  </pic:blipFill>
                  <pic:spPr>
                    <a:xfrm>
                      <a:off x="0" y="0"/>
                      <a:ext cx="6156960" cy="7967980"/>
                    </a:xfrm>
                    <a:prstGeom prst="rect">
                      <a:avLst/>
                    </a:prstGeom>
                  </pic:spPr>
                </pic:pic>
              </a:graphicData>
            </a:graphic>
          </wp:inline>
        </w:drawing>
      </w:r>
    </w:p>
    <w:p w14:paraId="48FE32CA" w14:textId="77777777" w:rsidR="00591C04" w:rsidRPr="00D65500" w:rsidRDefault="00591C04">
      <w:pPr>
        <w:rPr>
          <w:rFonts w:ascii="Arial" w:hAnsi="Arial" w:cs="Arial"/>
          <w:spacing w:val="-6"/>
          <w:sz w:val="20"/>
          <w:szCs w:val="20"/>
        </w:rPr>
      </w:pPr>
    </w:p>
    <w:p w14:paraId="5AEF3E6E" w14:textId="1BAF8F60" w:rsidR="00591C04" w:rsidRPr="00D65500" w:rsidRDefault="00591C04">
      <w:pPr>
        <w:rPr>
          <w:rFonts w:ascii="Arial" w:hAnsi="Arial" w:cs="Arial"/>
          <w:spacing w:val="-6"/>
          <w:sz w:val="20"/>
          <w:szCs w:val="20"/>
        </w:rPr>
      </w:pPr>
      <w:r w:rsidRPr="00D65500">
        <w:rPr>
          <w:rFonts w:ascii="Arial" w:hAnsi="Arial" w:cs="Arial"/>
          <w:noProof/>
          <w:spacing w:val="-6"/>
          <w:sz w:val="20"/>
          <w:szCs w:val="20"/>
        </w:rPr>
        <w:lastRenderedPageBreak/>
        <w:drawing>
          <wp:inline distT="0" distB="0" distL="0" distR="0" wp14:anchorId="391C1484" wp14:editId="4AE0F83F">
            <wp:extent cx="6156960" cy="7967980"/>
            <wp:effectExtent l="0" t="0" r="0" b="0"/>
            <wp:docPr id="1073742039" name="Picture 107374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a II 7.jpg"/>
                    <pic:cNvPicPr/>
                  </pic:nvPicPr>
                  <pic:blipFill>
                    <a:blip r:embed="rId48">
                      <a:extLst>
                        <a:ext uri="{28A0092B-C50C-407E-A947-70E740481C1C}">
                          <a14:useLocalDpi xmlns:a14="http://schemas.microsoft.com/office/drawing/2010/main" val="0"/>
                        </a:ext>
                      </a:extLst>
                    </a:blip>
                    <a:stretch>
                      <a:fillRect/>
                    </a:stretch>
                  </pic:blipFill>
                  <pic:spPr>
                    <a:xfrm>
                      <a:off x="0" y="0"/>
                      <a:ext cx="6156960" cy="7967980"/>
                    </a:xfrm>
                    <a:prstGeom prst="rect">
                      <a:avLst/>
                    </a:prstGeom>
                  </pic:spPr>
                </pic:pic>
              </a:graphicData>
            </a:graphic>
          </wp:inline>
        </w:drawing>
      </w:r>
    </w:p>
    <w:p w14:paraId="577E173C" w14:textId="77777777" w:rsidR="005E3EF1" w:rsidRPr="00D65500" w:rsidRDefault="005E3EF1">
      <w:pPr>
        <w:rPr>
          <w:rFonts w:ascii="Arial" w:hAnsi="Arial" w:cs="Arial"/>
          <w:spacing w:val="-6"/>
          <w:sz w:val="20"/>
          <w:szCs w:val="20"/>
        </w:rPr>
      </w:pPr>
    </w:p>
    <w:p w14:paraId="57B354D4" w14:textId="77777777" w:rsidR="004A5354" w:rsidRPr="00D65500" w:rsidRDefault="004A5354">
      <w:pPr>
        <w:rPr>
          <w:rFonts w:ascii="Arial" w:hAnsi="Arial" w:cs="Arial"/>
          <w:spacing w:val="-6"/>
          <w:sz w:val="20"/>
          <w:szCs w:val="20"/>
        </w:rPr>
      </w:pPr>
    </w:p>
    <w:p w14:paraId="06DDC99A" w14:textId="77777777" w:rsidR="004A5354" w:rsidRPr="00D65500" w:rsidRDefault="004A5354">
      <w:pPr>
        <w:rPr>
          <w:rFonts w:ascii="Arial" w:hAnsi="Arial"/>
          <w:spacing w:val="-6"/>
          <w:sz w:val="20"/>
        </w:rPr>
      </w:pPr>
      <w:r w:rsidRPr="00D65500">
        <w:rPr>
          <w:rFonts w:ascii="Arial" w:hAnsi="Arial" w:cs="Arial"/>
          <w:spacing w:val="-6"/>
          <w:sz w:val="20"/>
          <w:szCs w:val="20"/>
        </w:rPr>
        <w:br w:type="page"/>
      </w:r>
    </w:p>
    <w:p w14:paraId="6DF3E63C" w14:textId="30F0D3C9" w:rsidR="0041273E" w:rsidRPr="00D65500" w:rsidRDefault="0041273E" w:rsidP="0036799E">
      <w:pPr>
        <w:pStyle w:val="Heading1"/>
        <w:jc w:val="left"/>
        <w:rPr>
          <w:rFonts w:ascii="Arial" w:hAnsi="Arial" w:cs="Arial"/>
          <w:b w:val="0"/>
          <w:bCs w:val="0"/>
          <w:color w:val="auto"/>
          <w:spacing w:val="-6"/>
          <w:sz w:val="20"/>
          <w:szCs w:val="20"/>
        </w:rPr>
      </w:pPr>
      <w:bookmarkStart w:id="257" w:name="_Toc35975297"/>
      <w:bookmarkEnd w:id="256"/>
      <w:r w:rsidRPr="00D65500">
        <w:rPr>
          <w:rFonts w:ascii="Arial" w:hAnsi="Arial"/>
          <w:b w:val="0"/>
          <w:color w:val="auto"/>
          <w:spacing w:val="-6"/>
          <w:sz w:val="20"/>
        </w:rPr>
        <w:lastRenderedPageBreak/>
        <w:t>ANNEX 0</w:t>
      </w:r>
      <w:r w:rsidR="00E051CA" w:rsidRPr="00D65500">
        <w:rPr>
          <w:rFonts w:ascii="Arial" w:hAnsi="Arial"/>
          <w:b w:val="0"/>
          <w:color w:val="auto"/>
          <w:spacing w:val="-6"/>
          <w:sz w:val="20"/>
        </w:rPr>
        <w:t>7</w:t>
      </w:r>
      <w:r w:rsidRPr="00D65500">
        <w:rPr>
          <w:rFonts w:ascii="Arial" w:hAnsi="Arial"/>
          <w:b w:val="0"/>
          <w:color w:val="auto"/>
          <w:spacing w:val="-6"/>
          <w:sz w:val="20"/>
        </w:rPr>
        <w:t>: RELEVANT NATIONAL LEGISLATION AS OF OCTOBER 2019</w:t>
      </w:r>
      <w:bookmarkEnd w:id="257"/>
    </w:p>
    <w:p w14:paraId="40D47DB0" w14:textId="77777777" w:rsidR="0041273E" w:rsidRPr="00D65500" w:rsidRDefault="0041273E" w:rsidP="0041273E">
      <w:pPr>
        <w:spacing w:before="2" w:after="0" w:line="160" w:lineRule="exact"/>
        <w:jc w:val="both"/>
        <w:rPr>
          <w:rFonts w:ascii="Arial" w:eastAsia="SimHei" w:hAnsi="Arial" w:cs="Arial"/>
          <w:sz w:val="20"/>
          <w:szCs w:val="20"/>
        </w:rPr>
      </w:pPr>
    </w:p>
    <w:p w14:paraId="32E6B1EA" w14:textId="77777777" w:rsidR="0041273E" w:rsidRPr="00D65500" w:rsidRDefault="0041273E" w:rsidP="0041273E">
      <w:pPr>
        <w:tabs>
          <w:tab w:val="left" w:pos="426"/>
        </w:tabs>
        <w:ind w:left="426" w:hanging="426"/>
        <w:jc w:val="both"/>
        <w:rPr>
          <w:rFonts w:ascii="Arial" w:eastAsia="SimHei" w:hAnsi="Arial" w:cs="Arial"/>
          <w:sz w:val="20"/>
          <w:szCs w:val="20"/>
        </w:rPr>
      </w:pPr>
      <w:r w:rsidRPr="00D65500">
        <w:rPr>
          <w:rFonts w:ascii="Arial" w:eastAsia="SimHei" w:hAnsi="Arial" w:cs="Arial"/>
          <w:sz w:val="20"/>
          <w:szCs w:val="20"/>
        </w:rPr>
        <w:t>The main laws and regulations currently in force in Republic of Serbia which are relevant to the environmental protection during planning, design, construction and operating of this Project are listed below:</w:t>
      </w:r>
    </w:p>
    <w:p w14:paraId="574423D7" w14:textId="77777777" w:rsidR="0041273E" w:rsidRPr="00D65500" w:rsidRDefault="0041273E" w:rsidP="0041273E">
      <w:pPr>
        <w:autoSpaceDE w:val="0"/>
        <w:autoSpaceDN w:val="0"/>
        <w:adjustRightInd w:val="0"/>
        <w:jc w:val="both"/>
        <w:rPr>
          <w:rFonts w:ascii="Arial" w:hAnsi="Arial" w:cs="Arial"/>
          <w:sz w:val="20"/>
          <w:szCs w:val="20"/>
        </w:rPr>
      </w:pPr>
      <w:r w:rsidRPr="00D65500">
        <w:rPr>
          <w:rFonts w:ascii="Arial" w:hAnsi="Arial" w:cs="Arial"/>
          <w:sz w:val="20"/>
          <w:szCs w:val="20"/>
        </w:rPr>
        <w:t xml:space="preserve">The main legal documents are: </w:t>
      </w:r>
    </w:p>
    <w:p w14:paraId="6C1FD408" w14:textId="17A84E4B"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The Constitution of Serbia (“Official Gazette of </w:t>
      </w:r>
      <w:r w:rsidR="008372D1" w:rsidRPr="00D65500">
        <w:rPr>
          <w:rFonts w:ascii="Arial" w:eastAsia="SimHei" w:hAnsi="Arial" w:cs="Arial"/>
          <w:sz w:val="20"/>
          <w:szCs w:val="20"/>
        </w:rPr>
        <w:t>RoS</w:t>
      </w:r>
      <w:r w:rsidRPr="00D65500">
        <w:rPr>
          <w:rFonts w:ascii="Arial" w:eastAsia="SimHei" w:hAnsi="Arial" w:cs="Arial"/>
          <w:sz w:val="20"/>
          <w:szCs w:val="20"/>
        </w:rPr>
        <w:t xml:space="preserve">” No. 98/06). </w:t>
      </w:r>
    </w:p>
    <w:p w14:paraId="1C162A73" w14:textId="2ED0582E"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The National Strategy for Sustainable Development (“Official Gazette of </w:t>
      </w:r>
      <w:r w:rsidR="008372D1" w:rsidRPr="00D65500">
        <w:rPr>
          <w:rFonts w:ascii="Arial" w:eastAsia="SimHei" w:hAnsi="Arial" w:cs="Arial"/>
          <w:sz w:val="20"/>
          <w:szCs w:val="20"/>
        </w:rPr>
        <w:t>RoS</w:t>
      </w:r>
      <w:r w:rsidRPr="00D65500">
        <w:rPr>
          <w:rFonts w:ascii="Arial" w:eastAsia="SimHei" w:hAnsi="Arial" w:cs="Arial"/>
          <w:sz w:val="20"/>
          <w:szCs w:val="20"/>
        </w:rPr>
        <w:t xml:space="preserve">” No. 72/09, 81/09) </w:t>
      </w:r>
    </w:p>
    <w:p w14:paraId="196734B4" w14:textId="09D3BAC0"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The Law on Water (“Official Gazette of </w:t>
      </w:r>
      <w:r w:rsidR="008372D1" w:rsidRPr="00D65500">
        <w:rPr>
          <w:rFonts w:ascii="Arial" w:eastAsia="SimHei" w:hAnsi="Arial" w:cs="Arial"/>
          <w:sz w:val="20"/>
          <w:szCs w:val="20"/>
        </w:rPr>
        <w:t>RoS</w:t>
      </w:r>
      <w:r w:rsidRPr="00D65500">
        <w:rPr>
          <w:rFonts w:ascii="Arial" w:eastAsia="SimHei" w:hAnsi="Arial" w:cs="Arial"/>
          <w:sz w:val="20"/>
          <w:szCs w:val="20"/>
        </w:rPr>
        <w:t xml:space="preserve">” No. 30/10, 93/12) </w:t>
      </w:r>
    </w:p>
    <w:p w14:paraId="275D9657" w14:textId="1AB009A8"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Law on Planning and Construction (“Official Gazette of </w:t>
      </w:r>
      <w:r w:rsidR="008372D1" w:rsidRPr="00D65500">
        <w:rPr>
          <w:rFonts w:ascii="Arial" w:eastAsia="SimHei" w:hAnsi="Arial" w:cs="Arial"/>
          <w:sz w:val="20"/>
          <w:szCs w:val="20"/>
        </w:rPr>
        <w:t>RoS</w:t>
      </w:r>
      <w:r w:rsidRPr="00D65500">
        <w:rPr>
          <w:rFonts w:ascii="Arial" w:eastAsia="SimHei" w:hAnsi="Arial" w:cs="Arial"/>
          <w:sz w:val="20"/>
          <w:szCs w:val="20"/>
        </w:rPr>
        <w:t xml:space="preserve">” No. 72/09, 81/09) </w:t>
      </w:r>
    </w:p>
    <w:p w14:paraId="4C5D3CE1" w14:textId="6E6F2475"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Law on Strategic EIA (“Official Gazette of </w:t>
      </w:r>
      <w:r w:rsidR="008372D1" w:rsidRPr="00D65500">
        <w:rPr>
          <w:rFonts w:ascii="Arial" w:eastAsia="SimHei" w:hAnsi="Arial" w:cs="Arial"/>
          <w:sz w:val="20"/>
          <w:szCs w:val="20"/>
        </w:rPr>
        <w:t>RoS</w:t>
      </w:r>
      <w:r w:rsidRPr="00D65500">
        <w:rPr>
          <w:rFonts w:ascii="Arial" w:eastAsia="SimHei" w:hAnsi="Arial" w:cs="Arial"/>
          <w:sz w:val="20"/>
          <w:szCs w:val="20"/>
        </w:rPr>
        <w:t>” No. 135/2004</w:t>
      </w:r>
    </w:p>
    <w:p w14:paraId="2FF56333" w14:textId="38D67FB6"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Law on nature protection (“Official Gazette of </w:t>
      </w:r>
      <w:r w:rsidR="008372D1" w:rsidRPr="00D65500">
        <w:rPr>
          <w:rFonts w:ascii="Arial" w:eastAsia="SimHei" w:hAnsi="Arial" w:cs="Arial"/>
          <w:sz w:val="20"/>
          <w:szCs w:val="20"/>
        </w:rPr>
        <w:t>RoS</w:t>
      </w:r>
      <w:r w:rsidRPr="00D65500">
        <w:rPr>
          <w:rFonts w:ascii="Arial" w:eastAsia="SimHei" w:hAnsi="Arial" w:cs="Arial"/>
          <w:sz w:val="20"/>
          <w:szCs w:val="20"/>
        </w:rPr>
        <w:t>”, 36/09, 88/10, 91/10, 14/16)</w:t>
      </w:r>
    </w:p>
    <w:p w14:paraId="73EB5EBC" w14:textId="17EE2F7A"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Law on environmental protection (“Official Gazette of </w:t>
      </w:r>
      <w:r w:rsidR="008372D1" w:rsidRPr="00D65500">
        <w:rPr>
          <w:rFonts w:ascii="Arial" w:eastAsia="SimHei" w:hAnsi="Arial" w:cs="Arial"/>
          <w:sz w:val="20"/>
          <w:szCs w:val="20"/>
        </w:rPr>
        <w:t>RoS</w:t>
      </w:r>
      <w:r w:rsidRPr="00D65500">
        <w:rPr>
          <w:rFonts w:ascii="Arial" w:eastAsia="SimHei" w:hAnsi="Arial" w:cs="Arial"/>
          <w:sz w:val="20"/>
          <w:szCs w:val="20"/>
        </w:rPr>
        <w:t>” No. 135/04, 36/09, 72/09, 43/11, 14/16)</w:t>
      </w:r>
    </w:p>
    <w:p w14:paraId="279E4FE1" w14:textId="27A0244D"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Law on EIA (“Official Gazette of </w:t>
      </w:r>
      <w:r w:rsidR="008372D1" w:rsidRPr="00D65500">
        <w:rPr>
          <w:rFonts w:ascii="Arial" w:eastAsia="SimHei" w:hAnsi="Arial" w:cs="Arial"/>
          <w:sz w:val="20"/>
          <w:szCs w:val="20"/>
        </w:rPr>
        <w:t>RoS</w:t>
      </w:r>
      <w:r w:rsidRPr="00D65500">
        <w:rPr>
          <w:rFonts w:ascii="Arial" w:eastAsia="SimHei" w:hAnsi="Arial" w:cs="Arial"/>
          <w:sz w:val="20"/>
          <w:szCs w:val="20"/>
        </w:rPr>
        <w:t>” No. 135/2004, 36/2009)</w:t>
      </w:r>
    </w:p>
    <w:p w14:paraId="7F6B2EB2" w14:textId="459D74AA"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Law on waste management (“Official Gazette of </w:t>
      </w:r>
      <w:r w:rsidR="008372D1" w:rsidRPr="00D65500">
        <w:rPr>
          <w:rFonts w:ascii="Arial" w:eastAsia="SimHei" w:hAnsi="Arial" w:cs="Arial"/>
          <w:sz w:val="20"/>
          <w:szCs w:val="20"/>
        </w:rPr>
        <w:t>RoS</w:t>
      </w:r>
      <w:r w:rsidRPr="00D65500">
        <w:rPr>
          <w:rFonts w:ascii="Arial" w:eastAsia="SimHei" w:hAnsi="Arial" w:cs="Arial"/>
          <w:sz w:val="20"/>
          <w:szCs w:val="20"/>
        </w:rPr>
        <w:t>”, 36/09, 88/10, 14/16)</w:t>
      </w:r>
    </w:p>
    <w:p w14:paraId="4DEB5933" w14:textId="44917DAB"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Law on noise protection (“Official Gazette of </w:t>
      </w:r>
      <w:r w:rsidR="008372D1" w:rsidRPr="00D65500">
        <w:rPr>
          <w:rFonts w:ascii="Arial" w:eastAsia="SimHei" w:hAnsi="Arial" w:cs="Arial"/>
          <w:sz w:val="20"/>
          <w:szCs w:val="20"/>
        </w:rPr>
        <w:t>RoS</w:t>
      </w:r>
      <w:r w:rsidRPr="00D65500">
        <w:rPr>
          <w:rFonts w:ascii="Arial" w:eastAsia="SimHei" w:hAnsi="Arial" w:cs="Arial"/>
          <w:sz w:val="20"/>
          <w:szCs w:val="20"/>
        </w:rPr>
        <w:t>”, 36/09, 88/10)</w:t>
      </w:r>
    </w:p>
    <w:p w14:paraId="58C9E101" w14:textId="1C8ECFC8"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Law on water (“Official Gazette of </w:t>
      </w:r>
      <w:r w:rsidR="008372D1" w:rsidRPr="00D65500">
        <w:rPr>
          <w:rFonts w:ascii="Arial" w:eastAsia="SimHei" w:hAnsi="Arial" w:cs="Arial"/>
          <w:sz w:val="20"/>
          <w:szCs w:val="20"/>
        </w:rPr>
        <w:t>RoS</w:t>
      </w:r>
      <w:r w:rsidRPr="00D65500">
        <w:rPr>
          <w:rFonts w:ascii="Arial" w:eastAsia="SimHei" w:hAnsi="Arial" w:cs="Arial"/>
          <w:sz w:val="20"/>
          <w:szCs w:val="20"/>
        </w:rPr>
        <w:t>”, 30/10, 93/12, 101/16)</w:t>
      </w:r>
    </w:p>
    <w:p w14:paraId="53C9B748" w14:textId="2DC5EA26"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Law on forest (“Official Gazette of </w:t>
      </w:r>
      <w:r w:rsidR="008372D1" w:rsidRPr="00D65500">
        <w:rPr>
          <w:rFonts w:ascii="Arial" w:eastAsia="SimHei" w:hAnsi="Arial" w:cs="Arial"/>
          <w:sz w:val="20"/>
          <w:szCs w:val="20"/>
        </w:rPr>
        <w:t>RoS</w:t>
      </w:r>
      <w:r w:rsidRPr="00D65500">
        <w:rPr>
          <w:rFonts w:ascii="Arial" w:eastAsia="SimHei" w:hAnsi="Arial" w:cs="Arial"/>
          <w:sz w:val="20"/>
          <w:szCs w:val="20"/>
        </w:rPr>
        <w:t>”, 30/10, 93/12, 89/15)</w:t>
      </w:r>
    </w:p>
    <w:p w14:paraId="7C892FC7" w14:textId="1CB47A04"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Law on air protection (“Official Gazette of </w:t>
      </w:r>
      <w:r w:rsidR="008372D1" w:rsidRPr="00D65500">
        <w:rPr>
          <w:rFonts w:ascii="Arial" w:eastAsia="SimHei" w:hAnsi="Arial" w:cs="Arial"/>
          <w:sz w:val="20"/>
          <w:szCs w:val="20"/>
        </w:rPr>
        <w:t>RoS</w:t>
      </w:r>
      <w:r w:rsidRPr="00D65500">
        <w:rPr>
          <w:rFonts w:ascii="Arial" w:eastAsia="SimHei" w:hAnsi="Arial" w:cs="Arial"/>
          <w:sz w:val="20"/>
          <w:szCs w:val="20"/>
        </w:rPr>
        <w:t>”, 36/09, 10/13)</w:t>
      </w:r>
    </w:p>
    <w:p w14:paraId="35FAD157" w14:textId="52B9A67F"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hAnsi="Arial" w:cs="Arial"/>
          <w:sz w:val="20"/>
          <w:szCs w:val="20"/>
        </w:rPr>
        <w:t>Law on Occupational Health and Safety</w:t>
      </w:r>
      <w:r w:rsidRPr="00D65500">
        <w:rPr>
          <w:rFonts w:ascii="Arial" w:eastAsia="SimHei" w:hAnsi="Arial" w:cs="Arial"/>
          <w:sz w:val="20"/>
          <w:szCs w:val="20"/>
        </w:rPr>
        <w:t xml:space="preserve"> (“Official Gazette of </w:t>
      </w:r>
      <w:r w:rsidR="008372D1" w:rsidRPr="00D65500">
        <w:rPr>
          <w:rFonts w:ascii="Arial" w:eastAsia="SimHei" w:hAnsi="Arial" w:cs="Arial"/>
          <w:sz w:val="20"/>
          <w:szCs w:val="20"/>
        </w:rPr>
        <w:t>RoS</w:t>
      </w:r>
      <w:r w:rsidRPr="00D65500">
        <w:rPr>
          <w:rFonts w:ascii="Arial" w:eastAsia="SimHei" w:hAnsi="Arial" w:cs="Arial"/>
          <w:sz w:val="20"/>
          <w:szCs w:val="20"/>
        </w:rPr>
        <w:t>”, 101/05, 91/15)</w:t>
      </w:r>
    </w:p>
    <w:p w14:paraId="723DCD98" w14:textId="37353512"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Agricultural Land Law, (“Official Gazette of </w:t>
      </w:r>
      <w:r w:rsidR="008372D1" w:rsidRPr="00D65500">
        <w:rPr>
          <w:rFonts w:ascii="Arial" w:eastAsia="SimHei" w:hAnsi="Arial" w:cs="Arial"/>
          <w:sz w:val="20"/>
          <w:szCs w:val="20"/>
        </w:rPr>
        <w:t>RoS</w:t>
      </w:r>
      <w:r w:rsidRPr="00D65500">
        <w:rPr>
          <w:rFonts w:ascii="Arial" w:eastAsia="SimHei" w:hAnsi="Arial" w:cs="Arial"/>
          <w:sz w:val="20"/>
          <w:szCs w:val="20"/>
        </w:rPr>
        <w:t xml:space="preserve">” No. 62/06, 65/08, 41/09, 112/2015) </w:t>
      </w:r>
    </w:p>
    <w:p w14:paraId="48053C00" w14:textId="0F41D2B4"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Animal Welfare Law, (“Official Gazette of </w:t>
      </w:r>
      <w:r w:rsidR="008372D1" w:rsidRPr="00D65500">
        <w:rPr>
          <w:rFonts w:ascii="Arial" w:eastAsia="SimHei" w:hAnsi="Arial" w:cs="Arial"/>
          <w:sz w:val="20"/>
          <w:szCs w:val="20"/>
        </w:rPr>
        <w:t>RoS</w:t>
      </w:r>
      <w:r w:rsidRPr="00D65500">
        <w:rPr>
          <w:rFonts w:ascii="Arial" w:eastAsia="SimHei" w:hAnsi="Arial" w:cs="Arial"/>
          <w:sz w:val="20"/>
          <w:szCs w:val="20"/>
        </w:rPr>
        <w:t>” No. 41/09)</w:t>
      </w:r>
    </w:p>
    <w:p w14:paraId="0BDBA88A" w14:textId="6B3CEABA"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Regulation on welfare of animal intended for experimental purposes(''Official Journal of. </w:t>
      </w:r>
      <w:r w:rsidR="008372D1" w:rsidRPr="00D65500">
        <w:rPr>
          <w:rFonts w:ascii="Arial" w:eastAsia="SimHei" w:hAnsi="Arial" w:cs="Arial"/>
          <w:sz w:val="20"/>
          <w:szCs w:val="20"/>
        </w:rPr>
        <w:t>RoS</w:t>
      </w:r>
      <w:r w:rsidRPr="00D65500">
        <w:rPr>
          <w:rFonts w:ascii="Arial" w:eastAsia="SimHei" w:hAnsi="Arial" w:cs="Arial"/>
          <w:sz w:val="20"/>
          <w:szCs w:val="20"/>
        </w:rPr>
        <w:t>'', No 39/10).</w:t>
      </w:r>
    </w:p>
    <w:p w14:paraId="04DD7620"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p>
    <w:p w14:paraId="3F0961BF" w14:textId="77777777" w:rsidR="0041273E" w:rsidRPr="00D65500" w:rsidRDefault="0041273E" w:rsidP="0041273E">
      <w:pPr>
        <w:tabs>
          <w:tab w:val="left" w:pos="426"/>
        </w:tabs>
        <w:ind w:left="426" w:hanging="426"/>
        <w:jc w:val="left"/>
        <w:rPr>
          <w:rFonts w:ascii="Arial" w:eastAsia="SimHei" w:hAnsi="Arial" w:cs="Arial"/>
          <w:sz w:val="20"/>
          <w:szCs w:val="20"/>
        </w:rPr>
      </w:pPr>
    </w:p>
    <w:p w14:paraId="65F7B819" w14:textId="77777777" w:rsidR="0041273E" w:rsidRPr="00D65500" w:rsidRDefault="0041273E" w:rsidP="00D102AE">
      <w:pPr>
        <w:numPr>
          <w:ilvl w:val="0"/>
          <w:numId w:val="8"/>
        </w:numPr>
        <w:autoSpaceDE w:val="0"/>
        <w:autoSpaceDN w:val="0"/>
        <w:adjustRightInd w:val="0"/>
        <w:ind w:left="426" w:hanging="426"/>
        <w:jc w:val="left"/>
        <w:rPr>
          <w:rFonts w:ascii="Arial" w:hAnsi="Arial" w:cs="Arial"/>
          <w:sz w:val="20"/>
          <w:szCs w:val="20"/>
        </w:rPr>
      </w:pPr>
      <w:r w:rsidRPr="00D65500">
        <w:rPr>
          <w:rFonts w:ascii="Arial" w:hAnsi="Arial" w:cs="Arial"/>
          <w:sz w:val="20"/>
          <w:szCs w:val="20"/>
        </w:rPr>
        <w:t xml:space="preserve">Regulations established on the basis of the Law on EIA include the following: </w:t>
      </w:r>
    </w:p>
    <w:p w14:paraId="6B5E7D82" w14:textId="1B05C946" w:rsidR="0041273E" w:rsidRPr="00D65500" w:rsidRDefault="0041273E" w:rsidP="00D102AE">
      <w:pPr>
        <w:numPr>
          <w:ilvl w:val="0"/>
          <w:numId w:val="8"/>
        </w:numPr>
        <w:tabs>
          <w:tab w:val="left" w:pos="284"/>
        </w:tabs>
        <w:spacing w:after="0"/>
        <w:ind w:left="426" w:hanging="426"/>
        <w:contextualSpacing/>
        <w:jc w:val="left"/>
        <w:rPr>
          <w:rFonts w:ascii="Arial" w:hAnsi="Arial" w:cs="Arial"/>
          <w:sz w:val="20"/>
          <w:szCs w:val="20"/>
        </w:rPr>
      </w:pPr>
      <w:r w:rsidRPr="00D65500">
        <w:rPr>
          <w:rFonts w:ascii="Arial" w:hAnsi="Arial" w:cs="Arial"/>
          <w:sz w:val="20"/>
          <w:szCs w:val="20"/>
        </w:rPr>
        <w:t xml:space="preserve">Law on confirmation of convention on information disclosure, public involvement in process of decision making and legal protection in the environmental area (“Official Gazette of </w:t>
      </w:r>
      <w:r w:rsidR="008372D1" w:rsidRPr="00D65500">
        <w:rPr>
          <w:rFonts w:ascii="Arial" w:hAnsi="Arial" w:cs="Arial"/>
          <w:sz w:val="20"/>
          <w:szCs w:val="20"/>
        </w:rPr>
        <w:t>RoS</w:t>
      </w:r>
      <w:r w:rsidRPr="00D65500">
        <w:rPr>
          <w:rFonts w:ascii="Arial" w:hAnsi="Arial" w:cs="Arial"/>
          <w:sz w:val="20"/>
          <w:szCs w:val="20"/>
        </w:rPr>
        <w:t xml:space="preserve">”, 38/09) </w:t>
      </w:r>
    </w:p>
    <w:p w14:paraId="2301C9AE" w14:textId="77777777" w:rsidR="0041273E" w:rsidRPr="00D65500" w:rsidRDefault="0041273E" w:rsidP="0041273E">
      <w:pPr>
        <w:tabs>
          <w:tab w:val="left" w:pos="426"/>
        </w:tabs>
        <w:ind w:left="426" w:hanging="426"/>
        <w:jc w:val="left"/>
        <w:rPr>
          <w:rFonts w:ascii="Arial" w:eastAsia="SimHei" w:hAnsi="Arial" w:cs="Arial"/>
          <w:sz w:val="20"/>
          <w:szCs w:val="20"/>
        </w:rPr>
      </w:pPr>
    </w:p>
    <w:p w14:paraId="16A2EFCE" w14:textId="480744E4"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Decree on establishing the List of Projects for which the Impact Assessment is mandatory and the List of projects for which the EIA can be requested (“Official Gazette of </w:t>
      </w:r>
      <w:r w:rsidR="008372D1" w:rsidRPr="00D65500">
        <w:rPr>
          <w:rFonts w:ascii="Arial" w:eastAsia="SimHei" w:hAnsi="Arial" w:cs="Arial"/>
          <w:sz w:val="20"/>
          <w:szCs w:val="20"/>
        </w:rPr>
        <w:t>RoS</w:t>
      </w:r>
      <w:r w:rsidRPr="00D65500">
        <w:rPr>
          <w:rFonts w:ascii="Arial" w:eastAsia="SimHei" w:hAnsi="Arial" w:cs="Arial"/>
          <w:sz w:val="20"/>
          <w:szCs w:val="20"/>
        </w:rPr>
        <w:t>” No. 114/08)</w:t>
      </w:r>
    </w:p>
    <w:p w14:paraId="03D67247" w14:textId="59EABD16"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Rulebook on the contents of requests for the necessity of Impact Assessment and on the contents of requests for specification of scope and contents of the EIA Study (“Official Gazette of </w:t>
      </w:r>
      <w:r w:rsidR="008372D1" w:rsidRPr="00D65500">
        <w:rPr>
          <w:rFonts w:ascii="Arial" w:eastAsia="SimHei" w:hAnsi="Arial" w:cs="Arial"/>
          <w:sz w:val="20"/>
          <w:szCs w:val="20"/>
        </w:rPr>
        <w:t>RoS</w:t>
      </w:r>
      <w:r w:rsidRPr="00D65500">
        <w:rPr>
          <w:rFonts w:ascii="Arial" w:eastAsia="SimHei" w:hAnsi="Arial" w:cs="Arial"/>
          <w:sz w:val="20"/>
          <w:szCs w:val="20"/>
        </w:rPr>
        <w:t>” No. 69/05)</w:t>
      </w:r>
    </w:p>
    <w:p w14:paraId="54EAC95C" w14:textId="1D64E22A"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Rulebook on the contents of the EIA Study (“Official Gazette of </w:t>
      </w:r>
      <w:r w:rsidR="008372D1" w:rsidRPr="00D65500">
        <w:rPr>
          <w:rFonts w:ascii="Arial" w:eastAsia="SimHei" w:hAnsi="Arial" w:cs="Arial"/>
          <w:sz w:val="20"/>
          <w:szCs w:val="20"/>
        </w:rPr>
        <w:t>RoS</w:t>
      </w:r>
      <w:r w:rsidRPr="00D65500">
        <w:rPr>
          <w:rFonts w:ascii="Arial" w:eastAsia="SimHei" w:hAnsi="Arial" w:cs="Arial"/>
          <w:sz w:val="20"/>
          <w:szCs w:val="20"/>
        </w:rPr>
        <w:t>” No. 69/05)</w:t>
      </w:r>
    </w:p>
    <w:p w14:paraId="4E3BB7C5" w14:textId="424531AF"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Rulebook on the procedure of public inspection, presentation and public consultation about the EIA Study (“Official Gazette of </w:t>
      </w:r>
      <w:r w:rsidR="008372D1" w:rsidRPr="00D65500">
        <w:rPr>
          <w:rFonts w:ascii="Arial" w:eastAsia="SimHei" w:hAnsi="Arial" w:cs="Arial"/>
          <w:sz w:val="20"/>
          <w:szCs w:val="20"/>
        </w:rPr>
        <w:t>RoS</w:t>
      </w:r>
      <w:r w:rsidRPr="00D65500">
        <w:rPr>
          <w:rFonts w:ascii="Arial" w:eastAsia="SimHei" w:hAnsi="Arial" w:cs="Arial"/>
          <w:sz w:val="20"/>
          <w:szCs w:val="20"/>
        </w:rPr>
        <w:t>” No. 69/05)</w:t>
      </w:r>
    </w:p>
    <w:p w14:paraId="6405E93D" w14:textId="738FEAE6"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Rulebook on the work of the Technical Committee for the EIA Study (“Official Gazette of </w:t>
      </w:r>
      <w:r w:rsidR="008372D1" w:rsidRPr="00D65500">
        <w:rPr>
          <w:rFonts w:ascii="Arial" w:eastAsia="SimHei" w:hAnsi="Arial" w:cs="Arial"/>
          <w:sz w:val="20"/>
          <w:szCs w:val="20"/>
        </w:rPr>
        <w:t>RoS</w:t>
      </w:r>
      <w:r w:rsidRPr="00D65500">
        <w:rPr>
          <w:rFonts w:ascii="Arial" w:eastAsia="SimHei" w:hAnsi="Arial" w:cs="Arial"/>
          <w:sz w:val="20"/>
          <w:szCs w:val="20"/>
        </w:rPr>
        <w:t>” No. 69/05)</w:t>
      </w:r>
    </w:p>
    <w:p w14:paraId="51D1BFD9" w14:textId="73338212"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Regulations on permitted noise level in the environment (“Official Gazette of </w:t>
      </w:r>
      <w:r w:rsidR="008372D1" w:rsidRPr="00D65500">
        <w:rPr>
          <w:rFonts w:ascii="Arial" w:eastAsia="SimHei" w:hAnsi="Arial" w:cs="Arial"/>
          <w:sz w:val="20"/>
          <w:szCs w:val="20"/>
        </w:rPr>
        <w:t>RoS</w:t>
      </w:r>
      <w:r w:rsidRPr="00D65500">
        <w:rPr>
          <w:rFonts w:ascii="Arial" w:eastAsia="SimHei" w:hAnsi="Arial" w:cs="Arial"/>
          <w:sz w:val="20"/>
          <w:szCs w:val="20"/>
        </w:rPr>
        <w:t>” No. 72/10)</w:t>
      </w:r>
    </w:p>
    <w:p w14:paraId="76B9B6E1"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Decree on establishing class of water bodies (“Official Gazette of SRS” No. 5/68)</w:t>
      </w:r>
    </w:p>
    <w:p w14:paraId="4DA9C7C7"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Regulations on dangers pollutants in waters (“Official Gazette of SRS” No. 31/82)</w:t>
      </w:r>
    </w:p>
    <w:p w14:paraId="056208AB" w14:textId="1A11EAF2"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 xml:space="preserve">Law on confirmation of convention on information disclosure, public involvement in process of decision making and legal protection in the environmental area (“Official Gazette of </w:t>
      </w:r>
      <w:r w:rsidR="008372D1" w:rsidRPr="00D65500">
        <w:rPr>
          <w:rFonts w:ascii="Arial" w:eastAsia="SimHei" w:hAnsi="Arial" w:cs="Arial"/>
          <w:sz w:val="20"/>
          <w:szCs w:val="20"/>
        </w:rPr>
        <w:t>RoS</w:t>
      </w:r>
      <w:r w:rsidRPr="00D65500">
        <w:rPr>
          <w:rFonts w:ascii="Arial" w:eastAsia="SimHei" w:hAnsi="Arial" w:cs="Arial"/>
          <w:sz w:val="20"/>
          <w:szCs w:val="20"/>
        </w:rPr>
        <w:t>”, 38/09)</w:t>
      </w:r>
    </w:p>
    <w:p w14:paraId="1CF346C3"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European Environment and Health Committee. Serbia. Copenhagen, WHO Regional Office for Europe, 2006 (http://www.euro.who.int/eehc/implementation/20061010_9 accessed 29 December 2009).</w:t>
      </w:r>
    </w:p>
    <w:p w14:paraId="3BEE7AFC"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National Assembly. Law on Protection against Environmental Noise. Official Gazette of the Republic of Serbia, No. 36/09, 88/10.</w:t>
      </w:r>
    </w:p>
    <w:p w14:paraId="46F0EEB6"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National Assembly. Law on Waste Management. Official Gazette of the Republic of Serbia, 2009, No. 36/09, 88/10, 14/16.</w:t>
      </w:r>
    </w:p>
    <w:p w14:paraId="24029BCD"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National Assembly. Constitution of the Republic of Serbia. Official Gazette of the Republic of Serbia, 2006, No. 98/06.</w:t>
      </w:r>
    </w:p>
    <w:p w14:paraId="131FDF97"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National Assembly. Law on Environmental Protection. Official Gazette of the Republic of Serbia, 2004, No. 135/04, 36/09, 72/09, 43/11, 14/16.</w:t>
      </w:r>
    </w:p>
    <w:p w14:paraId="48D16EB5"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National Assembly. Law on Air Protection. Official Gazette of the Republic of Serbia, 2009, No. 36/09, 10/13.</w:t>
      </w:r>
    </w:p>
    <w:p w14:paraId="25910134"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National Assembly. Law on Chemicals. Official Gazette of the Republic of Serbia, 2009, No. 36/09. 88/10, 92/11, 93/12, 25/15</w:t>
      </w:r>
    </w:p>
    <w:p w14:paraId="46E7ED80"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National Assembly. Law on Biocidal Products. Official Gazette of the Republic of Serbia, 2009, No. 36/09, 88/10, 92/11, 25/15</w:t>
      </w:r>
    </w:p>
    <w:p w14:paraId="4A8F1786"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National Assembly. Law on Occupational Safety and Health. Official Gazette of the Republic of Serbia, 2005, No. 101/05, 91/15</w:t>
      </w:r>
    </w:p>
    <w:p w14:paraId="6E864937"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lastRenderedPageBreak/>
        <w:t>National Assembly. Law on Environmental Impact Assessment. Official Gazette of the Republic of Serbia, 2004, No. 135/04, 36/09</w:t>
      </w:r>
    </w:p>
    <w:p w14:paraId="30B3C582"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Federal Assembly. Regulation on permitted level of noise in the environment. Official Gazette of the Republic of Serbia, 2010, No. 72/10.</w:t>
      </w:r>
    </w:p>
    <w:p w14:paraId="7BACCFBC"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National Assembly. Law on Integrated Pollution Prevention and Control. Official Gazette of the Republic of Serbia, No. 135/04 (http://www.basel.int/legalmatters/natleg/serbia-04e.pdf, accessed 11 January 2010).</w:t>
      </w:r>
    </w:p>
    <w:p w14:paraId="2FAA5263"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Regulation (EC) No 1907/2006 of the European Parliament and of the Council of 18 December 2006 concerning the Registration, Evaluation, Authorisation and Restriction of Chemicals (REACH), establishing a European Chemicals Agency, amending Directive 1999/45/EC and repealing Council Regulation (EEC) No 793/93 and Commission Regulation (EC) No 1488/94 as well as Council Directive 76/769/EEC and Commission Directives 91/155/EEC, 93/67/EEC, 93/105/EC and 2000/21/EC. Official Journal of the European Union, 2006, L396:1–849.</w:t>
      </w:r>
    </w:p>
    <w:p w14:paraId="342779CE"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Directive 2003/35/EC of the European Parliament and of the Council of 26 May 2003 providing for public participation in respect of the drawing up of certain plans and programmes relating to the environment and amending with regard to public participation and access to justice Council Directives 85/337/EEC and 96/61/EC. Official Journal of the European Union, 2003, L156:17–24.</w:t>
      </w:r>
    </w:p>
    <w:p w14:paraId="6978A581"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Council Directive 91/271/EEC of 21 May 1991 concerning urban waste water treatment. Official Journal of the European Communities, 1991, L135:40–52 (http://eur-lex.europa.eu/LexUriServ/LexUriServ.do?uri=CELEX:31991L0271:EN:HTML, accessed 25 January 2010).</w:t>
      </w:r>
    </w:p>
    <w:p w14:paraId="5472459D"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Council Directive 98/83/EC of 3 November 1998 on the quality of water intended for human consumption. Official Journal of the European Communities, 1998, L330:32–33 (http://eur-lex.europa.eu/LexUriServ/LexUriServ.do?uri=OJ:L:1998:330:0032::EN:PDF, accessed 25 January 2010).</w:t>
      </w:r>
    </w:p>
    <w:p w14:paraId="3EE58CA0" w14:textId="566A25C3"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Directive 2002/49/EC of the European Parliament and of the Council of 25 June 2002 relating to the assessment and management of environmental noise – Declaration by the Commission in the Conciliation Committee on the Directive relating to the assessment and management of environmental noise. Official Journal of the European Communities, 2002, L189:12–25 (</w:t>
      </w:r>
      <w:hyperlink r:id="rId49" w:history="1">
        <w:r w:rsidRPr="00D65500">
          <w:rPr>
            <w:rFonts w:ascii="Arial" w:eastAsia="SimHei" w:hAnsi="Arial" w:cs="Arial"/>
            <w:sz w:val="20"/>
            <w:szCs w:val="20"/>
          </w:rPr>
          <w:t>http://eur-lex.europa.eu/LexUriServ/LexUriServ.do?uri=OJ:L:2002:189:0012</w:t>
        </w:r>
      </w:hyperlink>
      <w:r w:rsidRPr="00D65500">
        <w:rPr>
          <w:rFonts w:ascii="Arial" w:eastAsia="SimHei" w:hAnsi="Arial" w:cs="Arial"/>
          <w:sz w:val="20"/>
          <w:szCs w:val="20"/>
        </w:rPr>
        <w:t>::EN:PDF</w:t>
      </w:r>
      <w:r w:rsidR="003A071A" w:rsidRPr="00D65500">
        <w:rPr>
          <w:rFonts w:ascii="Arial" w:eastAsia="SimHei" w:hAnsi="Arial" w:cs="Arial"/>
          <w:sz w:val="20"/>
          <w:szCs w:val="20"/>
        </w:rPr>
        <w:t>,</w:t>
      </w:r>
      <w:r w:rsidRPr="00D65500">
        <w:rPr>
          <w:rFonts w:ascii="Arial" w:eastAsia="SimHei" w:hAnsi="Arial" w:cs="Arial"/>
          <w:sz w:val="20"/>
          <w:szCs w:val="20"/>
        </w:rPr>
        <w:t xml:space="preserve"> accessed 25 January 2010).</w:t>
      </w:r>
    </w:p>
    <w:p w14:paraId="0750A1E2"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Federal Assembly. Regulation on permitted level of noise in the environment. Official Gazette of the Republic of Serbia, 2010, No. 72/10.</w:t>
      </w:r>
    </w:p>
    <w:p w14:paraId="3B5F00B7"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National Assembly. Law on Integrated Pollution Prevention and Control. Official Gazette of the Republic of Serbia, No. 135/04 (http://www.basel.int/legalmatters/natleg/serbia-04e.pdf, accessed 11 January 2010).</w:t>
      </w:r>
    </w:p>
    <w:p w14:paraId="46AB4D5D" w14:textId="77777777" w:rsidR="0041273E" w:rsidRPr="00D65500" w:rsidRDefault="0041273E" w:rsidP="00D102AE">
      <w:pPr>
        <w:numPr>
          <w:ilvl w:val="0"/>
          <w:numId w:val="8"/>
        </w:numPr>
        <w:tabs>
          <w:tab w:val="left" w:pos="426"/>
        </w:tabs>
        <w:ind w:left="426" w:hanging="426"/>
        <w:contextualSpacing/>
        <w:jc w:val="left"/>
        <w:rPr>
          <w:rFonts w:ascii="Arial" w:eastAsia="SimHei" w:hAnsi="Arial" w:cs="Arial"/>
          <w:sz w:val="20"/>
          <w:szCs w:val="20"/>
        </w:rPr>
      </w:pPr>
      <w:r w:rsidRPr="00D65500">
        <w:rPr>
          <w:rFonts w:ascii="Arial" w:eastAsia="SimHei" w:hAnsi="Arial" w:cs="Arial"/>
          <w:sz w:val="20"/>
          <w:szCs w:val="20"/>
        </w:rPr>
        <w:t>Council Directive 1999/30/EC of 22 April 1999 relating to limit values for sulphur dioxide, nitrogen dioxide and oxides of nitrogen, particulate matter and lead in ambient air. Official Journal of the European Communities, L163:41–60.</w:t>
      </w:r>
    </w:p>
    <w:p w14:paraId="34C3BD4E" w14:textId="77777777" w:rsidR="0041273E" w:rsidRPr="00D65500" w:rsidRDefault="0041273E" w:rsidP="0041273E">
      <w:pPr>
        <w:spacing w:before="2" w:after="0" w:line="160" w:lineRule="exact"/>
        <w:jc w:val="both"/>
        <w:rPr>
          <w:rFonts w:ascii="Arial" w:eastAsia="SimHei" w:hAnsi="Arial" w:cs="Arial"/>
          <w:sz w:val="20"/>
          <w:szCs w:val="20"/>
        </w:rPr>
      </w:pPr>
    </w:p>
    <w:p w14:paraId="54422EFA"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br w:type="page"/>
      </w:r>
    </w:p>
    <w:p w14:paraId="0C0E7989" w14:textId="7D62F007" w:rsidR="004240C2" w:rsidRPr="00D65500" w:rsidRDefault="0041273E" w:rsidP="0036799E">
      <w:pPr>
        <w:pStyle w:val="Heading1"/>
        <w:tabs>
          <w:tab w:val="left" w:pos="1418"/>
        </w:tabs>
        <w:jc w:val="left"/>
        <w:rPr>
          <w:rFonts w:ascii="Arial" w:hAnsi="Arial"/>
          <w:b w:val="0"/>
          <w:color w:val="auto"/>
          <w:spacing w:val="-6"/>
          <w:sz w:val="20"/>
        </w:rPr>
      </w:pPr>
      <w:bookmarkStart w:id="258" w:name="_Toc35975298"/>
      <w:r w:rsidRPr="00D65500">
        <w:rPr>
          <w:rFonts w:ascii="Arial" w:hAnsi="Arial"/>
          <w:b w:val="0"/>
          <w:color w:val="auto"/>
          <w:spacing w:val="-6"/>
          <w:sz w:val="20"/>
        </w:rPr>
        <w:lastRenderedPageBreak/>
        <w:t>ANNEX 0</w:t>
      </w:r>
      <w:r w:rsidR="00E051CA" w:rsidRPr="00D65500">
        <w:rPr>
          <w:rFonts w:ascii="Arial" w:hAnsi="Arial"/>
          <w:b w:val="0"/>
          <w:color w:val="auto"/>
          <w:spacing w:val="-6"/>
          <w:sz w:val="20"/>
        </w:rPr>
        <w:t>8</w:t>
      </w:r>
      <w:r w:rsidRPr="00D65500">
        <w:rPr>
          <w:rFonts w:ascii="Arial" w:hAnsi="Arial"/>
          <w:b w:val="0"/>
          <w:color w:val="auto"/>
          <w:spacing w:val="-6"/>
          <w:sz w:val="20"/>
        </w:rPr>
        <w:tab/>
        <w:t>FORMAT FOR REPORT ON COMPLIANCE WITH CONDITIONS OF WORK WITH ESS2</w:t>
      </w:r>
      <w:bookmarkEnd w:id="258"/>
    </w:p>
    <w:p w14:paraId="0A111E44" w14:textId="2C917D69" w:rsidR="0041273E" w:rsidRPr="00D65500" w:rsidRDefault="004240C2" w:rsidP="0036799E">
      <w:pPr>
        <w:tabs>
          <w:tab w:val="left" w:pos="1418"/>
        </w:tabs>
        <w:jc w:val="left"/>
        <w:rPr>
          <w:rFonts w:ascii="Arial" w:hAnsi="Arial"/>
          <w:spacing w:val="-6"/>
          <w:sz w:val="20"/>
        </w:rPr>
      </w:pPr>
      <w:r w:rsidRPr="00D65500">
        <w:rPr>
          <w:rFonts w:ascii="Arial" w:hAnsi="Arial"/>
          <w:spacing w:val="-6"/>
          <w:sz w:val="20"/>
        </w:rPr>
        <w:tab/>
      </w:r>
      <w:r w:rsidR="0041273E" w:rsidRPr="00D65500">
        <w:rPr>
          <w:rFonts w:ascii="Arial" w:hAnsi="Arial"/>
          <w:spacing w:val="-6"/>
          <w:sz w:val="20"/>
        </w:rPr>
        <w:t>for third parties engaging contracted workers</w:t>
      </w:r>
    </w:p>
    <w:p w14:paraId="4DC2CA54" w14:textId="77777777" w:rsidR="0041273E" w:rsidRPr="00D65500" w:rsidRDefault="0041273E" w:rsidP="0041273E">
      <w:pPr>
        <w:spacing w:before="2" w:after="0" w:line="160" w:lineRule="exact"/>
        <w:jc w:val="both"/>
        <w:rPr>
          <w:rFonts w:ascii="Arial" w:eastAsia="SimHei" w:hAnsi="Arial" w:cs="Arial"/>
          <w:sz w:val="20"/>
          <w:szCs w:val="20"/>
        </w:rPr>
      </w:pPr>
    </w:p>
    <w:p w14:paraId="44D8D820" w14:textId="77777777" w:rsidR="0041273E" w:rsidRPr="00D65500" w:rsidRDefault="0041273E" w:rsidP="0041273E">
      <w:pPr>
        <w:jc w:val="left"/>
        <w:rPr>
          <w:rFonts w:ascii="Arial" w:eastAsia="Arial" w:hAnsi="Arial" w:cs="Arial"/>
          <w:spacing w:val="-6"/>
          <w:sz w:val="20"/>
          <w:szCs w:val="20"/>
        </w:rPr>
      </w:pPr>
    </w:p>
    <w:p w14:paraId="4DE814C6" w14:textId="43CBF1EA"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Assignment</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t>name:</w:t>
      </w:r>
      <w:r w:rsidR="00B35264" w:rsidRPr="00D65500">
        <w:rPr>
          <w:rFonts w:ascii="Arial" w:eastAsia="Arial" w:hAnsi="Arial" w:cs="Arial"/>
          <w:spacing w:val="-6"/>
          <w:sz w:val="20"/>
          <w:szCs w:val="20"/>
        </w:rPr>
        <w:t xml:space="preserve"> </w:t>
      </w:r>
    </w:p>
    <w:p w14:paraId="5B71BEE7"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Contract ref. No:</w:t>
      </w:r>
    </w:p>
    <w:p w14:paraId="35B58EFE" w14:textId="2B6C406F"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Contract period: Start date (M/D/Y)</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t>End date (M/D/Y)</w:t>
      </w:r>
    </w:p>
    <w:p w14:paraId="113B6F68" w14:textId="43061156"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Contractor/Service Supplier:</w:t>
      </w:r>
      <w:r w:rsidR="00B35264" w:rsidRPr="00D65500">
        <w:rPr>
          <w:rFonts w:ascii="Arial" w:eastAsia="Arial" w:hAnsi="Arial" w:cs="Arial"/>
          <w:spacing w:val="-6"/>
          <w:sz w:val="20"/>
          <w:szCs w:val="20"/>
        </w:rPr>
        <w:t xml:space="preserve"> </w:t>
      </w:r>
    </w:p>
    <w:p w14:paraId="302DA70C"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Reported period:</w:t>
      </w:r>
    </w:p>
    <w:p w14:paraId="626E4F06"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Date of report:</w:t>
      </w:r>
    </w:p>
    <w:p w14:paraId="3CDA86F3"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Signature of authorized person:</w:t>
      </w:r>
    </w:p>
    <w:p w14:paraId="2677F617" w14:textId="77777777" w:rsidR="0041273E" w:rsidRPr="00D65500" w:rsidRDefault="0041273E" w:rsidP="0041273E">
      <w:pPr>
        <w:jc w:val="left"/>
        <w:rPr>
          <w:rFonts w:ascii="Arial" w:eastAsia="Arial" w:hAnsi="Arial" w:cs="Arial"/>
          <w:spacing w:val="-6"/>
          <w:sz w:val="20"/>
          <w:szCs w:val="20"/>
        </w:rPr>
      </w:pPr>
    </w:p>
    <w:p w14:paraId="632893B7"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LABOR AND WORKING CONDITIONS COMPLIANCE REPORT</w:t>
      </w:r>
    </w:p>
    <w:p w14:paraId="26B7B8A3"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Company employees* statistics:</w:t>
      </w:r>
    </w:p>
    <w:p w14:paraId="713300EE"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Total number of employee’s gender disaggregated1: M______F_______</w:t>
      </w:r>
    </w:p>
    <w:p w14:paraId="4CB7A1BF"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Number of employees with an employment contract out of total number of employees</w:t>
      </w:r>
    </w:p>
    <w:p w14:paraId="3BC4FCD2"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Number of employees without an employment contract out of total number of employees</w:t>
      </w:r>
      <w:r w:rsidRPr="00D65500">
        <w:rPr>
          <w:rFonts w:ascii="Arial" w:eastAsia="Arial" w:hAnsi="Arial" w:cs="Arial"/>
          <w:spacing w:val="-6"/>
          <w:sz w:val="20"/>
          <w:szCs w:val="20"/>
        </w:rPr>
        <w:tab/>
        <w:t>Number of employees with access to social security, pension and health insurance out of total number of employees</w:t>
      </w:r>
      <w:r w:rsidRPr="00D65500">
        <w:rPr>
          <w:rFonts w:ascii="Arial" w:eastAsia="Arial" w:hAnsi="Arial" w:cs="Arial"/>
          <w:spacing w:val="-6"/>
          <w:sz w:val="20"/>
          <w:szCs w:val="20"/>
        </w:rPr>
        <w:tab/>
        <w:t>Number of employees who receives wages/salaries at least once a month out of total number of employees</w:t>
      </w:r>
    </w:p>
    <w:p w14:paraId="0F23D55D"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Number of employees who left the company in the reported period out of total number of employees</w:t>
      </w:r>
      <w:r w:rsidRPr="00D65500">
        <w:rPr>
          <w:rFonts w:ascii="Arial" w:eastAsia="Arial" w:hAnsi="Arial" w:cs="Arial"/>
          <w:spacing w:val="-6"/>
          <w:sz w:val="20"/>
          <w:szCs w:val="20"/>
        </w:rPr>
        <w:tab/>
      </w:r>
    </w:p>
    <w:p w14:paraId="6CBD18CA"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Number of employees hired in the reported period</w:t>
      </w:r>
    </w:p>
    <w:p w14:paraId="2D6CEC94"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Number of hours worked per employee (monthly average)</w:t>
      </w:r>
    </w:p>
    <w:p w14:paraId="46BCB285"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Total overtime (monthly average per employee)</w:t>
      </w:r>
    </w:p>
    <w:p w14:paraId="50198077" w14:textId="77777777" w:rsidR="0041273E" w:rsidRPr="00D65500" w:rsidRDefault="0041273E" w:rsidP="005579E4">
      <w:pPr>
        <w:numPr>
          <w:ilvl w:val="0"/>
          <w:numId w:val="11"/>
        </w:numPr>
        <w:ind w:left="284" w:hanging="284"/>
        <w:contextualSpacing/>
        <w:jc w:val="left"/>
        <w:rPr>
          <w:rFonts w:ascii="Arial" w:eastAsia="Arial" w:hAnsi="Arial" w:cs="Arial"/>
          <w:spacing w:val="-6"/>
          <w:sz w:val="20"/>
          <w:szCs w:val="20"/>
        </w:rPr>
      </w:pPr>
      <w:r w:rsidRPr="00D65500">
        <w:rPr>
          <w:rFonts w:ascii="Arial" w:eastAsia="Arial" w:hAnsi="Arial" w:cs="Arial"/>
          <w:spacing w:val="-6"/>
          <w:sz w:val="20"/>
          <w:szCs w:val="20"/>
        </w:rPr>
        <w:t>Number of injuries at work (in reporting period and cumulative since contract start) out of total nr. of employees</w:t>
      </w:r>
    </w:p>
    <w:p w14:paraId="7D624180" w14:textId="77777777" w:rsidR="0041273E" w:rsidRPr="00D65500" w:rsidRDefault="0041273E" w:rsidP="005579E4">
      <w:pPr>
        <w:numPr>
          <w:ilvl w:val="0"/>
          <w:numId w:val="11"/>
        </w:numPr>
        <w:ind w:left="284" w:hanging="284"/>
        <w:contextualSpacing/>
        <w:jc w:val="left"/>
        <w:rPr>
          <w:rFonts w:ascii="Arial" w:eastAsia="Arial" w:hAnsi="Arial" w:cs="Arial"/>
          <w:spacing w:val="-6"/>
          <w:sz w:val="20"/>
          <w:szCs w:val="20"/>
        </w:rPr>
      </w:pPr>
      <w:r w:rsidRPr="00D65500">
        <w:rPr>
          <w:rFonts w:ascii="Arial" w:eastAsia="Arial" w:hAnsi="Arial" w:cs="Arial"/>
          <w:spacing w:val="-6"/>
          <w:sz w:val="20"/>
          <w:szCs w:val="20"/>
        </w:rPr>
        <w:t>Number of fatalities at work (in reporting period and cumulative) out of total nr. of employees</w:t>
      </w:r>
    </w:p>
    <w:p w14:paraId="3D77B766" w14:textId="77777777" w:rsidR="0041273E" w:rsidRPr="00D65500" w:rsidRDefault="0041273E" w:rsidP="005579E4">
      <w:pPr>
        <w:numPr>
          <w:ilvl w:val="0"/>
          <w:numId w:val="11"/>
        </w:numPr>
        <w:ind w:left="284" w:hanging="284"/>
        <w:contextualSpacing/>
        <w:jc w:val="left"/>
        <w:rPr>
          <w:rFonts w:ascii="Arial" w:eastAsia="Arial" w:hAnsi="Arial" w:cs="Arial"/>
          <w:spacing w:val="-6"/>
          <w:sz w:val="20"/>
          <w:szCs w:val="20"/>
        </w:rPr>
      </w:pPr>
      <w:r w:rsidRPr="00D65500">
        <w:rPr>
          <w:rFonts w:ascii="Arial" w:eastAsia="Arial" w:hAnsi="Arial" w:cs="Arial"/>
          <w:spacing w:val="-6"/>
          <w:sz w:val="20"/>
          <w:szCs w:val="20"/>
        </w:rPr>
        <w:t>Number of reported violence out of total nr. of employees</w:t>
      </w:r>
    </w:p>
    <w:p w14:paraId="34C38D1C" w14:textId="77777777" w:rsidR="0041273E" w:rsidRPr="00D65500" w:rsidRDefault="0041273E" w:rsidP="005579E4">
      <w:pPr>
        <w:numPr>
          <w:ilvl w:val="0"/>
          <w:numId w:val="11"/>
        </w:numPr>
        <w:ind w:left="284" w:hanging="284"/>
        <w:contextualSpacing/>
        <w:jc w:val="left"/>
        <w:rPr>
          <w:rFonts w:ascii="Arial" w:eastAsia="Arial" w:hAnsi="Arial" w:cs="Arial"/>
          <w:spacing w:val="-6"/>
          <w:sz w:val="20"/>
          <w:szCs w:val="20"/>
        </w:rPr>
      </w:pPr>
      <w:r w:rsidRPr="00D65500">
        <w:rPr>
          <w:rFonts w:ascii="Arial" w:eastAsia="Arial" w:hAnsi="Arial" w:cs="Arial"/>
          <w:spacing w:val="-6"/>
          <w:sz w:val="20"/>
          <w:szCs w:val="20"/>
        </w:rPr>
        <w:t>Number of reported harassment/ abuses out of total nr. of employees</w:t>
      </w:r>
    </w:p>
    <w:p w14:paraId="4D0948D5" w14:textId="102C6945"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Availability of an</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t>accessible and functioning employee grievance mechanism (Y/N)</w:t>
      </w:r>
    </w:p>
    <w:p w14:paraId="783BEF2A"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Number of grievances raised with the GM (in reporting period and cumulative since contract start)</w:t>
      </w:r>
    </w:p>
    <w:p w14:paraId="2E530BA8"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Number of grievances resolved by GM (in reporting period and cumulative since contract start)</w:t>
      </w:r>
      <w:r w:rsidRPr="00D65500">
        <w:rPr>
          <w:rFonts w:ascii="Arial" w:eastAsia="Arial" w:hAnsi="Arial" w:cs="Arial"/>
          <w:spacing w:val="-6"/>
          <w:sz w:val="20"/>
          <w:szCs w:val="20"/>
        </w:rPr>
        <w:tab/>
      </w:r>
    </w:p>
    <w:p w14:paraId="42F2E700"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 xml:space="preserve">Number of suits filed with regard to labor, employment and OHS issues </w:t>
      </w:r>
    </w:p>
    <w:p w14:paraId="7B94C2F6"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Number of disputes brought to peaceful settlement/ voluntary arbitration procedure</w:t>
      </w:r>
    </w:p>
    <w:p w14:paraId="15086103" w14:textId="2F770F28"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Number of visits by</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t xml:space="preserve">labor/ OHS inspection </w:t>
      </w:r>
      <w:r w:rsidRPr="00D65500">
        <w:rPr>
          <w:rFonts w:ascii="Arial" w:eastAsia="Arial" w:hAnsi="Arial" w:cs="Arial"/>
          <w:spacing w:val="-6"/>
          <w:sz w:val="20"/>
          <w:szCs w:val="20"/>
        </w:rPr>
        <w:tab/>
      </w:r>
    </w:p>
    <w:p w14:paraId="7D7E7D7D"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*The employee is any natural person employed or engaged to work or perform service for the employer</w:t>
      </w:r>
    </w:p>
    <w:p w14:paraId="78A11699"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1 The number of employees refers to the actual number/headcount on the date of the report.</w:t>
      </w:r>
    </w:p>
    <w:p w14:paraId="56ECE4E4" w14:textId="14417ED9" w:rsidR="0041273E" w:rsidRPr="00D65500" w:rsidRDefault="0041273E" w:rsidP="0041273E">
      <w:pPr>
        <w:spacing w:after="240"/>
        <w:jc w:val="left"/>
        <w:rPr>
          <w:rFonts w:ascii="Arial" w:eastAsia="Arial" w:hAnsi="Arial" w:cs="Arial"/>
          <w:spacing w:val="-6"/>
          <w:sz w:val="20"/>
          <w:szCs w:val="20"/>
        </w:rPr>
      </w:pPr>
      <w:r w:rsidRPr="00D65500">
        <w:rPr>
          <w:rFonts w:ascii="Arial" w:eastAsia="Arial" w:hAnsi="Arial" w:cs="Arial"/>
          <w:spacing w:val="-6"/>
          <w:sz w:val="20"/>
          <w:szCs w:val="20"/>
        </w:rPr>
        <w:t>2 The numbers imply the total number of incidents in the reported period.</w:t>
      </w:r>
      <w:r w:rsidR="00B35264" w:rsidRPr="00D65500">
        <w:rPr>
          <w:rFonts w:ascii="Arial" w:eastAsia="Arial" w:hAnsi="Arial" w:cs="Arial"/>
          <w:spacing w:val="-6"/>
          <w:sz w:val="20"/>
          <w:szCs w:val="20"/>
        </w:rPr>
        <w:t xml:space="preserve"> </w:t>
      </w:r>
    </w:p>
    <w:p w14:paraId="5915DBAA"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Project workers statistics:</w:t>
      </w:r>
    </w:p>
    <w:p w14:paraId="3698E49F" w14:textId="77777777" w:rsidR="0041273E" w:rsidRPr="00D65500" w:rsidRDefault="0041273E" w:rsidP="005579E4">
      <w:pPr>
        <w:numPr>
          <w:ilvl w:val="0"/>
          <w:numId w:val="12"/>
        </w:numPr>
        <w:ind w:left="426" w:hanging="426"/>
        <w:contextualSpacing/>
        <w:jc w:val="left"/>
        <w:rPr>
          <w:rFonts w:ascii="Arial" w:eastAsia="Arial" w:hAnsi="Arial" w:cs="Arial"/>
          <w:spacing w:val="-6"/>
          <w:sz w:val="20"/>
          <w:szCs w:val="20"/>
        </w:rPr>
      </w:pPr>
      <w:r w:rsidRPr="00D65500">
        <w:rPr>
          <w:rFonts w:ascii="Arial" w:eastAsia="Arial" w:hAnsi="Arial" w:cs="Arial"/>
          <w:spacing w:val="-6"/>
          <w:sz w:val="20"/>
          <w:szCs w:val="20"/>
        </w:rPr>
        <w:t xml:space="preserve">Total number of project workers**: </w:t>
      </w:r>
    </w:p>
    <w:p w14:paraId="228775C4" w14:textId="77777777" w:rsidR="0041273E" w:rsidRPr="00D65500" w:rsidRDefault="0041273E" w:rsidP="005579E4">
      <w:pPr>
        <w:numPr>
          <w:ilvl w:val="0"/>
          <w:numId w:val="12"/>
        </w:numPr>
        <w:spacing w:after="240"/>
        <w:ind w:left="426" w:hanging="426"/>
        <w:contextualSpacing/>
        <w:jc w:val="left"/>
        <w:rPr>
          <w:rFonts w:ascii="Arial" w:eastAsia="Arial" w:hAnsi="Arial" w:cs="Arial"/>
          <w:spacing w:val="-6"/>
          <w:sz w:val="20"/>
          <w:szCs w:val="20"/>
        </w:rPr>
      </w:pPr>
      <w:r w:rsidRPr="00D65500">
        <w:rPr>
          <w:rFonts w:ascii="Arial" w:eastAsia="Arial" w:hAnsi="Arial" w:cs="Arial"/>
          <w:spacing w:val="-6"/>
          <w:sz w:val="20"/>
          <w:szCs w:val="20"/>
        </w:rPr>
        <w:t>Number of project workers with an employment contract:</w:t>
      </w:r>
    </w:p>
    <w:p w14:paraId="41BD970D" w14:textId="77777777" w:rsidR="0041273E" w:rsidRPr="00D65500" w:rsidRDefault="0041273E" w:rsidP="005579E4">
      <w:pPr>
        <w:numPr>
          <w:ilvl w:val="0"/>
          <w:numId w:val="12"/>
        </w:numPr>
        <w:spacing w:after="240"/>
        <w:ind w:left="426" w:hanging="426"/>
        <w:contextualSpacing/>
        <w:jc w:val="left"/>
        <w:rPr>
          <w:rFonts w:ascii="Arial" w:eastAsia="Arial" w:hAnsi="Arial" w:cs="Arial"/>
          <w:spacing w:val="-6"/>
          <w:sz w:val="20"/>
          <w:szCs w:val="20"/>
        </w:rPr>
      </w:pPr>
      <w:r w:rsidRPr="00D65500">
        <w:rPr>
          <w:rFonts w:ascii="Arial" w:eastAsia="Arial" w:hAnsi="Arial" w:cs="Arial"/>
          <w:spacing w:val="-6"/>
          <w:sz w:val="20"/>
          <w:szCs w:val="20"/>
        </w:rPr>
        <w:t>Number of project workers without an employment contract:</w:t>
      </w:r>
    </w:p>
    <w:p w14:paraId="2158A611" w14:textId="77777777" w:rsidR="0041273E" w:rsidRPr="00D65500" w:rsidRDefault="0041273E" w:rsidP="005579E4">
      <w:pPr>
        <w:numPr>
          <w:ilvl w:val="0"/>
          <w:numId w:val="12"/>
        </w:numPr>
        <w:spacing w:after="240"/>
        <w:ind w:left="426" w:hanging="426"/>
        <w:contextualSpacing/>
        <w:jc w:val="left"/>
        <w:rPr>
          <w:rFonts w:ascii="Arial" w:eastAsia="Arial" w:hAnsi="Arial" w:cs="Arial"/>
          <w:spacing w:val="-6"/>
          <w:sz w:val="20"/>
          <w:szCs w:val="20"/>
        </w:rPr>
      </w:pPr>
      <w:r w:rsidRPr="00D65500">
        <w:rPr>
          <w:rFonts w:ascii="Arial" w:eastAsia="Arial" w:hAnsi="Arial" w:cs="Arial"/>
          <w:spacing w:val="-6"/>
          <w:sz w:val="20"/>
          <w:szCs w:val="20"/>
        </w:rPr>
        <w:t>Number of project workers with access to social security, pension and health insurance verified by confirmation from registry:</w:t>
      </w:r>
    </w:p>
    <w:p w14:paraId="60E79392" w14:textId="77777777" w:rsidR="0041273E" w:rsidRPr="00D65500" w:rsidRDefault="0041273E" w:rsidP="0041273E">
      <w:pPr>
        <w:rPr>
          <w:rFonts w:ascii="Arial" w:eastAsia="Arial" w:hAnsi="Arial" w:cs="Arial"/>
          <w:spacing w:val="-6"/>
          <w:sz w:val="20"/>
          <w:szCs w:val="20"/>
        </w:rPr>
      </w:pPr>
      <w:r w:rsidRPr="00D65500">
        <w:rPr>
          <w:rFonts w:ascii="Arial" w:eastAsia="Arial" w:hAnsi="Arial" w:cs="Arial"/>
          <w:spacing w:val="-6"/>
          <w:sz w:val="20"/>
          <w:szCs w:val="20"/>
        </w:rPr>
        <w:br w:type="page"/>
      </w:r>
    </w:p>
    <w:p w14:paraId="2F152720"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lastRenderedPageBreak/>
        <w:t>Working and Labor Conditions Screening Check List</w:t>
      </w:r>
    </w:p>
    <w:tbl>
      <w:tblPr>
        <w:tblStyle w:val="TableGrid14"/>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57" w:type="dxa"/>
          <w:left w:w="57" w:type="dxa"/>
          <w:bottom w:w="57" w:type="dxa"/>
          <w:right w:w="57" w:type="dxa"/>
        </w:tblCellMar>
        <w:tblLook w:val="04A0" w:firstRow="1" w:lastRow="0" w:firstColumn="1" w:lastColumn="0" w:noHBand="0" w:noVBand="1"/>
      </w:tblPr>
      <w:tblGrid>
        <w:gridCol w:w="480"/>
        <w:gridCol w:w="5590"/>
        <w:gridCol w:w="842"/>
        <w:gridCol w:w="2774"/>
      </w:tblGrid>
      <w:tr w:rsidR="00B342C1" w:rsidRPr="00B342C1" w14:paraId="6CB1D9C1" w14:textId="77777777" w:rsidTr="0041273E">
        <w:trPr>
          <w:trHeight w:val="284"/>
          <w:tblHeader/>
        </w:trPr>
        <w:tc>
          <w:tcPr>
            <w:tcW w:w="483" w:type="dxa"/>
            <w:shd w:val="clear" w:color="auto" w:fill="D9D9D9" w:themeFill="background1" w:themeFillShade="D9"/>
          </w:tcPr>
          <w:p w14:paraId="598ABD5B" w14:textId="77777777" w:rsidR="0041273E" w:rsidRPr="00D65500" w:rsidRDefault="0041273E" w:rsidP="0041273E">
            <w:pPr>
              <w:jc w:val="left"/>
              <w:rPr>
                <w:rFonts w:ascii="Arial" w:eastAsia="Arial" w:hAnsi="Arial" w:cs="Arial"/>
                <w:spacing w:val="-6"/>
                <w:sz w:val="20"/>
                <w:szCs w:val="20"/>
              </w:rPr>
            </w:pPr>
          </w:p>
        </w:tc>
        <w:tc>
          <w:tcPr>
            <w:tcW w:w="5670" w:type="dxa"/>
            <w:shd w:val="clear" w:color="auto" w:fill="D9D9D9" w:themeFill="background1" w:themeFillShade="D9"/>
          </w:tcPr>
          <w:p w14:paraId="3A8F37E2"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Terms and conditions</w:t>
            </w:r>
          </w:p>
        </w:tc>
        <w:tc>
          <w:tcPr>
            <w:tcW w:w="850" w:type="dxa"/>
            <w:shd w:val="clear" w:color="auto" w:fill="D9D9D9" w:themeFill="background1" w:themeFillShade="D9"/>
          </w:tcPr>
          <w:p w14:paraId="235F9B31"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Yes / No</w:t>
            </w:r>
          </w:p>
        </w:tc>
        <w:tc>
          <w:tcPr>
            <w:tcW w:w="2807" w:type="dxa"/>
            <w:shd w:val="clear" w:color="auto" w:fill="D9D9D9" w:themeFill="background1" w:themeFillShade="D9"/>
          </w:tcPr>
          <w:p w14:paraId="25D16239"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Notes</w:t>
            </w:r>
          </w:p>
        </w:tc>
      </w:tr>
      <w:tr w:rsidR="00B342C1" w:rsidRPr="00B342C1" w14:paraId="3C0DB3EC" w14:textId="77777777" w:rsidTr="0041273E">
        <w:trPr>
          <w:trHeight w:val="284"/>
        </w:trPr>
        <w:tc>
          <w:tcPr>
            <w:tcW w:w="483" w:type="dxa"/>
          </w:tcPr>
          <w:p w14:paraId="7DFBB207"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1</w:t>
            </w:r>
          </w:p>
        </w:tc>
        <w:tc>
          <w:tcPr>
            <w:tcW w:w="5670" w:type="dxa"/>
          </w:tcPr>
          <w:p w14:paraId="3BE9AC8E"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All project workers have an employment contract or engagement agreement in writing.</w:t>
            </w:r>
          </w:p>
        </w:tc>
        <w:tc>
          <w:tcPr>
            <w:tcW w:w="850" w:type="dxa"/>
          </w:tcPr>
          <w:p w14:paraId="0E8DA0BA"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 xml:space="preserve">Yes </w:t>
            </w:r>
            <w:r w:rsidRPr="00D65500">
              <w:rPr>
                <w:rFonts w:ascii="Arial" w:eastAsia="Arial" w:hAnsi="Arial" w:cs="Arial"/>
                <w:spacing w:val="-6"/>
                <w:sz w:val="20"/>
                <w:szCs w:val="20"/>
              </w:rPr>
              <w:sym w:font="Wingdings" w:char="F0A8"/>
            </w:r>
          </w:p>
          <w:p w14:paraId="6A5BAA94" w14:textId="77777777" w:rsidR="0041273E" w:rsidRPr="00D65500" w:rsidRDefault="0041273E" w:rsidP="0041273E">
            <w:pPr>
              <w:jc w:val="left"/>
              <w:rPr>
                <w:rFonts w:ascii="Arial" w:eastAsia="Arial" w:hAnsi="Arial" w:cs="Arial"/>
                <w:spacing w:val="-6"/>
                <w:sz w:val="20"/>
                <w:szCs w:val="20"/>
              </w:rPr>
            </w:pPr>
          </w:p>
          <w:p w14:paraId="59ABD3A5" w14:textId="1D9F7EC4"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No</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sym w:font="Wingdings" w:char="F0A8"/>
            </w:r>
          </w:p>
        </w:tc>
        <w:tc>
          <w:tcPr>
            <w:tcW w:w="2807" w:type="dxa"/>
          </w:tcPr>
          <w:p w14:paraId="2FE33FA7" w14:textId="04B223F6"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If “No” please specify</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t>and explain</w:t>
            </w:r>
          </w:p>
        </w:tc>
      </w:tr>
      <w:tr w:rsidR="00B342C1" w:rsidRPr="00B342C1" w14:paraId="0966CD83" w14:textId="77777777" w:rsidTr="0041273E">
        <w:trPr>
          <w:trHeight w:val="284"/>
        </w:trPr>
        <w:tc>
          <w:tcPr>
            <w:tcW w:w="483" w:type="dxa"/>
          </w:tcPr>
          <w:p w14:paraId="74BC3ECC"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2</w:t>
            </w:r>
          </w:p>
        </w:tc>
        <w:tc>
          <w:tcPr>
            <w:tcW w:w="5670" w:type="dxa"/>
          </w:tcPr>
          <w:p w14:paraId="74C1FEAF"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All project workers are paid at least once a month</w:t>
            </w:r>
          </w:p>
        </w:tc>
        <w:tc>
          <w:tcPr>
            <w:tcW w:w="850" w:type="dxa"/>
          </w:tcPr>
          <w:p w14:paraId="5154730A"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 xml:space="preserve">Yes </w:t>
            </w:r>
            <w:r w:rsidRPr="00D65500">
              <w:rPr>
                <w:rFonts w:ascii="Arial" w:eastAsia="Arial" w:hAnsi="Arial" w:cs="Arial"/>
                <w:spacing w:val="-6"/>
                <w:sz w:val="20"/>
                <w:szCs w:val="20"/>
              </w:rPr>
              <w:sym w:font="Wingdings" w:char="F0A8"/>
            </w:r>
          </w:p>
          <w:p w14:paraId="2FCE1D07" w14:textId="77777777" w:rsidR="0041273E" w:rsidRPr="00D65500" w:rsidRDefault="0041273E" w:rsidP="0041273E">
            <w:pPr>
              <w:jc w:val="left"/>
              <w:rPr>
                <w:rFonts w:ascii="Arial" w:eastAsia="Arial" w:hAnsi="Arial" w:cs="Arial"/>
                <w:spacing w:val="-6"/>
                <w:sz w:val="20"/>
                <w:szCs w:val="20"/>
              </w:rPr>
            </w:pPr>
          </w:p>
          <w:p w14:paraId="113C5995" w14:textId="40CDA9AC"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No</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sym w:font="Wingdings" w:char="F0A8"/>
            </w:r>
          </w:p>
        </w:tc>
        <w:tc>
          <w:tcPr>
            <w:tcW w:w="2807" w:type="dxa"/>
          </w:tcPr>
          <w:p w14:paraId="534559E8" w14:textId="711FAADF"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If “No” please specify</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t xml:space="preserve">and explain </w:t>
            </w:r>
          </w:p>
          <w:p w14:paraId="2696FCA3" w14:textId="77777777" w:rsidR="0041273E" w:rsidRPr="00D65500" w:rsidRDefault="0041273E" w:rsidP="0041273E">
            <w:pPr>
              <w:jc w:val="left"/>
              <w:rPr>
                <w:rFonts w:ascii="Arial" w:eastAsia="Arial" w:hAnsi="Arial" w:cs="Arial"/>
                <w:spacing w:val="-6"/>
                <w:sz w:val="20"/>
                <w:szCs w:val="20"/>
              </w:rPr>
            </w:pPr>
          </w:p>
        </w:tc>
      </w:tr>
      <w:tr w:rsidR="00B342C1" w:rsidRPr="00B342C1" w14:paraId="606C7574" w14:textId="77777777" w:rsidTr="0041273E">
        <w:trPr>
          <w:trHeight w:val="284"/>
        </w:trPr>
        <w:tc>
          <w:tcPr>
            <w:tcW w:w="483" w:type="dxa"/>
          </w:tcPr>
          <w:p w14:paraId="47E6DB54"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3</w:t>
            </w:r>
          </w:p>
        </w:tc>
        <w:tc>
          <w:tcPr>
            <w:tcW w:w="5670" w:type="dxa"/>
          </w:tcPr>
          <w:p w14:paraId="7E78FCF4"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All project workers worked 8 hours a day, 40 hours a week</w:t>
            </w:r>
          </w:p>
          <w:p w14:paraId="028D1BDF" w14:textId="77777777" w:rsidR="0041273E" w:rsidRPr="00D65500" w:rsidRDefault="0041273E" w:rsidP="0041273E">
            <w:pPr>
              <w:jc w:val="left"/>
              <w:rPr>
                <w:rFonts w:ascii="Arial" w:eastAsia="Arial" w:hAnsi="Arial" w:cs="Arial"/>
                <w:spacing w:val="-6"/>
                <w:sz w:val="20"/>
                <w:szCs w:val="20"/>
              </w:rPr>
            </w:pPr>
          </w:p>
        </w:tc>
        <w:tc>
          <w:tcPr>
            <w:tcW w:w="850" w:type="dxa"/>
          </w:tcPr>
          <w:p w14:paraId="7A72FDD2"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 xml:space="preserve">Yes </w:t>
            </w:r>
            <w:r w:rsidRPr="00D65500">
              <w:rPr>
                <w:rFonts w:ascii="Arial" w:eastAsia="Arial" w:hAnsi="Arial" w:cs="Arial"/>
                <w:spacing w:val="-6"/>
                <w:sz w:val="20"/>
                <w:szCs w:val="20"/>
              </w:rPr>
              <w:sym w:font="Wingdings" w:char="F0A8"/>
            </w:r>
          </w:p>
          <w:p w14:paraId="288049E5" w14:textId="77777777" w:rsidR="0041273E" w:rsidRPr="00D65500" w:rsidRDefault="0041273E" w:rsidP="0041273E">
            <w:pPr>
              <w:jc w:val="left"/>
              <w:rPr>
                <w:rFonts w:ascii="Arial" w:eastAsia="Arial" w:hAnsi="Arial" w:cs="Arial"/>
                <w:spacing w:val="-6"/>
                <w:sz w:val="20"/>
                <w:szCs w:val="20"/>
              </w:rPr>
            </w:pPr>
          </w:p>
          <w:p w14:paraId="5C9F901C" w14:textId="7EF5774A"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No</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sym w:font="Wingdings" w:char="F0A8"/>
            </w:r>
          </w:p>
        </w:tc>
        <w:tc>
          <w:tcPr>
            <w:tcW w:w="2807" w:type="dxa"/>
          </w:tcPr>
          <w:p w14:paraId="70686BAB"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 xml:space="preserve">If “No” please explain and specify the hours worked </w:t>
            </w:r>
          </w:p>
          <w:p w14:paraId="70F775BB" w14:textId="77777777" w:rsidR="0041273E" w:rsidRPr="00D65500" w:rsidRDefault="0041273E" w:rsidP="0041273E">
            <w:pPr>
              <w:jc w:val="left"/>
              <w:rPr>
                <w:rFonts w:ascii="Arial" w:eastAsia="Arial" w:hAnsi="Arial" w:cs="Arial"/>
                <w:spacing w:val="-6"/>
                <w:sz w:val="20"/>
                <w:szCs w:val="20"/>
              </w:rPr>
            </w:pPr>
          </w:p>
        </w:tc>
      </w:tr>
      <w:tr w:rsidR="00B342C1" w:rsidRPr="00B342C1" w14:paraId="31E81E13" w14:textId="77777777" w:rsidTr="0041273E">
        <w:trPr>
          <w:trHeight w:val="284"/>
        </w:trPr>
        <w:tc>
          <w:tcPr>
            <w:tcW w:w="483" w:type="dxa"/>
          </w:tcPr>
          <w:p w14:paraId="3BE2B9FC"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4</w:t>
            </w:r>
          </w:p>
        </w:tc>
        <w:tc>
          <w:tcPr>
            <w:tcW w:w="5670" w:type="dxa"/>
          </w:tcPr>
          <w:p w14:paraId="0405C008"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All project workers had a regular daily and weekly rest</w:t>
            </w:r>
          </w:p>
        </w:tc>
        <w:tc>
          <w:tcPr>
            <w:tcW w:w="850" w:type="dxa"/>
          </w:tcPr>
          <w:p w14:paraId="6BA4B152"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 xml:space="preserve">Yes </w:t>
            </w:r>
            <w:r w:rsidRPr="00D65500">
              <w:rPr>
                <w:rFonts w:ascii="Arial" w:eastAsia="Arial" w:hAnsi="Arial" w:cs="Arial"/>
                <w:spacing w:val="-6"/>
                <w:sz w:val="20"/>
                <w:szCs w:val="20"/>
              </w:rPr>
              <w:sym w:font="Wingdings" w:char="F0A8"/>
            </w:r>
          </w:p>
          <w:p w14:paraId="28337C65" w14:textId="77777777" w:rsidR="0041273E" w:rsidRPr="00D65500" w:rsidRDefault="0041273E" w:rsidP="0041273E">
            <w:pPr>
              <w:jc w:val="left"/>
              <w:rPr>
                <w:rFonts w:ascii="Arial" w:eastAsia="Arial" w:hAnsi="Arial" w:cs="Arial"/>
                <w:spacing w:val="-6"/>
                <w:sz w:val="20"/>
                <w:szCs w:val="20"/>
              </w:rPr>
            </w:pPr>
          </w:p>
          <w:p w14:paraId="5A37EDDB" w14:textId="386DD51E"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No</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sym w:font="Wingdings" w:char="F0A8"/>
            </w:r>
          </w:p>
        </w:tc>
        <w:tc>
          <w:tcPr>
            <w:tcW w:w="2807" w:type="dxa"/>
          </w:tcPr>
          <w:p w14:paraId="2EACC91F" w14:textId="0ABF4F7E"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If “No” please specify</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t xml:space="preserve">and explain </w:t>
            </w:r>
          </w:p>
          <w:p w14:paraId="35AC6694" w14:textId="77777777" w:rsidR="0041273E" w:rsidRPr="00D65500" w:rsidRDefault="0041273E" w:rsidP="0041273E">
            <w:pPr>
              <w:jc w:val="left"/>
              <w:rPr>
                <w:rFonts w:ascii="Arial" w:eastAsia="Arial" w:hAnsi="Arial" w:cs="Arial"/>
                <w:spacing w:val="-6"/>
                <w:sz w:val="20"/>
                <w:szCs w:val="20"/>
              </w:rPr>
            </w:pPr>
          </w:p>
        </w:tc>
      </w:tr>
      <w:tr w:rsidR="00B342C1" w:rsidRPr="00B342C1" w14:paraId="2F428042" w14:textId="77777777" w:rsidTr="0041273E">
        <w:trPr>
          <w:trHeight w:val="284"/>
        </w:trPr>
        <w:tc>
          <w:tcPr>
            <w:tcW w:w="483" w:type="dxa"/>
          </w:tcPr>
          <w:p w14:paraId="30D67E5E"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5</w:t>
            </w:r>
          </w:p>
        </w:tc>
        <w:tc>
          <w:tcPr>
            <w:tcW w:w="5670" w:type="dxa"/>
          </w:tcPr>
          <w:p w14:paraId="2FBAB038"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 xml:space="preserve">Number of project workers were terminated from employment with termination in line with national labor law and </w:t>
            </w:r>
            <w:r w:rsidRPr="00D65500">
              <w:rPr>
                <w:rFonts w:ascii="Arial" w:hAnsi="Arial"/>
                <w:spacing w:val="-6"/>
                <w:sz w:val="20"/>
              </w:rPr>
              <w:t>ESS2</w:t>
            </w:r>
          </w:p>
          <w:p w14:paraId="2807268B" w14:textId="77777777" w:rsidR="0041273E" w:rsidRPr="00D65500" w:rsidRDefault="0041273E" w:rsidP="0041273E">
            <w:pPr>
              <w:jc w:val="left"/>
              <w:rPr>
                <w:rFonts w:ascii="Arial" w:eastAsia="Arial" w:hAnsi="Arial" w:cs="Arial"/>
                <w:spacing w:val="-6"/>
                <w:sz w:val="20"/>
                <w:szCs w:val="20"/>
              </w:rPr>
            </w:pPr>
          </w:p>
        </w:tc>
        <w:tc>
          <w:tcPr>
            <w:tcW w:w="850" w:type="dxa"/>
          </w:tcPr>
          <w:p w14:paraId="355E5FF0"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 xml:space="preserve">Yes </w:t>
            </w:r>
            <w:r w:rsidRPr="00D65500">
              <w:rPr>
                <w:rFonts w:ascii="Arial" w:eastAsia="Arial" w:hAnsi="Arial" w:cs="Arial"/>
                <w:spacing w:val="-6"/>
                <w:sz w:val="20"/>
                <w:szCs w:val="20"/>
              </w:rPr>
              <w:sym w:font="Wingdings" w:char="F0A8"/>
            </w:r>
          </w:p>
          <w:p w14:paraId="009351EF" w14:textId="77777777" w:rsidR="0041273E" w:rsidRPr="00D65500" w:rsidRDefault="0041273E" w:rsidP="0041273E">
            <w:pPr>
              <w:jc w:val="left"/>
              <w:rPr>
                <w:rFonts w:ascii="Arial" w:eastAsia="Arial" w:hAnsi="Arial" w:cs="Arial"/>
                <w:spacing w:val="-6"/>
                <w:sz w:val="20"/>
                <w:szCs w:val="20"/>
              </w:rPr>
            </w:pPr>
          </w:p>
          <w:p w14:paraId="2EBAE5D6" w14:textId="514B8D1E"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No</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sym w:font="Wingdings" w:char="F0A8"/>
            </w:r>
          </w:p>
        </w:tc>
        <w:tc>
          <w:tcPr>
            <w:tcW w:w="2807" w:type="dxa"/>
          </w:tcPr>
          <w:p w14:paraId="53101C6F" w14:textId="77777777" w:rsidR="0041273E" w:rsidRPr="00D65500" w:rsidRDefault="0041273E" w:rsidP="0041273E">
            <w:pPr>
              <w:jc w:val="left"/>
              <w:rPr>
                <w:rFonts w:ascii="Arial" w:eastAsia="Arial" w:hAnsi="Arial" w:cs="Arial"/>
                <w:spacing w:val="-6"/>
                <w:sz w:val="20"/>
                <w:szCs w:val="20"/>
              </w:rPr>
            </w:pPr>
          </w:p>
          <w:p w14:paraId="2C1F9D90" w14:textId="54609544"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If “Yes” please specify number</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t>and explain conditions of termination</w:t>
            </w:r>
          </w:p>
          <w:p w14:paraId="53EC6744" w14:textId="77777777" w:rsidR="0041273E" w:rsidRPr="00D65500" w:rsidRDefault="0041273E" w:rsidP="0041273E">
            <w:pPr>
              <w:jc w:val="left"/>
              <w:rPr>
                <w:rFonts w:ascii="Arial" w:eastAsia="Arial" w:hAnsi="Arial" w:cs="Arial"/>
                <w:spacing w:val="-6"/>
                <w:sz w:val="20"/>
                <w:szCs w:val="20"/>
              </w:rPr>
            </w:pPr>
          </w:p>
        </w:tc>
      </w:tr>
      <w:tr w:rsidR="00B342C1" w:rsidRPr="00B342C1" w14:paraId="675C7987" w14:textId="77777777" w:rsidTr="0041273E">
        <w:trPr>
          <w:trHeight w:val="284"/>
        </w:trPr>
        <w:tc>
          <w:tcPr>
            <w:tcW w:w="483" w:type="dxa"/>
          </w:tcPr>
          <w:p w14:paraId="253F34AD"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6</w:t>
            </w:r>
          </w:p>
        </w:tc>
        <w:tc>
          <w:tcPr>
            <w:tcW w:w="5670" w:type="dxa"/>
          </w:tcPr>
          <w:p w14:paraId="04D49C61"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Number of project workers attended OHS related training programme</w:t>
            </w:r>
            <w:r w:rsidRPr="00D65500">
              <w:rPr>
                <w:rFonts w:ascii="Arial" w:eastAsia="Arial" w:hAnsi="Arial" w:cs="Arial"/>
                <w:spacing w:val="-6"/>
                <w:sz w:val="20"/>
                <w:szCs w:val="20"/>
              </w:rPr>
              <w:tab/>
            </w:r>
          </w:p>
          <w:p w14:paraId="6B7FEC4F" w14:textId="77777777" w:rsidR="0041273E" w:rsidRPr="00D65500" w:rsidRDefault="0041273E" w:rsidP="0041273E">
            <w:pPr>
              <w:jc w:val="left"/>
              <w:rPr>
                <w:rFonts w:ascii="Arial" w:eastAsia="Arial" w:hAnsi="Arial" w:cs="Arial"/>
                <w:spacing w:val="-6"/>
                <w:sz w:val="20"/>
                <w:szCs w:val="20"/>
              </w:rPr>
            </w:pPr>
          </w:p>
        </w:tc>
        <w:tc>
          <w:tcPr>
            <w:tcW w:w="850" w:type="dxa"/>
          </w:tcPr>
          <w:p w14:paraId="25997FF2"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 xml:space="preserve">Yes </w:t>
            </w:r>
            <w:r w:rsidRPr="00D65500">
              <w:rPr>
                <w:rFonts w:ascii="Arial" w:eastAsia="Arial" w:hAnsi="Arial" w:cs="Arial"/>
                <w:spacing w:val="-6"/>
                <w:sz w:val="20"/>
                <w:szCs w:val="20"/>
              </w:rPr>
              <w:sym w:font="Wingdings" w:char="F0A8"/>
            </w:r>
          </w:p>
          <w:p w14:paraId="0CCE3A50" w14:textId="77777777" w:rsidR="0041273E" w:rsidRPr="00D65500" w:rsidRDefault="0041273E" w:rsidP="0041273E">
            <w:pPr>
              <w:jc w:val="left"/>
              <w:rPr>
                <w:rFonts w:ascii="Arial" w:eastAsia="Arial" w:hAnsi="Arial" w:cs="Arial"/>
                <w:spacing w:val="-6"/>
                <w:sz w:val="20"/>
                <w:szCs w:val="20"/>
              </w:rPr>
            </w:pPr>
          </w:p>
          <w:p w14:paraId="5E9FC8E8" w14:textId="1AB7B84B"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No</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sym w:font="Wingdings" w:char="F0A8"/>
            </w:r>
          </w:p>
        </w:tc>
        <w:tc>
          <w:tcPr>
            <w:tcW w:w="2807" w:type="dxa"/>
          </w:tcPr>
          <w:p w14:paraId="32EB4ED0"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 xml:space="preserve">If “Yes” please specify number and explain </w:t>
            </w:r>
          </w:p>
          <w:p w14:paraId="083B55EF" w14:textId="77777777" w:rsidR="0041273E" w:rsidRPr="00D65500" w:rsidRDefault="0041273E" w:rsidP="0041273E">
            <w:pPr>
              <w:jc w:val="left"/>
              <w:rPr>
                <w:rFonts w:ascii="Arial" w:eastAsia="Arial" w:hAnsi="Arial" w:cs="Arial"/>
                <w:spacing w:val="-6"/>
                <w:sz w:val="20"/>
                <w:szCs w:val="20"/>
              </w:rPr>
            </w:pPr>
          </w:p>
        </w:tc>
      </w:tr>
      <w:tr w:rsidR="00B342C1" w:rsidRPr="00B342C1" w14:paraId="4D422BB5" w14:textId="77777777" w:rsidTr="0041273E">
        <w:trPr>
          <w:trHeight w:val="284"/>
        </w:trPr>
        <w:tc>
          <w:tcPr>
            <w:tcW w:w="483" w:type="dxa"/>
          </w:tcPr>
          <w:p w14:paraId="61AF29BA"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7</w:t>
            </w:r>
          </w:p>
        </w:tc>
        <w:tc>
          <w:tcPr>
            <w:tcW w:w="5670" w:type="dxa"/>
          </w:tcPr>
          <w:p w14:paraId="17E09DD0" w14:textId="2BDD5481"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Project workers were granted</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t>leaves they are entitled to</w:t>
            </w:r>
          </w:p>
          <w:p w14:paraId="1F12F4DA" w14:textId="77777777" w:rsidR="0041273E" w:rsidRPr="00D65500" w:rsidRDefault="0041273E" w:rsidP="0041273E">
            <w:pPr>
              <w:jc w:val="left"/>
              <w:rPr>
                <w:rFonts w:ascii="Arial" w:eastAsia="Arial" w:hAnsi="Arial" w:cs="Arial"/>
                <w:spacing w:val="-6"/>
                <w:sz w:val="20"/>
                <w:szCs w:val="20"/>
              </w:rPr>
            </w:pPr>
          </w:p>
        </w:tc>
        <w:tc>
          <w:tcPr>
            <w:tcW w:w="850" w:type="dxa"/>
          </w:tcPr>
          <w:p w14:paraId="35482331"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 xml:space="preserve">Yes </w:t>
            </w:r>
            <w:r w:rsidRPr="00D65500">
              <w:rPr>
                <w:rFonts w:ascii="Arial" w:eastAsia="Arial" w:hAnsi="Arial" w:cs="Arial"/>
                <w:spacing w:val="-6"/>
                <w:sz w:val="20"/>
                <w:szCs w:val="20"/>
              </w:rPr>
              <w:sym w:font="Wingdings" w:char="F0A8"/>
            </w:r>
          </w:p>
          <w:p w14:paraId="2B7ADA08" w14:textId="77777777" w:rsidR="0041273E" w:rsidRPr="00D65500" w:rsidRDefault="0041273E" w:rsidP="0041273E">
            <w:pPr>
              <w:jc w:val="left"/>
              <w:rPr>
                <w:rFonts w:ascii="Arial" w:eastAsia="Arial" w:hAnsi="Arial" w:cs="Arial"/>
                <w:spacing w:val="-6"/>
                <w:sz w:val="20"/>
                <w:szCs w:val="20"/>
              </w:rPr>
            </w:pPr>
          </w:p>
          <w:p w14:paraId="230B2678" w14:textId="69AB63AC"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No</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sym w:font="Wingdings" w:char="F0A8"/>
            </w:r>
          </w:p>
        </w:tc>
        <w:tc>
          <w:tcPr>
            <w:tcW w:w="2807" w:type="dxa"/>
          </w:tcPr>
          <w:p w14:paraId="7DCFA0F5"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If “Yes” Please specify the type and number of leaves</w:t>
            </w:r>
          </w:p>
          <w:p w14:paraId="215ECF44" w14:textId="77777777" w:rsidR="0041273E" w:rsidRPr="00D65500" w:rsidRDefault="0041273E" w:rsidP="0041273E">
            <w:pPr>
              <w:jc w:val="left"/>
              <w:rPr>
                <w:rFonts w:ascii="Arial" w:eastAsia="Arial" w:hAnsi="Arial" w:cs="Arial"/>
                <w:spacing w:val="-6"/>
                <w:sz w:val="20"/>
                <w:szCs w:val="20"/>
              </w:rPr>
            </w:pPr>
          </w:p>
        </w:tc>
      </w:tr>
      <w:tr w:rsidR="00B342C1" w:rsidRPr="00B342C1" w14:paraId="13D8D6D7" w14:textId="77777777" w:rsidTr="0041273E">
        <w:trPr>
          <w:trHeight w:val="284"/>
        </w:trPr>
        <w:tc>
          <w:tcPr>
            <w:tcW w:w="483" w:type="dxa"/>
          </w:tcPr>
          <w:p w14:paraId="7E93ADF2"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8</w:t>
            </w:r>
          </w:p>
        </w:tc>
        <w:tc>
          <w:tcPr>
            <w:tcW w:w="5670" w:type="dxa"/>
          </w:tcPr>
          <w:p w14:paraId="02850C09" w14:textId="7377ABBB"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Project workers were involved in accidents at work resulting in injuries or</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t>fatalities</w:t>
            </w:r>
          </w:p>
          <w:p w14:paraId="452B7722" w14:textId="77777777" w:rsidR="0041273E" w:rsidRPr="00D65500" w:rsidRDefault="0041273E" w:rsidP="0041273E">
            <w:pPr>
              <w:jc w:val="left"/>
              <w:rPr>
                <w:rFonts w:ascii="Arial" w:eastAsia="Arial" w:hAnsi="Arial" w:cs="Arial"/>
                <w:spacing w:val="-6"/>
                <w:sz w:val="20"/>
                <w:szCs w:val="20"/>
              </w:rPr>
            </w:pPr>
          </w:p>
        </w:tc>
        <w:tc>
          <w:tcPr>
            <w:tcW w:w="850" w:type="dxa"/>
          </w:tcPr>
          <w:p w14:paraId="2F86203B"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 xml:space="preserve">Yes </w:t>
            </w:r>
            <w:r w:rsidRPr="00D65500">
              <w:rPr>
                <w:rFonts w:ascii="Arial" w:eastAsia="Arial" w:hAnsi="Arial" w:cs="Arial"/>
                <w:spacing w:val="-6"/>
                <w:sz w:val="20"/>
                <w:szCs w:val="20"/>
              </w:rPr>
              <w:sym w:font="Wingdings" w:char="F0A8"/>
            </w:r>
          </w:p>
          <w:p w14:paraId="478F4FD9" w14:textId="77777777" w:rsidR="0041273E" w:rsidRPr="00D65500" w:rsidRDefault="0041273E" w:rsidP="0041273E">
            <w:pPr>
              <w:jc w:val="left"/>
              <w:rPr>
                <w:rFonts w:ascii="Arial" w:eastAsia="Arial" w:hAnsi="Arial" w:cs="Arial"/>
                <w:spacing w:val="-6"/>
                <w:sz w:val="20"/>
                <w:szCs w:val="20"/>
              </w:rPr>
            </w:pPr>
          </w:p>
          <w:p w14:paraId="5FF71E8F" w14:textId="1504093A"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No</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sym w:font="Wingdings" w:char="F0A8"/>
            </w:r>
          </w:p>
        </w:tc>
        <w:tc>
          <w:tcPr>
            <w:tcW w:w="2807" w:type="dxa"/>
          </w:tcPr>
          <w:p w14:paraId="265C2EEA" w14:textId="4D4B3723"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If “Yes” please specify</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t>and explain</w:t>
            </w:r>
          </w:p>
          <w:p w14:paraId="39808E1E" w14:textId="77777777" w:rsidR="0041273E" w:rsidRPr="00D65500" w:rsidRDefault="0041273E" w:rsidP="0041273E">
            <w:pPr>
              <w:jc w:val="left"/>
              <w:rPr>
                <w:rFonts w:ascii="Arial" w:eastAsia="Arial" w:hAnsi="Arial" w:cs="Arial"/>
                <w:spacing w:val="-6"/>
                <w:sz w:val="20"/>
                <w:szCs w:val="20"/>
              </w:rPr>
            </w:pPr>
          </w:p>
        </w:tc>
      </w:tr>
      <w:tr w:rsidR="00B342C1" w:rsidRPr="00B342C1" w14:paraId="7CE06BF9" w14:textId="77777777" w:rsidTr="0041273E">
        <w:trPr>
          <w:trHeight w:val="284"/>
        </w:trPr>
        <w:tc>
          <w:tcPr>
            <w:tcW w:w="483" w:type="dxa"/>
          </w:tcPr>
          <w:p w14:paraId="00B6A397"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9</w:t>
            </w:r>
          </w:p>
        </w:tc>
        <w:tc>
          <w:tcPr>
            <w:tcW w:w="5670" w:type="dxa"/>
          </w:tcPr>
          <w:p w14:paraId="79AE9525"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Project workers reported on cases of discrimination, harassment, sexual harassment or non-compliance with law</w:t>
            </w:r>
          </w:p>
          <w:p w14:paraId="399C9C9C" w14:textId="77777777" w:rsidR="0041273E" w:rsidRPr="00D65500" w:rsidRDefault="0041273E" w:rsidP="0041273E">
            <w:pPr>
              <w:jc w:val="left"/>
              <w:rPr>
                <w:rFonts w:ascii="Arial" w:eastAsia="Arial" w:hAnsi="Arial" w:cs="Arial"/>
                <w:spacing w:val="-6"/>
                <w:sz w:val="20"/>
                <w:szCs w:val="20"/>
              </w:rPr>
            </w:pPr>
          </w:p>
        </w:tc>
        <w:tc>
          <w:tcPr>
            <w:tcW w:w="850" w:type="dxa"/>
          </w:tcPr>
          <w:p w14:paraId="4830EEC1"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 xml:space="preserve">Yes </w:t>
            </w:r>
            <w:r w:rsidRPr="00D65500">
              <w:rPr>
                <w:rFonts w:ascii="Arial" w:eastAsia="Arial" w:hAnsi="Arial" w:cs="Arial"/>
                <w:spacing w:val="-6"/>
                <w:sz w:val="20"/>
                <w:szCs w:val="20"/>
              </w:rPr>
              <w:sym w:font="Wingdings" w:char="F0A8"/>
            </w:r>
          </w:p>
          <w:p w14:paraId="1844330A" w14:textId="77777777" w:rsidR="0041273E" w:rsidRPr="00D65500" w:rsidRDefault="0041273E" w:rsidP="0041273E">
            <w:pPr>
              <w:jc w:val="left"/>
              <w:rPr>
                <w:rFonts w:ascii="Arial" w:eastAsia="Arial" w:hAnsi="Arial" w:cs="Arial"/>
                <w:spacing w:val="-6"/>
                <w:sz w:val="20"/>
                <w:szCs w:val="20"/>
              </w:rPr>
            </w:pPr>
          </w:p>
          <w:p w14:paraId="0B66C0B5" w14:textId="514CE8FF"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No</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sym w:font="Wingdings" w:char="F0A8"/>
            </w:r>
          </w:p>
        </w:tc>
        <w:tc>
          <w:tcPr>
            <w:tcW w:w="2807" w:type="dxa"/>
          </w:tcPr>
          <w:p w14:paraId="7FFB8A76"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ab/>
            </w:r>
            <w:r w:rsidRPr="00D65500">
              <w:rPr>
                <w:rFonts w:ascii="Arial" w:eastAsia="Arial" w:hAnsi="Arial" w:cs="Arial"/>
                <w:spacing w:val="-6"/>
                <w:sz w:val="20"/>
                <w:szCs w:val="20"/>
              </w:rPr>
              <w:tab/>
            </w:r>
            <w:r w:rsidRPr="00D65500">
              <w:rPr>
                <w:rFonts w:ascii="Arial" w:eastAsia="Arial" w:hAnsi="Arial" w:cs="Arial"/>
                <w:spacing w:val="-6"/>
                <w:sz w:val="20"/>
                <w:szCs w:val="20"/>
              </w:rPr>
              <w:tab/>
            </w:r>
            <w:r w:rsidRPr="00D65500">
              <w:rPr>
                <w:rFonts w:ascii="Arial" w:eastAsia="Arial" w:hAnsi="Arial" w:cs="Arial"/>
                <w:spacing w:val="-6"/>
                <w:sz w:val="20"/>
                <w:szCs w:val="20"/>
              </w:rPr>
              <w:tab/>
            </w:r>
          </w:p>
          <w:p w14:paraId="6FFBBF3C" w14:textId="1AA50C95"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If “Yes” please specify</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t>and explain</w:t>
            </w:r>
          </w:p>
          <w:p w14:paraId="27E45011" w14:textId="77777777" w:rsidR="0041273E" w:rsidRPr="00D65500" w:rsidRDefault="0041273E" w:rsidP="0041273E">
            <w:pPr>
              <w:jc w:val="left"/>
              <w:rPr>
                <w:rFonts w:ascii="Arial" w:eastAsia="Arial" w:hAnsi="Arial" w:cs="Arial"/>
                <w:spacing w:val="-6"/>
                <w:sz w:val="20"/>
                <w:szCs w:val="20"/>
              </w:rPr>
            </w:pPr>
          </w:p>
        </w:tc>
      </w:tr>
      <w:tr w:rsidR="00B342C1" w:rsidRPr="00B342C1" w14:paraId="1628030F" w14:textId="77777777" w:rsidTr="0041273E">
        <w:trPr>
          <w:trHeight w:val="284"/>
        </w:trPr>
        <w:tc>
          <w:tcPr>
            <w:tcW w:w="483" w:type="dxa"/>
          </w:tcPr>
          <w:p w14:paraId="489B1A74"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10</w:t>
            </w:r>
          </w:p>
        </w:tc>
        <w:tc>
          <w:tcPr>
            <w:tcW w:w="5670" w:type="dxa"/>
          </w:tcPr>
          <w:p w14:paraId="0152BCAB"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1Project workers raised grievances or started voluntary arbitration / legal proceedings to settle a dispute</w:t>
            </w:r>
          </w:p>
        </w:tc>
        <w:tc>
          <w:tcPr>
            <w:tcW w:w="850" w:type="dxa"/>
          </w:tcPr>
          <w:p w14:paraId="5E1CAE82"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 xml:space="preserve">Yes </w:t>
            </w:r>
            <w:r w:rsidRPr="00D65500">
              <w:rPr>
                <w:rFonts w:ascii="Arial" w:eastAsia="Arial" w:hAnsi="Arial" w:cs="Arial"/>
                <w:spacing w:val="-6"/>
                <w:sz w:val="20"/>
                <w:szCs w:val="20"/>
              </w:rPr>
              <w:sym w:font="Wingdings" w:char="F0A8"/>
            </w:r>
          </w:p>
          <w:p w14:paraId="0D5F8886" w14:textId="77777777" w:rsidR="0041273E" w:rsidRPr="00D65500" w:rsidRDefault="0041273E" w:rsidP="0041273E">
            <w:pPr>
              <w:jc w:val="left"/>
              <w:rPr>
                <w:rFonts w:ascii="Arial" w:eastAsia="Arial" w:hAnsi="Arial" w:cs="Arial"/>
                <w:spacing w:val="-6"/>
                <w:sz w:val="20"/>
                <w:szCs w:val="20"/>
              </w:rPr>
            </w:pPr>
          </w:p>
          <w:p w14:paraId="25052CB6" w14:textId="452098B8"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No</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sym w:font="Wingdings" w:char="F0A8"/>
            </w:r>
          </w:p>
        </w:tc>
        <w:tc>
          <w:tcPr>
            <w:tcW w:w="2807" w:type="dxa"/>
          </w:tcPr>
          <w:p w14:paraId="52910627" w14:textId="5F99937D"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If “Yes” please specify</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t xml:space="preserve">and explain </w:t>
            </w:r>
          </w:p>
          <w:p w14:paraId="20A5DD50" w14:textId="77777777" w:rsidR="0041273E" w:rsidRPr="00D65500" w:rsidRDefault="0041273E" w:rsidP="0041273E">
            <w:pPr>
              <w:jc w:val="left"/>
              <w:rPr>
                <w:rFonts w:ascii="Arial" w:eastAsia="Arial" w:hAnsi="Arial" w:cs="Arial"/>
                <w:spacing w:val="-6"/>
                <w:sz w:val="20"/>
                <w:szCs w:val="20"/>
              </w:rPr>
            </w:pPr>
          </w:p>
        </w:tc>
      </w:tr>
      <w:tr w:rsidR="00B342C1" w:rsidRPr="00B342C1" w14:paraId="2391DDA4" w14:textId="77777777" w:rsidTr="0041273E">
        <w:trPr>
          <w:trHeight w:val="284"/>
        </w:trPr>
        <w:tc>
          <w:tcPr>
            <w:tcW w:w="483" w:type="dxa"/>
          </w:tcPr>
          <w:p w14:paraId="180A0462"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11</w:t>
            </w:r>
          </w:p>
        </w:tc>
        <w:tc>
          <w:tcPr>
            <w:tcW w:w="5670" w:type="dxa"/>
          </w:tcPr>
          <w:p w14:paraId="5356E457"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In the reported period there were some incidents on noncompliance with the LMP</w:t>
            </w:r>
          </w:p>
          <w:p w14:paraId="4782B50C" w14:textId="77777777" w:rsidR="0041273E" w:rsidRPr="00D65500" w:rsidRDefault="0041273E" w:rsidP="0041273E">
            <w:pPr>
              <w:jc w:val="left"/>
              <w:rPr>
                <w:rFonts w:ascii="Arial" w:eastAsia="Arial" w:hAnsi="Arial" w:cs="Arial"/>
                <w:spacing w:val="-6"/>
                <w:sz w:val="20"/>
                <w:szCs w:val="20"/>
              </w:rPr>
            </w:pPr>
          </w:p>
        </w:tc>
        <w:tc>
          <w:tcPr>
            <w:tcW w:w="850" w:type="dxa"/>
          </w:tcPr>
          <w:p w14:paraId="7C686639" w14:textId="77777777"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 xml:space="preserve">Yes </w:t>
            </w:r>
            <w:r w:rsidRPr="00D65500">
              <w:rPr>
                <w:rFonts w:ascii="Arial" w:eastAsia="Arial" w:hAnsi="Arial" w:cs="Arial"/>
                <w:spacing w:val="-6"/>
                <w:sz w:val="20"/>
                <w:szCs w:val="20"/>
              </w:rPr>
              <w:sym w:font="Wingdings" w:char="F0A8"/>
            </w:r>
          </w:p>
          <w:p w14:paraId="4C2682E1" w14:textId="77777777" w:rsidR="0041273E" w:rsidRPr="00D65500" w:rsidRDefault="0041273E" w:rsidP="0041273E">
            <w:pPr>
              <w:jc w:val="left"/>
              <w:rPr>
                <w:rFonts w:ascii="Arial" w:eastAsia="Arial" w:hAnsi="Arial" w:cs="Arial"/>
                <w:spacing w:val="-6"/>
                <w:sz w:val="20"/>
                <w:szCs w:val="20"/>
              </w:rPr>
            </w:pPr>
          </w:p>
          <w:p w14:paraId="7C77DA69" w14:textId="353AFB71"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No</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sym w:font="Wingdings" w:char="F0A8"/>
            </w:r>
          </w:p>
        </w:tc>
        <w:tc>
          <w:tcPr>
            <w:tcW w:w="2807" w:type="dxa"/>
          </w:tcPr>
          <w:p w14:paraId="1D02E4D5" w14:textId="4B189098" w:rsidR="0041273E" w:rsidRPr="00D65500" w:rsidRDefault="0041273E" w:rsidP="0041273E">
            <w:pPr>
              <w:jc w:val="left"/>
              <w:rPr>
                <w:rFonts w:ascii="Arial" w:eastAsia="Arial" w:hAnsi="Arial" w:cs="Arial"/>
                <w:spacing w:val="-6"/>
                <w:sz w:val="20"/>
                <w:szCs w:val="20"/>
              </w:rPr>
            </w:pPr>
            <w:r w:rsidRPr="00D65500">
              <w:rPr>
                <w:rFonts w:ascii="Arial" w:eastAsia="Arial" w:hAnsi="Arial" w:cs="Arial"/>
                <w:spacing w:val="-6"/>
                <w:sz w:val="20"/>
                <w:szCs w:val="20"/>
              </w:rPr>
              <w:t>If “Yes” please specify</w:t>
            </w:r>
            <w:r w:rsidR="00B35264" w:rsidRPr="00D65500">
              <w:rPr>
                <w:rFonts w:ascii="Arial" w:eastAsia="Arial" w:hAnsi="Arial" w:cs="Arial"/>
                <w:spacing w:val="-6"/>
                <w:sz w:val="20"/>
                <w:szCs w:val="20"/>
              </w:rPr>
              <w:t xml:space="preserve"> </w:t>
            </w:r>
            <w:r w:rsidRPr="00D65500">
              <w:rPr>
                <w:rFonts w:ascii="Arial" w:eastAsia="Arial" w:hAnsi="Arial" w:cs="Arial"/>
                <w:spacing w:val="-6"/>
                <w:sz w:val="20"/>
                <w:szCs w:val="20"/>
              </w:rPr>
              <w:t>and explain</w:t>
            </w:r>
          </w:p>
          <w:p w14:paraId="13118E6E" w14:textId="77777777" w:rsidR="0041273E" w:rsidRPr="00D65500" w:rsidRDefault="0041273E" w:rsidP="0041273E">
            <w:pPr>
              <w:jc w:val="left"/>
              <w:rPr>
                <w:rFonts w:ascii="Arial" w:eastAsia="Arial" w:hAnsi="Arial" w:cs="Arial"/>
                <w:spacing w:val="-6"/>
                <w:sz w:val="20"/>
                <w:szCs w:val="20"/>
              </w:rPr>
            </w:pPr>
          </w:p>
        </w:tc>
      </w:tr>
    </w:tbl>
    <w:p w14:paraId="2DF0A197" w14:textId="77777777" w:rsidR="0041273E" w:rsidRPr="00D65500" w:rsidRDefault="0041273E" w:rsidP="0041273E">
      <w:pPr>
        <w:jc w:val="left"/>
        <w:rPr>
          <w:rFonts w:ascii="Arial" w:eastAsia="Arial" w:hAnsi="Arial" w:cs="Arial"/>
          <w:spacing w:val="-6"/>
          <w:sz w:val="20"/>
          <w:szCs w:val="20"/>
        </w:rPr>
      </w:pPr>
    </w:p>
    <w:p w14:paraId="0373DC80" w14:textId="77777777" w:rsidR="0041273E" w:rsidRPr="00D65500" w:rsidRDefault="0041273E" w:rsidP="0041273E">
      <w:pPr>
        <w:spacing w:after="0"/>
        <w:jc w:val="left"/>
        <w:rPr>
          <w:rFonts w:ascii="Arial" w:eastAsia="Arial" w:hAnsi="Arial" w:cs="Arial"/>
          <w:spacing w:val="-6"/>
          <w:sz w:val="20"/>
          <w:szCs w:val="20"/>
        </w:rPr>
      </w:pPr>
    </w:p>
    <w:p w14:paraId="0EDEC849" w14:textId="77777777" w:rsidR="0041273E" w:rsidRPr="00D65500" w:rsidRDefault="0041273E" w:rsidP="0041273E">
      <w:pPr>
        <w:jc w:val="left"/>
        <w:rPr>
          <w:rFonts w:ascii="Arial" w:hAnsi="Arial"/>
          <w:spacing w:val="-6"/>
          <w:sz w:val="20"/>
        </w:rPr>
      </w:pPr>
    </w:p>
    <w:p w14:paraId="13B64B53" w14:textId="77777777" w:rsidR="0041273E" w:rsidRPr="00D65500" w:rsidRDefault="0041273E" w:rsidP="0041273E">
      <w:pPr>
        <w:jc w:val="left"/>
        <w:rPr>
          <w:rFonts w:ascii="Arial" w:eastAsia="Arial" w:hAnsi="Arial" w:cs="Arial"/>
          <w:spacing w:val="-6"/>
          <w:sz w:val="20"/>
          <w:szCs w:val="20"/>
        </w:rPr>
      </w:pPr>
    </w:p>
    <w:p w14:paraId="53746879" w14:textId="77777777" w:rsidR="0041273E" w:rsidRPr="00D65500" w:rsidRDefault="0041273E" w:rsidP="0041273E">
      <w:pPr>
        <w:jc w:val="left"/>
        <w:rPr>
          <w:rFonts w:ascii="Arial" w:eastAsia="Arial" w:hAnsi="Arial" w:cs="Arial"/>
          <w:spacing w:val="-6"/>
          <w:sz w:val="20"/>
          <w:szCs w:val="20"/>
        </w:rPr>
      </w:pPr>
    </w:p>
    <w:p w14:paraId="33D8C213" w14:textId="77777777" w:rsidR="0041273E" w:rsidRPr="00D65500" w:rsidRDefault="0041273E" w:rsidP="0041273E">
      <w:pPr>
        <w:jc w:val="left"/>
        <w:rPr>
          <w:rFonts w:ascii="Arial" w:eastAsia="Arial" w:hAnsi="Arial" w:cs="Arial"/>
          <w:spacing w:val="-6"/>
          <w:sz w:val="20"/>
          <w:szCs w:val="20"/>
        </w:rPr>
      </w:pPr>
    </w:p>
    <w:p w14:paraId="1D9A1DC2" w14:textId="77777777" w:rsidR="0041273E" w:rsidRPr="00D65500" w:rsidRDefault="0041273E" w:rsidP="0041273E">
      <w:pPr>
        <w:jc w:val="left"/>
        <w:rPr>
          <w:rFonts w:ascii="Arial" w:eastAsia="Arial" w:hAnsi="Arial" w:cs="Arial"/>
          <w:spacing w:val="-6"/>
          <w:sz w:val="20"/>
          <w:szCs w:val="20"/>
        </w:rPr>
      </w:pPr>
    </w:p>
    <w:p w14:paraId="3C746090" w14:textId="77777777" w:rsidR="0041273E" w:rsidRPr="00D65500" w:rsidRDefault="0041273E" w:rsidP="0041273E">
      <w:pPr>
        <w:jc w:val="left"/>
        <w:rPr>
          <w:rFonts w:ascii="Arial" w:eastAsia="Arial" w:hAnsi="Arial" w:cs="Arial"/>
          <w:spacing w:val="-6"/>
          <w:sz w:val="20"/>
          <w:szCs w:val="20"/>
        </w:rPr>
      </w:pPr>
    </w:p>
    <w:p w14:paraId="57A939EB" w14:textId="77777777" w:rsidR="0041273E" w:rsidRPr="00D65500" w:rsidRDefault="0041273E" w:rsidP="0041273E">
      <w:pPr>
        <w:rPr>
          <w:rFonts w:ascii="Arial" w:hAnsi="Arial"/>
          <w:spacing w:val="-6"/>
          <w:sz w:val="20"/>
        </w:rPr>
      </w:pPr>
      <w:r w:rsidRPr="00D65500">
        <w:rPr>
          <w:rFonts w:ascii="Arial" w:hAnsi="Arial"/>
          <w:spacing w:val="-6"/>
          <w:sz w:val="20"/>
        </w:rPr>
        <w:br w:type="page"/>
      </w:r>
    </w:p>
    <w:p w14:paraId="121FE2C3" w14:textId="20F90952" w:rsidR="0041273E" w:rsidRPr="00D65500" w:rsidRDefault="0041273E" w:rsidP="0036799E">
      <w:pPr>
        <w:pStyle w:val="Heading1"/>
        <w:tabs>
          <w:tab w:val="left" w:pos="1418"/>
        </w:tabs>
        <w:ind w:left="1418" w:hanging="1418"/>
        <w:jc w:val="left"/>
        <w:rPr>
          <w:rFonts w:ascii="Arial" w:hAnsi="Arial" w:cs="Arial"/>
          <w:b w:val="0"/>
          <w:bCs w:val="0"/>
          <w:color w:val="auto"/>
          <w:spacing w:val="-6"/>
          <w:sz w:val="20"/>
          <w:szCs w:val="20"/>
        </w:rPr>
      </w:pPr>
      <w:bookmarkStart w:id="259" w:name="_Toc35975299"/>
      <w:r w:rsidRPr="00D65500">
        <w:rPr>
          <w:rFonts w:ascii="Arial" w:hAnsi="Arial"/>
          <w:b w:val="0"/>
          <w:color w:val="auto"/>
          <w:spacing w:val="-6"/>
          <w:sz w:val="20"/>
        </w:rPr>
        <w:lastRenderedPageBreak/>
        <w:t>ANNEX 0</w:t>
      </w:r>
      <w:r w:rsidR="00E051CA" w:rsidRPr="00D65500">
        <w:rPr>
          <w:rFonts w:ascii="Arial" w:hAnsi="Arial"/>
          <w:b w:val="0"/>
          <w:color w:val="auto"/>
          <w:spacing w:val="-6"/>
          <w:sz w:val="20"/>
        </w:rPr>
        <w:t>9</w:t>
      </w:r>
      <w:r w:rsidRPr="00D65500">
        <w:rPr>
          <w:rFonts w:ascii="Arial" w:hAnsi="Arial"/>
          <w:b w:val="0"/>
          <w:color w:val="auto"/>
          <w:spacing w:val="-6"/>
          <w:sz w:val="20"/>
        </w:rPr>
        <w:tab/>
        <w:t xml:space="preserve">STATEMENT OF </w:t>
      </w:r>
      <w:r w:rsidR="00512AD1" w:rsidRPr="00D65500">
        <w:rPr>
          <w:rFonts w:ascii="Arial" w:hAnsi="Arial"/>
          <w:b w:val="0"/>
          <w:color w:val="auto"/>
          <w:spacing w:val="-6"/>
          <w:sz w:val="20"/>
        </w:rPr>
        <w:t>LEGAL AND REGULATORY COMPLIANCE</w:t>
      </w:r>
      <w:bookmarkEnd w:id="259"/>
    </w:p>
    <w:p w14:paraId="6C4B0603" w14:textId="77777777" w:rsidR="0041273E" w:rsidRPr="00D65500" w:rsidRDefault="0041273E" w:rsidP="0041273E">
      <w:pPr>
        <w:spacing w:before="2" w:after="0" w:line="160" w:lineRule="exact"/>
        <w:jc w:val="both"/>
        <w:rPr>
          <w:rFonts w:ascii="Arial" w:eastAsia="SimHei" w:hAnsi="Arial" w:cs="Arial"/>
          <w:sz w:val="20"/>
          <w:szCs w:val="20"/>
        </w:rPr>
      </w:pPr>
    </w:p>
    <w:p w14:paraId="1532A39E" w14:textId="77777777" w:rsidR="0041273E" w:rsidRPr="00D65500" w:rsidRDefault="0041273E" w:rsidP="0041273E">
      <w:pPr>
        <w:rPr>
          <w:rFonts w:ascii="Arial" w:hAnsi="Arial"/>
          <w:spacing w:val="-6"/>
          <w:sz w:val="20"/>
        </w:rPr>
      </w:pPr>
    </w:p>
    <w:p w14:paraId="4363D9AB" w14:textId="77777777" w:rsidR="00512AD1" w:rsidRPr="00D65500" w:rsidRDefault="00512AD1" w:rsidP="00512AD1">
      <w:pPr>
        <w:spacing w:after="0"/>
        <w:jc w:val="both"/>
        <w:rPr>
          <w:rFonts w:asciiTheme="majorHAnsi" w:hAnsiTheme="majorHAnsi"/>
        </w:rPr>
      </w:pPr>
      <w:r w:rsidRPr="00D65500">
        <w:rPr>
          <w:rFonts w:asciiTheme="majorHAnsi" w:hAnsiTheme="majorHAnsi" w:cstheme="majorHAnsi"/>
        </w:rPr>
        <w:t>This STATEMENT is to be submitted as part of bidding documents by prospective Service/Works  providers</w:t>
      </w:r>
      <w:r w:rsidRPr="00D65500">
        <w:rPr>
          <w:rFonts w:asciiTheme="majorHAnsi" w:hAnsiTheme="majorHAnsi"/>
        </w:rPr>
        <w:t xml:space="preserve"> </w:t>
      </w:r>
    </w:p>
    <w:p w14:paraId="11E79F16" w14:textId="77777777" w:rsidR="00512AD1" w:rsidRPr="00D65500" w:rsidRDefault="00512AD1" w:rsidP="0041273E">
      <w:pPr>
        <w:rPr>
          <w:rFonts w:ascii="Arial" w:hAnsi="Arial"/>
          <w:spacing w:val="-6"/>
          <w:sz w:val="20"/>
        </w:rPr>
      </w:pPr>
    </w:p>
    <w:p w14:paraId="52BBA7E8" w14:textId="1530AE4F" w:rsidR="0041273E" w:rsidRPr="00D65500" w:rsidRDefault="0041273E" w:rsidP="0041273E">
      <w:pPr>
        <w:spacing w:after="0"/>
        <w:jc w:val="both"/>
        <w:rPr>
          <w:rFonts w:ascii="Arial" w:hAnsi="Arial" w:cs="Arial"/>
          <w:sz w:val="20"/>
          <w:szCs w:val="20"/>
        </w:rPr>
      </w:pPr>
      <w:r w:rsidRPr="00D65500">
        <w:rPr>
          <w:rFonts w:ascii="Arial" w:hAnsi="Arial" w:cs="Arial"/>
          <w:sz w:val="20"/>
          <w:szCs w:val="20"/>
        </w:rPr>
        <w:t>Date and place of issuance:</w:t>
      </w:r>
      <w:r w:rsidR="00B35264" w:rsidRPr="00D65500">
        <w:rPr>
          <w:rFonts w:ascii="Arial" w:hAnsi="Arial" w:cs="Arial"/>
          <w:sz w:val="20"/>
          <w:szCs w:val="20"/>
        </w:rPr>
        <w:t xml:space="preserve"> </w:t>
      </w:r>
      <w:r w:rsidRPr="00D65500">
        <w:rPr>
          <w:rFonts w:ascii="Arial" w:hAnsi="Arial" w:cs="Arial"/>
          <w:sz w:val="20"/>
          <w:szCs w:val="20"/>
        </w:rPr>
        <w:t>________________________</w:t>
      </w:r>
    </w:p>
    <w:p w14:paraId="04256260" w14:textId="77777777" w:rsidR="0041273E" w:rsidRPr="00D65500" w:rsidRDefault="0041273E" w:rsidP="0041273E">
      <w:pPr>
        <w:spacing w:after="0"/>
        <w:jc w:val="both"/>
        <w:rPr>
          <w:rFonts w:ascii="Arial" w:hAnsi="Arial" w:cs="Arial"/>
          <w:sz w:val="20"/>
          <w:szCs w:val="20"/>
        </w:rPr>
      </w:pPr>
      <w:r w:rsidRPr="00D65500">
        <w:rPr>
          <w:rFonts w:ascii="Arial" w:hAnsi="Arial" w:cs="Arial"/>
          <w:sz w:val="20"/>
          <w:szCs w:val="20"/>
        </w:rPr>
        <w:t>Name and address of the issuer:________________________</w:t>
      </w:r>
    </w:p>
    <w:p w14:paraId="293BB05A" w14:textId="77777777" w:rsidR="0041273E" w:rsidRPr="00D65500" w:rsidRDefault="0041273E" w:rsidP="0041273E">
      <w:pPr>
        <w:spacing w:after="0"/>
        <w:jc w:val="both"/>
        <w:rPr>
          <w:rFonts w:ascii="Arial" w:hAnsi="Arial" w:cs="Arial"/>
          <w:sz w:val="20"/>
          <w:szCs w:val="20"/>
        </w:rPr>
      </w:pPr>
    </w:p>
    <w:p w14:paraId="71E93E5D" w14:textId="77777777" w:rsidR="0041273E" w:rsidRPr="00D65500" w:rsidRDefault="0041273E" w:rsidP="0041273E">
      <w:pPr>
        <w:spacing w:after="0"/>
        <w:jc w:val="both"/>
        <w:rPr>
          <w:rFonts w:ascii="Arial" w:hAnsi="Arial"/>
          <w:sz w:val="20"/>
        </w:rPr>
      </w:pPr>
    </w:p>
    <w:p w14:paraId="1C0A758A" w14:textId="77777777" w:rsidR="0041273E" w:rsidRPr="00D65500" w:rsidRDefault="0041273E" w:rsidP="0041273E">
      <w:pPr>
        <w:spacing w:after="0"/>
        <w:jc w:val="both"/>
        <w:rPr>
          <w:rFonts w:ascii="Arial" w:hAnsi="Arial"/>
          <w:sz w:val="20"/>
        </w:rPr>
      </w:pPr>
      <w:r w:rsidRPr="00D65500">
        <w:rPr>
          <w:rFonts w:ascii="Arial" w:hAnsi="Arial"/>
          <w:sz w:val="20"/>
        </w:rPr>
        <w:t>STATEMENT OF LEGAL AND REGULATORY COMPLIANCE</w:t>
      </w:r>
    </w:p>
    <w:p w14:paraId="584BFD6F" w14:textId="77777777" w:rsidR="0041273E" w:rsidRPr="00D65500" w:rsidRDefault="0041273E" w:rsidP="0041273E">
      <w:pPr>
        <w:spacing w:after="0"/>
        <w:jc w:val="both"/>
        <w:rPr>
          <w:rFonts w:ascii="Arial" w:hAnsi="Arial" w:cs="Arial"/>
          <w:sz w:val="20"/>
          <w:szCs w:val="20"/>
        </w:rPr>
      </w:pPr>
    </w:p>
    <w:p w14:paraId="76465E0B" w14:textId="77777777" w:rsidR="0041273E" w:rsidRPr="00D65500" w:rsidRDefault="0041273E" w:rsidP="0041273E">
      <w:pPr>
        <w:jc w:val="both"/>
        <w:rPr>
          <w:rFonts w:ascii="Arial" w:hAnsi="Arial" w:cs="Arial"/>
          <w:sz w:val="20"/>
          <w:szCs w:val="20"/>
        </w:rPr>
      </w:pPr>
      <w:r w:rsidRPr="00D65500">
        <w:rPr>
          <w:rFonts w:ascii="Arial" w:hAnsi="Arial" w:cs="Arial"/>
          <w:sz w:val="20"/>
          <w:szCs w:val="20"/>
        </w:rPr>
        <w:t>Hereby we declare that</w:t>
      </w:r>
      <w:r w:rsidRPr="00D65500">
        <w:rPr>
          <w:rFonts w:ascii="Arial" w:hAnsi="Arial" w:cs="Arial"/>
          <w:sz w:val="20"/>
          <w:szCs w:val="20"/>
          <w:vertAlign w:val="superscript"/>
        </w:rPr>
        <w:footnoteReference w:id="44"/>
      </w:r>
    </w:p>
    <w:p w14:paraId="77AC56BA" w14:textId="77777777" w:rsidR="006E002E" w:rsidRPr="00D65500" w:rsidRDefault="006E002E" w:rsidP="005579E4">
      <w:pPr>
        <w:pStyle w:val="ListParagraph"/>
        <w:numPr>
          <w:ilvl w:val="0"/>
          <w:numId w:val="10"/>
        </w:numPr>
        <w:spacing w:after="40"/>
        <w:ind w:left="714" w:hanging="357"/>
        <w:contextualSpacing w:val="0"/>
        <w:jc w:val="both"/>
        <w:rPr>
          <w:rFonts w:ascii="Arial" w:hAnsi="Arial" w:cs="Arial"/>
          <w:sz w:val="20"/>
          <w:szCs w:val="20"/>
        </w:rPr>
      </w:pPr>
      <w:r w:rsidRPr="00D65500">
        <w:rPr>
          <w:rFonts w:ascii="Arial" w:hAnsi="Arial" w:cs="Arial"/>
          <w:sz w:val="20"/>
          <w:szCs w:val="20"/>
        </w:rPr>
        <w:t>We are aware of, and comply with, the standards laid down in World Bank Environment and Social Framework;</w:t>
      </w:r>
    </w:p>
    <w:p w14:paraId="0492BA38" w14:textId="77777777" w:rsidR="0041273E" w:rsidRPr="00D65500" w:rsidRDefault="0041273E" w:rsidP="005579E4">
      <w:pPr>
        <w:numPr>
          <w:ilvl w:val="0"/>
          <w:numId w:val="10"/>
        </w:numPr>
        <w:spacing w:after="40"/>
        <w:ind w:left="714" w:hanging="357"/>
        <w:jc w:val="both"/>
        <w:rPr>
          <w:rFonts w:ascii="Arial" w:hAnsi="Arial" w:cs="Arial"/>
          <w:sz w:val="20"/>
          <w:szCs w:val="20"/>
        </w:rPr>
      </w:pPr>
      <w:r w:rsidRPr="00D65500">
        <w:rPr>
          <w:rFonts w:ascii="Arial" w:hAnsi="Arial" w:cs="Arial"/>
          <w:sz w:val="20"/>
          <w:szCs w:val="20"/>
        </w:rPr>
        <w:t>We are aware of, and comply with, the standards laid down in the Labor Management Procedures;</w:t>
      </w:r>
    </w:p>
    <w:p w14:paraId="0B02826D" w14:textId="5FF278D8" w:rsidR="00512AD1" w:rsidRPr="00D65500" w:rsidRDefault="00512AD1" w:rsidP="005579E4">
      <w:pPr>
        <w:numPr>
          <w:ilvl w:val="0"/>
          <w:numId w:val="10"/>
        </w:numPr>
        <w:spacing w:after="0" w:line="256" w:lineRule="auto"/>
        <w:jc w:val="both"/>
        <w:rPr>
          <w:rFonts w:ascii="Arial" w:hAnsi="Arial" w:cs="Arial"/>
          <w:sz w:val="20"/>
          <w:szCs w:val="20"/>
        </w:rPr>
      </w:pPr>
      <w:r w:rsidRPr="00D65500">
        <w:rPr>
          <w:rFonts w:ascii="Arial" w:hAnsi="Arial" w:cs="Arial"/>
          <w:sz w:val="20"/>
          <w:szCs w:val="20"/>
        </w:rPr>
        <w:t>We are aware of, and comply with, the standards laid down in WBG HSE Guidelines;</w:t>
      </w:r>
    </w:p>
    <w:p w14:paraId="0BFEB151" w14:textId="0004B4AE" w:rsidR="0041273E" w:rsidRPr="00D65500" w:rsidRDefault="0041273E" w:rsidP="005579E4">
      <w:pPr>
        <w:numPr>
          <w:ilvl w:val="0"/>
          <w:numId w:val="10"/>
        </w:numPr>
        <w:spacing w:after="0" w:line="256" w:lineRule="auto"/>
        <w:jc w:val="both"/>
        <w:rPr>
          <w:rFonts w:ascii="Arial" w:hAnsi="Arial" w:cs="Arial"/>
          <w:sz w:val="20"/>
          <w:szCs w:val="20"/>
        </w:rPr>
      </w:pPr>
      <w:r w:rsidRPr="00D65500">
        <w:rPr>
          <w:rFonts w:ascii="Arial" w:hAnsi="Arial" w:cs="Arial"/>
          <w:sz w:val="20"/>
          <w:szCs w:val="20"/>
        </w:rPr>
        <w:t>We conform to all national laws*</w:t>
      </w:r>
      <w:r w:rsidR="00B35264" w:rsidRPr="00D65500">
        <w:rPr>
          <w:rFonts w:ascii="Arial" w:hAnsi="Arial" w:cs="Arial"/>
          <w:sz w:val="20"/>
          <w:szCs w:val="20"/>
        </w:rPr>
        <w:t xml:space="preserve"> </w:t>
      </w:r>
      <w:r w:rsidRPr="00D65500">
        <w:rPr>
          <w:rFonts w:ascii="Arial" w:hAnsi="Arial" w:cs="Arial"/>
          <w:sz w:val="20"/>
          <w:szCs w:val="20"/>
        </w:rPr>
        <w:t>and applicable regulations concerning employment, labor and employee relations, and labor and working conditions;</w:t>
      </w:r>
    </w:p>
    <w:p w14:paraId="44E52207" w14:textId="77777777" w:rsidR="0041273E" w:rsidRPr="00D65500" w:rsidRDefault="0041273E" w:rsidP="005579E4">
      <w:pPr>
        <w:numPr>
          <w:ilvl w:val="0"/>
          <w:numId w:val="10"/>
        </w:numPr>
        <w:spacing w:after="0" w:line="256" w:lineRule="auto"/>
        <w:jc w:val="both"/>
        <w:rPr>
          <w:rFonts w:ascii="Arial" w:hAnsi="Arial" w:cs="Arial"/>
          <w:sz w:val="20"/>
          <w:szCs w:val="20"/>
        </w:rPr>
      </w:pPr>
      <w:r w:rsidRPr="00D65500">
        <w:rPr>
          <w:rFonts w:ascii="Arial" w:hAnsi="Arial" w:cs="Arial"/>
          <w:sz w:val="20"/>
          <w:szCs w:val="20"/>
        </w:rPr>
        <w:t>We are committed to providing a safe and healthy environment for our employees and to implementing all occupational health and safety requirements as stipulated by national legislation;</w:t>
      </w:r>
    </w:p>
    <w:p w14:paraId="255749D3" w14:textId="77777777" w:rsidR="0041273E" w:rsidRPr="00D65500" w:rsidRDefault="0041273E" w:rsidP="005579E4">
      <w:pPr>
        <w:numPr>
          <w:ilvl w:val="0"/>
          <w:numId w:val="10"/>
        </w:numPr>
        <w:spacing w:after="0" w:line="256" w:lineRule="auto"/>
        <w:jc w:val="both"/>
        <w:rPr>
          <w:rFonts w:ascii="Arial" w:hAnsi="Arial" w:cs="Arial"/>
          <w:sz w:val="20"/>
          <w:szCs w:val="20"/>
        </w:rPr>
      </w:pPr>
      <w:r w:rsidRPr="00D65500">
        <w:rPr>
          <w:rFonts w:ascii="Arial" w:hAnsi="Arial" w:cs="Arial"/>
          <w:sz w:val="20"/>
          <w:szCs w:val="20"/>
        </w:rPr>
        <w:t xml:space="preserve">We do not tolerate any form of child, forced or slavery work. </w:t>
      </w:r>
    </w:p>
    <w:p w14:paraId="20B7F0FB" w14:textId="77777777" w:rsidR="0041273E" w:rsidRPr="00D65500" w:rsidRDefault="0041273E" w:rsidP="005579E4">
      <w:pPr>
        <w:numPr>
          <w:ilvl w:val="0"/>
          <w:numId w:val="10"/>
        </w:numPr>
        <w:spacing w:after="0" w:line="256" w:lineRule="auto"/>
        <w:jc w:val="both"/>
        <w:rPr>
          <w:rFonts w:ascii="Arial" w:hAnsi="Arial" w:cs="Arial"/>
          <w:sz w:val="20"/>
          <w:szCs w:val="20"/>
        </w:rPr>
      </w:pPr>
      <w:r w:rsidRPr="00D65500">
        <w:rPr>
          <w:rFonts w:ascii="Arial" w:hAnsi="Arial" w:cs="Arial"/>
          <w:sz w:val="20"/>
          <w:szCs w:val="20"/>
        </w:rPr>
        <w:t>We prohibit any form of harassment, abuse and violence at work and forbid direct or indirect discrimination against any employee or groups of employees on any ground and for whatever reason.</w:t>
      </w:r>
    </w:p>
    <w:p w14:paraId="4BA4920B" w14:textId="77777777" w:rsidR="0041273E" w:rsidRPr="00D65500" w:rsidRDefault="0041273E" w:rsidP="005579E4">
      <w:pPr>
        <w:numPr>
          <w:ilvl w:val="0"/>
          <w:numId w:val="10"/>
        </w:numPr>
        <w:spacing w:after="0" w:line="256" w:lineRule="auto"/>
        <w:jc w:val="both"/>
        <w:rPr>
          <w:rFonts w:ascii="Arial" w:hAnsi="Arial" w:cs="Arial"/>
          <w:sz w:val="20"/>
          <w:szCs w:val="20"/>
        </w:rPr>
      </w:pPr>
      <w:r w:rsidRPr="00D65500">
        <w:rPr>
          <w:rFonts w:ascii="Arial" w:hAnsi="Arial" w:cs="Arial"/>
          <w:sz w:val="20"/>
          <w:szCs w:val="20"/>
        </w:rPr>
        <w:t>We confirm that a worker GM is available</w:t>
      </w:r>
    </w:p>
    <w:p w14:paraId="03838711" w14:textId="1EFFDB37" w:rsidR="0041273E" w:rsidRPr="00D65500" w:rsidRDefault="0041273E" w:rsidP="005579E4">
      <w:pPr>
        <w:numPr>
          <w:ilvl w:val="0"/>
          <w:numId w:val="10"/>
        </w:numPr>
        <w:spacing w:after="0" w:line="256" w:lineRule="auto"/>
        <w:jc w:val="both"/>
        <w:rPr>
          <w:rFonts w:ascii="Arial" w:hAnsi="Arial" w:cs="Arial"/>
          <w:sz w:val="20"/>
          <w:szCs w:val="20"/>
        </w:rPr>
      </w:pPr>
      <w:r w:rsidRPr="00D65500">
        <w:rPr>
          <w:rFonts w:ascii="Arial" w:hAnsi="Arial" w:cs="Arial"/>
          <w:sz w:val="20"/>
          <w:szCs w:val="20"/>
        </w:rPr>
        <w:t xml:space="preserve">We confirm that no worker GM is available but will be </w:t>
      </w:r>
      <w:r w:rsidR="0091676A" w:rsidRPr="00D65500">
        <w:rPr>
          <w:rFonts w:ascii="Arial" w:hAnsi="Arial" w:cs="Arial"/>
          <w:sz w:val="20"/>
          <w:szCs w:val="20"/>
        </w:rPr>
        <w:t>established</w:t>
      </w:r>
      <w:r w:rsidRPr="00D65500">
        <w:rPr>
          <w:rFonts w:ascii="Arial" w:hAnsi="Arial" w:cs="Arial"/>
          <w:sz w:val="20"/>
          <w:szCs w:val="20"/>
        </w:rPr>
        <w:t xml:space="preserve"> by the time the contract is signed</w:t>
      </w:r>
      <w:r w:rsidR="00512AD1" w:rsidRPr="00D65500">
        <w:rPr>
          <w:rFonts w:ascii="Arial" w:hAnsi="Arial" w:cs="Arial"/>
          <w:sz w:val="20"/>
          <w:szCs w:val="20"/>
        </w:rPr>
        <w:t xml:space="preserve"> or will inform all contracted workers of the GM available</w:t>
      </w:r>
    </w:p>
    <w:p w14:paraId="67E14D32" w14:textId="77777777" w:rsidR="0041273E" w:rsidRPr="00D65500" w:rsidRDefault="0041273E" w:rsidP="0041273E">
      <w:pPr>
        <w:spacing w:after="0" w:line="256" w:lineRule="auto"/>
        <w:jc w:val="both"/>
        <w:rPr>
          <w:rFonts w:ascii="Arial" w:hAnsi="Arial" w:cs="Arial"/>
          <w:sz w:val="20"/>
          <w:szCs w:val="20"/>
        </w:rPr>
      </w:pPr>
    </w:p>
    <w:p w14:paraId="495B75F1" w14:textId="77777777" w:rsidR="0041273E" w:rsidRPr="00D65500" w:rsidRDefault="0041273E" w:rsidP="0041273E">
      <w:pPr>
        <w:spacing w:after="0"/>
        <w:jc w:val="both"/>
        <w:rPr>
          <w:rFonts w:ascii="Arial" w:hAnsi="Arial" w:cs="Arial"/>
          <w:sz w:val="20"/>
          <w:szCs w:val="20"/>
        </w:rPr>
      </w:pPr>
      <w:r w:rsidRPr="00D65500">
        <w:rPr>
          <w:rFonts w:ascii="Arial" w:hAnsi="Arial" w:cs="Arial"/>
          <w:sz w:val="20"/>
          <w:szCs w:val="20"/>
        </w:rPr>
        <w:t>We hereby state that should we be awarded with the contract; we shall adopt the Labor Management Procedures applicable to the project and incorporate them in our practice.</w:t>
      </w:r>
    </w:p>
    <w:p w14:paraId="54C88547" w14:textId="77777777" w:rsidR="0041273E" w:rsidRPr="00D65500" w:rsidRDefault="0041273E" w:rsidP="0041273E">
      <w:pPr>
        <w:spacing w:after="0"/>
        <w:jc w:val="both"/>
        <w:rPr>
          <w:rFonts w:ascii="Arial" w:hAnsi="Arial" w:cs="Arial"/>
          <w:sz w:val="20"/>
          <w:szCs w:val="20"/>
        </w:rPr>
      </w:pPr>
      <w:r w:rsidRPr="00D65500">
        <w:rPr>
          <w:rFonts w:ascii="Arial" w:hAnsi="Arial" w:cs="Arial"/>
          <w:sz w:val="20"/>
          <w:szCs w:val="20"/>
        </w:rPr>
        <w:t>We understand that the failure to respect any of the above stated commitments could lead to termination of the contract and exclusion from the project.</w:t>
      </w:r>
    </w:p>
    <w:p w14:paraId="2BADCFC2" w14:textId="77777777" w:rsidR="0041273E" w:rsidRPr="00D65500" w:rsidRDefault="0041273E" w:rsidP="0041273E">
      <w:pPr>
        <w:spacing w:after="0"/>
        <w:jc w:val="both"/>
        <w:rPr>
          <w:rFonts w:ascii="Arial" w:hAnsi="Arial" w:cs="Arial"/>
          <w:sz w:val="20"/>
          <w:szCs w:val="20"/>
        </w:rPr>
      </w:pPr>
    </w:p>
    <w:p w14:paraId="46080C95" w14:textId="77777777" w:rsidR="0041273E" w:rsidRPr="00D65500" w:rsidRDefault="0041273E" w:rsidP="0041273E">
      <w:pPr>
        <w:spacing w:after="0"/>
        <w:jc w:val="both"/>
        <w:rPr>
          <w:rFonts w:ascii="Arial" w:hAnsi="Arial" w:cs="Arial"/>
          <w:sz w:val="20"/>
          <w:szCs w:val="20"/>
        </w:rPr>
      </w:pPr>
      <w:r w:rsidRPr="00D65500">
        <w:rPr>
          <w:rFonts w:ascii="Arial" w:hAnsi="Arial" w:cs="Arial"/>
          <w:sz w:val="20"/>
          <w:szCs w:val="20"/>
        </w:rPr>
        <w:t>Signature:</w:t>
      </w:r>
    </w:p>
    <w:p w14:paraId="3DD7986E" w14:textId="77777777" w:rsidR="0041273E" w:rsidRPr="00D65500" w:rsidRDefault="0041273E" w:rsidP="0041273E">
      <w:pPr>
        <w:spacing w:after="0"/>
        <w:jc w:val="both"/>
        <w:rPr>
          <w:rFonts w:ascii="Arial" w:hAnsi="Arial" w:cs="Arial"/>
          <w:sz w:val="20"/>
          <w:szCs w:val="20"/>
        </w:rPr>
      </w:pPr>
      <w:r w:rsidRPr="00D65500">
        <w:rPr>
          <w:rFonts w:ascii="Arial" w:hAnsi="Arial" w:cs="Arial"/>
          <w:sz w:val="20"/>
          <w:szCs w:val="20"/>
        </w:rPr>
        <w:t>Name:</w:t>
      </w:r>
    </w:p>
    <w:p w14:paraId="12FF87CF" w14:textId="77777777" w:rsidR="0041273E" w:rsidRPr="00D65500" w:rsidRDefault="0041273E" w:rsidP="0041273E">
      <w:pPr>
        <w:spacing w:after="0"/>
        <w:jc w:val="both"/>
        <w:rPr>
          <w:rFonts w:ascii="Arial" w:hAnsi="Arial" w:cs="Arial"/>
          <w:sz w:val="20"/>
          <w:szCs w:val="20"/>
        </w:rPr>
      </w:pPr>
      <w:r w:rsidRPr="00D65500">
        <w:rPr>
          <w:rFonts w:ascii="Arial" w:hAnsi="Arial" w:cs="Arial"/>
          <w:sz w:val="20"/>
          <w:szCs w:val="20"/>
        </w:rPr>
        <w:t>Position:</w:t>
      </w:r>
    </w:p>
    <w:p w14:paraId="7009CD7D" w14:textId="77777777" w:rsidR="0041273E" w:rsidRPr="00D65500" w:rsidRDefault="0041273E" w:rsidP="0041273E">
      <w:pPr>
        <w:jc w:val="both"/>
        <w:rPr>
          <w:rFonts w:ascii="Arial" w:hAnsi="Arial" w:cs="Arial"/>
          <w:sz w:val="20"/>
          <w:szCs w:val="20"/>
        </w:rPr>
      </w:pPr>
    </w:p>
    <w:p w14:paraId="431D2494" w14:textId="77777777" w:rsidR="0041273E" w:rsidRPr="00D65500" w:rsidRDefault="0041273E" w:rsidP="0041273E">
      <w:pPr>
        <w:jc w:val="both"/>
        <w:rPr>
          <w:rFonts w:ascii="Arial" w:hAnsi="Arial" w:cs="Arial"/>
          <w:sz w:val="20"/>
          <w:szCs w:val="20"/>
        </w:rPr>
      </w:pPr>
      <w:r w:rsidRPr="00D65500">
        <w:rPr>
          <w:rFonts w:ascii="Arial" w:hAnsi="Arial" w:cs="Arial"/>
          <w:sz w:val="20"/>
          <w:szCs w:val="20"/>
        </w:rPr>
        <w:t>*National Laws refers both to the Laws of Republic of Serbia and the domicile Law of the country in case the Bidder is foreign</w:t>
      </w:r>
    </w:p>
    <w:p w14:paraId="50111875" w14:textId="77777777" w:rsidR="0041273E" w:rsidRPr="00D65500" w:rsidRDefault="0041273E" w:rsidP="0041273E">
      <w:pPr>
        <w:jc w:val="both"/>
        <w:rPr>
          <w:rFonts w:ascii="Arial" w:hAnsi="Arial" w:cs="Arial"/>
          <w:sz w:val="20"/>
          <w:szCs w:val="20"/>
        </w:rPr>
      </w:pPr>
    </w:p>
    <w:p w14:paraId="3AE4206A" w14:textId="77777777" w:rsidR="0041273E" w:rsidRPr="00D65500" w:rsidRDefault="0041273E" w:rsidP="0041273E">
      <w:pPr>
        <w:rPr>
          <w:rFonts w:ascii="Arial" w:hAnsi="Arial"/>
          <w:spacing w:val="-6"/>
          <w:sz w:val="20"/>
        </w:rPr>
      </w:pPr>
    </w:p>
    <w:p w14:paraId="0E0C23E6" w14:textId="77777777" w:rsidR="0041273E" w:rsidRPr="00D65500" w:rsidRDefault="0041273E" w:rsidP="0041273E">
      <w:pPr>
        <w:rPr>
          <w:rFonts w:ascii="Arial" w:hAnsi="Arial"/>
          <w:spacing w:val="-6"/>
          <w:sz w:val="20"/>
        </w:rPr>
      </w:pPr>
    </w:p>
    <w:p w14:paraId="02C9E75B" w14:textId="77777777" w:rsidR="0041273E" w:rsidRPr="00D65500" w:rsidRDefault="0041273E" w:rsidP="0041273E">
      <w:pPr>
        <w:rPr>
          <w:rFonts w:ascii="Arial" w:hAnsi="Arial"/>
          <w:spacing w:val="-6"/>
          <w:sz w:val="20"/>
        </w:rPr>
      </w:pPr>
    </w:p>
    <w:p w14:paraId="16BD3566" w14:textId="77777777" w:rsidR="0041273E" w:rsidRPr="00D65500" w:rsidRDefault="0041273E" w:rsidP="0041273E">
      <w:pPr>
        <w:rPr>
          <w:rFonts w:ascii="Arial" w:hAnsi="Arial"/>
          <w:spacing w:val="-6"/>
          <w:sz w:val="20"/>
        </w:rPr>
      </w:pPr>
    </w:p>
    <w:p w14:paraId="73B64B64" w14:textId="77777777" w:rsidR="0041273E" w:rsidRPr="00D65500" w:rsidRDefault="0041273E" w:rsidP="0041273E">
      <w:pPr>
        <w:rPr>
          <w:rFonts w:ascii="Arial" w:hAnsi="Arial"/>
          <w:spacing w:val="-6"/>
          <w:sz w:val="20"/>
        </w:rPr>
      </w:pPr>
    </w:p>
    <w:p w14:paraId="33773B28" w14:textId="77777777" w:rsidR="0041273E" w:rsidRPr="00D65500" w:rsidRDefault="0041273E" w:rsidP="0041273E">
      <w:pPr>
        <w:rPr>
          <w:rFonts w:ascii="Arial" w:hAnsi="Arial"/>
          <w:spacing w:val="-6"/>
          <w:sz w:val="20"/>
        </w:rPr>
      </w:pPr>
    </w:p>
    <w:p w14:paraId="002542BB" w14:textId="77777777" w:rsidR="0041273E" w:rsidRPr="00D65500" w:rsidRDefault="0041273E" w:rsidP="0041273E">
      <w:pPr>
        <w:rPr>
          <w:rFonts w:ascii="Arial" w:hAnsi="Arial"/>
          <w:spacing w:val="-6"/>
          <w:sz w:val="20"/>
        </w:rPr>
      </w:pPr>
    </w:p>
    <w:p w14:paraId="307DA134" w14:textId="77777777" w:rsidR="0041273E" w:rsidRPr="00D65500" w:rsidRDefault="0041273E" w:rsidP="0041273E">
      <w:pPr>
        <w:rPr>
          <w:rFonts w:ascii="Arial" w:hAnsi="Arial"/>
          <w:spacing w:val="-6"/>
          <w:sz w:val="20"/>
        </w:rPr>
      </w:pPr>
    </w:p>
    <w:p w14:paraId="5E9E143E" w14:textId="77777777" w:rsidR="0041273E" w:rsidRPr="00D65500" w:rsidRDefault="0041273E" w:rsidP="0041273E">
      <w:pPr>
        <w:rPr>
          <w:rFonts w:ascii="Arial" w:hAnsi="Arial"/>
          <w:spacing w:val="-6"/>
          <w:sz w:val="20"/>
        </w:rPr>
        <w:sectPr w:rsidR="0041273E" w:rsidRPr="00D65500" w:rsidSect="00300947">
          <w:headerReference w:type="default" r:id="rId50"/>
          <w:footerReference w:type="default" r:id="rId51"/>
          <w:pgSz w:w="11907" w:h="16840" w:code="9"/>
          <w:pgMar w:top="964" w:right="964" w:bottom="964" w:left="1247" w:header="397" w:footer="397" w:gutter="0"/>
          <w:cols w:space="720"/>
        </w:sectPr>
      </w:pPr>
    </w:p>
    <w:p w14:paraId="717B7A45" w14:textId="77777777" w:rsidR="0041273E" w:rsidRPr="00D65500" w:rsidRDefault="0041273E" w:rsidP="0041273E">
      <w:pPr>
        <w:rPr>
          <w:rFonts w:ascii="Arial" w:hAnsi="Arial"/>
          <w:spacing w:val="-6"/>
          <w:sz w:val="20"/>
        </w:rPr>
      </w:pPr>
    </w:p>
    <w:p w14:paraId="290E8A8D" w14:textId="73790A9C" w:rsidR="0041273E" w:rsidRPr="00D65500" w:rsidRDefault="0041273E" w:rsidP="0036799E">
      <w:pPr>
        <w:pStyle w:val="Heading1"/>
        <w:tabs>
          <w:tab w:val="left" w:pos="1418"/>
        </w:tabs>
        <w:ind w:left="1418" w:hanging="1418"/>
        <w:jc w:val="left"/>
        <w:rPr>
          <w:rFonts w:ascii="Arial" w:hAnsi="Arial"/>
          <w:b w:val="0"/>
          <w:color w:val="auto"/>
          <w:spacing w:val="-6"/>
          <w:sz w:val="20"/>
        </w:rPr>
      </w:pPr>
      <w:bookmarkStart w:id="260" w:name="_Toc35975300"/>
      <w:r w:rsidRPr="00D65500">
        <w:rPr>
          <w:rFonts w:ascii="Arial" w:hAnsi="Arial"/>
          <w:b w:val="0"/>
          <w:color w:val="auto"/>
          <w:spacing w:val="-6"/>
          <w:sz w:val="20"/>
        </w:rPr>
        <w:t xml:space="preserve">ANNEX </w:t>
      </w:r>
      <w:r w:rsidR="00E051CA" w:rsidRPr="00D65500">
        <w:rPr>
          <w:rFonts w:ascii="Arial" w:hAnsi="Arial"/>
          <w:b w:val="0"/>
          <w:color w:val="auto"/>
          <w:spacing w:val="-6"/>
          <w:sz w:val="20"/>
        </w:rPr>
        <w:t>10</w:t>
      </w:r>
      <w:r w:rsidRPr="00D65500">
        <w:rPr>
          <w:rFonts w:ascii="Arial" w:hAnsi="Arial"/>
          <w:b w:val="0"/>
          <w:color w:val="auto"/>
          <w:spacing w:val="-6"/>
          <w:sz w:val="20"/>
        </w:rPr>
        <w:tab/>
        <w:t>SAMPLE MITIGATION PLAN AND MONITORING PLAN FOR ESMP</w:t>
      </w:r>
      <w:bookmarkEnd w:id="260"/>
    </w:p>
    <w:p w14:paraId="2DE602D7" w14:textId="77777777" w:rsidR="0041273E" w:rsidRPr="00D65500" w:rsidRDefault="0041273E" w:rsidP="0041273E">
      <w:pPr>
        <w:widowControl w:val="0"/>
        <w:spacing w:after="0" w:line="200" w:lineRule="exact"/>
        <w:jc w:val="both"/>
        <w:rPr>
          <w:rFonts w:ascii="Arial" w:hAnsi="Arial" w:cs="Arial"/>
          <w:sz w:val="20"/>
          <w:szCs w:val="20"/>
        </w:rPr>
      </w:pPr>
    </w:p>
    <w:p w14:paraId="6C07ADBF" w14:textId="5536C8DC" w:rsidR="0041273E" w:rsidRPr="00D65500" w:rsidRDefault="0041273E" w:rsidP="0036799E">
      <w:pPr>
        <w:pStyle w:val="Heading2"/>
        <w:rPr>
          <w:rFonts w:ascii="Arial" w:hAnsi="Arial"/>
          <w:b w:val="0"/>
          <w:sz w:val="20"/>
        </w:rPr>
      </w:pPr>
      <w:bookmarkStart w:id="261" w:name="_Toc35975301"/>
      <w:r w:rsidRPr="00D65500">
        <w:rPr>
          <w:rFonts w:ascii="Arial" w:hAnsi="Arial"/>
          <w:b w:val="0"/>
          <w:spacing w:val="-6"/>
          <w:sz w:val="20"/>
        </w:rPr>
        <w:t xml:space="preserve">ANNEX </w:t>
      </w:r>
      <w:r w:rsidR="00E051CA" w:rsidRPr="00D65500">
        <w:rPr>
          <w:rFonts w:ascii="Arial" w:hAnsi="Arial"/>
          <w:b w:val="0"/>
          <w:spacing w:val="-6"/>
          <w:sz w:val="20"/>
        </w:rPr>
        <w:t>10</w:t>
      </w:r>
      <w:r w:rsidRPr="00D65500">
        <w:rPr>
          <w:rFonts w:ascii="Arial" w:hAnsi="Arial"/>
          <w:b w:val="0"/>
          <w:sz w:val="20"/>
        </w:rPr>
        <w:t>A</w:t>
      </w:r>
      <w:r w:rsidRPr="00D65500">
        <w:rPr>
          <w:rFonts w:ascii="Arial" w:hAnsi="Arial"/>
          <w:b w:val="0"/>
          <w:sz w:val="20"/>
        </w:rPr>
        <w:tab/>
        <w:t>MITIGATION PLAN</w:t>
      </w:r>
      <w:bookmarkEnd w:id="261"/>
    </w:p>
    <w:p w14:paraId="7DA168B3" w14:textId="77777777" w:rsidR="0041273E" w:rsidRPr="00D65500" w:rsidRDefault="0041273E" w:rsidP="0041273E">
      <w:pPr>
        <w:widowControl w:val="0"/>
        <w:spacing w:after="0" w:line="200" w:lineRule="exact"/>
        <w:jc w:val="both"/>
        <w:rPr>
          <w:rFonts w:ascii="Arial" w:hAnsi="Arial" w:cs="Arial"/>
          <w:sz w:val="20"/>
          <w:szCs w:val="20"/>
        </w:rPr>
      </w:pPr>
    </w:p>
    <w:tbl>
      <w:tblPr>
        <w:tblW w:w="0" w:type="auto"/>
        <w:tblInd w:w="170" w:type="dxa"/>
        <w:tblCellMar>
          <w:top w:w="28" w:type="dxa"/>
          <w:left w:w="28" w:type="dxa"/>
          <w:bottom w:w="28" w:type="dxa"/>
          <w:right w:w="28" w:type="dxa"/>
        </w:tblCellMar>
        <w:tblLook w:val="01E0" w:firstRow="1" w:lastRow="1" w:firstColumn="1" w:lastColumn="1" w:noHBand="0" w:noVBand="0"/>
      </w:tblPr>
      <w:tblGrid>
        <w:gridCol w:w="1692"/>
        <w:gridCol w:w="2125"/>
        <w:gridCol w:w="1898"/>
        <w:gridCol w:w="2507"/>
        <w:gridCol w:w="1842"/>
        <w:gridCol w:w="4111"/>
      </w:tblGrid>
      <w:tr w:rsidR="00B342C1" w:rsidRPr="00B342C1" w14:paraId="68837469" w14:textId="77777777" w:rsidTr="0041273E">
        <w:trPr>
          <w:trHeight w:val="397"/>
        </w:trPr>
        <w:tc>
          <w:tcPr>
            <w:tcW w:w="1692" w:type="dxa"/>
            <w:tcBorders>
              <w:top w:val="single" w:sz="4" w:space="0" w:color="000000"/>
              <w:left w:val="single" w:sz="4" w:space="0" w:color="000000"/>
              <w:bottom w:val="single" w:sz="4" w:space="0" w:color="000000"/>
              <w:right w:val="single" w:sz="4" w:space="0" w:color="000000"/>
            </w:tcBorders>
            <w:shd w:val="clear" w:color="auto" w:fill="F1F1F1"/>
          </w:tcPr>
          <w:p w14:paraId="343AA605" w14:textId="77777777" w:rsidR="0041273E" w:rsidRPr="00D65500" w:rsidRDefault="0041273E" w:rsidP="0041273E">
            <w:pPr>
              <w:widowControl w:val="0"/>
              <w:spacing w:after="0"/>
              <w:rPr>
                <w:rFonts w:ascii="Arial" w:hAnsi="Arial" w:cs="Arial"/>
                <w:sz w:val="20"/>
                <w:szCs w:val="20"/>
              </w:rPr>
            </w:pPr>
          </w:p>
          <w:p w14:paraId="48FFE58F" w14:textId="77777777" w:rsidR="0041273E" w:rsidRPr="00D65500" w:rsidRDefault="0041273E" w:rsidP="0041273E">
            <w:pPr>
              <w:widowControl w:val="0"/>
              <w:spacing w:after="0"/>
              <w:ind w:left="532" w:right="513"/>
              <w:rPr>
                <w:rFonts w:ascii="Arial" w:eastAsia="Calibri" w:hAnsi="Arial" w:cs="Arial"/>
                <w:sz w:val="20"/>
                <w:szCs w:val="20"/>
              </w:rPr>
            </w:pPr>
            <w:r w:rsidRPr="00D65500">
              <w:rPr>
                <w:rFonts w:ascii="Arial" w:hAnsi="Arial"/>
                <w:sz w:val="20"/>
              </w:rPr>
              <w:t>P</w:t>
            </w:r>
            <w:r w:rsidRPr="00D65500">
              <w:rPr>
                <w:rFonts w:ascii="Arial" w:hAnsi="Arial"/>
                <w:spacing w:val="-1"/>
                <w:sz w:val="20"/>
              </w:rPr>
              <w:t>ha</w:t>
            </w:r>
            <w:r w:rsidRPr="00D65500">
              <w:rPr>
                <w:rFonts w:ascii="Arial" w:hAnsi="Arial"/>
                <w:sz w:val="20"/>
              </w:rPr>
              <w:t>se</w:t>
            </w:r>
          </w:p>
        </w:tc>
        <w:tc>
          <w:tcPr>
            <w:tcW w:w="2125" w:type="dxa"/>
            <w:tcBorders>
              <w:top w:val="single" w:sz="4" w:space="0" w:color="000000"/>
              <w:left w:val="single" w:sz="4" w:space="0" w:color="000000"/>
              <w:bottom w:val="single" w:sz="4" w:space="0" w:color="000000"/>
              <w:right w:val="single" w:sz="4" w:space="0" w:color="000000"/>
            </w:tcBorders>
            <w:shd w:val="clear" w:color="auto" w:fill="F1F1F1"/>
          </w:tcPr>
          <w:p w14:paraId="1C166D54" w14:textId="77777777" w:rsidR="0041273E" w:rsidRPr="00D65500" w:rsidRDefault="0041273E" w:rsidP="0041273E">
            <w:pPr>
              <w:widowControl w:val="0"/>
              <w:spacing w:after="0"/>
              <w:rPr>
                <w:rFonts w:ascii="Arial" w:hAnsi="Arial" w:cs="Arial"/>
                <w:sz w:val="20"/>
                <w:szCs w:val="20"/>
              </w:rPr>
            </w:pPr>
          </w:p>
          <w:p w14:paraId="236CE2D8" w14:textId="77777777" w:rsidR="0041273E" w:rsidRPr="00D65500" w:rsidRDefault="0041273E" w:rsidP="0041273E">
            <w:pPr>
              <w:widowControl w:val="0"/>
              <w:spacing w:after="0"/>
              <w:rPr>
                <w:rFonts w:ascii="Arial" w:hAnsi="Arial" w:cs="Arial"/>
                <w:sz w:val="20"/>
                <w:szCs w:val="20"/>
              </w:rPr>
            </w:pPr>
          </w:p>
          <w:p w14:paraId="23473C35" w14:textId="77777777" w:rsidR="0041273E" w:rsidRPr="00D65500" w:rsidRDefault="0041273E" w:rsidP="0041273E">
            <w:pPr>
              <w:widowControl w:val="0"/>
              <w:spacing w:after="0"/>
              <w:ind w:left="788" w:right="766"/>
              <w:rPr>
                <w:rFonts w:ascii="Arial" w:eastAsia="Calibri" w:hAnsi="Arial" w:cs="Arial"/>
                <w:sz w:val="20"/>
                <w:szCs w:val="20"/>
              </w:rPr>
            </w:pPr>
            <w:r w:rsidRPr="00D65500">
              <w:rPr>
                <w:rFonts w:ascii="Arial" w:hAnsi="Arial"/>
                <w:spacing w:val="1"/>
                <w:sz w:val="20"/>
              </w:rPr>
              <w:t>I</w:t>
            </w:r>
            <w:r w:rsidRPr="00D65500">
              <w:rPr>
                <w:rFonts w:ascii="Arial" w:hAnsi="Arial"/>
                <w:sz w:val="20"/>
              </w:rPr>
              <w:t>ss</w:t>
            </w:r>
            <w:r w:rsidRPr="00D65500">
              <w:rPr>
                <w:rFonts w:ascii="Arial" w:hAnsi="Arial"/>
                <w:spacing w:val="-1"/>
                <w:sz w:val="20"/>
              </w:rPr>
              <w:t>u</w:t>
            </w:r>
            <w:r w:rsidRPr="00D65500">
              <w:rPr>
                <w:rFonts w:ascii="Arial" w:hAnsi="Arial"/>
                <w:sz w:val="20"/>
              </w:rPr>
              <w:t>e</w:t>
            </w:r>
          </w:p>
        </w:tc>
        <w:tc>
          <w:tcPr>
            <w:tcW w:w="1898" w:type="dxa"/>
            <w:tcBorders>
              <w:top w:val="single" w:sz="4" w:space="0" w:color="000000"/>
              <w:left w:val="single" w:sz="4" w:space="0" w:color="000000"/>
              <w:bottom w:val="single" w:sz="4" w:space="0" w:color="000000"/>
              <w:right w:val="single" w:sz="4" w:space="0" w:color="000000"/>
            </w:tcBorders>
            <w:shd w:val="clear" w:color="auto" w:fill="F1F1F1"/>
          </w:tcPr>
          <w:p w14:paraId="7EDD7885" w14:textId="77777777" w:rsidR="0041273E" w:rsidRPr="00D65500" w:rsidRDefault="0041273E" w:rsidP="0041273E">
            <w:pPr>
              <w:widowControl w:val="0"/>
              <w:spacing w:after="0"/>
              <w:rPr>
                <w:rFonts w:ascii="Arial" w:hAnsi="Arial" w:cs="Arial"/>
                <w:sz w:val="20"/>
                <w:szCs w:val="20"/>
              </w:rPr>
            </w:pPr>
          </w:p>
          <w:p w14:paraId="11657A29" w14:textId="77777777" w:rsidR="0041273E" w:rsidRPr="00D65500" w:rsidRDefault="0041273E" w:rsidP="0041273E">
            <w:pPr>
              <w:widowControl w:val="0"/>
              <w:spacing w:after="0"/>
              <w:ind w:left="472" w:right="-20"/>
              <w:rPr>
                <w:rFonts w:ascii="Arial" w:eastAsia="Calibri" w:hAnsi="Arial" w:cs="Arial"/>
                <w:sz w:val="20"/>
                <w:szCs w:val="20"/>
              </w:rPr>
            </w:pPr>
            <w:r w:rsidRPr="00D65500">
              <w:rPr>
                <w:rFonts w:ascii="Arial" w:hAnsi="Arial"/>
                <w:spacing w:val="-1"/>
                <w:sz w:val="20"/>
              </w:rPr>
              <w:t>M</w:t>
            </w:r>
            <w:r w:rsidRPr="00D65500">
              <w:rPr>
                <w:rFonts w:ascii="Arial" w:hAnsi="Arial"/>
                <w:spacing w:val="1"/>
                <w:sz w:val="20"/>
              </w:rPr>
              <w:t>i</w:t>
            </w:r>
            <w:r w:rsidRPr="00D65500">
              <w:rPr>
                <w:rFonts w:ascii="Arial" w:hAnsi="Arial"/>
                <w:sz w:val="20"/>
              </w:rPr>
              <w:t>t</w:t>
            </w:r>
            <w:r w:rsidRPr="00D65500">
              <w:rPr>
                <w:rFonts w:ascii="Arial" w:hAnsi="Arial"/>
                <w:spacing w:val="-1"/>
                <w:sz w:val="20"/>
              </w:rPr>
              <w:t>i</w:t>
            </w:r>
            <w:r w:rsidRPr="00D65500">
              <w:rPr>
                <w:rFonts w:ascii="Arial" w:hAnsi="Arial"/>
                <w:spacing w:val="1"/>
                <w:sz w:val="20"/>
              </w:rPr>
              <w:t>g</w:t>
            </w:r>
            <w:r w:rsidRPr="00D65500">
              <w:rPr>
                <w:rFonts w:ascii="Arial" w:hAnsi="Arial"/>
                <w:spacing w:val="-1"/>
                <w:sz w:val="20"/>
              </w:rPr>
              <w:t>a</w:t>
            </w:r>
            <w:r w:rsidRPr="00D65500">
              <w:rPr>
                <w:rFonts w:ascii="Arial" w:hAnsi="Arial"/>
                <w:sz w:val="20"/>
              </w:rPr>
              <w:t>t</w:t>
            </w:r>
            <w:r w:rsidRPr="00D65500">
              <w:rPr>
                <w:rFonts w:ascii="Arial" w:hAnsi="Arial"/>
                <w:spacing w:val="1"/>
                <w:sz w:val="20"/>
              </w:rPr>
              <w:t>i</w:t>
            </w:r>
            <w:r w:rsidRPr="00D65500">
              <w:rPr>
                <w:rFonts w:ascii="Arial" w:hAnsi="Arial"/>
                <w:spacing w:val="-1"/>
                <w:sz w:val="20"/>
              </w:rPr>
              <w:t>n</w:t>
            </w:r>
            <w:r w:rsidRPr="00D65500">
              <w:rPr>
                <w:rFonts w:ascii="Arial" w:hAnsi="Arial"/>
                <w:sz w:val="20"/>
              </w:rPr>
              <w:t>g</w:t>
            </w:r>
          </w:p>
          <w:p w14:paraId="7D0C2353" w14:textId="77777777" w:rsidR="0041273E" w:rsidRPr="00D65500" w:rsidRDefault="0041273E" w:rsidP="0041273E">
            <w:pPr>
              <w:widowControl w:val="0"/>
              <w:spacing w:after="0"/>
              <w:ind w:left="541" w:right="-20"/>
              <w:rPr>
                <w:rFonts w:ascii="Arial" w:eastAsia="Calibri" w:hAnsi="Arial" w:cs="Arial"/>
                <w:sz w:val="20"/>
                <w:szCs w:val="20"/>
              </w:rPr>
            </w:pPr>
            <w:r w:rsidRPr="00D65500">
              <w:rPr>
                <w:rFonts w:ascii="Arial" w:hAnsi="Arial"/>
                <w:spacing w:val="-1"/>
                <w:sz w:val="20"/>
              </w:rPr>
              <w:t>Mea</w:t>
            </w:r>
            <w:r w:rsidRPr="00D65500">
              <w:rPr>
                <w:rFonts w:ascii="Arial" w:hAnsi="Arial"/>
                <w:sz w:val="20"/>
              </w:rPr>
              <w:t>s</w:t>
            </w:r>
            <w:r w:rsidRPr="00D65500">
              <w:rPr>
                <w:rFonts w:ascii="Arial" w:hAnsi="Arial"/>
                <w:spacing w:val="-1"/>
                <w:sz w:val="20"/>
              </w:rPr>
              <w:t>u</w:t>
            </w:r>
            <w:r w:rsidRPr="00D65500">
              <w:rPr>
                <w:rFonts w:ascii="Arial" w:hAnsi="Arial"/>
                <w:spacing w:val="1"/>
                <w:sz w:val="20"/>
              </w:rPr>
              <w:t>r</w:t>
            </w:r>
            <w:r w:rsidRPr="00D65500">
              <w:rPr>
                <w:rFonts w:ascii="Arial" w:hAnsi="Arial"/>
                <w:sz w:val="20"/>
              </w:rPr>
              <w:t>e</w:t>
            </w:r>
          </w:p>
        </w:tc>
        <w:tc>
          <w:tcPr>
            <w:tcW w:w="2507" w:type="dxa"/>
            <w:tcBorders>
              <w:top w:val="single" w:sz="4" w:space="0" w:color="000000"/>
              <w:left w:val="single" w:sz="4" w:space="0" w:color="000000"/>
              <w:bottom w:val="single" w:sz="4" w:space="0" w:color="000000"/>
              <w:right w:val="single" w:sz="4" w:space="0" w:color="000000"/>
            </w:tcBorders>
            <w:shd w:val="clear" w:color="auto" w:fill="F1F1F1"/>
          </w:tcPr>
          <w:p w14:paraId="55B41C57" w14:textId="77777777" w:rsidR="0041273E" w:rsidRPr="00D65500" w:rsidRDefault="0041273E" w:rsidP="0041273E">
            <w:pPr>
              <w:widowControl w:val="0"/>
              <w:spacing w:after="0"/>
              <w:rPr>
                <w:rFonts w:ascii="Arial" w:hAnsi="Arial" w:cs="Arial"/>
                <w:sz w:val="20"/>
                <w:szCs w:val="20"/>
              </w:rPr>
            </w:pPr>
          </w:p>
          <w:p w14:paraId="79B012BD" w14:textId="77777777" w:rsidR="0041273E" w:rsidRPr="00D65500" w:rsidRDefault="0041273E" w:rsidP="0041273E">
            <w:pPr>
              <w:widowControl w:val="0"/>
              <w:spacing w:after="0"/>
              <w:ind w:left="547" w:right="530"/>
              <w:rPr>
                <w:rFonts w:ascii="Arial" w:eastAsia="Calibri" w:hAnsi="Arial" w:cs="Arial"/>
                <w:sz w:val="20"/>
                <w:szCs w:val="20"/>
              </w:rPr>
            </w:pPr>
            <w:r w:rsidRPr="00D65500">
              <w:rPr>
                <w:rFonts w:ascii="Arial" w:hAnsi="Arial"/>
                <w:spacing w:val="1"/>
                <w:sz w:val="20"/>
              </w:rPr>
              <w:t>C</w:t>
            </w:r>
            <w:r w:rsidRPr="00D65500">
              <w:rPr>
                <w:rFonts w:ascii="Arial" w:hAnsi="Arial"/>
                <w:spacing w:val="-1"/>
                <w:sz w:val="20"/>
              </w:rPr>
              <w:t>o</w:t>
            </w:r>
            <w:r w:rsidRPr="00D65500">
              <w:rPr>
                <w:rFonts w:ascii="Arial" w:hAnsi="Arial"/>
                <w:sz w:val="20"/>
              </w:rPr>
              <w:t>st</w:t>
            </w:r>
            <w:r w:rsidRPr="00D65500">
              <w:rPr>
                <w:rFonts w:ascii="Arial" w:hAnsi="Arial"/>
                <w:spacing w:val="1"/>
                <w:sz w:val="20"/>
              </w:rPr>
              <w:t xml:space="preserve"> </w:t>
            </w:r>
            <w:r w:rsidRPr="00D65500">
              <w:rPr>
                <w:rFonts w:ascii="Arial" w:hAnsi="Arial"/>
                <w:spacing w:val="-1"/>
                <w:sz w:val="20"/>
              </w:rPr>
              <w:t>o</w:t>
            </w:r>
            <w:r w:rsidRPr="00D65500">
              <w:rPr>
                <w:rFonts w:ascii="Arial" w:hAnsi="Arial"/>
                <w:sz w:val="20"/>
              </w:rPr>
              <w:t>f</w:t>
            </w:r>
          </w:p>
          <w:p w14:paraId="72CBD465" w14:textId="77777777" w:rsidR="0041273E" w:rsidRPr="00D65500" w:rsidRDefault="0041273E" w:rsidP="0041273E">
            <w:pPr>
              <w:widowControl w:val="0"/>
              <w:spacing w:after="0"/>
              <w:ind w:left="392" w:right="372"/>
              <w:rPr>
                <w:rFonts w:ascii="Arial" w:eastAsia="Calibri" w:hAnsi="Arial" w:cs="Arial"/>
                <w:sz w:val="20"/>
                <w:szCs w:val="20"/>
              </w:rPr>
            </w:pPr>
            <w:r w:rsidRPr="00D65500">
              <w:rPr>
                <w:rFonts w:ascii="Arial" w:hAnsi="Arial"/>
                <w:spacing w:val="-1"/>
                <w:sz w:val="20"/>
              </w:rPr>
              <w:t>M</w:t>
            </w:r>
            <w:r w:rsidRPr="00D65500">
              <w:rPr>
                <w:rFonts w:ascii="Arial" w:hAnsi="Arial"/>
                <w:spacing w:val="1"/>
                <w:sz w:val="20"/>
              </w:rPr>
              <w:t>i</w:t>
            </w:r>
            <w:r w:rsidRPr="00D65500">
              <w:rPr>
                <w:rFonts w:ascii="Arial" w:hAnsi="Arial"/>
                <w:sz w:val="20"/>
              </w:rPr>
              <w:t>t</w:t>
            </w:r>
            <w:r w:rsidRPr="00D65500">
              <w:rPr>
                <w:rFonts w:ascii="Arial" w:hAnsi="Arial"/>
                <w:spacing w:val="-1"/>
                <w:sz w:val="20"/>
              </w:rPr>
              <w:t>i</w:t>
            </w:r>
            <w:r w:rsidRPr="00D65500">
              <w:rPr>
                <w:rFonts w:ascii="Arial" w:hAnsi="Arial"/>
                <w:spacing w:val="1"/>
                <w:sz w:val="20"/>
              </w:rPr>
              <w:t>g</w:t>
            </w:r>
            <w:r w:rsidRPr="00D65500">
              <w:rPr>
                <w:rFonts w:ascii="Arial" w:hAnsi="Arial"/>
                <w:spacing w:val="-1"/>
                <w:sz w:val="20"/>
              </w:rPr>
              <w:t>a</w:t>
            </w:r>
            <w:r w:rsidRPr="00D65500">
              <w:rPr>
                <w:rFonts w:ascii="Arial" w:hAnsi="Arial"/>
                <w:sz w:val="20"/>
              </w:rPr>
              <w:t>t</w:t>
            </w:r>
            <w:r w:rsidRPr="00D65500">
              <w:rPr>
                <w:rFonts w:ascii="Arial" w:hAnsi="Arial"/>
                <w:spacing w:val="1"/>
                <w:sz w:val="20"/>
              </w:rPr>
              <w:t>i</w:t>
            </w:r>
            <w:r w:rsidRPr="00D65500">
              <w:rPr>
                <w:rFonts w:ascii="Arial" w:hAnsi="Arial"/>
                <w:spacing w:val="-1"/>
                <w:sz w:val="20"/>
              </w:rPr>
              <w:t>o</w:t>
            </w:r>
            <w:r w:rsidRPr="00D65500">
              <w:rPr>
                <w:rFonts w:ascii="Arial" w:hAnsi="Arial"/>
                <w:sz w:val="20"/>
              </w:rPr>
              <w:t>n</w:t>
            </w:r>
          </w:p>
          <w:p w14:paraId="10A00A93" w14:textId="77777777" w:rsidR="0041273E" w:rsidRPr="00D65500" w:rsidRDefault="0041273E" w:rsidP="0041273E">
            <w:pPr>
              <w:widowControl w:val="0"/>
              <w:spacing w:after="0"/>
              <w:ind w:left="200" w:right="182"/>
              <w:rPr>
                <w:rFonts w:ascii="Arial" w:eastAsia="Calibri" w:hAnsi="Arial" w:cs="Arial"/>
                <w:sz w:val="20"/>
                <w:szCs w:val="20"/>
              </w:rPr>
            </w:pPr>
            <w:r w:rsidRPr="00D65500">
              <w:rPr>
                <w:rFonts w:ascii="Arial" w:hAnsi="Arial"/>
                <w:spacing w:val="1"/>
                <w:sz w:val="20"/>
              </w:rPr>
              <w:t>(I</w:t>
            </w:r>
            <w:r w:rsidRPr="00D65500">
              <w:rPr>
                <w:rFonts w:ascii="Arial" w:hAnsi="Arial"/>
                <w:sz w:val="20"/>
              </w:rPr>
              <w:t xml:space="preserve">f </w:t>
            </w:r>
            <w:r w:rsidRPr="00D65500">
              <w:rPr>
                <w:rFonts w:ascii="Arial" w:hAnsi="Arial"/>
                <w:spacing w:val="-1"/>
                <w:sz w:val="20"/>
              </w:rPr>
              <w:t>Sub</w:t>
            </w:r>
            <w:r w:rsidRPr="00D65500">
              <w:rPr>
                <w:rFonts w:ascii="Arial" w:hAnsi="Arial"/>
                <w:sz w:val="20"/>
              </w:rPr>
              <w:t>st</w:t>
            </w:r>
            <w:r w:rsidRPr="00D65500">
              <w:rPr>
                <w:rFonts w:ascii="Arial" w:hAnsi="Arial"/>
                <w:spacing w:val="-1"/>
                <w:sz w:val="20"/>
              </w:rPr>
              <w:t>an</w:t>
            </w:r>
            <w:r w:rsidRPr="00D65500">
              <w:rPr>
                <w:rFonts w:ascii="Arial" w:hAnsi="Arial"/>
                <w:sz w:val="20"/>
              </w:rPr>
              <w:t>t</w:t>
            </w:r>
            <w:r w:rsidRPr="00D65500">
              <w:rPr>
                <w:rFonts w:ascii="Arial" w:hAnsi="Arial"/>
                <w:spacing w:val="1"/>
                <w:sz w:val="20"/>
              </w:rPr>
              <w:t>i</w:t>
            </w:r>
            <w:r w:rsidRPr="00D65500">
              <w:rPr>
                <w:rFonts w:ascii="Arial" w:hAnsi="Arial"/>
                <w:spacing w:val="-3"/>
                <w:sz w:val="20"/>
              </w:rPr>
              <w:t>a</w:t>
            </w:r>
            <w:r w:rsidRPr="00D65500">
              <w:rPr>
                <w:rFonts w:ascii="Arial" w:hAnsi="Arial"/>
                <w:spacing w:val="1"/>
                <w:sz w:val="20"/>
              </w:rPr>
              <w:t>l</w:t>
            </w:r>
            <w:r w:rsidRPr="00D65500">
              <w:rPr>
                <w:rFonts w:ascii="Arial" w:hAnsi="Arial"/>
                <w:sz w:val="20"/>
              </w:rPr>
              <w:t>)</w:t>
            </w:r>
          </w:p>
        </w:tc>
        <w:tc>
          <w:tcPr>
            <w:tcW w:w="1842" w:type="dxa"/>
            <w:tcBorders>
              <w:top w:val="single" w:sz="4" w:space="0" w:color="000000"/>
              <w:left w:val="single" w:sz="4" w:space="0" w:color="000000"/>
              <w:bottom w:val="single" w:sz="4" w:space="0" w:color="000000"/>
              <w:right w:val="single" w:sz="4" w:space="0" w:color="000000"/>
            </w:tcBorders>
            <w:shd w:val="clear" w:color="auto" w:fill="F1F1F1"/>
          </w:tcPr>
          <w:p w14:paraId="66C261D2" w14:textId="77777777" w:rsidR="0041273E" w:rsidRPr="00D65500" w:rsidRDefault="0041273E" w:rsidP="0041273E">
            <w:pPr>
              <w:widowControl w:val="0"/>
              <w:spacing w:after="0"/>
              <w:rPr>
                <w:rFonts w:ascii="Arial" w:hAnsi="Arial" w:cs="Arial"/>
                <w:sz w:val="20"/>
                <w:szCs w:val="20"/>
              </w:rPr>
            </w:pPr>
          </w:p>
          <w:p w14:paraId="4A2FACE0" w14:textId="77777777" w:rsidR="0041273E" w:rsidRPr="00D65500" w:rsidRDefault="0041273E" w:rsidP="0041273E">
            <w:pPr>
              <w:widowControl w:val="0"/>
              <w:spacing w:after="0"/>
              <w:rPr>
                <w:rFonts w:ascii="Arial" w:hAnsi="Arial" w:cs="Arial"/>
                <w:sz w:val="20"/>
                <w:szCs w:val="20"/>
              </w:rPr>
            </w:pPr>
          </w:p>
          <w:p w14:paraId="2207E352" w14:textId="77777777" w:rsidR="0041273E" w:rsidRPr="00D65500" w:rsidRDefault="0041273E" w:rsidP="0041273E">
            <w:pPr>
              <w:widowControl w:val="0"/>
              <w:spacing w:after="0"/>
              <w:ind w:left="287" w:right="-20"/>
              <w:rPr>
                <w:rFonts w:ascii="Arial" w:eastAsia="Calibri" w:hAnsi="Arial" w:cs="Arial"/>
                <w:sz w:val="20"/>
                <w:szCs w:val="20"/>
              </w:rPr>
            </w:pPr>
            <w:r w:rsidRPr="00D65500">
              <w:rPr>
                <w:rFonts w:ascii="Arial" w:hAnsi="Arial"/>
                <w:sz w:val="20"/>
              </w:rPr>
              <w:t>Resp</w:t>
            </w:r>
            <w:r w:rsidRPr="00D65500">
              <w:rPr>
                <w:rFonts w:ascii="Arial" w:hAnsi="Arial"/>
                <w:spacing w:val="-1"/>
                <w:sz w:val="20"/>
              </w:rPr>
              <w:t>on</w:t>
            </w:r>
            <w:r w:rsidRPr="00D65500">
              <w:rPr>
                <w:rFonts w:ascii="Arial" w:hAnsi="Arial"/>
                <w:sz w:val="20"/>
              </w:rPr>
              <w:t>s</w:t>
            </w:r>
            <w:r w:rsidRPr="00D65500">
              <w:rPr>
                <w:rFonts w:ascii="Arial" w:hAnsi="Arial"/>
                <w:spacing w:val="1"/>
                <w:sz w:val="20"/>
              </w:rPr>
              <w:t>i</w:t>
            </w:r>
            <w:r w:rsidRPr="00D65500">
              <w:rPr>
                <w:rFonts w:ascii="Arial" w:hAnsi="Arial"/>
                <w:spacing w:val="-1"/>
                <w:sz w:val="20"/>
              </w:rPr>
              <w:t>bi</w:t>
            </w:r>
            <w:r w:rsidRPr="00D65500">
              <w:rPr>
                <w:rFonts w:ascii="Arial" w:hAnsi="Arial"/>
                <w:spacing w:val="1"/>
                <w:sz w:val="20"/>
              </w:rPr>
              <w:t>li</w:t>
            </w:r>
            <w:r w:rsidRPr="00D65500">
              <w:rPr>
                <w:rFonts w:ascii="Arial" w:hAnsi="Arial"/>
                <w:spacing w:val="-2"/>
                <w:sz w:val="20"/>
              </w:rPr>
              <w:t>t</w:t>
            </w:r>
            <w:r w:rsidRPr="00D65500">
              <w:rPr>
                <w:rFonts w:ascii="Arial" w:hAnsi="Arial"/>
                <w:spacing w:val="1"/>
                <w:sz w:val="20"/>
              </w:rPr>
              <w:t>y</w:t>
            </w:r>
            <w:r w:rsidRPr="00D65500">
              <w:rPr>
                <w:rFonts w:ascii="Arial" w:hAnsi="Arial"/>
                <w:sz w:val="20"/>
              </w:rPr>
              <w:t>*</w:t>
            </w:r>
          </w:p>
        </w:tc>
        <w:tc>
          <w:tcPr>
            <w:tcW w:w="4111" w:type="dxa"/>
            <w:tcBorders>
              <w:top w:val="single" w:sz="4" w:space="0" w:color="000000"/>
              <w:left w:val="single" w:sz="4" w:space="0" w:color="000000"/>
              <w:bottom w:val="single" w:sz="4" w:space="0" w:color="000000"/>
              <w:right w:val="single" w:sz="4" w:space="0" w:color="000000"/>
            </w:tcBorders>
            <w:shd w:val="clear" w:color="auto" w:fill="F1F1F1"/>
          </w:tcPr>
          <w:p w14:paraId="23A88161" w14:textId="77777777" w:rsidR="0041273E" w:rsidRPr="00D65500" w:rsidRDefault="0041273E" w:rsidP="0041273E">
            <w:pPr>
              <w:widowControl w:val="0"/>
              <w:spacing w:after="0"/>
              <w:ind w:left="171" w:right="152"/>
              <w:rPr>
                <w:rFonts w:ascii="Arial" w:eastAsia="Calibri" w:hAnsi="Arial" w:cs="Arial"/>
                <w:sz w:val="20"/>
                <w:szCs w:val="20"/>
              </w:rPr>
            </w:pPr>
            <w:r w:rsidRPr="00D65500">
              <w:rPr>
                <w:rFonts w:ascii="Arial" w:hAnsi="Arial"/>
                <w:spacing w:val="-1"/>
                <w:position w:val="1"/>
                <w:sz w:val="20"/>
              </w:rPr>
              <w:t>Supe</w:t>
            </w:r>
            <w:r w:rsidRPr="00D65500">
              <w:rPr>
                <w:rFonts w:ascii="Arial" w:hAnsi="Arial"/>
                <w:spacing w:val="1"/>
                <w:position w:val="1"/>
                <w:sz w:val="20"/>
              </w:rPr>
              <w:t>rvi</w:t>
            </w:r>
            <w:r w:rsidRPr="00D65500">
              <w:rPr>
                <w:rFonts w:ascii="Arial" w:hAnsi="Arial"/>
                <w:spacing w:val="-2"/>
                <w:position w:val="1"/>
                <w:sz w:val="20"/>
              </w:rPr>
              <w:t>s</w:t>
            </w:r>
            <w:r w:rsidRPr="00D65500">
              <w:rPr>
                <w:rFonts w:ascii="Arial" w:hAnsi="Arial"/>
                <w:spacing w:val="1"/>
                <w:position w:val="1"/>
                <w:sz w:val="20"/>
              </w:rPr>
              <w:t>i</w:t>
            </w:r>
            <w:r w:rsidRPr="00D65500">
              <w:rPr>
                <w:rFonts w:ascii="Arial" w:hAnsi="Arial"/>
                <w:spacing w:val="-1"/>
                <w:position w:val="1"/>
                <w:sz w:val="20"/>
              </w:rPr>
              <w:t>o</w:t>
            </w:r>
            <w:r w:rsidRPr="00D65500">
              <w:rPr>
                <w:rFonts w:ascii="Arial" w:hAnsi="Arial"/>
                <w:position w:val="1"/>
                <w:sz w:val="20"/>
              </w:rPr>
              <w:t>n</w:t>
            </w:r>
            <w:r w:rsidRPr="00D65500">
              <w:rPr>
                <w:rFonts w:ascii="Arial" w:hAnsi="Arial"/>
                <w:spacing w:val="-1"/>
                <w:position w:val="1"/>
                <w:sz w:val="20"/>
              </w:rPr>
              <w:t xml:space="preserve"> ob</w:t>
            </w:r>
            <w:r w:rsidRPr="00D65500">
              <w:rPr>
                <w:rFonts w:ascii="Arial" w:hAnsi="Arial"/>
                <w:position w:val="1"/>
                <w:sz w:val="20"/>
              </w:rPr>
              <w:t>s</w:t>
            </w:r>
            <w:r w:rsidRPr="00D65500">
              <w:rPr>
                <w:rFonts w:ascii="Arial" w:hAnsi="Arial"/>
                <w:spacing w:val="-1"/>
                <w:position w:val="1"/>
                <w:sz w:val="20"/>
              </w:rPr>
              <w:t>e</w:t>
            </w:r>
            <w:r w:rsidRPr="00D65500">
              <w:rPr>
                <w:rFonts w:ascii="Arial" w:hAnsi="Arial"/>
                <w:spacing w:val="1"/>
                <w:position w:val="1"/>
                <w:sz w:val="20"/>
              </w:rPr>
              <w:t>rv</w:t>
            </w:r>
            <w:r w:rsidRPr="00D65500">
              <w:rPr>
                <w:rFonts w:ascii="Arial" w:hAnsi="Arial"/>
                <w:spacing w:val="-1"/>
                <w:position w:val="1"/>
                <w:sz w:val="20"/>
              </w:rPr>
              <w:t>a</w:t>
            </w:r>
            <w:r w:rsidRPr="00D65500">
              <w:rPr>
                <w:rFonts w:ascii="Arial" w:hAnsi="Arial"/>
                <w:spacing w:val="-2"/>
                <w:position w:val="1"/>
                <w:sz w:val="20"/>
              </w:rPr>
              <w:t>t</w:t>
            </w:r>
            <w:r w:rsidRPr="00D65500">
              <w:rPr>
                <w:rFonts w:ascii="Arial" w:hAnsi="Arial"/>
                <w:spacing w:val="1"/>
                <w:position w:val="1"/>
                <w:sz w:val="20"/>
              </w:rPr>
              <w:t>i</w:t>
            </w:r>
            <w:r w:rsidRPr="00D65500">
              <w:rPr>
                <w:rFonts w:ascii="Arial" w:hAnsi="Arial"/>
                <w:spacing w:val="-1"/>
                <w:position w:val="1"/>
                <w:sz w:val="20"/>
              </w:rPr>
              <w:t>o</w:t>
            </w:r>
            <w:r w:rsidRPr="00D65500">
              <w:rPr>
                <w:rFonts w:ascii="Arial" w:hAnsi="Arial"/>
                <w:position w:val="1"/>
                <w:sz w:val="20"/>
              </w:rPr>
              <w:t>n</w:t>
            </w:r>
          </w:p>
          <w:p w14:paraId="12782FBF" w14:textId="77777777" w:rsidR="0041273E" w:rsidRPr="00D65500" w:rsidRDefault="0041273E" w:rsidP="0041273E">
            <w:pPr>
              <w:widowControl w:val="0"/>
              <w:spacing w:after="0"/>
              <w:ind w:left="608" w:right="585"/>
              <w:rPr>
                <w:rFonts w:ascii="Arial" w:eastAsia="Calibri" w:hAnsi="Arial" w:cs="Arial"/>
                <w:sz w:val="20"/>
                <w:szCs w:val="20"/>
              </w:rPr>
            </w:pPr>
            <w:r w:rsidRPr="00D65500">
              <w:rPr>
                <w:rFonts w:ascii="Arial" w:hAnsi="Arial"/>
                <w:spacing w:val="-1"/>
                <w:sz w:val="20"/>
              </w:rPr>
              <w:t>an</w:t>
            </w:r>
            <w:r w:rsidRPr="00D65500">
              <w:rPr>
                <w:rFonts w:ascii="Arial" w:hAnsi="Arial"/>
                <w:sz w:val="20"/>
              </w:rPr>
              <w:t>d</w:t>
            </w:r>
            <w:r w:rsidRPr="00D65500">
              <w:rPr>
                <w:rFonts w:ascii="Arial" w:hAnsi="Arial"/>
                <w:spacing w:val="-1"/>
                <w:sz w:val="20"/>
              </w:rPr>
              <w:t xml:space="preserve"> </w:t>
            </w:r>
            <w:r w:rsidRPr="00D65500">
              <w:rPr>
                <w:rFonts w:ascii="Arial" w:hAnsi="Arial"/>
                <w:spacing w:val="1"/>
                <w:sz w:val="20"/>
              </w:rPr>
              <w:t>c</w:t>
            </w:r>
            <w:r w:rsidRPr="00D65500">
              <w:rPr>
                <w:rFonts w:ascii="Arial" w:hAnsi="Arial"/>
                <w:spacing w:val="-1"/>
                <w:sz w:val="20"/>
              </w:rPr>
              <w:t>o</w:t>
            </w:r>
            <w:r w:rsidRPr="00D65500">
              <w:rPr>
                <w:rFonts w:ascii="Arial" w:hAnsi="Arial"/>
                <w:sz w:val="20"/>
              </w:rPr>
              <w:t>mm</w:t>
            </w:r>
            <w:r w:rsidRPr="00D65500">
              <w:rPr>
                <w:rFonts w:ascii="Arial" w:hAnsi="Arial"/>
                <w:spacing w:val="-1"/>
                <w:sz w:val="20"/>
              </w:rPr>
              <w:t>en</w:t>
            </w:r>
            <w:r w:rsidRPr="00D65500">
              <w:rPr>
                <w:rFonts w:ascii="Arial" w:hAnsi="Arial"/>
                <w:sz w:val="20"/>
              </w:rPr>
              <w:t>ts</w:t>
            </w:r>
          </w:p>
          <w:p w14:paraId="27CC6D22" w14:textId="77777777" w:rsidR="0041273E" w:rsidRPr="00D65500" w:rsidRDefault="0041273E" w:rsidP="0041273E">
            <w:pPr>
              <w:widowControl w:val="0"/>
              <w:spacing w:after="0"/>
              <w:ind w:left="268" w:right="247"/>
              <w:rPr>
                <w:rFonts w:ascii="Arial" w:eastAsia="Calibri" w:hAnsi="Arial" w:cs="Arial"/>
                <w:sz w:val="20"/>
                <w:szCs w:val="20"/>
              </w:rPr>
            </w:pPr>
            <w:r w:rsidRPr="00D65500">
              <w:rPr>
                <w:rFonts w:ascii="Arial" w:hAnsi="Arial"/>
                <w:spacing w:val="1"/>
                <w:sz w:val="20"/>
              </w:rPr>
              <w:t>(</w:t>
            </w:r>
            <w:r w:rsidRPr="00D65500">
              <w:rPr>
                <w:rFonts w:ascii="Arial" w:hAnsi="Arial"/>
                <w:sz w:val="20"/>
              </w:rPr>
              <w:t>to</w:t>
            </w:r>
            <w:r w:rsidRPr="00D65500">
              <w:rPr>
                <w:rFonts w:ascii="Arial" w:hAnsi="Arial"/>
                <w:spacing w:val="-1"/>
                <w:sz w:val="20"/>
              </w:rPr>
              <w:t xml:space="preserve"> </w:t>
            </w:r>
            <w:r w:rsidRPr="00D65500">
              <w:rPr>
                <w:rFonts w:ascii="Arial" w:hAnsi="Arial"/>
                <w:sz w:val="20"/>
              </w:rPr>
              <w:t>be f</w:t>
            </w:r>
            <w:r w:rsidRPr="00D65500">
              <w:rPr>
                <w:rFonts w:ascii="Arial" w:hAnsi="Arial"/>
                <w:spacing w:val="-2"/>
                <w:sz w:val="20"/>
              </w:rPr>
              <w:t>i</w:t>
            </w:r>
            <w:r w:rsidRPr="00D65500">
              <w:rPr>
                <w:rFonts w:ascii="Arial" w:hAnsi="Arial"/>
                <w:spacing w:val="1"/>
                <w:sz w:val="20"/>
              </w:rPr>
              <w:t>ll</w:t>
            </w:r>
            <w:r w:rsidRPr="00D65500">
              <w:rPr>
                <w:rFonts w:ascii="Arial" w:hAnsi="Arial"/>
                <w:spacing w:val="-1"/>
                <w:sz w:val="20"/>
              </w:rPr>
              <w:t>e</w:t>
            </w:r>
            <w:r w:rsidRPr="00D65500">
              <w:rPr>
                <w:rFonts w:ascii="Arial" w:hAnsi="Arial"/>
                <w:sz w:val="20"/>
              </w:rPr>
              <w:t>d</w:t>
            </w:r>
            <w:r w:rsidRPr="00D65500">
              <w:rPr>
                <w:rFonts w:ascii="Arial" w:hAnsi="Arial"/>
                <w:spacing w:val="-1"/>
                <w:sz w:val="20"/>
              </w:rPr>
              <w:t xml:space="preserve"> ou</w:t>
            </w:r>
            <w:r w:rsidRPr="00D65500">
              <w:rPr>
                <w:rFonts w:ascii="Arial" w:hAnsi="Arial"/>
                <w:sz w:val="20"/>
              </w:rPr>
              <w:t>t</w:t>
            </w:r>
            <w:r w:rsidRPr="00D65500">
              <w:rPr>
                <w:rFonts w:ascii="Arial" w:hAnsi="Arial"/>
                <w:spacing w:val="1"/>
                <w:sz w:val="20"/>
              </w:rPr>
              <w:t xml:space="preserve"> </w:t>
            </w:r>
            <w:r w:rsidRPr="00D65500">
              <w:rPr>
                <w:rFonts w:ascii="Arial" w:hAnsi="Arial"/>
                <w:spacing w:val="-1"/>
                <w:sz w:val="20"/>
              </w:rPr>
              <w:t>du</w:t>
            </w:r>
            <w:r w:rsidRPr="00D65500">
              <w:rPr>
                <w:rFonts w:ascii="Arial" w:hAnsi="Arial"/>
                <w:spacing w:val="1"/>
                <w:sz w:val="20"/>
              </w:rPr>
              <w:t>ri</w:t>
            </w:r>
            <w:r w:rsidRPr="00D65500">
              <w:rPr>
                <w:rFonts w:ascii="Arial" w:hAnsi="Arial"/>
                <w:spacing w:val="-3"/>
                <w:sz w:val="20"/>
              </w:rPr>
              <w:t>n</w:t>
            </w:r>
            <w:r w:rsidRPr="00D65500">
              <w:rPr>
                <w:rFonts w:ascii="Arial" w:hAnsi="Arial"/>
                <w:sz w:val="20"/>
              </w:rPr>
              <w:t>g s</w:t>
            </w:r>
            <w:r w:rsidRPr="00D65500">
              <w:rPr>
                <w:rFonts w:ascii="Arial" w:hAnsi="Arial"/>
                <w:spacing w:val="-1"/>
                <w:sz w:val="20"/>
              </w:rPr>
              <w:t>upe</w:t>
            </w:r>
            <w:r w:rsidRPr="00D65500">
              <w:rPr>
                <w:rFonts w:ascii="Arial" w:hAnsi="Arial"/>
                <w:spacing w:val="1"/>
                <w:sz w:val="20"/>
              </w:rPr>
              <w:t>rv</w:t>
            </w:r>
            <w:r w:rsidRPr="00D65500">
              <w:rPr>
                <w:rFonts w:ascii="Arial" w:hAnsi="Arial"/>
                <w:spacing w:val="-1"/>
                <w:sz w:val="20"/>
              </w:rPr>
              <w:t>i</w:t>
            </w:r>
            <w:r w:rsidRPr="00D65500">
              <w:rPr>
                <w:rFonts w:ascii="Arial" w:hAnsi="Arial"/>
                <w:sz w:val="20"/>
              </w:rPr>
              <w:t>s</w:t>
            </w:r>
            <w:r w:rsidRPr="00D65500">
              <w:rPr>
                <w:rFonts w:ascii="Arial" w:hAnsi="Arial"/>
                <w:spacing w:val="1"/>
                <w:sz w:val="20"/>
              </w:rPr>
              <w:t>i</w:t>
            </w:r>
            <w:r w:rsidRPr="00D65500">
              <w:rPr>
                <w:rFonts w:ascii="Arial" w:hAnsi="Arial"/>
                <w:spacing w:val="-1"/>
                <w:sz w:val="20"/>
              </w:rPr>
              <w:t>on</w:t>
            </w:r>
            <w:r w:rsidRPr="00D65500">
              <w:rPr>
                <w:rFonts w:ascii="Arial" w:hAnsi="Arial"/>
                <w:sz w:val="20"/>
              </w:rPr>
              <w:t>)</w:t>
            </w:r>
          </w:p>
        </w:tc>
      </w:tr>
      <w:tr w:rsidR="00B342C1" w:rsidRPr="00B342C1" w14:paraId="04D69315" w14:textId="77777777" w:rsidTr="0041273E">
        <w:trPr>
          <w:trHeight w:val="397"/>
        </w:trPr>
        <w:tc>
          <w:tcPr>
            <w:tcW w:w="1692" w:type="dxa"/>
            <w:tcBorders>
              <w:top w:val="single" w:sz="4" w:space="0" w:color="000000"/>
              <w:left w:val="single" w:sz="4" w:space="0" w:color="000000"/>
              <w:bottom w:val="single" w:sz="4" w:space="0" w:color="000000"/>
              <w:right w:val="single" w:sz="4" w:space="0" w:color="000000"/>
            </w:tcBorders>
          </w:tcPr>
          <w:p w14:paraId="1615CFCA" w14:textId="77777777" w:rsidR="0041273E" w:rsidRPr="00D65500" w:rsidRDefault="0041273E" w:rsidP="0041273E">
            <w:pPr>
              <w:widowControl w:val="0"/>
              <w:spacing w:after="0"/>
              <w:ind w:left="103" w:right="-20"/>
              <w:jc w:val="both"/>
              <w:rPr>
                <w:rFonts w:ascii="Arial" w:eastAsia="Calibri" w:hAnsi="Arial" w:cs="Arial"/>
                <w:sz w:val="20"/>
                <w:szCs w:val="20"/>
              </w:rPr>
            </w:pPr>
            <w:r w:rsidRPr="00D65500">
              <w:rPr>
                <w:rFonts w:ascii="Arial" w:eastAsia="Calibri" w:hAnsi="Arial" w:cs="Arial"/>
                <w:spacing w:val="-1"/>
                <w:position w:val="1"/>
                <w:sz w:val="20"/>
                <w:szCs w:val="20"/>
              </w:rPr>
              <w:t>Project Preparation</w:t>
            </w:r>
          </w:p>
        </w:tc>
        <w:tc>
          <w:tcPr>
            <w:tcW w:w="2125" w:type="dxa"/>
            <w:tcBorders>
              <w:top w:val="single" w:sz="4" w:space="0" w:color="000000"/>
              <w:left w:val="single" w:sz="4" w:space="0" w:color="000000"/>
              <w:bottom w:val="single" w:sz="4" w:space="0" w:color="000000"/>
              <w:right w:val="single" w:sz="4" w:space="0" w:color="000000"/>
            </w:tcBorders>
          </w:tcPr>
          <w:p w14:paraId="5DD14495" w14:textId="77777777" w:rsidR="0041273E" w:rsidRPr="00D65500" w:rsidRDefault="0041273E" w:rsidP="0041273E">
            <w:pPr>
              <w:widowControl w:val="0"/>
              <w:spacing w:after="0"/>
              <w:ind w:left="102" w:right="-20"/>
              <w:jc w:val="both"/>
              <w:rPr>
                <w:rFonts w:ascii="Arial" w:eastAsia="Symbol" w:hAnsi="Arial" w:cs="Arial"/>
                <w:sz w:val="20"/>
                <w:szCs w:val="20"/>
              </w:rPr>
            </w:pPr>
            <w:r w:rsidRPr="00D65500">
              <w:rPr>
                <w:rFonts w:ascii="Arial" w:eastAsia="Symbol" w:hAnsi="Arial" w:cs="Arial"/>
                <w:sz w:val="20"/>
                <w:szCs w:val="20"/>
              </w:rPr>
              <w:t></w:t>
            </w:r>
          </w:p>
          <w:p w14:paraId="4040FDEB" w14:textId="77777777" w:rsidR="0041273E" w:rsidRPr="00D65500" w:rsidRDefault="0041273E" w:rsidP="0041273E">
            <w:pPr>
              <w:widowControl w:val="0"/>
              <w:spacing w:after="0"/>
              <w:ind w:left="102" w:right="-20"/>
              <w:jc w:val="both"/>
              <w:rPr>
                <w:rFonts w:ascii="Arial" w:eastAsia="Symbol" w:hAnsi="Arial" w:cs="Arial"/>
                <w:sz w:val="20"/>
                <w:szCs w:val="20"/>
              </w:rPr>
            </w:pPr>
            <w:r w:rsidRPr="00D65500">
              <w:rPr>
                <w:rFonts w:ascii="Arial" w:eastAsia="Symbol" w:hAnsi="Arial" w:cs="Arial"/>
                <w:sz w:val="20"/>
                <w:szCs w:val="20"/>
              </w:rPr>
              <w:t></w:t>
            </w:r>
          </w:p>
          <w:p w14:paraId="1859E888" w14:textId="77777777" w:rsidR="0041273E" w:rsidRPr="00D65500" w:rsidRDefault="0041273E" w:rsidP="0041273E">
            <w:pPr>
              <w:widowControl w:val="0"/>
              <w:spacing w:after="0"/>
              <w:ind w:left="102" w:right="-20"/>
              <w:jc w:val="both"/>
              <w:rPr>
                <w:rFonts w:ascii="Arial" w:eastAsia="Symbol" w:hAnsi="Arial" w:cs="Arial"/>
                <w:sz w:val="20"/>
                <w:szCs w:val="20"/>
              </w:rPr>
            </w:pPr>
            <w:r w:rsidRPr="00D65500">
              <w:rPr>
                <w:rFonts w:ascii="Arial" w:eastAsia="Symbol" w:hAnsi="Arial" w:cs="Arial"/>
                <w:sz w:val="20"/>
                <w:szCs w:val="20"/>
              </w:rPr>
              <w:t></w:t>
            </w:r>
          </w:p>
        </w:tc>
        <w:tc>
          <w:tcPr>
            <w:tcW w:w="1898" w:type="dxa"/>
            <w:tcBorders>
              <w:top w:val="single" w:sz="4" w:space="0" w:color="000000"/>
              <w:left w:val="single" w:sz="4" w:space="0" w:color="000000"/>
              <w:bottom w:val="single" w:sz="4" w:space="0" w:color="000000"/>
              <w:right w:val="single" w:sz="4" w:space="0" w:color="000000"/>
            </w:tcBorders>
          </w:tcPr>
          <w:p w14:paraId="4C3A59CF" w14:textId="77777777" w:rsidR="0041273E" w:rsidRPr="00D65500" w:rsidRDefault="0041273E" w:rsidP="0041273E">
            <w:pPr>
              <w:widowControl w:val="0"/>
              <w:spacing w:after="0"/>
              <w:jc w:val="both"/>
              <w:rPr>
                <w:rFonts w:ascii="Arial" w:hAnsi="Arial" w:cs="Arial"/>
                <w:sz w:val="20"/>
                <w:szCs w:val="20"/>
              </w:rPr>
            </w:pPr>
          </w:p>
        </w:tc>
        <w:tc>
          <w:tcPr>
            <w:tcW w:w="2507" w:type="dxa"/>
            <w:tcBorders>
              <w:top w:val="single" w:sz="4" w:space="0" w:color="000000"/>
              <w:left w:val="single" w:sz="4" w:space="0" w:color="000000"/>
              <w:bottom w:val="single" w:sz="4" w:space="0" w:color="000000"/>
              <w:right w:val="single" w:sz="4" w:space="0" w:color="000000"/>
            </w:tcBorders>
          </w:tcPr>
          <w:p w14:paraId="75944113" w14:textId="77777777" w:rsidR="0041273E" w:rsidRPr="00D65500" w:rsidRDefault="0041273E" w:rsidP="0041273E">
            <w:pPr>
              <w:widowControl w:val="0"/>
              <w:spacing w:after="0"/>
              <w:jc w:val="both"/>
              <w:rPr>
                <w:rFonts w:ascii="Arial" w:hAnsi="Arial" w:cs="Arial"/>
                <w:sz w:val="20"/>
                <w:szCs w:val="20"/>
              </w:rPr>
            </w:pPr>
          </w:p>
        </w:tc>
        <w:tc>
          <w:tcPr>
            <w:tcW w:w="1842" w:type="dxa"/>
            <w:tcBorders>
              <w:top w:val="single" w:sz="4" w:space="0" w:color="000000"/>
              <w:left w:val="single" w:sz="4" w:space="0" w:color="000000"/>
              <w:bottom w:val="single" w:sz="4" w:space="0" w:color="000000"/>
              <w:right w:val="single" w:sz="4" w:space="0" w:color="000000"/>
            </w:tcBorders>
          </w:tcPr>
          <w:p w14:paraId="53915ECD" w14:textId="77777777" w:rsidR="0041273E" w:rsidRPr="00D65500" w:rsidRDefault="0041273E" w:rsidP="0041273E">
            <w:pPr>
              <w:widowControl w:val="0"/>
              <w:spacing w:after="0"/>
              <w:jc w:val="both"/>
              <w:rPr>
                <w:rFonts w:ascii="Arial" w:hAnsi="Arial" w:cs="Arial"/>
                <w:sz w:val="20"/>
                <w:szCs w:val="20"/>
              </w:rPr>
            </w:pPr>
          </w:p>
        </w:tc>
        <w:tc>
          <w:tcPr>
            <w:tcW w:w="4111" w:type="dxa"/>
            <w:tcBorders>
              <w:top w:val="single" w:sz="4" w:space="0" w:color="000000"/>
              <w:left w:val="single" w:sz="4" w:space="0" w:color="000000"/>
              <w:bottom w:val="single" w:sz="4" w:space="0" w:color="000000"/>
              <w:right w:val="single" w:sz="4" w:space="0" w:color="000000"/>
            </w:tcBorders>
          </w:tcPr>
          <w:p w14:paraId="0AEEC3B4" w14:textId="77777777" w:rsidR="0041273E" w:rsidRPr="00D65500" w:rsidRDefault="0041273E" w:rsidP="0041273E">
            <w:pPr>
              <w:widowControl w:val="0"/>
              <w:spacing w:after="0"/>
              <w:jc w:val="both"/>
              <w:rPr>
                <w:rFonts w:ascii="Arial" w:hAnsi="Arial" w:cs="Arial"/>
                <w:sz w:val="20"/>
                <w:szCs w:val="20"/>
              </w:rPr>
            </w:pPr>
          </w:p>
        </w:tc>
      </w:tr>
      <w:tr w:rsidR="00B342C1" w:rsidRPr="00B342C1" w14:paraId="6FA871EF" w14:textId="77777777" w:rsidTr="0041273E">
        <w:trPr>
          <w:trHeight w:val="397"/>
        </w:trPr>
        <w:tc>
          <w:tcPr>
            <w:tcW w:w="1692" w:type="dxa"/>
            <w:tcBorders>
              <w:top w:val="single" w:sz="4" w:space="0" w:color="000000"/>
              <w:left w:val="single" w:sz="4" w:space="0" w:color="000000"/>
              <w:bottom w:val="single" w:sz="4" w:space="0" w:color="000000"/>
              <w:right w:val="single" w:sz="4" w:space="0" w:color="000000"/>
            </w:tcBorders>
          </w:tcPr>
          <w:p w14:paraId="36D53311" w14:textId="77777777" w:rsidR="0041273E" w:rsidRPr="00D65500" w:rsidRDefault="0041273E" w:rsidP="0041273E">
            <w:pPr>
              <w:widowControl w:val="0"/>
              <w:spacing w:after="0"/>
              <w:ind w:left="103" w:right="-20"/>
              <w:jc w:val="both"/>
              <w:rPr>
                <w:rFonts w:ascii="Arial" w:eastAsia="Calibri" w:hAnsi="Arial" w:cs="Arial"/>
                <w:position w:val="1"/>
                <w:sz w:val="20"/>
                <w:szCs w:val="20"/>
              </w:rPr>
            </w:pPr>
            <w:r w:rsidRPr="00D65500">
              <w:rPr>
                <w:rFonts w:ascii="Arial" w:eastAsia="Calibri" w:hAnsi="Arial" w:cs="Arial"/>
                <w:position w:val="1"/>
                <w:sz w:val="20"/>
                <w:szCs w:val="20"/>
              </w:rPr>
              <w:t xml:space="preserve">Project </w:t>
            </w:r>
          </w:p>
          <w:p w14:paraId="2C14F3FC" w14:textId="77777777" w:rsidR="0041273E" w:rsidRPr="00D65500" w:rsidRDefault="0041273E" w:rsidP="0041273E">
            <w:pPr>
              <w:widowControl w:val="0"/>
              <w:spacing w:after="0"/>
              <w:ind w:left="103" w:right="-20"/>
              <w:jc w:val="both"/>
              <w:rPr>
                <w:rFonts w:ascii="Arial" w:eastAsia="Calibri" w:hAnsi="Arial" w:cs="Arial"/>
                <w:position w:val="1"/>
                <w:sz w:val="20"/>
                <w:szCs w:val="20"/>
              </w:rPr>
            </w:pPr>
            <w:r w:rsidRPr="00D65500">
              <w:rPr>
                <w:rFonts w:ascii="Arial" w:eastAsia="Calibri" w:hAnsi="Arial" w:cs="Arial"/>
                <w:position w:val="1"/>
                <w:sz w:val="20"/>
                <w:szCs w:val="20"/>
              </w:rPr>
              <w:t xml:space="preserve">Execution / </w:t>
            </w:r>
          </w:p>
          <w:p w14:paraId="3AE0D819" w14:textId="77777777" w:rsidR="0041273E" w:rsidRPr="00D65500" w:rsidRDefault="0041273E" w:rsidP="0041273E">
            <w:pPr>
              <w:widowControl w:val="0"/>
              <w:spacing w:after="0"/>
              <w:ind w:left="103" w:right="-20"/>
              <w:jc w:val="both"/>
              <w:rPr>
                <w:rFonts w:ascii="Arial" w:eastAsia="Calibri" w:hAnsi="Arial" w:cs="Arial"/>
                <w:sz w:val="20"/>
                <w:szCs w:val="20"/>
              </w:rPr>
            </w:pPr>
            <w:r w:rsidRPr="00D65500">
              <w:rPr>
                <w:rFonts w:ascii="Arial" w:eastAsia="Calibri" w:hAnsi="Arial" w:cs="Arial"/>
                <w:position w:val="1"/>
                <w:sz w:val="20"/>
                <w:szCs w:val="20"/>
              </w:rPr>
              <w:t>operate</w:t>
            </w:r>
          </w:p>
        </w:tc>
        <w:tc>
          <w:tcPr>
            <w:tcW w:w="2125" w:type="dxa"/>
            <w:tcBorders>
              <w:top w:val="single" w:sz="4" w:space="0" w:color="000000"/>
              <w:left w:val="single" w:sz="4" w:space="0" w:color="000000"/>
              <w:bottom w:val="single" w:sz="4" w:space="0" w:color="000000"/>
              <w:right w:val="single" w:sz="4" w:space="0" w:color="000000"/>
            </w:tcBorders>
          </w:tcPr>
          <w:p w14:paraId="5ECF10D8" w14:textId="77777777" w:rsidR="0041273E" w:rsidRPr="00D65500" w:rsidRDefault="0041273E" w:rsidP="0041273E">
            <w:pPr>
              <w:widowControl w:val="0"/>
              <w:spacing w:after="0"/>
              <w:ind w:left="105" w:right="-20"/>
              <w:jc w:val="both"/>
              <w:rPr>
                <w:rFonts w:ascii="Arial" w:eastAsia="Symbol" w:hAnsi="Arial" w:cs="Arial"/>
                <w:sz w:val="20"/>
                <w:szCs w:val="20"/>
              </w:rPr>
            </w:pPr>
            <w:r w:rsidRPr="00D65500">
              <w:rPr>
                <w:rFonts w:ascii="Arial" w:eastAsia="Symbol" w:hAnsi="Arial" w:cs="Arial"/>
                <w:sz w:val="20"/>
                <w:szCs w:val="20"/>
              </w:rPr>
              <w:t></w:t>
            </w:r>
          </w:p>
          <w:p w14:paraId="48C61F89" w14:textId="77777777" w:rsidR="0041273E" w:rsidRPr="00D65500" w:rsidRDefault="0041273E" w:rsidP="0041273E">
            <w:pPr>
              <w:widowControl w:val="0"/>
              <w:spacing w:after="0"/>
              <w:ind w:left="105" w:right="-20"/>
              <w:jc w:val="both"/>
              <w:rPr>
                <w:rFonts w:ascii="Arial" w:eastAsia="Symbol" w:hAnsi="Arial" w:cs="Arial"/>
                <w:sz w:val="20"/>
                <w:szCs w:val="20"/>
              </w:rPr>
            </w:pPr>
            <w:r w:rsidRPr="00D65500">
              <w:rPr>
                <w:rFonts w:ascii="Arial" w:eastAsia="Symbol" w:hAnsi="Arial" w:cs="Arial"/>
                <w:sz w:val="20"/>
                <w:szCs w:val="20"/>
              </w:rPr>
              <w:t></w:t>
            </w:r>
          </w:p>
          <w:p w14:paraId="73B4A847" w14:textId="77777777" w:rsidR="0041273E" w:rsidRPr="00D65500" w:rsidRDefault="0041273E" w:rsidP="0041273E">
            <w:pPr>
              <w:widowControl w:val="0"/>
              <w:spacing w:after="0"/>
              <w:ind w:left="105" w:right="-20"/>
              <w:jc w:val="both"/>
              <w:rPr>
                <w:rFonts w:ascii="Arial" w:eastAsia="Symbol" w:hAnsi="Arial" w:cs="Arial"/>
                <w:sz w:val="20"/>
                <w:szCs w:val="20"/>
              </w:rPr>
            </w:pPr>
            <w:r w:rsidRPr="00D65500">
              <w:rPr>
                <w:rFonts w:ascii="Arial" w:eastAsia="Symbol" w:hAnsi="Arial" w:cs="Arial"/>
                <w:sz w:val="20"/>
                <w:szCs w:val="20"/>
              </w:rPr>
              <w:t></w:t>
            </w:r>
          </w:p>
        </w:tc>
        <w:tc>
          <w:tcPr>
            <w:tcW w:w="1898" w:type="dxa"/>
            <w:tcBorders>
              <w:top w:val="single" w:sz="4" w:space="0" w:color="000000"/>
              <w:left w:val="single" w:sz="4" w:space="0" w:color="000000"/>
              <w:bottom w:val="single" w:sz="4" w:space="0" w:color="000000"/>
              <w:right w:val="single" w:sz="4" w:space="0" w:color="000000"/>
            </w:tcBorders>
          </w:tcPr>
          <w:p w14:paraId="74A8A001" w14:textId="77777777" w:rsidR="0041273E" w:rsidRPr="00D65500" w:rsidRDefault="0041273E" w:rsidP="0041273E">
            <w:pPr>
              <w:widowControl w:val="0"/>
              <w:spacing w:after="0"/>
              <w:jc w:val="both"/>
              <w:rPr>
                <w:rFonts w:ascii="Arial" w:hAnsi="Arial" w:cs="Arial"/>
                <w:sz w:val="20"/>
                <w:szCs w:val="20"/>
              </w:rPr>
            </w:pPr>
          </w:p>
        </w:tc>
        <w:tc>
          <w:tcPr>
            <w:tcW w:w="2507" w:type="dxa"/>
            <w:tcBorders>
              <w:top w:val="single" w:sz="4" w:space="0" w:color="000000"/>
              <w:left w:val="single" w:sz="4" w:space="0" w:color="000000"/>
              <w:bottom w:val="single" w:sz="4" w:space="0" w:color="000000"/>
              <w:right w:val="single" w:sz="4" w:space="0" w:color="000000"/>
            </w:tcBorders>
          </w:tcPr>
          <w:p w14:paraId="040F3C14" w14:textId="77777777" w:rsidR="0041273E" w:rsidRPr="00D65500" w:rsidRDefault="0041273E" w:rsidP="0041273E">
            <w:pPr>
              <w:widowControl w:val="0"/>
              <w:spacing w:after="0"/>
              <w:jc w:val="both"/>
              <w:rPr>
                <w:rFonts w:ascii="Arial" w:hAnsi="Arial" w:cs="Arial"/>
                <w:sz w:val="20"/>
                <w:szCs w:val="20"/>
              </w:rPr>
            </w:pPr>
          </w:p>
        </w:tc>
        <w:tc>
          <w:tcPr>
            <w:tcW w:w="1842" w:type="dxa"/>
            <w:tcBorders>
              <w:top w:val="single" w:sz="4" w:space="0" w:color="000000"/>
              <w:left w:val="single" w:sz="4" w:space="0" w:color="000000"/>
              <w:bottom w:val="single" w:sz="4" w:space="0" w:color="000000"/>
              <w:right w:val="single" w:sz="4" w:space="0" w:color="000000"/>
            </w:tcBorders>
          </w:tcPr>
          <w:p w14:paraId="57808C87" w14:textId="77777777" w:rsidR="0041273E" w:rsidRPr="00D65500" w:rsidRDefault="0041273E" w:rsidP="0041273E">
            <w:pPr>
              <w:widowControl w:val="0"/>
              <w:spacing w:after="0"/>
              <w:jc w:val="both"/>
              <w:rPr>
                <w:rFonts w:ascii="Arial" w:hAnsi="Arial" w:cs="Arial"/>
                <w:sz w:val="20"/>
                <w:szCs w:val="20"/>
              </w:rPr>
            </w:pPr>
          </w:p>
        </w:tc>
        <w:tc>
          <w:tcPr>
            <w:tcW w:w="4111" w:type="dxa"/>
            <w:tcBorders>
              <w:top w:val="single" w:sz="4" w:space="0" w:color="000000"/>
              <w:left w:val="single" w:sz="4" w:space="0" w:color="000000"/>
              <w:bottom w:val="single" w:sz="4" w:space="0" w:color="000000"/>
              <w:right w:val="single" w:sz="4" w:space="0" w:color="000000"/>
            </w:tcBorders>
          </w:tcPr>
          <w:p w14:paraId="799BF8E5" w14:textId="77777777" w:rsidR="0041273E" w:rsidRPr="00D65500" w:rsidRDefault="0041273E" w:rsidP="0041273E">
            <w:pPr>
              <w:widowControl w:val="0"/>
              <w:spacing w:after="0"/>
              <w:jc w:val="both"/>
              <w:rPr>
                <w:rFonts w:ascii="Arial" w:hAnsi="Arial" w:cs="Arial"/>
                <w:sz w:val="20"/>
                <w:szCs w:val="20"/>
              </w:rPr>
            </w:pPr>
          </w:p>
        </w:tc>
      </w:tr>
    </w:tbl>
    <w:p w14:paraId="2C27CAB2" w14:textId="77777777" w:rsidR="0041273E" w:rsidRPr="00D65500" w:rsidRDefault="0041273E" w:rsidP="0041273E">
      <w:pPr>
        <w:widowControl w:val="0"/>
        <w:tabs>
          <w:tab w:val="left" w:pos="1100"/>
        </w:tabs>
        <w:spacing w:after="0" w:line="264" w:lineRule="exact"/>
        <w:ind w:left="744" w:right="-20"/>
        <w:jc w:val="both"/>
        <w:rPr>
          <w:rFonts w:ascii="Arial" w:eastAsia="Calibri" w:hAnsi="Arial" w:cs="Arial"/>
          <w:position w:val="1"/>
          <w:sz w:val="20"/>
          <w:szCs w:val="20"/>
        </w:rPr>
      </w:pPr>
      <w:r w:rsidRPr="00D65500">
        <w:rPr>
          <w:rFonts w:ascii="Arial" w:eastAsia="Calibri" w:hAnsi="Arial" w:cs="Arial"/>
          <w:position w:val="1"/>
          <w:sz w:val="20"/>
          <w:szCs w:val="20"/>
        </w:rPr>
        <w:t>*</w:t>
      </w:r>
      <w:r w:rsidRPr="00D65500">
        <w:rPr>
          <w:rFonts w:ascii="Arial" w:eastAsia="Calibri" w:hAnsi="Arial" w:cs="Arial"/>
          <w:position w:val="1"/>
          <w:sz w:val="20"/>
          <w:szCs w:val="20"/>
        </w:rPr>
        <w:tab/>
        <w:t>Ite</w:t>
      </w:r>
      <w:r w:rsidRPr="00D65500">
        <w:rPr>
          <w:rFonts w:ascii="Arial" w:eastAsia="Calibri" w:hAnsi="Arial" w:cs="Arial"/>
          <w:spacing w:val="1"/>
          <w:position w:val="1"/>
          <w:sz w:val="20"/>
          <w:szCs w:val="20"/>
        </w:rPr>
        <w:t>m</w:t>
      </w:r>
      <w:r w:rsidRPr="00D65500">
        <w:rPr>
          <w:rFonts w:ascii="Arial" w:eastAsia="Calibri" w:hAnsi="Arial" w:cs="Arial"/>
          <w:position w:val="1"/>
          <w:sz w:val="20"/>
          <w:szCs w:val="20"/>
        </w:rPr>
        <w:t>s</w:t>
      </w:r>
      <w:r w:rsidRPr="00D65500">
        <w:rPr>
          <w:rFonts w:ascii="Arial" w:eastAsia="Calibri" w:hAnsi="Arial" w:cs="Arial"/>
          <w:spacing w:val="-2"/>
          <w:position w:val="1"/>
          <w:sz w:val="20"/>
          <w:szCs w:val="20"/>
        </w:rPr>
        <w:t xml:space="preserve"> </w:t>
      </w:r>
      <w:r w:rsidRPr="00D65500">
        <w:rPr>
          <w:rFonts w:ascii="Arial" w:eastAsia="Calibri" w:hAnsi="Arial" w:cs="Arial"/>
          <w:position w:val="1"/>
          <w:sz w:val="20"/>
          <w:szCs w:val="20"/>
        </w:rPr>
        <w:t>in</w:t>
      </w:r>
      <w:r w:rsidRPr="00D65500">
        <w:rPr>
          <w:rFonts w:ascii="Arial" w:eastAsia="Calibri" w:hAnsi="Arial" w:cs="Arial"/>
          <w:spacing w:val="-1"/>
          <w:position w:val="1"/>
          <w:sz w:val="20"/>
          <w:szCs w:val="20"/>
        </w:rPr>
        <w:t>d</w:t>
      </w:r>
      <w:r w:rsidRPr="00D65500">
        <w:rPr>
          <w:rFonts w:ascii="Arial" w:eastAsia="Calibri" w:hAnsi="Arial" w:cs="Arial"/>
          <w:position w:val="1"/>
          <w:sz w:val="20"/>
          <w:szCs w:val="20"/>
        </w:rPr>
        <w:t>icated</w:t>
      </w:r>
      <w:r w:rsidRPr="00D65500">
        <w:rPr>
          <w:rFonts w:ascii="Arial" w:eastAsia="Calibri" w:hAnsi="Arial" w:cs="Arial"/>
          <w:spacing w:val="-2"/>
          <w:position w:val="1"/>
          <w:sz w:val="20"/>
          <w:szCs w:val="20"/>
        </w:rPr>
        <w:t xml:space="preserve"> </w:t>
      </w:r>
      <w:r w:rsidRPr="00D65500">
        <w:rPr>
          <w:rFonts w:ascii="Arial" w:eastAsia="Calibri" w:hAnsi="Arial" w:cs="Arial"/>
          <w:position w:val="1"/>
          <w:sz w:val="20"/>
          <w:szCs w:val="20"/>
        </w:rPr>
        <w:t>to</w:t>
      </w:r>
      <w:r w:rsidRPr="00D65500">
        <w:rPr>
          <w:rFonts w:ascii="Arial" w:eastAsia="Calibri" w:hAnsi="Arial" w:cs="Arial"/>
          <w:spacing w:val="-1"/>
          <w:position w:val="1"/>
          <w:sz w:val="20"/>
          <w:szCs w:val="20"/>
        </w:rPr>
        <w:t xml:space="preserve"> </w:t>
      </w:r>
      <w:r w:rsidRPr="00D65500">
        <w:rPr>
          <w:rFonts w:ascii="Arial" w:eastAsia="Calibri" w:hAnsi="Arial" w:cs="Arial"/>
          <w:position w:val="1"/>
          <w:sz w:val="20"/>
          <w:szCs w:val="20"/>
        </w:rPr>
        <w:t>be</w:t>
      </w:r>
      <w:r w:rsidRPr="00D65500">
        <w:rPr>
          <w:rFonts w:ascii="Arial" w:eastAsia="Calibri" w:hAnsi="Arial" w:cs="Arial"/>
          <w:spacing w:val="1"/>
          <w:position w:val="1"/>
          <w:sz w:val="20"/>
          <w:szCs w:val="20"/>
        </w:rPr>
        <w:t xml:space="preserve"> </w:t>
      </w:r>
      <w:r w:rsidRPr="00D65500">
        <w:rPr>
          <w:rFonts w:ascii="Arial" w:eastAsia="Calibri" w:hAnsi="Arial" w:cs="Arial"/>
          <w:position w:val="1"/>
          <w:sz w:val="20"/>
          <w:szCs w:val="20"/>
        </w:rPr>
        <w:t>t</w:t>
      </w:r>
      <w:r w:rsidRPr="00D65500">
        <w:rPr>
          <w:rFonts w:ascii="Arial" w:eastAsia="Calibri" w:hAnsi="Arial" w:cs="Arial"/>
          <w:spacing w:val="-3"/>
          <w:position w:val="1"/>
          <w:sz w:val="20"/>
          <w:szCs w:val="20"/>
        </w:rPr>
        <w:t>h</w:t>
      </w:r>
      <w:r w:rsidRPr="00D65500">
        <w:rPr>
          <w:rFonts w:ascii="Arial" w:eastAsia="Calibri" w:hAnsi="Arial" w:cs="Arial"/>
          <w:position w:val="1"/>
          <w:sz w:val="20"/>
          <w:szCs w:val="20"/>
        </w:rPr>
        <w:t>e</w:t>
      </w:r>
      <w:r w:rsidRPr="00D65500">
        <w:rPr>
          <w:rFonts w:ascii="Arial" w:eastAsia="Calibri" w:hAnsi="Arial" w:cs="Arial"/>
          <w:spacing w:val="1"/>
          <w:position w:val="1"/>
          <w:sz w:val="20"/>
          <w:szCs w:val="20"/>
        </w:rPr>
        <w:t xml:space="preserve"> </w:t>
      </w:r>
      <w:r w:rsidRPr="00D65500">
        <w:rPr>
          <w:rFonts w:ascii="Arial" w:eastAsia="Calibri" w:hAnsi="Arial" w:cs="Arial"/>
          <w:spacing w:val="-3"/>
          <w:position w:val="1"/>
          <w:sz w:val="20"/>
          <w:szCs w:val="20"/>
        </w:rPr>
        <w:t>r</w:t>
      </w:r>
      <w:r w:rsidRPr="00D65500">
        <w:rPr>
          <w:rFonts w:ascii="Arial" w:eastAsia="Calibri" w:hAnsi="Arial" w:cs="Arial"/>
          <w:position w:val="1"/>
          <w:sz w:val="20"/>
          <w:szCs w:val="20"/>
        </w:rPr>
        <w:t>esp</w:t>
      </w:r>
      <w:r w:rsidRPr="00D65500">
        <w:rPr>
          <w:rFonts w:ascii="Arial" w:eastAsia="Calibri" w:hAnsi="Arial" w:cs="Arial"/>
          <w:spacing w:val="1"/>
          <w:position w:val="1"/>
          <w:sz w:val="20"/>
          <w:szCs w:val="20"/>
        </w:rPr>
        <w:t>o</w:t>
      </w:r>
      <w:r w:rsidRPr="00D65500">
        <w:rPr>
          <w:rFonts w:ascii="Arial" w:eastAsia="Calibri" w:hAnsi="Arial" w:cs="Arial"/>
          <w:spacing w:val="-1"/>
          <w:position w:val="1"/>
          <w:sz w:val="20"/>
          <w:szCs w:val="20"/>
        </w:rPr>
        <w:t>n</w:t>
      </w:r>
      <w:r w:rsidRPr="00D65500">
        <w:rPr>
          <w:rFonts w:ascii="Arial" w:eastAsia="Calibri" w:hAnsi="Arial" w:cs="Arial"/>
          <w:position w:val="1"/>
          <w:sz w:val="20"/>
          <w:szCs w:val="20"/>
        </w:rPr>
        <w:t>si</w:t>
      </w:r>
      <w:r w:rsidRPr="00D65500">
        <w:rPr>
          <w:rFonts w:ascii="Arial" w:eastAsia="Calibri" w:hAnsi="Arial" w:cs="Arial"/>
          <w:spacing w:val="-1"/>
          <w:position w:val="1"/>
          <w:sz w:val="20"/>
          <w:szCs w:val="20"/>
        </w:rPr>
        <w:t>b</w:t>
      </w:r>
      <w:r w:rsidRPr="00D65500">
        <w:rPr>
          <w:rFonts w:ascii="Arial" w:eastAsia="Calibri" w:hAnsi="Arial" w:cs="Arial"/>
          <w:position w:val="1"/>
          <w:sz w:val="20"/>
          <w:szCs w:val="20"/>
        </w:rPr>
        <w:t>ility</w:t>
      </w:r>
      <w:r w:rsidRPr="00D65500">
        <w:rPr>
          <w:rFonts w:ascii="Arial" w:eastAsia="Calibri" w:hAnsi="Arial" w:cs="Arial"/>
          <w:spacing w:val="-1"/>
          <w:position w:val="1"/>
          <w:sz w:val="20"/>
          <w:szCs w:val="20"/>
        </w:rPr>
        <w:t xml:space="preserve"> </w:t>
      </w:r>
      <w:r w:rsidRPr="00D65500">
        <w:rPr>
          <w:rFonts w:ascii="Arial" w:eastAsia="Calibri" w:hAnsi="Arial" w:cs="Arial"/>
          <w:spacing w:val="1"/>
          <w:position w:val="1"/>
          <w:sz w:val="20"/>
          <w:szCs w:val="20"/>
        </w:rPr>
        <w:t>o</w:t>
      </w:r>
      <w:r w:rsidRPr="00D65500">
        <w:rPr>
          <w:rFonts w:ascii="Arial" w:eastAsia="Calibri" w:hAnsi="Arial" w:cs="Arial"/>
          <w:position w:val="1"/>
          <w:sz w:val="20"/>
          <w:szCs w:val="20"/>
        </w:rPr>
        <w:t>f</w:t>
      </w:r>
      <w:r w:rsidRPr="00D65500">
        <w:rPr>
          <w:rFonts w:ascii="Arial" w:eastAsia="Calibri" w:hAnsi="Arial" w:cs="Arial"/>
          <w:spacing w:val="-3"/>
          <w:position w:val="1"/>
          <w:sz w:val="20"/>
          <w:szCs w:val="20"/>
        </w:rPr>
        <w:t xml:space="preserve"> </w:t>
      </w:r>
      <w:r w:rsidRPr="00D65500">
        <w:rPr>
          <w:rFonts w:ascii="Arial" w:eastAsia="Calibri" w:hAnsi="Arial" w:cs="Arial"/>
          <w:spacing w:val="1"/>
          <w:position w:val="1"/>
          <w:sz w:val="20"/>
          <w:szCs w:val="20"/>
        </w:rPr>
        <w:t>t</w:t>
      </w:r>
      <w:r w:rsidRPr="00D65500">
        <w:rPr>
          <w:rFonts w:ascii="Arial" w:eastAsia="Calibri" w:hAnsi="Arial" w:cs="Arial"/>
          <w:spacing w:val="-1"/>
          <w:position w:val="1"/>
          <w:sz w:val="20"/>
          <w:szCs w:val="20"/>
        </w:rPr>
        <w:t>h</w:t>
      </w:r>
      <w:r w:rsidRPr="00D65500">
        <w:rPr>
          <w:rFonts w:ascii="Arial" w:eastAsia="Calibri" w:hAnsi="Arial" w:cs="Arial"/>
          <w:position w:val="1"/>
          <w:sz w:val="20"/>
          <w:szCs w:val="20"/>
        </w:rPr>
        <w:t>e</w:t>
      </w:r>
      <w:r w:rsidRPr="00D65500">
        <w:rPr>
          <w:rFonts w:ascii="Arial" w:eastAsia="Calibri" w:hAnsi="Arial" w:cs="Arial"/>
          <w:spacing w:val="-2"/>
          <w:position w:val="1"/>
          <w:sz w:val="20"/>
          <w:szCs w:val="20"/>
        </w:rPr>
        <w:t xml:space="preserve"> </w:t>
      </w:r>
      <w:r w:rsidRPr="00D65500">
        <w:rPr>
          <w:rFonts w:ascii="Arial" w:eastAsia="Calibri" w:hAnsi="Arial" w:cs="Arial"/>
          <w:position w:val="1"/>
          <w:sz w:val="20"/>
          <w:szCs w:val="20"/>
        </w:rPr>
        <w:t>c</w:t>
      </w:r>
      <w:r w:rsidRPr="00D65500">
        <w:rPr>
          <w:rFonts w:ascii="Arial" w:eastAsia="Calibri" w:hAnsi="Arial" w:cs="Arial"/>
          <w:spacing w:val="1"/>
          <w:position w:val="1"/>
          <w:sz w:val="20"/>
          <w:szCs w:val="20"/>
        </w:rPr>
        <w:t>o</w:t>
      </w:r>
      <w:r w:rsidRPr="00D65500">
        <w:rPr>
          <w:rFonts w:ascii="Arial" w:eastAsia="Calibri" w:hAnsi="Arial" w:cs="Arial"/>
          <w:spacing w:val="-3"/>
          <w:position w:val="1"/>
          <w:sz w:val="20"/>
          <w:szCs w:val="20"/>
        </w:rPr>
        <w:t>n</w:t>
      </w:r>
      <w:r w:rsidRPr="00D65500">
        <w:rPr>
          <w:rFonts w:ascii="Arial" w:eastAsia="Calibri" w:hAnsi="Arial" w:cs="Arial"/>
          <w:position w:val="1"/>
          <w:sz w:val="20"/>
          <w:szCs w:val="20"/>
        </w:rPr>
        <w:t>tra</w:t>
      </w:r>
      <w:r w:rsidRPr="00D65500">
        <w:rPr>
          <w:rFonts w:ascii="Arial" w:eastAsia="Calibri" w:hAnsi="Arial" w:cs="Arial"/>
          <w:spacing w:val="-2"/>
          <w:position w:val="1"/>
          <w:sz w:val="20"/>
          <w:szCs w:val="20"/>
        </w:rPr>
        <w:t>c</w:t>
      </w:r>
      <w:r w:rsidRPr="00D65500">
        <w:rPr>
          <w:rFonts w:ascii="Arial" w:eastAsia="Calibri" w:hAnsi="Arial" w:cs="Arial"/>
          <w:position w:val="1"/>
          <w:sz w:val="20"/>
          <w:szCs w:val="20"/>
        </w:rPr>
        <w:t>t</w:t>
      </w:r>
      <w:r w:rsidRPr="00D65500">
        <w:rPr>
          <w:rFonts w:ascii="Arial" w:eastAsia="Calibri" w:hAnsi="Arial" w:cs="Arial"/>
          <w:spacing w:val="1"/>
          <w:position w:val="1"/>
          <w:sz w:val="20"/>
          <w:szCs w:val="20"/>
        </w:rPr>
        <w:t>o</w:t>
      </w:r>
      <w:r w:rsidRPr="00D65500">
        <w:rPr>
          <w:rFonts w:ascii="Arial" w:eastAsia="Calibri" w:hAnsi="Arial" w:cs="Arial"/>
          <w:position w:val="1"/>
          <w:sz w:val="20"/>
          <w:szCs w:val="20"/>
        </w:rPr>
        <w:t>r sha</w:t>
      </w:r>
      <w:r w:rsidRPr="00D65500">
        <w:rPr>
          <w:rFonts w:ascii="Arial" w:eastAsia="Calibri" w:hAnsi="Arial" w:cs="Arial"/>
          <w:spacing w:val="-1"/>
          <w:position w:val="1"/>
          <w:sz w:val="20"/>
          <w:szCs w:val="20"/>
        </w:rPr>
        <w:t>l</w:t>
      </w:r>
      <w:r w:rsidRPr="00D65500">
        <w:rPr>
          <w:rFonts w:ascii="Arial" w:eastAsia="Calibri" w:hAnsi="Arial" w:cs="Arial"/>
          <w:position w:val="1"/>
          <w:sz w:val="20"/>
          <w:szCs w:val="20"/>
        </w:rPr>
        <w:t>l</w:t>
      </w:r>
      <w:r w:rsidRPr="00D65500">
        <w:rPr>
          <w:rFonts w:ascii="Arial" w:eastAsia="Calibri" w:hAnsi="Arial" w:cs="Arial"/>
          <w:spacing w:val="-3"/>
          <w:position w:val="1"/>
          <w:sz w:val="20"/>
          <w:szCs w:val="20"/>
        </w:rPr>
        <w:t xml:space="preserve"> </w:t>
      </w:r>
      <w:r w:rsidRPr="00D65500">
        <w:rPr>
          <w:rFonts w:ascii="Arial" w:eastAsia="Calibri" w:hAnsi="Arial" w:cs="Arial"/>
          <w:position w:val="1"/>
          <w:sz w:val="20"/>
          <w:szCs w:val="20"/>
        </w:rPr>
        <w:t>be</w:t>
      </w:r>
      <w:r w:rsidRPr="00D65500">
        <w:rPr>
          <w:rFonts w:ascii="Arial" w:eastAsia="Calibri" w:hAnsi="Arial" w:cs="Arial"/>
          <w:spacing w:val="1"/>
          <w:position w:val="1"/>
          <w:sz w:val="20"/>
          <w:szCs w:val="20"/>
        </w:rPr>
        <w:t xml:space="preserve"> </w:t>
      </w:r>
      <w:r w:rsidRPr="00D65500">
        <w:rPr>
          <w:rFonts w:ascii="Arial" w:eastAsia="Calibri" w:hAnsi="Arial" w:cs="Arial"/>
          <w:position w:val="1"/>
          <w:sz w:val="20"/>
          <w:szCs w:val="20"/>
        </w:rPr>
        <w:t>sp</w:t>
      </w:r>
      <w:r w:rsidRPr="00D65500">
        <w:rPr>
          <w:rFonts w:ascii="Arial" w:eastAsia="Calibri" w:hAnsi="Arial" w:cs="Arial"/>
          <w:spacing w:val="-3"/>
          <w:position w:val="1"/>
          <w:sz w:val="20"/>
          <w:szCs w:val="20"/>
        </w:rPr>
        <w:t>e</w:t>
      </w:r>
      <w:r w:rsidRPr="00D65500">
        <w:rPr>
          <w:rFonts w:ascii="Arial" w:eastAsia="Calibri" w:hAnsi="Arial" w:cs="Arial"/>
          <w:position w:val="1"/>
          <w:sz w:val="20"/>
          <w:szCs w:val="20"/>
        </w:rPr>
        <w:t>cified in</w:t>
      </w:r>
      <w:r w:rsidRPr="00D65500">
        <w:rPr>
          <w:rFonts w:ascii="Arial" w:eastAsia="Calibri" w:hAnsi="Arial" w:cs="Arial"/>
          <w:spacing w:val="-1"/>
          <w:position w:val="1"/>
          <w:sz w:val="20"/>
          <w:szCs w:val="20"/>
        </w:rPr>
        <w:t xml:space="preserve"> </w:t>
      </w:r>
      <w:r w:rsidRPr="00D65500">
        <w:rPr>
          <w:rFonts w:ascii="Arial" w:eastAsia="Calibri" w:hAnsi="Arial" w:cs="Arial"/>
          <w:spacing w:val="1"/>
          <w:position w:val="1"/>
          <w:sz w:val="20"/>
          <w:szCs w:val="20"/>
        </w:rPr>
        <w:t>t</w:t>
      </w:r>
      <w:r w:rsidRPr="00D65500">
        <w:rPr>
          <w:rFonts w:ascii="Arial" w:eastAsia="Calibri" w:hAnsi="Arial" w:cs="Arial"/>
          <w:spacing w:val="-3"/>
          <w:position w:val="1"/>
          <w:sz w:val="20"/>
          <w:szCs w:val="20"/>
        </w:rPr>
        <w:t>h</w:t>
      </w:r>
      <w:r w:rsidRPr="00D65500">
        <w:rPr>
          <w:rFonts w:ascii="Arial" w:eastAsia="Calibri" w:hAnsi="Arial" w:cs="Arial"/>
          <w:position w:val="1"/>
          <w:sz w:val="20"/>
          <w:szCs w:val="20"/>
        </w:rPr>
        <w:t>e</w:t>
      </w:r>
      <w:r w:rsidRPr="00D65500">
        <w:rPr>
          <w:rFonts w:ascii="Arial" w:eastAsia="Calibri" w:hAnsi="Arial" w:cs="Arial"/>
          <w:spacing w:val="-2"/>
          <w:position w:val="1"/>
          <w:sz w:val="20"/>
          <w:szCs w:val="20"/>
        </w:rPr>
        <w:t xml:space="preserve"> </w:t>
      </w:r>
      <w:r w:rsidRPr="00D65500">
        <w:rPr>
          <w:rFonts w:ascii="Arial" w:eastAsia="Calibri" w:hAnsi="Arial" w:cs="Arial"/>
          <w:position w:val="1"/>
          <w:sz w:val="20"/>
          <w:szCs w:val="20"/>
        </w:rPr>
        <w:t>bid</w:t>
      </w:r>
      <w:r w:rsidRPr="00D65500">
        <w:rPr>
          <w:rFonts w:ascii="Arial" w:eastAsia="Calibri" w:hAnsi="Arial" w:cs="Arial"/>
          <w:spacing w:val="-1"/>
          <w:position w:val="1"/>
          <w:sz w:val="20"/>
          <w:szCs w:val="20"/>
        </w:rPr>
        <w:t xml:space="preserve"> </w:t>
      </w:r>
      <w:r w:rsidRPr="00D65500">
        <w:rPr>
          <w:rFonts w:ascii="Arial" w:eastAsia="Calibri" w:hAnsi="Arial" w:cs="Arial"/>
          <w:position w:val="1"/>
          <w:sz w:val="20"/>
          <w:szCs w:val="20"/>
        </w:rPr>
        <w:t>d</w:t>
      </w:r>
      <w:r w:rsidRPr="00D65500">
        <w:rPr>
          <w:rFonts w:ascii="Arial" w:eastAsia="Calibri" w:hAnsi="Arial" w:cs="Arial"/>
          <w:spacing w:val="1"/>
          <w:position w:val="1"/>
          <w:sz w:val="20"/>
          <w:szCs w:val="20"/>
        </w:rPr>
        <w:t>o</w:t>
      </w:r>
      <w:r w:rsidRPr="00D65500">
        <w:rPr>
          <w:rFonts w:ascii="Arial" w:eastAsia="Calibri" w:hAnsi="Arial" w:cs="Arial"/>
          <w:position w:val="1"/>
          <w:sz w:val="20"/>
          <w:szCs w:val="20"/>
        </w:rPr>
        <w:t>c</w:t>
      </w:r>
      <w:r w:rsidRPr="00D65500">
        <w:rPr>
          <w:rFonts w:ascii="Arial" w:eastAsia="Calibri" w:hAnsi="Arial" w:cs="Arial"/>
          <w:spacing w:val="-3"/>
          <w:position w:val="1"/>
          <w:sz w:val="20"/>
          <w:szCs w:val="20"/>
        </w:rPr>
        <w:t>u</w:t>
      </w:r>
      <w:r w:rsidRPr="00D65500">
        <w:rPr>
          <w:rFonts w:ascii="Arial" w:eastAsia="Calibri" w:hAnsi="Arial" w:cs="Arial"/>
          <w:spacing w:val="1"/>
          <w:position w:val="1"/>
          <w:sz w:val="20"/>
          <w:szCs w:val="20"/>
        </w:rPr>
        <w:t>m</w:t>
      </w:r>
      <w:r w:rsidRPr="00D65500">
        <w:rPr>
          <w:rFonts w:ascii="Arial" w:eastAsia="Calibri" w:hAnsi="Arial" w:cs="Arial"/>
          <w:position w:val="1"/>
          <w:sz w:val="20"/>
          <w:szCs w:val="20"/>
        </w:rPr>
        <w:t>ents</w:t>
      </w:r>
    </w:p>
    <w:p w14:paraId="0D97E5A9" w14:textId="77777777" w:rsidR="0041273E" w:rsidRPr="00D65500" w:rsidRDefault="0041273E" w:rsidP="0041273E">
      <w:pPr>
        <w:widowControl w:val="0"/>
        <w:spacing w:after="0" w:line="200" w:lineRule="exact"/>
        <w:jc w:val="both"/>
        <w:rPr>
          <w:rFonts w:ascii="Arial" w:hAnsi="Arial" w:cs="Arial"/>
          <w:sz w:val="20"/>
          <w:szCs w:val="20"/>
        </w:rPr>
      </w:pPr>
    </w:p>
    <w:p w14:paraId="17523374" w14:textId="77777777" w:rsidR="0041273E" w:rsidRPr="00D65500" w:rsidRDefault="0041273E" w:rsidP="0041273E">
      <w:pPr>
        <w:widowControl w:val="0"/>
        <w:spacing w:after="0" w:line="200" w:lineRule="exact"/>
        <w:jc w:val="both"/>
        <w:rPr>
          <w:rFonts w:ascii="Arial" w:hAnsi="Arial" w:cs="Arial"/>
          <w:sz w:val="20"/>
          <w:szCs w:val="20"/>
        </w:rPr>
      </w:pPr>
    </w:p>
    <w:p w14:paraId="478C9F50" w14:textId="65223C33" w:rsidR="0041273E" w:rsidRPr="00D65500" w:rsidRDefault="0041273E" w:rsidP="0036799E">
      <w:pPr>
        <w:pStyle w:val="Heading2"/>
        <w:rPr>
          <w:rFonts w:ascii="Arial" w:hAnsi="Arial"/>
          <w:b w:val="0"/>
          <w:spacing w:val="-6"/>
          <w:sz w:val="20"/>
        </w:rPr>
      </w:pPr>
      <w:bookmarkStart w:id="262" w:name="_Toc35975302"/>
      <w:r w:rsidRPr="00D65500">
        <w:rPr>
          <w:rFonts w:ascii="Arial" w:hAnsi="Arial"/>
          <w:b w:val="0"/>
          <w:spacing w:val="-6"/>
          <w:sz w:val="20"/>
        </w:rPr>
        <w:t xml:space="preserve">ANNEX </w:t>
      </w:r>
      <w:r w:rsidR="00E051CA" w:rsidRPr="00D65500">
        <w:rPr>
          <w:rFonts w:ascii="Arial" w:hAnsi="Arial"/>
          <w:b w:val="0"/>
          <w:spacing w:val="-6"/>
          <w:sz w:val="20"/>
        </w:rPr>
        <w:t>10</w:t>
      </w:r>
      <w:r w:rsidRPr="00D65500">
        <w:rPr>
          <w:rFonts w:ascii="Arial" w:hAnsi="Arial"/>
          <w:b w:val="0"/>
          <w:spacing w:val="-6"/>
          <w:sz w:val="20"/>
        </w:rPr>
        <w:t>B</w:t>
      </w:r>
      <w:r w:rsidRPr="00D65500">
        <w:rPr>
          <w:rFonts w:ascii="Arial" w:hAnsi="Arial"/>
          <w:b w:val="0"/>
          <w:spacing w:val="-6"/>
          <w:sz w:val="20"/>
        </w:rPr>
        <w:tab/>
        <w:t>MONITORING PLAN</w:t>
      </w:r>
      <w:bookmarkEnd w:id="262"/>
    </w:p>
    <w:p w14:paraId="78C8A669" w14:textId="77777777" w:rsidR="0041273E" w:rsidRPr="00D65500" w:rsidRDefault="0041273E" w:rsidP="0041273E">
      <w:pPr>
        <w:widowControl w:val="0"/>
        <w:spacing w:after="0" w:line="200" w:lineRule="exact"/>
        <w:jc w:val="both"/>
        <w:rPr>
          <w:rFonts w:ascii="Arial" w:hAnsi="Arial" w:cs="Arial"/>
          <w:sz w:val="20"/>
          <w:szCs w:val="20"/>
        </w:rPr>
      </w:pPr>
    </w:p>
    <w:tbl>
      <w:tblPr>
        <w:tblW w:w="14175" w:type="dxa"/>
        <w:tblInd w:w="170" w:type="dxa"/>
        <w:tblCellMar>
          <w:top w:w="28" w:type="dxa"/>
          <w:left w:w="28" w:type="dxa"/>
          <w:bottom w:w="28" w:type="dxa"/>
          <w:right w:w="28" w:type="dxa"/>
        </w:tblCellMar>
        <w:tblLook w:val="01E0" w:firstRow="1" w:lastRow="1" w:firstColumn="1" w:lastColumn="1" w:noHBand="0" w:noVBand="0"/>
      </w:tblPr>
      <w:tblGrid>
        <w:gridCol w:w="1260"/>
        <w:gridCol w:w="1320"/>
        <w:gridCol w:w="1322"/>
        <w:gridCol w:w="1304"/>
        <w:gridCol w:w="1524"/>
        <w:gridCol w:w="1919"/>
        <w:gridCol w:w="1786"/>
        <w:gridCol w:w="3740"/>
      </w:tblGrid>
      <w:tr w:rsidR="00B342C1" w:rsidRPr="00B342C1" w14:paraId="3500EAF1" w14:textId="77777777" w:rsidTr="0041273E">
        <w:trPr>
          <w:trHeight w:val="397"/>
        </w:trPr>
        <w:tc>
          <w:tcPr>
            <w:tcW w:w="1260" w:type="dxa"/>
            <w:tcBorders>
              <w:top w:val="single" w:sz="4" w:space="0" w:color="000000"/>
              <w:left w:val="single" w:sz="4" w:space="0" w:color="000000"/>
              <w:bottom w:val="single" w:sz="4" w:space="0" w:color="000000"/>
              <w:right w:val="single" w:sz="4" w:space="0" w:color="000000"/>
            </w:tcBorders>
            <w:shd w:val="clear" w:color="auto" w:fill="F1F1F1"/>
          </w:tcPr>
          <w:p w14:paraId="44A50EFE" w14:textId="77777777" w:rsidR="0041273E" w:rsidRPr="00D65500" w:rsidRDefault="0041273E" w:rsidP="0041273E">
            <w:pPr>
              <w:widowControl w:val="0"/>
              <w:spacing w:after="0"/>
              <w:ind w:left="352" w:right="-20"/>
              <w:rPr>
                <w:rFonts w:ascii="Arial" w:eastAsia="Calibri" w:hAnsi="Arial" w:cs="Arial"/>
                <w:sz w:val="20"/>
                <w:szCs w:val="20"/>
              </w:rPr>
            </w:pPr>
            <w:r w:rsidRPr="00D65500">
              <w:rPr>
                <w:rFonts w:ascii="Arial" w:hAnsi="Arial"/>
                <w:position w:val="1"/>
                <w:sz w:val="20"/>
              </w:rPr>
              <w:t>P</w:t>
            </w:r>
            <w:r w:rsidRPr="00D65500">
              <w:rPr>
                <w:rFonts w:ascii="Arial" w:hAnsi="Arial"/>
                <w:spacing w:val="-1"/>
                <w:position w:val="1"/>
                <w:sz w:val="20"/>
              </w:rPr>
              <w:t>ha</w:t>
            </w:r>
            <w:r w:rsidRPr="00D65500">
              <w:rPr>
                <w:rFonts w:ascii="Arial" w:hAnsi="Arial"/>
                <w:position w:val="1"/>
                <w:sz w:val="20"/>
              </w:rPr>
              <w:t>se</w:t>
            </w:r>
          </w:p>
        </w:tc>
        <w:tc>
          <w:tcPr>
            <w:tcW w:w="1320" w:type="dxa"/>
            <w:tcBorders>
              <w:top w:val="single" w:sz="4" w:space="0" w:color="000000"/>
              <w:left w:val="single" w:sz="4" w:space="0" w:color="000000"/>
              <w:bottom w:val="single" w:sz="4" w:space="0" w:color="000000"/>
              <w:right w:val="single" w:sz="4" w:space="0" w:color="000000"/>
            </w:tcBorders>
            <w:shd w:val="clear" w:color="auto" w:fill="F1F1F1"/>
          </w:tcPr>
          <w:p w14:paraId="0B3D0210" w14:textId="77777777" w:rsidR="0041273E" w:rsidRPr="00D65500" w:rsidRDefault="0041273E" w:rsidP="0041273E">
            <w:pPr>
              <w:widowControl w:val="0"/>
              <w:spacing w:after="0"/>
              <w:ind w:left="337" w:right="317"/>
              <w:rPr>
                <w:rFonts w:ascii="Arial" w:eastAsia="Calibri" w:hAnsi="Arial" w:cs="Arial"/>
                <w:sz w:val="20"/>
                <w:szCs w:val="20"/>
              </w:rPr>
            </w:pPr>
            <w:r w:rsidRPr="00D65500">
              <w:rPr>
                <w:rFonts w:ascii="Arial" w:hAnsi="Arial"/>
                <w:spacing w:val="-1"/>
                <w:position w:val="1"/>
                <w:sz w:val="20"/>
              </w:rPr>
              <w:t>Wha</w:t>
            </w:r>
            <w:r w:rsidRPr="00D65500">
              <w:rPr>
                <w:rFonts w:ascii="Arial" w:hAnsi="Arial"/>
                <w:position w:val="1"/>
                <w:sz w:val="20"/>
              </w:rPr>
              <w:t>t</w:t>
            </w:r>
          </w:p>
          <w:p w14:paraId="3E84E6D8" w14:textId="77777777" w:rsidR="0041273E" w:rsidRPr="00D65500" w:rsidRDefault="0041273E" w:rsidP="0041273E">
            <w:pPr>
              <w:widowControl w:val="0"/>
              <w:spacing w:after="0"/>
              <w:rPr>
                <w:rFonts w:ascii="Arial" w:hAnsi="Arial" w:cs="Arial"/>
                <w:sz w:val="20"/>
                <w:szCs w:val="20"/>
              </w:rPr>
            </w:pPr>
          </w:p>
          <w:p w14:paraId="0B98CDCE" w14:textId="77777777" w:rsidR="0041273E" w:rsidRPr="00D65500" w:rsidRDefault="0041273E" w:rsidP="0041273E">
            <w:pPr>
              <w:widowControl w:val="0"/>
              <w:spacing w:after="0"/>
              <w:ind w:left="143" w:right="123"/>
              <w:rPr>
                <w:rFonts w:ascii="Arial" w:eastAsia="Calibri" w:hAnsi="Arial" w:cs="Arial"/>
                <w:sz w:val="20"/>
                <w:szCs w:val="20"/>
              </w:rPr>
            </w:pPr>
            <w:r w:rsidRPr="00D65500">
              <w:rPr>
                <w:rFonts w:ascii="Arial" w:eastAsia="Calibri" w:hAnsi="Arial" w:cs="Arial"/>
                <w:spacing w:val="1"/>
                <w:sz w:val="20"/>
                <w:szCs w:val="20"/>
              </w:rPr>
              <w:t>pa</w:t>
            </w:r>
            <w:r w:rsidRPr="00D65500">
              <w:rPr>
                <w:rFonts w:ascii="Arial" w:eastAsia="Calibri" w:hAnsi="Arial" w:cs="Arial"/>
                <w:spacing w:val="-2"/>
                <w:sz w:val="20"/>
                <w:szCs w:val="20"/>
              </w:rPr>
              <w:t>r</w:t>
            </w:r>
            <w:r w:rsidRPr="00D65500">
              <w:rPr>
                <w:rFonts w:ascii="Arial" w:eastAsia="Calibri" w:hAnsi="Arial" w:cs="Arial"/>
                <w:spacing w:val="1"/>
                <w:sz w:val="20"/>
                <w:szCs w:val="20"/>
              </w:rPr>
              <w:t>a</w:t>
            </w:r>
            <w:r w:rsidRPr="00D65500">
              <w:rPr>
                <w:rFonts w:ascii="Arial" w:eastAsia="Calibri" w:hAnsi="Arial" w:cs="Arial"/>
                <w:spacing w:val="-1"/>
                <w:sz w:val="20"/>
                <w:szCs w:val="20"/>
              </w:rPr>
              <w:t>m</w:t>
            </w:r>
            <w:r w:rsidRPr="00D65500">
              <w:rPr>
                <w:rFonts w:ascii="Arial" w:eastAsia="Calibri" w:hAnsi="Arial" w:cs="Arial"/>
                <w:sz w:val="20"/>
                <w:szCs w:val="20"/>
              </w:rPr>
              <w:t>eter</w:t>
            </w:r>
            <w:r w:rsidRPr="00D65500">
              <w:rPr>
                <w:rFonts w:ascii="Arial" w:eastAsia="Calibri" w:hAnsi="Arial" w:cs="Arial"/>
                <w:spacing w:val="-3"/>
                <w:sz w:val="20"/>
                <w:szCs w:val="20"/>
              </w:rPr>
              <w:t xml:space="preserve"> </w:t>
            </w:r>
            <w:r w:rsidRPr="00D65500">
              <w:rPr>
                <w:rFonts w:ascii="Arial" w:eastAsia="Calibri" w:hAnsi="Arial" w:cs="Arial"/>
                <w:sz w:val="20"/>
                <w:szCs w:val="20"/>
              </w:rPr>
              <w:t>is to</w:t>
            </w:r>
            <w:r w:rsidRPr="00D65500">
              <w:rPr>
                <w:rFonts w:ascii="Arial" w:eastAsia="Calibri" w:hAnsi="Arial" w:cs="Arial"/>
                <w:spacing w:val="-1"/>
                <w:sz w:val="20"/>
                <w:szCs w:val="20"/>
              </w:rPr>
              <w:t xml:space="preserve"> </w:t>
            </w:r>
            <w:r w:rsidRPr="00D65500">
              <w:rPr>
                <w:rFonts w:ascii="Arial" w:eastAsia="Calibri" w:hAnsi="Arial" w:cs="Arial"/>
                <w:spacing w:val="1"/>
                <w:sz w:val="20"/>
                <w:szCs w:val="20"/>
              </w:rPr>
              <w:t>b</w:t>
            </w:r>
            <w:r w:rsidRPr="00D65500">
              <w:rPr>
                <w:rFonts w:ascii="Arial" w:eastAsia="Calibri" w:hAnsi="Arial" w:cs="Arial"/>
                <w:w w:val="99"/>
                <w:sz w:val="20"/>
                <w:szCs w:val="20"/>
              </w:rPr>
              <w:t xml:space="preserve">e </w:t>
            </w:r>
            <w:r w:rsidRPr="00D65500">
              <w:rPr>
                <w:rFonts w:ascii="Arial" w:eastAsia="Calibri" w:hAnsi="Arial" w:cs="Arial"/>
                <w:spacing w:val="-1"/>
                <w:sz w:val="20"/>
                <w:szCs w:val="20"/>
              </w:rPr>
              <w:t>mo</w:t>
            </w:r>
            <w:r w:rsidRPr="00D65500">
              <w:rPr>
                <w:rFonts w:ascii="Arial" w:eastAsia="Calibri" w:hAnsi="Arial" w:cs="Arial"/>
                <w:spacing w:val="1"/>
                <w:sz w:val="20"/>
                <w:szCs w:val="20"/>
              </w:rPr>
              <w:t>n</w:t>
            </w:r>
            <w:r w:rsidRPr="00D65500">
              <w:rPr>
                <w:rFonts w:ascii="Arial" w:eastAsia="Calibri" w:hAnsi="Arial" w:cs="Arial"/>
                <w:sz w:val="20"/>
                <w:szCs w:val="20"/>
              </w:rPr>
              <w:t>it</w:t>
            </w:r>
            <w:r w:rsidRPr="00D65500">
              <w:rPr>
                <w:rFonts w:ascii="Arial" w:eastAsia="Calibri" w:hAnsi="Arial" w:cs="Arial"/>
                <w:spacing w:val="-1"/>
                <w:sz w:val="20"/>
                <w:szCs w:val="20"/>
              </w:rPr>
              <w:t>o</w:t>
            </w:r>
            <w:r w:rsidRPr="00D65500">
              <w:rPr>
                <w:rFonts w:ascii="Arial" w:eastAsia="Calibri" w:hAnsi="Arial" w:cs="Arial"/>
                <w:spacing w:val="1"/>
                <w:w w:val="99"/>
                <w:sz w:val="20"/>
                <w:szCs w:val="20"/>
              </w:rPr>
              <w:t>r</w:t>
            </w:r>
            <w:r w:rsidRPr="00D65500">
              <w:rPr>
                <w:rFonts w:ascii="Arial" w:eastAsia="Calibri" w:hAnsi="Arial" w:cs="Arial"/>
                <w:w w:val="99"/>
                <w:sz w:val="20"/>
                <w:szCs w:val="20"/>
              </w:rPr>
              <w:t>e</w:t>
            </w:r>
            <w:r w:rsidRPr="00D65500">
              <w:rPr>
                <w:rFonts w:ascii="Arial" w:eastAsia="Calibri" w:hAnsi="Arial" w:cs="Arial"/>
                <w:spacing w:val="1"/>
                <w:w w:val="99"/>
                <w:sz w:val="20"/>
                <w:szCs w:val="20"/>
              </w:rPr>
              <w:t>d</w:t>
            </w:r>
            <w:r w:rsidRPr="00D65500">
              <w:rPr>
                <w:rFonts w:ascii="Arial" w:eastAsia="Calibri" w:hAnsi="Arial" w:cs="Arial"/>
                <w:sz w:val="20"/>
                <w:szCs w:val="20"/>
              </w:rPr>
              <w:t>?</w:t>
            </w:r>
          </w:p>
        </w:tc>
        <w:tc>
          <w:tcPr>
            <w:tcW w:w="1320" w:type="dxa"/>
            <w:tcBorders>
              <w:top w:val="single" w:sz="4" w:space="0" w:color="000000"/>
              <w:left w:val="single" w:sz="4" w:space="0" w:color="000000"/>
              <w:bottom w:val="single" w:sz="4" w:space="0" w:color="000000"/>
              <w:right w:val="single" w:sz="4" w:space="0" w:color="000000"/>
            </w:tcBorders>
            <w:shd w:val="clear" w:color="auto" w:fill="F1F1F1"/>
          </w:tcPr>
          <w:p w14:paraId="001C0971" w14:textId="77777777" w:rsidR="0041273E" w:rsidRPr="00D65500" w:rsidRDefault="0041273E" w:rsidP="0041273E">
            <w:pPr>
              <w:widowControl w:val="0"/>
              <w:spacing w:after="0"/>
              <w:ind w:left="236" w:right="218"/>
              <w:rPr>
                <w:rFonts w:ascii="Arial" w:eastAsia="Calibri" w:hAnsi="Arial" w:cs="Arial"/>
                <w:sz w:val="20"/>
                <w:szCs w:val="20"/>
              </w:rPr>
            </w:pPr>
            <w:r w:rsidRPr="00D65500">
              <w:rPr>
                <w:rFonts w:ascii="Arial" w:hAnsi="Arial"/>
                <w:spacing w:val="-1"/>
                <w:position w:val="1"/>
                <w:sz w:val="20"/>
              </w:rPr>
              <w:t>Whe</w:t>
            </w:r>
            <w:r w:rsidRPr="00D65500">
              <w:rPr>
                <w:rFonts w:ascii="Arial" w:hAnsi="Arial"/>
                <w:spacing w:val="1"/>
                <w:position w:val="1"/>
                <w:sz w:val="20"/>
              </w:rPr>
              <w:t>r</w:t>
            </w:r>
            <w:r w:rsidRPr="00D65500">
              <w:rPr>
                <w:rFonts w:ascii="Arial" w:hAnsi="Arial"/>
                <w:position w:val="1"/>
                <w:sz w:val="20"/>
              </w:rPr>
              <w:t>e</w:t>
            </w:r>
          </w:p>
          <w:p w14:paraId="4EA2F0F8" w14:textId="77777777" w:rsidR="0041273E" w:rsidRPr="00D65500" w:rsidRDefault="0041273E" w:rsidP="0041273E">
            <w:pPr>
              <w:widowControl w:val="0"/>
              <w:spacing w:after="0"/>
              <w:rPr>
                <w:rFonts w:ascii="Arial" w:hAnsi="Arial" w:cs="Arial"/>
                <w:sz w:val="20"/>
                <w:szCs w:val="20"/>
              </w:rPr>
            </w:pPr>
          </w:p>
          <w:p w14:paraId="5C03276B" w14:textId="77777777" w:rsidR="0041273E" w:rsidRPr="00D65500" w:rsidRDefault="0041273E" w:rsidP="0041273E">
            <w:pPr>
              <w:widowControl w:val="0"/>
              <w:spacing w:after="0"/>
              <w:ind w:left="143" w:right="125" w:hanging="2"/>
              <w:rPr>
                <w:rFonts w:ascii="Arial" w:eastAsia="Calibri" w:hAnsi="Arial" w:cs="Arial"/>
                <w:sz w:val="20"/>
                <w:szCs w:val="20"/>
              </w:rPr>
            </w:pPr>
            <w:r w:rsidRPr="00D65500">
              <w:rPr>
                <w:rFonts w:ascii="Arial" w:eastAsia="Calibri" w:hAnsi="Arial" w:cs="Arial"/>
                <w:sz w:val="20"/>
                <w:szCs w:val="20"/>
              </w:rPr>
              <w:t xml:space="preserve">is </w:t>
            </w:r>
            <w:r w:rsidRPr="00D65500">
              <w:rPr>
                <w:rFonts w:ascii="Arial" w:eastAsia="Calibri" w:hAnsi="Arial" w:cs="Arial"/>
                <w:spacing w:val="-1"/>
                <w:w w:val="99"/>
                <w:sz w:val="20"/>
                <w:szCs w:val="20"/>
              </w:rPr>
              <w:t>t</w:t>
            </w:r>
            <w:r w:rsidRPr="00D65500">
              <w:rPr>
                <w:rFonts w:ascii="Arial" w:eastAsia="Calibri" w:hAnsi="Arial" w:cs="Arial"/>
                <w:spacing w:val="1"/>
                <w:sz w:val="20"/>
                <w:szCs w:val="20"/>
              </w:rPr>
              <w:t>h</w:t>
            </w:r>
            <w:r w:rsidRPr="00D65500">
              <w:rPr>
                <w:rFonts w:ascii="Arial" w:eastAsia="Calibri" w:hAnsi="Arial" w:cs="Arial"/>
                <w:w w:val="99"/>
                <w:sz w:val="20"/>
                <w:szCs w:val="20"/>
              </w:rPr>
              <w:t xml:space="preserve">e </w:t>
            </w:r>
            <w:r w:rsidRPr="00D65500">
              <w:rPr>
                <w:rFonts w:ascii="Arial" w:eastAsia="Calibri" w:hAnsi="Arial" w:cs="Arial"/>
                <w:spacing w:val="1"/>
                <w:sz w:val="20"/>
                <w:szCs w:val="20"/>
              </w:rPr>
              <w:t>pa</w:t>
            </w:r>
            <w:r w:rsidRPr="00D65500">
              <w:rPr>
                <w:rFonts w:ascii="Arial" w:eastAsia="Calibri" w:hAnsi="Arial" w:cs="Arial"/>
                <w:spacing w:val="-2"/>
                <w:w w:val="99"/>
                <w:sz w:val="20"/>
                <w:szCs w:val="20"/>
              </w:rPr>
              <w:t>r</w:t>
            </w:r>
            <w:r w:rsidRPr="00D65500">
              <w:rPr>
                <w:rFonts w:ascii="Arial" w:eastAsia="Calibri" w:hAnsi="Arial" w:cs="Arial"/>
                <w:spacing w:val="1"/>
                <w:sz w:val="20"/>
                <w:szCs w:val="20"/>
              </w:rPr>
              <w:t>a</w:t>
            </w:r>
            <w:r w:rsidRPr="00D65500">
              <w:rPr>
                <w:rFonts w:ascii="Arial" w:eastAsia="Calibri" w:hAnsi="Arial" w:cs="Arial"/>
                <w:spacing w:val="-1"/>
                <w:sz w:val="20"/>
                <w:szCs w:val="20"/>
              </w:rPr>
              <w:t>m</w:t>
            </w:r>
            <w:r w:rsidRPr="00D65500">
              <w:rPr>
                <w:rFonts w:ascii="Arial" w:eastAsia="Calibri" w:hAnsi="Arial" w:cs="Arial"/>
                <w:w w:val="99"/>
                <w:sz w:val="20"/>
                <w:szCs w:val="20"/>
              </w:rPr>
              <w:t xml:space="preserve">eter </w:t>
            </w:r>
            <w:r w:rsidRPr="00D65500">
              <w:rPr>
                <w:rFonts w:ascii="Arial" w:eastAsia="Calibri" w:hAnsi="Arial" w:cs="Arial"/>
                <w:sz w:val="20"/>
                <w:szCs w:val="20"/>
              </w:rPr>
              <w:t>to</w:t>
            </w:r>
            <w:r w:rsidRPr="00D65500">
              <w:rPr>
                <w:rFonts w:ascii="Arial" w:eastAsia="Calibri" w:hAnsi="Arial" w:cs="Arial"/>
                <w:spacing w:val="-1"/>
                <w:sz w:val="20"/>
                <w:szCs w:val="20"/>
              </w:rPr>
              <w:t xml:space="preserve"> </w:t>
            </w:r>
            <w:r w:rsidRPr="00D65500">
              <w:rPr>
                <w:rFonts w:ascii="Arial" w:eastAsia="Calibri" w:hAnsi="Arial" w:cs="Arial"/>
                <w:spacing w:val="1"/>
                <w:sz w:val="20"/>
                <w:szCs w:val="20"/>
              </w:rPr>
              <w:t>b</w:t>
            </w:r>
            <w:r w:rsidRPr="00D65500">
              <w:rPr>
                <w:rFonts w:ascii="Arial" w:eastAsia="Calibri" w:hAnsi="Arial" w:cs="Arial"/>
                <w:w w:val="99"/>
                <w:sz w:val="20"/>
                <w:szCs w:val="20"/>
              </w:rPr>
              <w:t xml:space="preserve">e </w:t>
            </w:r>
            <w:r w:rsidRPr="00D65500">
              <w:rPr>
                <w:rFonts w:ascii="Arial" w:eastAsia="Calibri" w:hAnsi="Arial" w:cs="Arial"/>
                <w:spacing w:val="-1"/>
                <w:sz w:val="20"/>
                <w:szCs w:val="20"/>
              </w:rPr>
              <w:t>mo</w:t>
            </w:r>
            <w:r w:rsidRPr="00D65500">
              <w:rPr>
                <w:rFonts w:ascii="Arial" w:eastAsia="Calibri" w:hAnsi="Arial" w:cs="Arial"/>
                <w:spacing w:val="1"/>
                <w:sz w:val="20"/>
                <w:szCs w:val="20"/>
              </w:rPr>
              <w:t>n</w:t>
            </w:r>
            <w:r w:rsidRPr="00D65500">
              <w:rPr>
                <w:rFonts w:ascii="Arial" w:eastAsia="Calibri" w:hAnsi="Arial" w:cs="Arial"/>
                <w:sz w:val="20"/>
                <w:szCs w:val="20"/>
              </w:rPr>
              <w:t>it</w:t>
            </w:r>
            <w:r w:rsidRPr="00D65500">
              <w:rPr>
                <w:rFonts w:ascii="Arial" w:eastAsia="Calibri" w:hAnsi="Arial" w:cs="Arial"/>
                <w:spacing w:val="-1"/>
                <w:sz w:val="20"/>
                <w:szCs w:val="20"/>
              </w:rPr>
              <w:t>o</w:t>
            </w:r>
            <w:r w:rsidRPr="00D65500">
              <w:rPr>
                <w:rFonts w:ascii="Arial" w:eastAsia="Calibri" w:hAnsi="Arial" w:cs="Arial"/>
                <w:spacing w:val="1"/>
                <w:w w:val="99"/>
                <w:sz w:val="20"/>
                <w:szCs w:val="20"/>
              </w:rPr>
              <w:t>r</w:t>
            </w:r>
            <w:r w:rsidRPr="00D65500">
              <w:rPr>
                <w:rFonts w:ascii="Arial" w:eastAsia="Calibri" w:hAnsi="Arial" w:cs="Arial"/>
                <w:w w:val="99"/>
                <w:sz w:val="20"/>
                <w:szCs w:val="20"/>
              </w:rPr>
              <w:t>e</w:t>
            </w:r>
            <w:r w:rsidRPr="00D65500">
              <w:rPr>
                <w:rFonts w:ascii="Arial" w:eastAsia="Calibri" w:hAnsi="Arial" w:cs="Arial"/>
                <w:spacing w:val="1"/>
                <w:w w:val="99"/>
                <w:sz w:val="20"/>
                <w:szCs w:val="20"/>
              </w:rPr>
              <w:t>d</w:t>
            </w:r>
            <w:r w:rsidRPr="00D65500">
              <w:rPr>
                <w:rFonts w:ascii="Arial" w:eastAsia="Calibri" w:hAnsi="Arial" w:cs="Arial"/>
                <w:sz w:val="20"/>
                <w:szCs w:val="20"/>
              </w:rPr>
              <w:t>?</w:t>
            </w:r>
          </w:p>
        </w:tc>
        <w:tc>
          <w:tcPr>
            <w:tcW w:w="1304" w:type="dxa"/>
            <w:tcBorders>
              <w:top w:val="single" w:sz="4" w:space="0" w:color="000000"/>
              <w:left w:val="single" w:sz="4" w:space="0" w:color="000000"/>
              <w:bottom w:val="single" w:sz="4" w:space="0" w:color="000000"/>
              <w:right w:val="single" w:sz="4" w:space="0" w:color="000000"/>
            </w:tcBorders>
            <w:shd w:val="clear" w:color="auto" w:fill="F1F1F1"/>
          </w:tcPr>
          <w:p w14:paraId="000C2D7C" w14:textId="77777777" w:rsidR="0041273E" w:rsidRPr="00D65500" w:rsidRDefault="0041273E" w:rsidP="0041273E">
            <w:pPr>
              <w:widowControl w:val="0"/>
              <w:spacing w:after="0"/>
              <w:ind w:left="318" w:right="296"/>
              <w:rPr>
                <w:rFonts w:ascii="Arial" w:eastAsia="Calibri" w:hAnsi="Arial" w:cs="Arial"/>
                <w:sz w:val="20"/>
                <w:szCs w:val="20"/>
              </w:rPr>
            </w:pPr>
            <w:r w:rsidRPr="00D65500">
              <w:rPr>
                <w:rFonts w:ascii="Arial" w:hAnsi="Arial"/>
                <w:position w:val="1"/>
                <w:sz w:val="20"/>
              </w:rPr>
              <w:t>H</w:t>
            </w:r>
            <w:r w:rsidRPr="00D65500">
              <w:rPr>
                <w:rFonts w:ascii="Arial" w:hAnsi="Arial"/>
                <w:spacing w:val="-1"/>
                <w:position w:val="1"/>
                <w:sz w:val="20"/>
              </w:rPr>
              <w:t>o</w:t>
            </w:r>
            <w:r w:rsidRPr="00D65500">
              <w:rPr>
                <w:rFonts w:ascii="Arial" w:hAnsi="Arial"/>
                <w:position w:val="1"/>
                <w:sz w:val="20"/>
              </w:rPr>
              <w:t>w</w:t>
            </w:r>
          </w:p>
          <w:p w14:paraId="6E3999F4" w14:textId="77777777" w:rsidR="0041273E" w:rsidRPr="00D65500" w:rsidRDefault="0041273E" w:rsidP="0041273E">
            <w:pPr>
              <w:widowControl w:val="0"/>
              <w:spacing w:after="0"/>
              <w:rPr>
                <w:rFonts w:ascii="Arial" w:hAnsi="Arial" w:cs="Arial"/>
                <w:sz w:val="20"/>
                <w:szCs w:val="20"/>
              </w:rPr>
            </w:pPr>
          </w:p>
          <w:p w14:paraId="32D4106A" w14:textId="77777777" w:rsidR="0041273E" w:rsidRPr="00D65500" w:rsidRDefault="0041273E" w:rsidP="0041273E">
            <w:pPr>
              <w:widowControl w:val="0"/>
              <w:spacing w:after="0"/>
              <w:ind w:left="112" w:right="93"/>
              <w:rPr>
                <w:rFonts w:ascii="Arial" w:eastAsia="Calibri" w:hAnsi="Arial" w:cs="Arial"/>
                <w:sz w:val="20"/>
                <w:szCs w:val="20"/>
              </w:rPr>
            </w:pPr>
            <w:r w:rsidRPr="00D65500">
              <w:rPr>
                <w:rFonts w:ascii="Arial" w:eastAsia="Calibri" w:hAnsi="Arial" w:cs="Arial"/>
                <w:sz w:val="20"/>
                <w:szCs w:val="20"/>
              </w:rPr>
              <w:t xml:space="preserve">is </w:t>
            </w:r>
            <w:r w:rsidRPr="00D65500">
              <w:rPr>
                <w:rFonts w:ascii="Arial" w:eastAsia="Calibri" w:hAnsi="Arial" w:cs="Arial"/>
                <w:spacing w:val="-1"/>
                <w:w w:val="99"/>
                <w:sz w:val="20"/>
                <w:szCs w:val="20"/>
              </w:rPr>
              <w:t>t</w:t>
            </w:r>
            <w:r w:rsidRPr="00D65500">
              <w:rPr>
                <w:rFonts w:ascii="Arial" w:eastAsia="Calibri" w:hAnsi="Arial" w:cs="Arial"/>
                <w:spacing w:val="1"/>
                <w:sz w:val="20"/>
                <w:szCs w:val="20"/>
              </w:rPr>
              <w:t>h</w:t>
            </w:r>
            <w:r w:rsidRPr="00D65500">
              <w:rPr>
                <w:rFonts w:ascii="Arial" w:eastAsia="Calibri" w:hAnsi="Arial" w:cs="Arial"/>
                <w:w w:val="99"/>
                <w:sz w:val="20"/>
                <w:szCs w:val="20"/>
              </w:rPr>
              <w:t xml:space="preserve">e </w:t>
            </w:r>
            <w:r w:rsidRPr="00D65500">
              <w:rPr>
                <w:rFonts w:ascii="Arial" w:eastAsia="Calibri" w:hAnsi="Arial" w:cs="Arial"/>
                <w:spacing w:val="1"/>
                <w:sz w:val="20"/>
                <w:szCs w:val="20"/>
              </w:rPr>
              <w:t>pa</w:t>
            </w:r>
            <w:r w:rsidRPr="00D65500">
              <w:rPr>
                <w:rFonts w:ascii="Arial" w:eastAsia="Calibri" w:hAnsi="Arial" w:cs="Arial"/>
                <w:spacing w:val="-2"/>
                <w:w w:val="99"/>
                <w:sz w:val="20"/>
                <w:szCs w:val="20"/>
              </w:rPr>
              <w:t>r</w:t>
            </w:r>
            <w:r w:rsidRPr="00D65500">
              <w:rPr>
                <w:rFonts w:ascii="Arial" w:eastAsia="Calibri" w:hAnsi="Arial" w:cs="Arial"/>
                <w:spacing w:val="1"/>
                <w:sz w:val="20"/>
                <w:szCs w:val="20"/>
              </w:rPr>
              <w:t>a</w:t>
            </w:r>
            <w:r w:rsidRPr="00D65500">
              <w:rPr>
                <w:rFonts w:ascii="Arial" w:eastAsia="Calibri" w:hAnsi="Arial" w:cs="Arial"/>
                <w:spacing w:val="-1"/>
                <w:sz w:val="20"/>
                <w:szCs w:val="20"/>
              </w:rPr>
              <w:t>m</w:t>
            </w:r>
            <w:r w:rsidRPr="00D65500">
              <w:rPr>
                <w:rFonts w:ascii="Arial" w:eastAsia="Calibri" w:hAnsi="Arial" w:cs="Arial"/>
                <w:w w:val="99"/>
                <w:sz w:val="20"/>
                <w:szCs w:val="20"/>
              </w:rPr>
              <w:t xml:space="preserve">eter </w:t>
            </w:r>
            <w:r w:rsidRPr="00D65500">
              <w:rPr>
                <w:rFonts w:ascii="Arial" w:eastAsia="Calibri" w:hAnsi="Arial" w:cs="Arial"/>
                <w:sz w:val="20"/>
                <w:szCs w:val="20"/>
              </w:rPr>
              <w:t>to</w:t>
            </w:r>
            <w:r w:rsidRPr="00D65500">
              <w:rPr>
                <w:rFonts w:ascii="Arial" w:eastAsia="Calibri" w:hAnsi="Arial" w:cs="Arial"/>
                <w:spacing w:val="-1"/>
                <w:sz w:val="20"/>
                <w:szCs w:val="20"/>
              </w:rPr>
              <w:t xml:space="preserve"> </w:t>
            </w:r>
            <w:r w:rsidRPr="00D65500">
              <w:rPr>
                <w:rFonts w:ascii="Arial" w:eastAsia="Calibri" w:hAnsi="Arial" w:cs="Arial"/>
                <w:spacing w:val="1"/>
                <w:sz w:val="20"/>
                <w:szCs w:val="20"/>
              </w:rPr>
              <w:t>b</w:t>
            </w:r>
            <w:r w:rsidRPr="00D65500">
              <w:rPr>
                <w:rFonts w:ascii="Arial" w:eastAsia="Calibri" w:hAnsi="Arial" w:cs="Arial"/>
                <w:w w:val="99"/>
                <w:sz w:val="20"/>
                <w:szCs w:val="20"/>
              </w:rPr>
              <w:t xml:space="preserve">e </w:t>
            </w:r>
            <w:r w:rsidRPr="00D65500">
              <w:rPr>
                <w:rFonts w:ascii="Arial" w:eastAsia="Calibri" w:hAnsi="Arial" w:cs="Arial"/>
                <w:spacing w:val="-1"/>
                <w:sz w:val="20"/>
                <w:szCs w:val="20"/>
              </w:rPr>
              <w:t>mo</w:t>
            </w:r>
            <w:r w:rsidRPr="00D65500">
              <w:rPr>
                <w:rFonts w:ascii="Arial" w:eastAsia="Calibri" w:hAnsi="Arial" w:cs="Arial"/>
                <w:spacing w:val="1"/>
                <w:sz w:val="20"/>
                <w:szCs w:val="20"/>
              </w:rPr>
              <w:t>n</w:t>
            </w:r>
            <w:r w:rsidRPr="00D65500">
              <w:rPr>
                <w:rFonts w:ascii="Arial" w:eastAsia="Calibri" w:hAnsi="Arial" w:cs="Arial"/>
                <w:sz w:val="20"/>
                <w:szCs w:val="20"/>
              </w:rPr>
              <w:t>it</w:t>
            </w:r>
            <w:r w:rsidRPr="00D65500">
              <w:rPr>
                <w:rFonts w:ascii="Arial" w:eastAsia="Calibri" w:hAnsi="Arial" w:cs="Arial"/>
                <w:spacing w:val="-1"/>
                <w:sz w:val="20"/>
                <w:szCs w:val="20"/>
              </w:rPr>
              <w:t>o</w:t>
            </w:r>
            <w:r w:rsidRPr="00D65500">
              <w:rPr>
                <w:rFonts w:ascii="Arial" w:eastAsia="Calibri" w:hAnsi="Arial" w:cs="Arial"/>
                <w:spacing w:val="1"/>
                <w:w w:val="99"/>
                <w:sz w:val="20"/>
                <w:szCs w:val="20"/>
              </w:rPr>
              <w:t>r</w:t>
            </w:r>
            <w:r w:rsidRPr="00D65500">
              <w:rPr>
                <w:rFonts w:ascii="Arial" w:eastAsia="Calibri" w:hAnsi="Arial" w:cs="Arial"/>
                <w:w w:val="99"/>
                <w:sz w:val="20"/>
                <w:szCs w:val="20"/>
              </w:rPr>
              <w:t>e</w:t>
            </w:r>
            <w:r w:rsidRPr="00D65500">
              <w:rPr>
                <w:rFonts w:ascii="Arial" w:eastAsia="Calibri" w:hAnsi="Arial" w:cs="Arial"/>
                <w:spacing w:val="1"/>
                <w:w w:val="99"/>
                <w:sz w:val="20"/>
                <w:szCs w:val="20"/>
              </w:rPr>
              <w:t>d</w:t>
            </w:r>
            <w:r w:rsidRPr="00D65500">
              <w:rPr>
                <w:rFonts w:ascii="Arial" w:eastAsia="Calibri" w:hAnsi="Arial" w:cs="Arial"/>
                <w:w w:val="99"/>
                <w:sz w:val="20"/>
                <w:szCs w:val="20"/>
              </w:rPr>
              <w:t xml:space="preserve">/ </w:t>
            </w:r>
            <w:r w:rsidRPr="00D65500">
              <w:rPr>
                <w:rFonts w:ascii="Arial" w:eastAsia="Calibri" w:hAnsi="Arial" w:cs="Arial"/>
                <w:sz w:val="20"/>
                <w:szCs w:val="20"/>
              </w:rPr>
              <w:t>t</w:t>
            </w:r>
            <w:r w:rsidRPr="00D65500">
              <w:rPr>
                <w:rFonts w:ascii="Arial" w:eastAsia="Calibri" w:hAnsi="Arial" w:cs="Arial"/>
                <w:spacing w:val="1"/>
                <w:sz w:val="20"/>
                <w:szCs w:val="20"/>
              </w:rPr>
              <w:t>yp</w:t>
            </w:r>
            <w:r w:rsidRPr="00D65500">
              <w:rPr>
                <w:rFonts w:ascii="Arial" w:eastAsia="Calibri" w:hAnsi="Arial" w:cs="Arial"/>
                <w:sz w:val="20"/>
                <w:szCs w:val="20"/>
              </w:rPr>
              <w:t>e</w:t>
            </w:r>
            <w:r w:rsidRPr="00D65500">
              <w:rPr>
                <w:rFonts w:ascii="Arial" w:eastAsia="Calibri" w:hAnsi="Arial" w:cs="Arial"/>
                <w:spacing w:val="-1"/>
                <w:sz w:val="20"/>
                <w:szCs w:val="20"/>
              </w:rPr>
              <w:t xml:space="preserve"> o</w:t>
            </w:r>
            <w:r w:rsidRPr="00D65500">
              <w:rPr>
                <w:rFonts w:ascii="Arial" w:eastAsia="Calibri" w:hAnsi="Arial" w:cs="Arial"/>
                <w:sz w:val="20"/>
                <w:szCs w:val="20"/>
              </w:rPr>
              <w:t xml:space="preserve">f </w:t>
            </w:r>
            <w:r w:rsidRPr="00D65500">
              <w:rPr>
                <w:rFonts w:ascii="Arial" w:eastAsia="Calibri" w:hAnsi="Arial" w:cs="Arial"/>
                <w:spacing w:val="-1"/>
                <w:sz w:val="20"/>
                <w:szCs w:val="20"/>
              </w:rPr>
              <w:t>mo</w:t>
            </w:r>
            <w:r w:rsidRPr="00D65500">
              <w:rPr>
                <w:rFonts w:ascii="Arial" w:eastAsia="Calibri" w:hAnsi="Arial" w:cs="Arial"/>
                <w:spacing w:val="1"/>
                <w:sz w:val="20"/>
                <w:szCs w:val="20"/>
              </w:rPr>
              <w:t>n</w:t>
            </w:r>
            <w:r w:rsidRPr="00D65500">
              <w:rPr>
                <w:rFonts w:ascii="Arial" w:eastAsia="Calibri" w:hAnsi="Arial" w:cs="Arial"/>
                <w:sz w:val="20"/>
                <w:szCs w:val="20"/>
              </w:rPr>
              <w:t>it</w:t>
            </w:r>
            <w:r w:rsidRPr="00D65500">
              <w:rPr>
                <w:rFonts w:ascii="Arial" w:eastAsia="Calibri" w:hAnsi="Arial" w:cs="Arial"/>
                <w:spacing w:val="-1"/>
                <w:sz w:val="20"/>
                <w:szCs w:val="20"/>
              </w:rPr>
              <w:t>o</w:t>
            </w:r>
            <w:r w:rsidRPr="00D65500">
              <w:rPr>
                <w:rFonts w:ascii="Arial" w:eastAsia="Calibri" w:hAnsi="Arial" w:cs="Arial"/>
                <w:spacing w:val="1"/>
                <w:w w:val="99"/>
                <w:sz w:val="20"/>
                <w:szCs w:val="20"/>
              </w:rPr>
              <w:t>r</w:t>
            </w:r>
            <w:r w:rsidRPr="00D65500">
              <w:rPr>
                <w:rFonts w:ascii="Arial" w:eastAsia="Calibri" w:hAnsi="Arial" w:cs="Arial"/>
                <w:sz w:val="20"/>
                <w:szCs w:val="20"/>
              </w:rPr>
              <w:t>i</w:t>
            </w:r>
            <w:r w:rsidRPr="00D65500">
              <w:rPr>
                <w:rFonts w:ascii="Arial" w:eastAsia="Calibri" w:hAnsi="Arial" w:cs="Arial"/>
                <w:spacing w:val="1"/>
                <w:sz w:val="20"/>
                <w:szCs w:val="20"/>
              </w:rPr>
              <w:t>n</w:t>
            </w:r>
            <w:r w:rsidRPr="00D65500">
              <w:rPr>
                <w:rFonts w:ascii="Arial" w:eastAsia="Calibri" w:hAnsi="Arial" w:cs="Arial"/>
                <w:sz w:val="20"/>
                <w:szCs w:val="20"/>
              </w:rPr>
              <w:t xml:space="preserve">g </w:t>
            </w:r>
            <w:r w:rsidRPr="00D65500">
              <w:rPr>
                <w:rFonts w:ascii="Arial" w:eastAsia="Calibri" w:hAnsi="Arial" w:cs="Arial"/>
                <w:w w:val="99"/>
                <w:sz w:val="20"/>
                <w:szCs w:val="20"/>
              </w:rPr>
              <w:t>e</w:t>
            </w:r>
            <w:r w:rsidRPr="00D65500">
              <w:rPr>
                <w:rFonts w:ascii="Arial" w:eastAsia="Calibri" w:hAnsi="Arial" w:cs="Arial"/>
                <w:spacing w:val="1"/>
                <w:w w:val="99"/>
                <w:sz w:val="20"/>
                <w:szCs w:val="20"/>
              </w:rPr>
              <w:t>q</w:t>
            </w:r>
            <w:r w:rsidRPr="00D65500">
              <w:rPr>
                <w:rFonts w:ascii="Arial" w:eastAsia="Calibri" w:hAnsi="Arial" w:cs="Arial"/>
                <w:spacing w:val="1"/>
                <w:sz w:val="20"/>
                <w:szCs w:val="20"/>
              </w:rPr>
              <w:t>u</w:t>
            </w:r>
            <w:r w:rsidRPr="00D65500">
              <w:rPr>
                <w:rFonts w:ascii="Arial" w:eastAsia="Calibri" w:hAnsi="Arial" w:cs="Arial"/>
                <w:sz w:val="20"/>
                <w:szCs w:val="20"/>
              </w:rPr>
              <w:t>i</w:t>
            </w:r>
            <w:r w:rsidRPr="00D65500">
              <w:rPr>
                <w:rFonts w:ascii="Arial" w:eastAsia="Calibri" w:hAnsi="Arial" w:cs="Arial"/>
                <w:spacing w:val="1"/>
                <w:sz w:val="20"/>
                <w:szCs w:val="20"/>
              </w:rPr>
              <w:t>p</w:t>
            </w:r>
            <w:r w:rsidRPr="00D65500">
              <w:rPr>
                <w:rFonts w:ascii="Arial" w:eastAsia="Calibri" w:hAnsi="Arial" w:cs="Arial"/>
                <w:spacing w:val="-1"/>
                <w:sz w:val="20"/>
                <w:szCs w:val="20"/>
              </w:rPr>
              <w:t>m</w:t>
            </w:r>
            <w:r w:rsidRPr="00D65500">
              <w:rPr>
                <w:rFonts w:ascii="Arial" w:eastAsia="Calibri" w:hAnsi="Arial" w:cs="Arial"/>
                <w:spacing w:val="-2"/>
                <w:w w:val="99"/>
                <w:sz w:val="20"/>
                <w:szCs w:val="20"/>
              </w:rPr>
              <w:t>e</w:t>
            </w:r>
            <w:r w:rsidRPr="00D65500">
              <w:rPr>
                <w:rFonts w:ascii="Arial" w:eastAsia="Calibri" w:hAnsi="Arial" w:cs="Arial"/>
                <w:spacing w:val="1"/>
                <w:sz w:val="20"/>
                <w:szCs w:val="20"/>
              </w:rPr>
              <w:t>n</w:t>
            </w:r>
            <w:r w:rsidRPr="00D65500">
              <w:rPr>
                <w:rFonts w:ascii="Arial" w:eastAsia="Calibri" w:hAnsi="Arial" w:cs="Arial"/>
                <w:sz w:val="20"/>
                <w:szCs w:val="20"/>
              </w:rPr>
              <w:t>t?</w:t>
            </w:r>
          </w:p>
        </w:tc>
        <w:tc>
          <w:tcPr>
            <w:tcW w:w="1524" w:type="dxa"/>
            <w:tcBorders>
              <w:top w:val="single" w:sz="4" w:space="0" w:color="000000"/>
              <w:left w:val="single" w:sz="4" w:space="0" w:color="000000"/>
              <w:bottom w:val="single" w:sz="4" w:space="0" w:color="000000"/>
              <w:right w:val="single" w:sz="4" w:space="0" w:color="000000"/>
            </w:tcBorders>
            <w:shd w:val="clear" w:color="auto" w:fill="F1F1F1"/>
          </w:tcPr>
          <w:p w14:paraId="0C8693D8" w14:textId="77777777" w:rsidR="0041273E" w:rsidRPr="00D65500" w:rsidRDefault="0041273E" w:rsidP="0041273E">
            <w:pPr>
              <w:widowControl w:val="0"/>
              <w:spacing w:after="0"/>
              <w:ind w:left="445" w:right="430"/>
              <w:rPr>
                <w:rFonts w:ascii="Arial" w:eastAsia="Calibri" w:hAnsi="Arial" w:cs="Arial"/>
                <w:sz w:val="20"/>
                <w:szCs w:val="20"/>
              </w:rPr>
            </w:pPr>
            <w:r w:rsidRPr="00D65500">
              <w:rPr>
                <w:rFonts w:ascii="Arial" w:hAnsi="Arial"/>
                <w:spacing w:val="-1"/>
                <w:position w:val="1"/>
                <w:sz w:val="20"/>
              </w:rPr>
              <w:t>When</w:t>
            </w:r>
          </w:p>
          <w:p w14:paraId="21E27713" w14:textId="77777777" w:rsidR="0041273E" w:rsidRPr="00D65500" w:rsidRDefault="0041273E" w:rsidP="0041273E">
            <w:pPr>
              <w:widowControl w:val="0"/>
              <w:spacing w:after="0"/>
              <w:rPr>
                <w:rFonts w:ascii="Arial" w:hAnsi="Arial" w:cs="Arial"/>
                <w:sz w:val="20"/>
                <w:szCs w:val="20"/>
              </w:rPr>
            </w:pPr>
          </w:p>
          <w:p w14:paraId="07FED0D3" w14:textId="77777777" w:rsidR="0041273E" w:rsidRPr="00D65500" w:rsidRDefault="0041273E" w:rsidP="0041273E">
            <w:pPr>
              <w:widowControl w:val="0"/>
              <w:spacing w:after="0"/>
              <w:ind w:left="124" w:right="107" w:hanging="2"/>
              <w:rPr>
                <w:rFonts w:ascii="Arial" w:eastAsia="Calibri" w:hAnsi="Arial" w:cs="Arial"/>
                <w:sz w:val="20"/>
                <w:szCs w:val="20"/>
              </w:rPr>
            </w:pPr>
            <w:r w:rsidRPr="00D65500">
              <w:rPr>
                <w:rFonts w:ascii="Arial" w:eastAsia="Calibri" w:hAnsi="Arial" w:cs="Arial"/>
                <w:spacing w:val="-1"/>
                <w:sz w:val="20"/>
                <w:szCs w:val="20"/>
              </w:rPr>
              <w:t>i</w:t>
            </w:r>
            <w:r w:rsidRPr="00D65500">
              <w:rPr>
                <w:rFonts w:ascii="Arial" w:eastAsia="Calibri" w:hAnsi="Arial" w:cs="Arial"/>
                <w:sz w:val="20"/>
                <w:szCs w:val="20"/>
              </w:rPr>
              <w:t>s t</w:t>
            </w:r>
            <w:r w:rsidRPr="00D65500">
              <w:rPr>
                <w:rFonts w:ascii="Arial" w:eastAsia="Calibri" w:hAnsi="Arial" w:cs="Arial"/>
                <w:spacing w:val="1"/>
                <w:sz w:val="20"/>
                <w:szCs w:val="20"/>
              </w:rPr>
              <w:t>h</w:t>
            </w:r>
            <w:r w:rsidRPr="00D65500">
              <w:rPr>
                <w:rFonts w:ascii="Arial" w:eastAsia="Calibri" w:hAnsi="Arial" w:cs="Arial"/>
                <w:sz w:val="20"/>
                <w:szCs w:val="20"/>
              </w:rPr>
              <w:t>e</w:t>
            </w:r>
            <w:r w:rsidRPr="00D65500">
              <w:rPr>
                <w:rFonts w:ascii="Arial" w:eastAsia="Calibri" w:hAnsi="Arial" w:cs="Arial"/>
                <w:spacing w:val="-1"/>
                <w:sz w:val="20"/>
                <w:szCs w:val="20"/>
              </w:rPr>
              <w:t xml:space="preserve"> </w:t>
            </w:r>
            <w:r w:rsidRPr="00D65500">
              <w:rPr>
                <w:rFonts w:ascii="Arial" w:eastAsia="Calibri" w:hAnsi="Arial" w:cs="Arial"/>
                <w:spacing w:val="1"/>
                <w:sz w:val="20"/>
                <w:szCs w:val="20"/>
              </w:rPr>
              <w:t>pa</w:t>
            </w:r>
            <w:r w:rsidRPr="00D65500">
              <w:rPr>
                <w:rFonts w:ascii="Arial" w:eastAsia="Calibri" w:hAnsi="Arial" w:cs="Arial"/>
                <w:spacing w:val="-2"/>
                <w:w w:val="99"/>
                <w:sz w:val="20"/>
                <w:szCs w:val="20"/>
              </w:rPr>
              <w:t>r</w:t>
            </w:r>
            <w:r w:rsidRPr="00D65500">
              <w:rPr>
                <w:rFonts w:ascii="Arial" w:eastAsia="Calibri" w:hAnsi="Arial" w:cs="Arial"/>
                <w:spacing w:val="1"/>
                <w:sz w:val="20"/>
                <w:szCs w:val="20"/>
              </w:rPr>
              <w:t>a</w:t>
            </w:r>
            <w:r w:rsidRPr="00D65500">
              <w:rPr>
                <w:rFonts w:ascii="Arial" w:eastAsia="Calibri" w:hAnsi="Arial" w:cs="Arial"/>
                <w:spacing w:val="-1"/>
                <w:sz w:val="20"/>
                <w:szCs w:val="20"/>
              </w:rPr>
              <w:t>m</w:t>
            </w:r>
            <w:r w:rsidRPr="00D65500">
              <w:rPr>
                <w:rFonts w:ascii="Arial" w:eastAsia="Calibri" w:hAnsi="Arial" w:cs="Arial"/>
                <w:w w:val="99"/>
                <w:sz w:val="20"/>
                <w:szCs w:val="20"/>
              </w:rPr>
              <w:t xml:space="preserve">eter </w:t>
            </w:r>
            <w:r w:rsidRPr="00D65500">
              <w:rPr>
                <w:rFonts w:ascii="Arial" w:eastAsia="Calibri" w:hAnsi="Arial" w:cs="Arial"/>
                <w:sz w:val="20"/>
                <w:szCs w:val="20"/>
              </w:rPr>
              <w:t>to</w:t>
            </w:r>
            <w:r w:rsidRPr="00D65500">
              <w:rPr>
                <w:rFonts w:ascii="Arial" w:eastAsia="Calibri" w:hAnsi="Arial" w:cs="Arial"/>
                <w:spacing w:val="-1"/>
                <w:sz w:val="20"/>
                <w:szCs w:val="20"/>
              </w:rPr>
              <w:t xml:space="preserve"> </w:t>
            </w:r>
            <w:r w:rsidRPr="00D65500">
              <w:rPr>
                <w:rFonts w:ascii="Arial" w:eastAsia="Calibri" w:hAnsi="Arial" w:cs="Arial"/>
                <w:spacing w:val="1"/>
                <w:sz w:val="20"/>
                <w:szCs w:val="20"/>
              </w:rPr>
              <w:t>b</w:t>
            </w:r>
            <w:r w:rsidRPr="00D65500">
              <w:rPr>
                <w:rFonts w:ascii="Arial" w:eastAsia="Calibri" w:hAnsi="Arial" w:cs="Arial"/>
                <w:sz w:val="20"/>
                <w:szCs w:val="20"/>
              </w:rPr>
              <w:t>e</w:t>
            </w:r>
            <w:r w:rsidRPr="00D65500">
              <w:rPr>
                <w:rFonts w:ascii="Arial" w:eastAsia="Calibri" w:hAnsi="Arial" w:cs="Arial"/>
                <w:spacing w:val="-1"/>
                <w:sz w:val="20"/>
                <w:szCs w:val="20"/>
              </w:rPr>
              <w:t xml:space="preserve"> </w:t>
            </w:r>
            <w:r w:rsidRPr="00D65500">
              <w:rPr>
                <w:rFonts w:ascii="Arial" w:eastAsia="Calibri" w:hAnsi="Arial" w:cs="Arial"/>
                <w:sz w:val="20"/>
                <w:szCs w:val="20"/>
              </w:rPr>
              <w:t>m</w:t>
            </w:r>
            <w:r w:rsidRPr="00D65500">
              <w:rPr>
                <w:rFonts w:ascii="Arial" w:eastAsia="Calibri" w:hAnsi="Arial" w:cs="Arial"/>
                <w:spacing w:val="-1"/>
                <w:sz w:val="20"/>
                <w:szCs w:val="20"/>
              </w:rPr>
              <w:t>o</w:t>
            </w:r>
            <w:r w:rsidRPr="00D65500">
              <w:rPr>
                <w:rFonts w:ascii="Arial" w:eastAsia="Calibri" w:hAnsi="Arial" w:cs="Arial"/>
                <w:spacing w:val="1"/>
                <w:sz w:val="20"/>
                <w:szCs w:val="20"/>
              </w:rPr>
              <w:t>n</w:t>
            </w:r>
            <w:r w:rsidRPr="00D65500">
              <w:rPr>
                <w:rFonts w:ascii="Arial" w:eastAsia="Calibri" w:hAnsi="Arial" w:cs="Arial"/>
                <w:sz w:val="20"/>
                <w:szCs w:val="20"/>
              </w:rPr>
              <w:t>it</w:t>
            </w:r>
            <w:r w:rsidRPr="00D65500">
              <w:rPr>
                <w:rFonts w:ascii="Arial" w:eastAsia="Calibri" w:hAnsi="Arial" w:cs="Arial"/>
                <w:spacing w:val="-1"/>
                <w:sz w:val="20"/>
                <w:szCs w:val="20"/>
              </w:rPr>
              <w:t>o</w:t>
            </w:r>
            <w:r w:rsidRPr="00D65500">
              <w:rPr>
                <w:rFonts w:ascii="Arial" w:eastAsia="Calibri" w:hAnsi="Arial" w:cs="Arial"/>
                <w:spacing w:val="1"/>
                <w:w w:val="99"/>
                <w:sz w:val="20"/>
                <w:szCs w:val="20"/>
              </w:rPr>
              <w:t>r</w:t>
            </w:r>
            <w:r w:rsidRPr="00D65500">
              <w:rPr>
                <w:rFonts w:ascii="Arial" w:eastAsia="Calibri" w:hAnsi="Arial" w:cs="Arial"/>
                <w:w w:val="99"/>
                <w:sz w:val="20"/>
                <w:szCs w:val="20"/>
              </w:rPr>
              <w:t>e</w:t>
            </w:r>
            <w:r w:rsidRPr="00D65500">
              <w:rPr>
                <w:rFonts w:ascii="Arial" w:eastAsia="Calibri" w:hAnsi="Arial" w:cs="Arial"/>
                <w:spacing w:val="2"/>
                <w:w w:val="99"/>
                <w:sz w:val="20"/>
                <w:szCs w:val="20"/>
              </w:rPr>
              <w:t>d</w:t>
            </w:r>
            <w:r w:rsidRPr="00D65500">
              <w:rPr>
                <w:rFonts w:ascii="Arial" w:eastAsia="Calibri" w:hAnsi="Arial" w:cs="Arial"/>
                <w:sz w:val="20"/>
                <w:szCs w:val="20"/>
              </w:rPr>
              <w:t>- f</w:t>
            </w:r>
            <w:r w:rsidRPr="00D65500">
              <w:rPr>
                <w:rFonts w:ascii="Arial" w:eastAsia="Calibri" w:hAnsi="Arial" w:cs="Arial"/>
                <w:spacing w:val="1"/>
                <w:sz w:val="20"/>
                <w:szCs w:val="20"/>
              </w:rPr>
              <w:t>r</w:t>
            </w:r>
            <w:r w:rsidRPr="00D65500">
              <w:rPr>
                <w:rFonts w:ascii="Arial" w:eastAsia="Calibri" w:hAnsi="Arial" w:cs="Arial"/>
                <w:sz w:val="20"/>
                <w:szCs w:val="20"/>
              </w:rPr>
              <w:t>e</w:t>
            </w:r>
            <w:r w:rsidRPr="00D65500">
              <w:rPr>
                <w:rFonts w:ascii="Arial" w:eastAsia="Calibri" w:hAnsi="Arial" w:cs="Arial"/>
                <w:spacing w:val="1"/>
                <w:sz w:val="20"/>
                <w:szCs w:val="20"/>
              </w:rPr>
              <w:t>q</w:t>
            </w:r>
            <w:r w:rsidRPr="00D65500">
              <w:rPr>
                <w:rFonts w:ascii="Arial" w:eastAsia="Calibri" w:hAnsi="Arial" w:cs="Arial"/>
                <w:spacing w:val="-1"/>
                <w:sz w:val="20"/>
                <w:szCs w:val="20"/>
              </w:rPr>
              <w:t>u</w:t>
            </w:r>
            <w:r w:rsidRPr="00D65500">
              <w:rPr>
                <w:rFonts w:ascii="Arial" w:eastAsia="Calibri" w:hAnsi="Arial" w:cs="Arial"/>
                <w:sz w:val="20"/>
                <w:szCs w:val="20"/>
              </w:rPr>
              <w:t>e</w:t>
            </w:r>
            <w:r w:rsidRPr="00D65500">
              <w:rPr>
                <w:rFonts w:ascii="Arial" w:eastAsia="Calibri" w:hAnsi="Arial" w:cs="Arial"/>
                <w:spacing w:val="1"/>
                <w:sz w:val="20"/>
                <w:szCs w:val="20"/>
              </w:rPr>
              <w:t>n</w:t>
            </w:r>
            <w:r w:rsidRPr="00D65500">
              <w:rPr>
                <w:rFonts w:ascii="Arial" w:eastAsia="Calibri" w:hAnsi="Arial" w:cs="Arial"/>
                <w:sz w:val="20"/>
                <w:szCs w:val="20"/>
              </w:rPr>
              <w:t>cy</w:t>
            </w:r>
            <w:r w:rsidRPr="00D65500">
              <w:rPr>
                <w:rFonts w:ascii="Arial" w:eastAsia="Calibri" w:hAnsi="Arial" w:cs="Arial"/>
                <w:spacing w:val="-5"/>
                <w:sz w:val="20"/>
                <w:szCs w:val="20"/>
              </w:rPr>
              <w:t xml:space="preserve"> </w:t>
            </w:r>
            <w:r w:rsidRPr="00D65500">
              <w:rPr>
                <w:rFonts w:ascii="Arial" w:eastAsia="Calibri" w:hAnsi="Arial" w:cs="Arial"/>
                <w:spacing w:val="-1"/>
                <w:sz w:val="20"/>
                <w:szCs w:val="20"/>
              </w:rPr>
              <w:t>o</w:t>
            </w:r>
            <w:r w:rsidRPr="00D65500">
              <w:rPr>
                <w:rFonts w:ascii="Arial" w:eastAsia="Calibri" w:hAnsi="Arial" w:cs="Arial"/>
                <w:sz w:val="20"/>
                <w:szCs w:val="20"/>
              </w:rPr>
              <w:t xml:space="preserve">f </w:t>
            </w:r>
            <w:r w:rsidRPr="00D65500">
              <w:rPr>
                <w:rFonts w:ascii="Arial" w:eastAsia="Calibri" w:hAnsi="Arial" w:cs="Arial"/>
                <w:spacing w:val="-1"/>
                <w:sz w:val="20"/>
                <w:szCs w:val="20"/>
              </w:rPr>
              <w:t>m</w:t>
            </w:r>
            <w:r w:rsidRPr="00D65500">
              <w:rPr>
                <w:rFonts w:ascii="Arial" w:eastAsia="Calibri" w:hAnsi="Arial" w:cs="Arial"/>
                <w:sz w:val="20"/>
                <w:szCs w:val="20"/>
              </w:rPr>
              <w:t>e</w:t>
            </w:r>
            <w:r w:rsidRPr="00D65500">
              <w:rPr>
                <w:rFonts w:ascii="Arial" w:eastAsia="Calibri" w:hAnsi="Arial" w:cs="Arial"/>
                <w:spacing w:val="1"/>
                <w:sz w:val="20"/>
                <w:szCs w:val="20"/>
              </w:rPr>
              <w:t>a</w:t>
            </w:r>
            <w:r w:rsidRPr="00D65500">
              <w:rPr>
                <w:rFonts w:ascii="Arial" w:eastAsia="Calibri" w:hAnsi="Arial" w:cs="Arial"/>
                <w:sz w:val="20"/>
                <w:szCs w:val="20"/>
              </w:rPr>
              <w:t>su</w:t>
            </w:r>
            <w:r w:rsidRPr="00D65500">
              <w:rPr>
                <w:rFonts w:ascii="Arial" w:eastAsia="Calibri" w:hAnsi="Arial" w:cs="Arial"/>
                <w:spacing w:val="1"/>
                <w:sz w:val="20"/>
                <w:szCs w:val="20"/>
              </w:rPr>
              <w:t>r</w:t>
            </w:r>
            <w:r w:rsidRPr="00D65500">
              <w:rPr>
                <w:rFonts w:ascii="Arial" w:eastAsia="Calibri" w:hAnsi="Arial" w:cs="Arial"/>
                <w:sz w:val="20"/>
                <w:szCs w:val="20"/>
              </w:rPr>
              <w:t>eme</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7"/>
                <w:sz w:val="20"/>
                <w:szCs w:val="20"/>
              </w:rPr>
              <w:t xml:space="preserve"> </w:t>
            </w:r>
            <w:r w:rsidRPr="00D65500">
              <w:rPr>
                <w:rFonts w:ascii="Arial" w:eastAsia="Calibri" w:hAnsi="Arial" w:cs="Arial"/>
                <w:spacing w:val="-1"/>
                <w:sz w:val="20"/>
                <w:szCs w:val="20"/>
              </w:rPr>
              <w:t>o</w:t>
            </w:r>
            <w:r w:rsidRPr="00D65500">
              <w:rPr>
                <w:rFonts w:ascii="Arial" w:eastAsia="Calibri" w:hAnsi="Arial" w:cs="Arial"/>
                <w:w w:val="99"/>
                <w:sz w:val="20"/>
                <w:szCs w:val="20"/>
              </w:rPr>
              <w:t xml:space="preserve">r </w:t>
            </w:r>
            <w:r w:rsidRPr="00D65500">
              <w:rPr>
                <w:rFonts w:ascii="Arial" w:eastAsia="Calibri" w:hAnsi="Arial" w:cs="Arial"/>
                <w:sz w:val="20"/>
                <w:szCs w:val="20"/>
              </w:rPr>
              <w:t>c</w:t>
            </w:r>
            <w:r w:rsidRPr="00D65500">
              <w:rPr>
                <w:rFonts w:ascii="Arial" w:eastAsia="Calibri" w:hAnsi="Arial" w:cs="Arial"/>
                <w:spacing w:val="-2"/>
                <w:sz w:val="20"/>
                <w:szCs w:val="20"/>
              </w:rPr>
              <w:t>o</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1"/>
                <w:sz w:val="20"/>
                <w:szCs w:val="20"/>
              </w:rPr>
              <w:t>i</w:t>
            </w:r>
            <w:r w:rsidRPr="00D65500">
              <w:rPr>
                <w:rFonts w:ascii="Arial" w:eastAsia="Calibri" w:hAnsi="Arial" w:cs="Arial"/>
                <w:spacing w:val="1"/>
                <w:sz w:val="20"/>
                <w:szCs w:val="20"/>
              </w:rPr>
              <w:t>nu</w:t>
            </w:r>
            <w:r w:rsidRPr="00D65500">
              <w:rPr>
                <w:rFonts w:ascii="Arial" w:eastAsia="Calibri" w:hAnsi="Arial" w:cs="Arial"/>
                <w:spacing w:val="-1"/>
                <w:sz w:val="20"/>
                <w:szCs w:val="20"/>
              </w:rPr>
              <w:t>o</w:t>
            </w:r>
            <w:r w:rsidRPr="00D65500">
              <w:rPr>
                <w:rFonts w:ascii="Arial" w:eastAsia="Calibri" w:hAnsi="Arial" w:cs="Arial"/>
                <w:spacing w:val="1"/>
                <w:sz w:val="20"/>
                <w:szCs w:val="20"/>
              </w:rPr>
              <w:t>u</w:t>
            </w:r>
            <w:r w:rsidRPr="00D65500">
              <w:rPr>
                <w:rFonts w:ascii="Arial" w:eastAsia="Calibri" w:hAnsi="Arial" w:cs="Arial"/>
                <w:sz w:val="20"/>
                <w:szCs w:val="20"/>
              </w:rPr>
              <w:t>s?</w:t>
            </w:r>
          </w:p>
        </w:tc>
        <w:tc>
          <w:tcPr>
            <w:tcW w:w="1919" w:type="dxa"/>
            <w:tcBorders>
              <w:top w:val="single" w:sz="4" w:space="0" w:color="000000"/>
              <w:left w:val="single" w:sz="4" w:space="0" w:color="000000"/>
              <w:bottom w:val="single" w:sz="4" w:space="0" w:color="000000"/>
              <w:right w:val="single" w:sz="4" w:space="0" w:color="000000"/>
            </w:tcBorders>
            <w:shd w:val="clear" w:color="auto" w:fill="F1F1F1"/>
          </w:tcPr>
          <w:p w14:paraId="559DD59D" w14:textId="77777777" w:rsidR="0041273E" w:rsidRPr="00D65500" w:rsidRDefault="0041273E" w:rsidP="0041273E">
            <w:pPr>
              <w:widowControl w:val="0"/>
              <w:spacing w:after="0"/>
              <w:ind w:left="250" w:right="232"/>
              <w:rPr>
                <w:rFonts w:ascii="Arial" w:eastAsia="Calibri" w:hAnsi="Arial" w:cs="Arial"/>
                <w:sz w:val="20"/>
                <w:szCs w:val="20"/>
              </w:rPr>
            </w:pPr>
            <w:r w:rsidRPr="00D65500">
              <w:rPr>
                <w:rFonts w:ascii="Arial" w:hAnsi="Arial"/>
                <w:spacing w:val="-1"/>
                <w:position w:val="1"/>
                <w:sz w:val="20"/>
              </w:rPr>
              <w:t>Mon</w:t>
            </w:r>
            <w:r w:rsidRPr="00D65500">
              <w:rPr>
                <w:rFonts w:ascii="Arial" w:hAnsi="Arial"/>
                <w:spacing w:val="1"/>
                <w:position w:val="1"/>
                <w:sz w:val="20"/>
              </w:rPr>
              <w:t>i</w:t>
            </w:r>
            <w:r w:rsidRPr="00D65500">
              <w:rPr>
                <w:rFonts w:ascii="Arial" w:hAnsi="Arial"/>
                <w:position w:val="1"/>
                <w:sz w:val="20"/>
              </w:rPr>
              <w:t>t</w:t>
            </w:r>
            <w:r w:rsidRPr="00D65500">
              <w:rPr>
                <w:rFonts w:ascii="Arial" w:hAnsi="Arial"/>
                <w:spacing w:val="-1"/>
                <w:position w:val="1"/>
                <w:sz w:val="20"/>
              </w:rPr>
              <w:t>o</w:t>
            </w:r>
            <w:r w:rsidRPr="00D65500">
              <w:rPr>
                <w:rFonts w:ascii="Arial" w:hAnsi="Arial"/>
                <w:spacing w:val="1"/>
                <w:position w:val="1"/>
                <w:sz w:val="20"/>
              </w:rPr>
              <w:t>ri</w:t>
            </w:r>
            <w:r w:rsidRPr="00D65500">
              <w:rPr>
                <w:rFonts w:ascii="Arial" w:hAnsi="Arial"/>
                <w:spacing w:val="-1"/>
                <w:position w:val="1"/>
                <w:sz w:val="20"/>
              </w:rPr>
              <w:t>n</w:t>
            </w:r>
            <w:r w:rsidRPr="00D65500">
              <w:rPr>
                <w:rFonts w:ascii="Arial" w:hAnsi="Arial"/>
                <w:position w:val="1"/>
                <w:sz w:val="20"/>
              </w:rPr>
              <w:t>g</w:t>
            </w:r>
          </w:p>
          <w:p w14:paraId="2318D342" w14:textId="77777777" w:rsidR="0041273E" w:rsidRPr="00D65500" w:rsidRDefault="0041273E" w:rsidP="0041273E">
            <w:pPr>
              <w:widowControl w:val="0"/>
              <w:spacing w:after="0"/>
              <w:ind w:left="568" w:right="548"/>
              <w:rPr>
                <w:rFonts w:ascii="Arial" w:eastAsia="Calibri" w:hAnsi="Arial" w:cs="Arial"/>
                <w:sz w:val="20"/>
                <w:szCs w:val="20"/>
              </w:rPr>
            </w:pPr>
            <w:r w:rsidRPr="00D65500">
              <w:rPr>
                <w:rFonts w:ascii="Arial" w:hAnsi="Arial"/>
                <w:spacing w:val="1"/>
                <w:sz w:val="20"/>
              </w:rPr>
              <w:t>C</w:t>
            </w:r>
            <w:r w:rsidRPr="00D65500">
              <w:rPr>
                <w:rFonts w:ascii="Arial" w:hAnsi="Arial"/>
                <w:spacing w:val="-1"/>
                <w:sz w:val="20"/>
              </w:rPr>
              <w:t>o</w:t>
            </w:r>
            <w:r w:rsidRPr="00D65500">
              <w:rPr>
                <w:rFonts w:ascii="Arial" w:hAnsi="Arial"/>
                <w:sz w:val="20"/>
              </w:rPr>
              <w:t>st</w:t>
            </w:r>
          </w:p>
          <w:p w14:paraId="0A6D620C" w14:textId="77777777" w:rsidR="0041273E" w:rsidRPr="00D65500" w:rsidRDefault="0041273E" w:rsidP="0041273E">
            <w:pPr>
              <w:widowControl w:val="0"/>
              <w:spacing w:after="0"/>
              <w:rPr>
                <w:rFonts w:ascii="Arial" w:hAnsi="Arial" w:cs="Arial"/>
                <w:sz w:val="20"/>
                <w:szCs w:val="20"/>
              </w:rPr>
            </w:pPr>
          </w:p>
          <w:p w14:paraId="21571C63" w14:textId="77777777" w:rsidR="0041273E" w:rsidRPr="00D65500" w:rsidRDefault="0041273E" w:rsidP="0041273E">
            <w:pPr>
              <w:widowControl w:val="0"/>
              <w:spacing w:after="0"/>
              <w:ind w:left="98" w:right="82"/>
              <w:rPr>
                <w:rFonts w:ascii="Arial" w:eastAsia="Calibri" w:hAnsi="Arial" w:cs="Arial"/>
                <w:sz w:val="20"/>
                <w:szCs w:val="20"/>
              </w:rPr>
            </w:pPr>
            <w:r w:rsidRPr="00D65500">
              <w:rPr>
                <w:rFonts w:ascii="Arial" w:eastAsia="Calibri" w:hAnsi="Arial" w:cs="Arial"/>
                <w:sz w:val="20"/>
                <w:szCs w:val="20"/>
              </w:rPr>
              <w:t>W</w:t>
            </w:r>
            <w:r w:rsidRPr="00D65500">
              <w:rPr>
                <w:rFonts w:ascii="Arial" w:eastAsia="Calibri" w:hAnsi="Arial" w:cs="Arial"/>
                <w:spacing w:val="1"/>
                <w:sz w:val="20"/>
                <w:szCs w:val="20"/>
              </w:rPr>
              <w:t>ha</w:t>
            </w:r>
            <w:r w:rsidRPr="00D65500">
              <w:rPr>
                <w:rFonts w:ascii="Arial" w:eastAsia="Calibri" w:hAnsi="Arial" w:cs="Arial"/>
                <w:sz w:val="20"/>
                <w:szCs w:val="20"/>
              </w:rPr>
              <w:t>t</w:t>
            </w:r>
            <w:r w:rsidRPr="00D65500">
              <w:rPr>
                <w:rFonts w:ascii="Arial" w:eastAsia="Calibri" w:hAnsi="Arial" w:cs="Arial"/>
                <w:spacing w:val="-1"/>
                <w:sz w:val="20"/>
                <w:szCs w:val="20"/>
              </w:rPr>
              <w:t xml:space="preserve"> i</w:t>
            </w:r>
            <w:r w:rsidRPr="00D65500">
              <w:rPr>
                <w:rFonts w:ascii="Arial" w:eastAsia="Calibri" w:hAnsi="Arial" w:cs="Arial"/>
                <w:sz w:val="20"/>
                <w:szCs w:val="20"/>
              </w:rPr>
              <w:t xml:space="preserve">s </w:t>
            </w:r>
            <w:r w:rsidRPr="00D65500">
              <w:rPr>
                <w:rFonts w:ascii="Arial" w:eastAsia="Calibri" w:hAnsi="Arial" w:cs="Arial"/>
                <w:spacing w:val="-1"/>
                <w:sz w:val="20"/>
                <w:szCs w:val="20"/>
              </w:rPr>
              <w:t>t</w:t>
            </w:r>
            <w:r w:rsidRPr="00D65500">
              <w:rPr>
                <w:rFonts w:ascii="Arial" w:eastAsia="Calibri" w:hAnsi="Arial" w:cs="Arial"/>
                <w:spacing w:val="1"/>
                <w:sz w:val="20"/>
                <w:szCs w:val="20"/>
              </w:rPr>
              <w:t>h</w:t>
            </w:r>
            <w:r w:rsidRPr="00D65500">
              <w:rPr>
                <w:rFonts w:ascii="Arial" w:eastAsia="Calibri" w:hAnsi="Arial" w:cs="Arial"/>
                <w:sz w:val="20"/>
                <w:szCs w:val="20"/>
              </w:rPr>
              <w:t>e</w:t>
            </w:r>
            <w:r w:rsidRPr="00D65500">
              <w:rPr>
                <w:rFonts w:ascii="Arial" w:eastAsia="Calibri" w:hAnsi="Arial" w:cs="Arial"/>
                <w:spacing w:val="-1"/>
                <w:sz w:val="20"/>
                <w:szCs w:val="20"/>
              </w:rPr>
              <w:t xml:space="preserve"> </w:t>
            </w:r>
            <w:r w:rsidRPr="00D65500">
              <w:rPr>
                <w:rFonts w:ascii="Arial" w:eastAsia="Calibri" w:hAnsi="Arial" w:cs="Arial"/>
                <w:sz w:val="20"/>
                <w:szCs w:val="20"/>
              </w:rPr>
              <w:t>c</w:t>
            </w:r>
            <w:r w:rsidRPr="00D65500">
              <w:rPr>
                <w:rFonts w:ascii="Arial" w:eastAsia="Calibri" w:hAnsi="Arial" w:cs="Arial"/>
                <w:spacing w:val="-1"/>
                <w:sz w:val="20"/>
                <w:szCs w:val="20"/>
              </w:rPr>
              <w:t>o</w:t>
            </w:r>
            <w:r w:rsidRPr="00D65500">
              <w:rPr>
                <w:rFonts w:ascii="Arial" w:eastAsia="Calibri" w:hAnsi="Arial" w:cs="Arial"/>
                <w:sz w:val="20"/>
                <w:szCs w:val="20"/>
              </w:rPr>
              <w:t>st</w:t>
            </w:r>
            <w:r w:rsidRPr="00D65500">
              <w:rPr>
                <w:rFonts w:ascii="Arial" w:eastAsia="Calibri" w:hAnsi="Arial" w:cs="Arial"/>
                <w:spacing w:val="-1"/>
                <w:sz w:val="20"/>
                <w:szCs w:val="20"/>
              </w:rPr>
              <w:t xml:space="preserve"> o</w:t>
            </w:r>
            <w:r w:rsidRPr="00D65500">
              <w:rPr>
                <w:rFonts w:ascii="Arial" w:eastAsia="Calibri" w:hAnsi="Arial" w:cs="Arial"/>
                <w:sz w:val="20"/>
                <w:szCs w:val="20"/>
              </w:rPr>
              <w:t>f e</w:t>
            </w:r>
            <w:r w:rsidRPr="00D65500">
              <w:rPr>
                <w:rFonts w:ascii="Arial" w:eastAsia="Calibri" w:hAnsi="Arial" w:cs="Arial"/>
                <w:spacing w:val="1"/>
                <w:sz w:val="20"/>
                <w:szCs w:val="20"/>
              </w:rPr>
              <w:t>qu</w:t>
            </w:r>
            <w:r w:rsidRPr="00D65500">
              <w:rPr>
                <w:rFonts w:ascii="Arial" w:eastAsia="Calibri" w:hAnsi="Arial" w:cs="Arial"/>
                <w:sz w:val="20"/>
                <w:szCs w:val="20"/>
              </w:rPr>
              <w:t>i</w:t>
            </w:r>
            <w:r w:rsidRPr="00D65500">
              <w:rPr>
                <w:rFonts w:ascii="Arial" w:eastAsia="Calibri" w:hAnsi="Arial" w:cs="Arial"/>
                <w:spacing w:val="1"/>
                <w:sz w:val="20"/>
                <w:szCs w:val="20"/>
              </w:rPr>
              <w:t>p</w:t>
            </w:r>
            <w:r w:rsidRPr="00D65500">
              <w:rPr>
                <w:rFonts w:ascii="Arial" w:eastAsia="Calibri" w:hAnsi="Arial" w:cs="Arial"/>
                <w:spacing w:val="-1"/>
                <w:sz w:val="20"/>
                <w:szCs w:val="20"/>
              </w:rPr>
              <w:t>m</w:t>
            </w:r>
            <w:r w:rsidRPr="00D65500">
              <w:rPr>
                <w:rFonts w:ascii="Arial" w:eastAsia="Calibri" w:hAnsi="Arial" w:cs="Arial"/>
                <w:spacing w:val="-2"/>
                <w:sz w:val="20"/>
                <w:szCs w:val="20"/>
              </w:rPr>
              <w:t>e</w:t>
            </w:r>
            <w:r w:rsidRPr="00D65500">
              <w:rPr>
                <w:rFonts w:ascii="Arial" w:eastAsia="Calibri" w:hAnsi="Arial" w:cs="Arial"/>
                <w:spacing w:val="1"/>
                <w:sz w:val="20"/>
                <w:szCs w:val="20"/>
              </w:rPr>
              <w:t>n</w:t>
            </w:r>
            <w:r w:rsidRPr="00D65500">
              <w:rPr>
                <w:rFonts w:ascii="Arial" w:eastAsia="Calibri" w:hAnsi="Arial" w:cs="Arial"/>
                <w:sz w:val="20"/>
                <w:szCs w:val="20"/>
              </w:rPr>
              <w:t>t</w:t>
            </w:r>
            <w:r w:rsidRPr="00D65500">
              <w:rPr>
                <w:rFonts w:ascii="Arial" w:eastAsia="Calibri" w:hAnsi="Arial" w:cs="Arial"/>
                <w:spacing w:val="-3"/>
                <w:sz w:val="20"/>
                <w:szCs w:val="20"/>
              </w:rPr>
              <w:t xml:space="preserve"> </w:t>
            </w:r>
            <w:r w:rsidRPr="00D65500">
              <w:rPr>
                <w:rFonts w:ascii="Arial" w:eastAsia="Calibri" w:hAnsi="Arial" w:cs="Arial"/>
                <w:spacing w:val="-1"/>
                <w:sz w:val="20"/>
                <w:szCs w:val="20"/>
              </w:rPr>
              <w:t>o</w:t>
            </w:r>
            <w:r w:rsidRPr="00D65500">
              <w:rPr>
                <w:rFonts w:ascii="Arial" w:eastAsia="Calibri" w:hAnsi="Arial" w:cs="Arial"/>
                <w:w w:val="99"/>
                <w:sz w:val="20"/>
                <w:szCs w:val="20"/>
              </w:rPr>
              <w:t xml:space="preserve">r </w:t>
            </w:r>
            <w:r w:rsidRPr="00D65500">
              <w:rPr>
                <w:rFonts w:ascii="Arial" w:eastAsia="Calibri" w:hAnsi="Arial" w:cs="Arial"/>
                <w:sz w:val="20"/>
                <w:szCs w:val="20"/>
              </w:rPr>
              <w:t>c</w:t>
            </w:r>
            <w:r w:rsidRPr="00D65500">
              <w:rPr>
                <w:rFonts w:ascii="Arial" w:eastAsia="Calibri" w:hAnsi="Arial" w:cs="Arial"/>
                <w:spacing w:val="-2"/>
                <w:sz w:val="20"/>
                <w:szCs w:val="20"/>
              </w:rPr>
              <w:t>o</w:t>
            </w:r>
            <w:r w:rsidRPr="00D65500">
              <w:rPr>
                <w:rFonts w:ascii="Arial" w:eastAsia="Calibri" w:hAnsi="Arial" w:cs="Arial"/>
                <w:spacing w:val="1"/>
                <w:sz w:val="20"/>
                <w:szCs w:val="20"/>
              </w:rPr>
              <w:t>n</w:t>
            </w:r>
            <w:r w:rsidRPr="00D65500">
              <w:rPr>
                <w:rFonts w:ascii="Arial" w:eastAsia="Calibri" w:hAnsi="Arial" w:cs="Arial"/>
                <w:sz w:val="20"/>
                <w:szCs w:val="20"/>
              </w:rPr>
              <w:t>tr</w:t>
            </w:r>
            <w:r w:rsidRPr="00D65500">
              <w:rPr>
                <w:rFonts w:ascii="Arial" w:eastAsia="Calibri" w:hAnsi="Arial" w:cs="Arial"/>
                <w:spacing w:val="1"/>
                <w:sz w:val="20"/>
                <w:szCs w:val="20"/>
              </w:rPr>
              <w:t>a</w:t>
            </w:r>
            <w:r w:rsidRPr="00D65500">
              <w:rPr>
                <w:rFonts w:ascii="Arial" w:eastAsia="Calibri" w:hAnsi="Arial" w:cs="Arial"/>
                <w:sz w:val="20"/>
                <w:szCs w:val="20"/>
              </w:rPr>
              <w:t>c</w:t>
            </w:r>
            <w:r w:rsidRPr="00D65500">
              <w:rPr>
                <w:rFonts w:ascii="Arial" w:eastAsia="Calibri" w:hAnsi="Arial" w:cs="Arial"/>
                <w:spacing w:val="-1"/>
                <w:sz w:val="20"/>
                <w:szCs w:val="20"/>
              </w:rPr>
              <w:t>to</w:t>
            </w:r>
            <w:r w:rsidRPr="00D65500">
              <w:rPr>
                <w:rFonts w:ascii="Arial" w:eastAsia="Calibri" w:hAnsi="Arial" w:cs="Arial"/>
                <w:sz w:val="20"/>
                <w:szCs w:val="20"/>
              </w:rPr>
              <w:t>r</w:t>
            </w:r>
            <w:r w:rsidRPr="00D65500">
              <w:rPr>
                <w:rFonts w:ascii="Arial" w:eastAsia="Calibri" w:hAnsi="Arial" w:cs="Arial"/>
                <w:spacing w:val="-3"/>
                <w:sz w:val="20"/>
                <w:szCs w:val="20"/>
              </w:rPr>
              <w:t xml:space="preserve"> </w:t>
            </w:r>
            <w:r w:rsidRPr="00D65500">
              <w:rPr>
                <w:rFonts w:ascii="Arial" w:eastAsia="Calibri" w:hAnsi="Arial" w:cs="Arial"/>
                <w:sz w:val="20"/>
                <w:szCs w:val="20"/>
              </w:rPr>
              <w:t>c</w:t>
            </w:r>
            <w:r w:rsidRPr="00D65500">
              <w:rPr>
                <w:rFonts w:ascii="Arial" w:eastAsia="Calibri" w:hAnsi="Arial" w:cs="Arial"/>
                <w:spacing w:val="1"/>
                <w:sz w:val="20"/>
                <w:szCs w:val="20"/>
              </w:rPr>
              <w:t>ha</w:t>
            </w:r>
            <w:r w:rsidRPr="00D65500">
              <w:rPr>
                <w:rFonts w:ascii="Arial" w:eastAsia="Calibri" w:hAnsi="Arial" w:cs="Arial"/>
                <w:spacing w:val="1"/>
                <w:w w:val="99"/>
                <w:sz w:val="20"/>
                <w:szCs w:val="20"/>
              </w:rPr>
              <w:t>r</w:t>
            </w:r>
            <w:r w:rsidRPr="00D65500">
              <w:rPr>
                <w:rFonts w:ascii="Arial" w:eastAsia="Calibri" w:hAnsi="Arial" w:cs="Arial"/>
                <w:spacing w:val="1"/>
                <w:sz w:val="20"/>
                <w:szCs w:val="20"/>
              </w:rPr>
              <w:t>g</w:t>
            </w:r>
            <w:r w:rsidRPr="00D65500">
              <w:rPr>
                <w:rFonts w:ascii="Arial" w:eastAsia="Calibri" w:hAnsi="Arial" w:cs="Arial"/>
                <w:w w:val="99"/>
                <w:sz w:val="20"/>
                <w:szCs w:val="20"/>
              </w:rPr>
              <w:t xml:space="preserve">es </w:t>
            </w:r>
            <w:r w:rsidRPr="00D65500">
              <w:rPr>
                <w:rFonts w:ascii="Arial" w:eastAsia="Calibri" w:hAnsi="Arial" w:cs="Arial"/>
                <w:sz w:val="20"/>
                <w:szCs w:val="20"/>
              </w:rPr>
              <w:t>to</w:t>
            </w:r>
            <w:r w:rsidRPr="00D65500">
              <w:rPr>
                <w:rFonts w:ascii="Arial" w:eastAsia="Calibri" w:hAnsi="Arial" w:cs="Arial"/>
                <w:spacing w:val="-1"/>
                <w:sz w:val="20"/>
                <w:szCs w:val="20"/>
              </w:rPr>
              <w:t xml:space="preserve"> </w:t>
            </w:r>
            <w:r w:rsidRPr="00D65500">
              <w:rPr>
                <w:rFonts w:ascii="Arial" w:eastAsia="Calibri" w:hAnsi="Arial" w:cs="Arial"/>
                <w:spacing w:val="1"/>
                <w:sz w:val="20"/>
                <w:szCs w:val="20"/>
              </w:rPr>
              <w:t>p</w:t>
            </w:r>
            <w:r w:rsidRPr="00D65500">
              <w:rPr>
                <w:rFonts w:ascii="Arial" w:eastAsia="Calibri" w:hAnsi="Arial" w:cs="Arial"/>
                <w:w w:val="99"/>
                <w:sz w:val="20"/>
                <w:szCs w:val="20"/>
              </w:rPr>
              <w:t>e</w:t>
            </w:r>
            <w:r w:rsidRPr="00D65500">
              <w:rPr>
                <w:rFonts w:ascii="Arial" w:eastAsia="Calibri" w:hAnsi="Arial" w:cs="Arial"/>
                <w:spacing w:val="1"/>
                <w:w w:val="99"/>
                <w:sz w:val="20"/>
                <w:szCs w:val="20"/>
              </w:rPr>
              <w:t>r</w:t>
            </w:r>
            <w:r w:rsidRPr="00D65500">
              <w:rPr>
                <w:rFonts w:ascii="Arial" w:eastAsia="Calibri" w:hAnsi="Arial" w:cs="Arial"/>
                <w:sz w:val="20"/>
                <w:szCs w:val="20"/>
              </w:rPr>
              <w:t>f</w:t>
            </w:r>
            <w:r w:rsidRPr="00D65500">
              <w:rPr>
                <w:rFonts w:ascii="Arial" w:eastAsia="Calibri" w:hAnsi="Arial" w:cs="Arial"/>
                <w:spacing w:val="-1"/>
                <w:sz w:val="20"/>
                <w:szCs w:val="20"/>
              </w:rPr>
              <w:t>o</w:t>
            </w:r>
            <w:r w:rsidRPr="00D65500">
              <w:rPr>
                <w:rFonts w:ascii="Arial" w:eastAsia="Calibri" w:hAnsi="Arial" w:cs="Arial"/>
                <w:spacing w:val="1"/>
                <w:w w:val="99"/>
                <w:sz w:val="20"/>
                <w:szCs w:val="20"/>
              </w:rPr>
              <w:t>r</w:t>
            </w:r>
            <w:r w:rsidRPr="00D65500">
              <w:rPr>
                <w:rFonts w:ascii="Arial" w:eastAsia="Calibri" w:hAnsi="Arial" w:cs="Arial"/>
                <w:sz w:val="20"/>
                <w:szCs w:val="20"/>
              </w:rPr>
              <w:t xml:space="preserve">m </w:t>
            </w:r>
            <w:r w:rsidRPr="00D65500">
              <w:rPr>
                <w:rFonts w:ascii="Arial" w:eastAsia="Calibri" w:hAnsi="Arial" w:cs="Arial"/>
                <w:spacing w:val="-1"/>
                <w:sz w:val="20"/>
                <w:szCs w:val="20"/>
              </w:rPr>
              <w:t>mo</w:t>
            </w:r>
            <w:r w:rsidRPr="00D65500">
              <w:rPr>
                <w:rFonts w:ascii="Arial" w:eastAsia="Calibri" w:hAnsi="Arial" w:cs="Arial"/>
                <w:spacing w:val="1"/>
                <w:sz w:val="20"/>
                <w:szCs w:val="20"/>
              </w:rPr>
              <w:t>n</w:t>
            </w:r>
            <w:r w:rsidRPr="00D65500">
              <w:rPr>
                <w:rFonts w:ascii="Arial" w:eastAsia="Calibri" w:hAnsi="Arial" w:cs="Arial"/>
                <w:sz w:val="20"/>
                <w:szCs w:val="20"/>
              </w:rPr>
              <w:t>it</w:t>
            </w:r>
            <w:r w:rsidRPr="00D65500">
              <w:rPr>
                <w:rFonts w:ascii="Arial" w:eastAsia="Calibri" w:hAnsi="Arial" w:cs="Arial"/>
                <w:spacing w:val="-1"/>
                <w:sz w:val="20"/>
                <w:szCs w:val="20"/>
              </w:rPr>
              <w:t>o</w:t>
            </w:r>
            <w:r w:rsidRPr="00D65500">
              <w:rPr>
                <w:rFonts w:ascii="Arial" w:eastAsia="Calibri" w:hAnsi="Arial" w:cs="Arial"/>
                <w:spacing w:val="1"/>
                <w:w w:val="99"/>
                <w:sz w:val="20"/>
                <w:szCs w:val="20"/>
              </w:rPr>
              <w:t>r</w:t>
            </w:r>
            <w:r w:rsidRPr="00D65500">
              <w:rPr>
                <w:rFonts w:ascii="Arial" w:eastAsia="Calibri" w:hAnsi="Arial" w:cs="Arial"/>
                <w:sz w:val="20"/>
                <w:szCs w:val="20"/>
              </w:rPr>
              <w:t>i</w:t>
            </w:r>
            <w:r w:rsidRPr="00D65500">
              <w:rPr>
                <w:rFonts w:ascii="Arial" w:eastAsia="Calibri" w:hAnsi="Arial" w:cs="Arial"/>
                <w:spacing w:val="1"/>
                <w:sz w:val="20"/>
                <w:szCs w:val="20"/>
              </w:rPr>
              <w:t>ng</w:t>
            </w:r>
            <w:r w:rsidRPr="00D65500">
              <w:rPr>
                <w:rFonts w:ascii="Arial" w:eastAsia="Calibri" w:hAnsi="Arial" w:cs="Arial"/>
                <w:sz w:val="20"/>
                <w:szCs w:val="20"/>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1F1F1"/>
          </w:tcPr>
          <w:p w14:paraId="25E8B405" w14:textId="77777777" w:rsidR="0041273E" w:rsidRPr="00D65500" w:rsidRDefault="0041273E" w:rsidP="0041273E">
            <w:pPr>
              <w:widowControl w:val="0"/>
              <w:spacing w:after="0"/>
              <w:ind w:left="246" w:right="-20"/>
              <w:rPr>
                <w:rFonts w:ascii="Arial" w:eastAsia="Calibri" w:hAnsi="Arial" w:cs="Arial"/>
                <w:sz w:val="20"/>
                <w:szCs w:val="20"/>
              </w:rPr>
            </w:pPr>
            <w:r w:rsidRPr="00D65500">
              <w:rPr>
                <w:rFonts w:ascii="Arial" w:hAnsi="Arial"/>
                <w:position w:val="1"/>
                <w:sz w:val="20"/>
              </w:rPr>
              <w:t>Resp</w:t>
            </w:r>
            <w:r w:rsidRPr="00D65500">
              <w:rPr>
                <w:rFonts w:ascii="Arial" w:hAnsi="Arial"/>
                <w:spacing w:val="-1"/>
                <w:position w:val="1"/>
                <w:sz w:val="20"/>
              </w:rPr>
              <w:t>on</w:t>
            </w:r>
            <w:r w:rsidRPr="00D65500">
              <w:rPr>
                <w:rFonts w:ascii="Arial" w:hAnsi="Arial"/>
                <w:position w:val="1"/>
                <w:sz w:val="20"/>
              </w:rPr>
              <w:t>s</w:t>
            </w:r>
            <w:r w:rsidRPr="00D65500">
              <w:rPr>
                <w:rFonts w:ascii="Arial" w:hAnsi="Arial"/>
                <w:spacing w:val="1"/>
                <w:position w:val="1"/>
                <w:sz w:val="20"/>
              </w:rPr>
              <w:t>i</w:t>
            </w:r>
            <w:r w:rsidRPr="00D65500">
              <w:rPr>
                <w:rFonts w:ascii="Arial" w:hAnsi="Arial"/>
                <w:spacing w:val="-1"/>
                <w:position w:val="1"/>
                <w:sz w:val="20"/>
              </w:rPr>
              <w:t>bi</w:t>
            </w:r>
            <w:r w:rsidRPr="00D65500">
              <w:rPr>
                <w:rFonts w:ascii="Arial" w:hAnsi="Arial"/>
                <w:spacing w:val="1"/>
                <w:position w:val="1"/>
                <w:sz w:val="20"/>
              </w:rPr>
              <w:t>li</w:t>
            </w:r>
            <w:r w:rsidRPr="00D65500">
              <w:rPr>
                <w:rFonts w:ascii="Arial" w:hAnsi="Arial"/>
                <w:spacing w:val="-2"/>
                <w:position w:val="1"/>
                <w:sz w:val="20"/>
              </w:rPr>
              <w:t>t</w:t>
            </w:r>
            <w:r w:rsidRPr="00D65500">
              <w:rPr>
                <w:rFonts w:ascii="Arial" w:hAnsi="Arial"/>
                <w:position w:val="1"/>
                <w:sz w:val="20"/>
              </w:rPr>
              <w:t>y</w:t>
            </w:r>
          </w:p>
        </w:tc>
        <w:tc>
          <w:tcPr>
            <w:tcW w:w="3742" w:type="dxa"/>
            <w:tcBorders>
              <w:top w:val="single" w:sz="4" w:space="0" w:color="000000"/>
              <w:left w:val="single" w:sz="4" w:space="0" w:color="000000"/>
              <w:bottom w:val="single" w:sz="4" w:space="0" w:color="000000"/>
              <w:right w:val="single" w:sz="4" w:space="0" w:color="000000"/>
            </w:tcBorders>
            <w:shd w:val="clear" w:color="auto" w:fill="F1F1F1"/>
          </w:tcPr>
          <w:p w14:paraId="6B4EE42D" w14:textId="77777777" w:rsidR="0041273E" w:rsidRPr="00D65500" w:rsidRDefault="0041273E" w:rsidP="0041273E">
            <w:pPr>
              <w:widowControl w:val="0"/>
              <w:spacing w:after="0"/>
              <w:ind w:left="318" w:right="297"/>
              <w:rPr>
                <w:rFonts w:ascii="Arial" w:eastAsia="Calibri" w:hAnsi="Arial" w:cs="Arial"/>
                <w:sz w:val="20"/>
                <w:szCs w:val="20"/>
              </w:rPr>
            </w:pPr>
            <w:r w:rsidRPr="00D65500">
              <w:rPr>
                <w:rFonts w:ascii="Arial" w:hAnsi="Arial"/>
                <w:spacing w:val="-1"/>
                <w:position w:val="1"/>
                <w:sz w:val="20"/>
              </w:rPr>
              <w:t>Supe</w:t>
            </w:r>
            <w:r w:rsidRPr="00D65500">
              <w:rPr>
                <w:rFonts w:ascii="Arial" w:hAnsi="Arial"/>
                <w:spacing w:val="1"/>
                <w:position w:val="1"/>
                <w:sz w:val="20"/>
              </w:rPr>
              <w:t>rvi</w:t>
            </w:r>
            <w:r w:rsidRPr="00D65500">
              <w:rPr>
                <w:rFonts w:ascii="Arial" w:hAnsi="Arial"/>
                <w:spacing w:val="-2"/>
                <w:position w:val="1"/>
                <w:sz w:val="20"/>
              </w:rPr>
              <w:t>s</w:t>
            </w:r>
            <w:r w:rsidRPr="00D65500">
              <w:rPr>
                <w:rFonts w:ascii="Arial" w:hAnsi="Arial"/>
                <w:spacing w:val="1"/>
                <w:position w:val="1"/>
                <w:sz w:val="20"/>
              </w:rPr>
              <w:t>i</w:t>
            </w:r>
            <w:r w:rsidRPr="00D65500">
              <w:rPr>
                <w:rFonts w:ascii="Arial" w:hAnsi="Arial"/>
                <w:spacing w:val="-1"/>
                <w:position w:val="1"/>
                <w:sz w:val="20"/>
              </w:rPr>
              <w:t>o</w:t>
            </w:r>
            <w:r w:rsidRPr="00D65500">
              <w:rPr>
                <w:rFonts w:ascii="Arial" w:hAnsi="Arial"/>
                <w:position w:val="1"/>
                <w:sz w:val="20"/>
              </w:rPr>
              <w:t>n</w:t>
            </w:r>
          </w:p>
          <w:p w14:paraId="4C9493AC" w14:textId="77777777" w:rsidR="0041273E" w:rsidRPr="00D65500" w:rsidRDefault="0041273E" w:rsidP="0041273E">
            <w:pPr>
              <w:widowControl w:val="0"/>
              <w:spacing w:after="0"/>
              <w:ind w:left="123" w:right="103"/>
              <w:rPr>
                <w:rFonts w:ascii="Arial" w:eastAsia="Calibri" w:hAnsi="Arial" w:cs="Arial"/>
                <w:sz w:val="20"/>
                <w:szCs w:val="20"/>
              </w:rPr>
            </w:pPr>
            <w:r w:rsidRPr="00D65500">
              <w:rPr>
                <w:rFonts w:ascii="Arial" w:hAnsi="Arial"/>
                <w:spacing w:val="-1"/>
                <w:sz w:val="20"/>
              </w:rPr>
              <w:t>ob</w:t>
            </w:r>
            <w:r w:rsidRPr="00D65500">
              <w:rPr>
                <w:rFonts w:ascii="Arial" w:hAnsi="Arial"/>
                <w:sz w:val="20"/>
              </w:rPr>
              <w:t>s</w:t>
            </w:r>
            <w:r w:rsidRPr="00D65500">
              <w:rPr>
                <w:rFonts w:ascii="Arial" w:hAnsi="Arial"/>
                <w:spacing w:val="-1"/>
                <w:sz w:val="20"/>
              </w:rPr>
              <w:t>e</w:t>
            </w:r>
            <w:r w:rsidRPr="00D65500">
              <w:rPr>
                <w:rFonts w:ascii="Arial" w:hAnsi="Arial"/>
                <w:spacing w:val="1"/>
                <w:sz w:val="20"/>
              </w:rPr>
              <w:t>rv</w:t>
            </w:r>
            <w:r w:rsidRPr="00D65500">
              <w:rPr>
                <w:rFonts w:ascii="Arial" w:hAnsi="Arial"/>
                <w:spacing w:val="-1"/>
                <w:sz w:val="20"/>
              </w:rPr>
              <w:t>a</w:t>
            </w:r>
            <w:r w:rsidRPr="00D65500">
              <w:rPr>
                <w:rFonts w:ascii="Arial" w:hAnsi="Arial"/>
                <w:sz w:val="20"/>
              </w:rPr>
              <w:t>t</w:t>
            </w:r>
            <w:r w:rsidRPr="00D65500">
              <w:rPr>
                <w:rFonts w:ascii="Arial" w:hAnsi="Arial"/>
                <w:spacing w:val="1"/>
                <w:sz w:val="20"/>
              </w:rPr>
              <w:t>i</w:t>
            </w:r>
            <w:r w:rsidRPr="00D65500">
              <w:rPr>
                <w:rFonts w:ascii="Arial" w:hAnsi="Arial"/>
                <w:spacing w:val="-1"/>
                <w:sz w:val="20"/>
              </w:rPr>
              <w:t>o</w:t>
            </w:r>
            <w:r w:rsidRPr="00D65500">
              <w:rPr>
                <w:rFonts w:ascii="Arial" w:hAnsi="Arial"/>
                <w:sz w:val="20"/>
              </w:rPr>
              <w:t>n</w:t>
            </w:r>
            <w:r w:rsidRPr="00D65500">
              <w:rPr>
                <w:rFonts w:ascii="Arial" w:hAnsi="Arial"/>
                <w:spacing w:val="-1"/>
                <w:sz w:val="20"/>
              </w:rPr>
              <w:t xml:space="preserve"> </w:t>
            </w:r>
            <w:r w:rsidRPr="00D65500">
              <w:rPr>
                <w:rFonts w:ascii="Arial" w:hAnsi="Arial"/>
                <w:sz w:val="20"/>
              </w:rPr>
              <w:t>a</w:t>
            </w:r>
            <w:r w:rsidRPr="00D65500">
              <w:rPr>
                <w:rFonts w:ascii="Arial" w:hAnsi="Arial"/>
                <w:spacing w:val="-1"/>
                <w:sz w:val="20"/>
              </w:rPr>
              <w:t>n</w:t>
            </w:r>
            <w:r w:rsidRPr="00D65500">
              <w:rPr>
                <w:rFonts w:ascii="Arial" w:hAnsi="Arial"/>
                <w:sz w:val="20"/>
              </w:rPr>
              <w:t xml:space="preserve">d </w:t>
            </w:r>
            <w:r w:rsidRPr="00D65500">
              <w:rPr>
                <w:rFonts w:ascii="Arial" w:hAnsi="Arial"/>
                <w:spacing w:val="1"/>
                <w:sz w:val="20"/>
              </w:rPr>
              <w:t>c</w:t>
            </w:r>
            <w:r w:rsidRPr="00D65500">
              <w:rPr>
                <w:rFonts w:ascii="Arial" w:hAnsi="Arial"/>
                <w:spacing w:val="-1"/>
                <w:sz w:val="20"/>
              </w:rPr>
              <w:t>o</w:t>
            </w:r>
            <w:r w:rsidRPr="00D65500">
              <w:rPr>
                <w:rFonts w:ascii="Arial" w:hAnsi="Arial"/>
                <w:sz w:val="20"/>
              </w:rPr>
              <w:t>mm</w:t>
            </w:r>
            <w:r w:rsidRPr="00D65500">
              <w:rPr>
                <w:rFonts w:ascii="Arial" w:hAnsi="Arial"/>
                <w:spacing w:val="-1"/>
                <w:sz w:val="20"/>
              </w:rPr>
              <w:t>en</w:t>
            </w:r>
            <w:r w:rsidRPr="00D65500">
              <w:rPr>
                <w:rFonts w:ascii="Arial" w:hAnsi="Arial"/>
                <w:spacing w:val="-2"/>
                <w:sz w:val="20"/>
              </w:rPr>
              <w:t>t</w:t>
            </w:r>
            <w:r w:rsidRPr="00D65500">
              <w:rPr>
                <w:rFonts w:ascii="Arial" w:hAnsi="Arial"/>
                <w:sz w:val="20"/>
              </w:rPr>
              <w:t>s</w:t>
            </w:r>
          </w:p>
          <w:p w14:paraId="7AF21AF4" w14:textId="77777777" w:rsidR="0041273E" w:rsidRPr="00D65500" w:rsidRDefault="0041273E" w:rsidP="0041273E">
            <w:pPr>
              <w:widowControl w:val="0"/>
              <w:spacing w:after="0"/>
              <w:ind w:left="132" w:right="110" w:hanging="4"/>
              <w:rPr>
                <w:rFonts w:ascii="Arial" w:eastAsia="Calibri" w:hAnsi="Arial" w:cs="Arial"/>
                <w:sz w:val="20"/>
                <w:szCs w:val="20"/>
              </w:rPr>
            </w:pPr>
            <w:r w:rsidRPr="00D65500">
              <w:rPr>
                <w:rFonts w:ascii="Arial" w:eastAsia="Calibri" w:hAnsi="Arial" w:cs="Arial"/>
                <w:sz w:val="20"/>
                <w:szCs w:val="20"/>
              </w:rPr>
              <w:t>(to</w:t>
            </w:r>
            <w:r w:rsidRPr="00D65500">
              <w:rPr>
                <w:rFonts w:ascii="Arial" w:eastAsia="Calibri" w:hAnsi="Arial" w:cs="Arial"/>
                <w:spacing w:val="1"/>
                <w:sz w:val="20"/>
                <w:szCs w:val="20"/>
              </w:rPr>
              <w:t xml:space="preserve"> </w:t>
            </w:r>
            <w:r w:rsidRPr="00D65500">
              <w:rPr>
                <w:rFonts w:ascii="Arial" w:eastAsia="Calibri" w:hAnsi="Arial" w:cs="Arial"/>
                <w:spacing w:val="-3"/>
                <w:sz w:val="20"/>
                <w:szCs w:val="20"/>
              </w:rPr>
              <w:t>b</w:t>
            </w:r>
            <w:r w:rsidRPr="00D65500">
              <w:rPr>
                <w:rFonts w:ascii="Arial" w:eastAsia="Calibri" w:hAnsi="Arial" w:cs="Arial"/>
                <w:sz w:val="20"/>
                <w:szCs w:val="20"/>
              </w:rPr>
              <w:t>e</w:t>
            </w:r>
            <w:r w:rsidRPr="00D65500">
              <w:rPr>
                <w:rFonts w:ascii="Arial" w:eastAsia="Calibri" w:hAnsi="Arial" w:cs="Arial"/>
                <w:spacing w:val="1"/>
                <w:sz w:val="20"/>
                <w:szCs w:val="20"/>
              </w:rPr>
              <w:t xml:space="preserve"> </w:t>
            </w:r>
            <w:r w:rsidRPr="00D65500">
              <w:rPr>
                <w:rFonts w:ascii="Arial" w:eastAsia="Calibri" w:hAnsi="Arial" w:cs="Arial"/>
                <w:sz w:val="20"/>
                <w:szCs w:val="20"/>
              </w:rPr>
              <w:t>fi</w:t>
            </w:r>
            <w:r w:rsidRPr="00D65500">
              <w:rPr>
                <w:rFonts w:ascii="Arial" w:eastAsia="Calibri" w:hAnsi="Arial" w:cs="Arial"/>
                <w:spacing w:val="-1"/>
                <w:sz w:val="20"/>
                <w:szCs w:val="20"/>
              </w:rPr>
              <w:t>l</w:t>
            </w:r>
            <w:r w:rsidRPr="00D65500">
              <w:rPr>
                <w:rFonts w:ascii="Arial" w:eastAsia="Calibri" w:hAnsi="Arial" w:cs="Arial"/>
                <w:sz w:val="20"/>
                <w:szCs w:val="20"/>
              </w:rPr>
              <w:t>led</w:t>
            </w:r>
            <w:r w:rsidRPr="00D65500">
              <w:rPr>
                <w:rFonts w:ascii="Arial" w:eastAsia="Calibri" w:hAnsi="Arial" w:cs="Arial"/>
                <w:spacing w:val="-2"/>
                <w:sz w:val="20"/>
                <w:szCs w:val="20"/>
              </w:rPr>
              <w:t xml:space="preserve"> </w:t>
            </w:r>
            <w:r w:rsidRPr="00D65500">
              <w:rPr>
                <w:rFonts w:ascii="Arial" w:eastAsia="Calibri" w:hAnsi="Arial" w:cs="Arial"/>
                <w:spacing w:val="1"/>
                <w:sz w:val="20"/>
                <w:szCs w:val="20"/>
              </w:rPr>
              <w:t>o</w:t>
            </w:r>
            <w:r w:rsidRPr="00D65500">
              <w:rPr>
                <w:rFonts w:ascii="Arial" w:eastAsia="Calibri" w:hAnsi="Arial" w:cs="Arial"/>
                <w:spacing w:val="-1"/>
                <w:sz w:val="20"/>
                <w:szCs w:val="20"/>
              </w:rPr>
              <w:t>u</w:t>
            </w:r>
            <w:r w:rsidRPr="00D65500">
              <w:rPr>
                <w:rFonts w:ascii="Arial" w:eastAsia="Calibri" w:hAnsi="Arial" w:cs="Arial"/>
                <w:sz w:val="20"/>
                <w:szCs w:val="20"/>
              </w:rPr>
              <w:t xml:space="preserve">t </w:t>
            </w:r>
            <w:r w:rsidRPr="00D65500">
              <w:rPr>
                <w:rFonts w:ascii="Arial" w:eastAsia="Calibri" w:hAnsi="Arial" w:cs="Arial"/>
                <w:spacing w:val="-1"/>
                <w:sz w:val="20"/>
                <w:szCs w:val="20"/>
              </w:rPr>
              <w:t>du</w:t>
            </w:r>
            <w:r w:rsidRPr="00D65500">
              <w:rPr>
                <w:rFonts w:ascii="Arial" w:eastAsia="Calibri" w:hAnsi="Arial" w:cs="Arial"/>
                <w:sz w:val="20"/>
                <w:szCs w:val="20"/>
              </w:rPr>
              <w:t>ri</w:t>
            </w:r>
            <w:r w:rsidRPr="00D65500">
              <w:rPr>
                <w:rFonts w:ascii="Arial" w:eastAsia="Calibri" w:hAnsi="Arial" w:cs="Arial"/>
                <w:spacing w:val="-1"/>
                <w:sz w:val="20"/>
                <w:szCs w:val="20"/>
              </w:rPr>
              <w:t>n</w:t>
            </w:r>
            <w:r w:rsidRPr="00D65500">
              <w:rPr>
                <w:rFonts w:ascii="Arial" w:eastAsia="Calibri" w:hAnsi="Arial" w:cs="Arial"/>
                <w:sz w:val="20"/>
                <w:szCs w:val="20"/>
              </w:rPr>
              <w:t>g su</w:t>
            </w:r>
            <w:r w:rsidRPr="00D65500">
              <w:rPr>
                <w:rFonts w:ascii="Arial" w:eastAsia="Calibri" w:hAnsi="Arial" w:cs="Arial"/>
                <w:spacing w:val="-2"/>
                <w:sz w:val="20"/>
                <w:szCs w:val="20"/>
              </w:rPr>
              <w:t>p</w:t>
            </w:r>
            <w:r w:rsidRPr="00D65500">
              <w:rPr>
                <w:rFonts w:ascii="Arial" w:eastAsia="Calibri" w:hAnsi="Arial" w:cs="Arial"/>
                <w:sz w:val="20"/>
                <w:szCs w:val="20"/>
              </w:rPr>
              <w:t>er</w:t>
            </w:r>
            <w:r w:rsidRPr="00D65500">
              <w:rPr>
                <w:rFonts w:ascii="Arial" w:eastAsia="Calibri" w:hAnsi="Arial" w:cs="Arial"/>
                <w:spacing w:val="1"/>
                <w:sz w:val="20"/>
                <w:szCs w:val="20"/>
              </w:rPr>
              <w:t>v</w:t>
            </w:r>
            <w:r w:rsidRPr="00D65500">
              <w:rPr>
                <w:rFonts w:ascii="Arial" w:eastAsia="Calibri" w:hAnsi="Arial" w:cs="Arial"/>
                <w:sz w:val="20"/>
                <w:szCs w:val="20"/>
              </w:rPr>
              <w:t>is</w:t>
            </w:r>
            <w:r w:rsidRPr="00D65500">
              <w:rPr>
                <w:rFonts w:ascii="Arial" w:eastAsia="Calibri" w:hAnsi="Arial" w:cs="Arial"/>
                <w:spacing w:val="-3"/>
                <w:sz w:val="20"/>
                <w:szCs w:val="20"/>
              </w:rPr>
              <w:t>i</w:t>
            </w:r>
            <w:r w:rsidRPr="00D65500">
              <w:rPr>
                <w:rFonts w:ascii="Arial" w:eastAsia="Calibri" w:hAnsi="Arial" w:cs="Arial"/>
                <w:spacing w:val="1"/>
                <w:sz w:val="20"/>
                <w:szCs w:val="20"/>
              </w:rPr>
              <w:t>o</w:t>
            </w:r>
            <w:r w:rsidRPr="00D65500">
              <w:rPr>
                <w:rFonts w:ascii="Arial" w:eastAsia="Calibri" w:hAnsi="Arial" w:cs="Arial"/>
                <w:sz w:val="20"/>
                <w:szCs w:val="20"/>
              </w:rPr>
              <w:t>n</w:t>
            </w:r>
            <w:r w:rsidRPr="00D65500">
              <w:rPr>
                <w:rFonts w:ascii="Arial" w:eastAsia="Calibri" w:hAnsi="Arial" w:cs="Arial"/>
                <w:spacing w:val="-1"/>
                <w:sz w:val="20"/>
                <w:szCs w:val="20"/>
              </w:rPr>
              <w:t xml:space="preserve"> </w:t>
            </w:r>
            <w:r w:rsidRPr="00D65500">
              <w:rPr>
                <w:rFonts w:ascii="Arial" w:eastAsia="Calibri" w:hAnsi="Arial" w:cs="Arial"/>
                <w:spacing w:val="1"/>
                <w:sz w:val="20"/>
                <w:szCs w:val="20"/>
              </w:rPr>
              <w:t>w</w:t>
            </w:r>
            <w:r w:rsidRPr="00D65500">
              <w:rPr>
                <w:rFonts w:ascii="Arial" w:eastAsia="Calibri" w:hAnsi="Arial" w:cs="Arial"/>
                <w:sz w:val="20"/>
                <w:szCs w:val="20"/>
              </w:rPr>
              <w:t>ith refer</w:t>
            </w:r>
            <w:r w:rsidRPr="00D65500">
              <w:rPr>
                <w:rFonts w:ascii="Arial" w:eastAsia="Calibri" w:hAnsi="Arial" w:cs="Arial"/>
                <w:spacing w:val="1"/>
                <w:sz w:val="20"/>
                <w:szCs w:val="20"/>
              </w:rPr>
              <w:t>e</w:t>
            </w:r>
            <w:r w:rsidRPr="00D65500">
              <w:rPr>
                <w:rFonts w:ascii="Arial" w:eastAsia="Calibri" w:hAnsi="Arial" w:cs="Arial"/>
                <w:spacing w:val="-1"/>
                <w:sz w:val="20"/>
                <w:szCs w:val="20"/>
              </w:rPr>
              <w:t>n</w:t>
            </w:r>
            <w:r w:rsidRPr="00D65500">
              <w:rPr>
                <w:rFonts w:ascii="Arial" w:eastAsia="Calibri" w:hAnsi="Arial" w:cs="Arial"/>
                <w:spacing w:val="-2"/>
                <w:sz w:val="20"/>
                <w:szCs w:val="20"/>
              </w:rPr>
              <w:t>c</w:t>
            </w:r>
            <w:r w:rsidRPr="00D65500">
              <w:rPr>
                <w:rFonts w:ascii="Arial" w:eastAsia="Calibri" w:hAnsi="Arial" w:cs="Arial"/>
                <w:sz w:val="20"/>
                <w:szCs w:val="20"/>
              </w:rPr>
              <w:t>e</w:t>
            </w:r>
            <w:r w:rsidRPr="00D65500">
              <w:rPr>
                <w:rFonts w:ascii="Arial" w:eastAsia="Calibri" w:hAnsi="Arial" w:cs="Arial"/>
                <w:spacing w:val="1"/>
                <w:sz w:val="20"/>
                <w:szCs w:val="20"/>
              </w:rPr>
              <w:t xml:space="preserve"> </w:t>
            </w:r>
            <w:r w:rsidRPr="00D65500">
              <w:rPr>
                <w:rFonts w:ascii="Arial" w:eastAsia="Calibri" w:hAnsi="Arial" w:cs="Arial"/>
                <w:spacing w:val="-2"/>
                <w:sz w:val="20"/>
                <w:szCs w:val="20"/>
              </w:rPr>
              <w:t>t</w:t>
            </w:r>
            <w:r w:rsidRPr="00D65500">
              <w:rPr>
                <w:rFonts w:ascii="Arial" w:eastAsia="Calibri" w:hAnsi="Arial" w:cs="Arial"/>
                <w:sz w:val="20"/>
                <w:szCs w:val="20"/>
              </w:rPr>
              <w:t>o a</w:t>
            </w:r>
            <w:r w:rsidRPr="00D65500">
              <w:rPr>
                <w:rFonts w:ascii="Arial" w:eastAsia="Calibri" w:hAnsi="Arial" w:cs="Arial"/>
                <w:spacing w:val="-1"/>
                <w:sz w:val="20"/>
                <w:szCs w:val="20"/>
              </w:rPr>
              <w:t>d</w:t>
            </w:r>
            <w:r w:rsidRPr="00D65500">
              <w:rPr>
                <w:rFonts w:ascii="Arial" w:eastAsia="Calibri" w:hAnsi="Arial" w:cs="Arial"/>
                <w:sz w:val="20"/>
                <w:szCs w:val="20"/>
              </w:rPr>
              <w:t>eq</w:t>
            </w:r>
            <w:r w:rsidRPr="00D65500">
              <w:rPr>
                <w:rFonts w:ascii="Arial" w:eastAsia="Calibri" w:hAnsi="Arial" w:cs="Arial"/>
                <w:spacing w:val="-1"/>
                <w:sz w:val="20"/>
                <w:szCs w:val="20"/>
              </w:rPr>
              <w:t>u</w:t>
            </w:r>
            <w:r w:rsidRPr="00D65500">
              <w:rPr>
                <w:rFonts w:ascii="Arial" w:eastAsia="Calibri" w:hAnsi="Arial" w:cs="Arial"/>
                <w:sz w:val="20"/>
                <w:szCs w:val="20"/>
              </w:rPr>
              <w:t xml:space="preserve">ate </w:t>
            </w:r>
            <w:r w:rsidRPr="00D65500">
              <w:rPr>
                <w:rFonts w:ascii="Arial" w:eastAsia="Calibri" w:hAnsi="Arial" w:cs="Arial"/>
                <w:spacing w:val="1"/>
                <w:sz w:val="20"/>
                <w:szCs w:val="20"/>
              </w:rPr>
              <w:t>m</w:t>
            </w:r>
            <w:r w:rsidRPr="00D65500">
              <w:rPr>
                <w:rFonts w:ascii="Arial" w:eastAsia="Calibri" w:hAnsi="Arial" w:cs="Arial"/>
                <w:sz w:val="20"/>
                <w:szCs w:val="20"/>
              </w:rPr>
              <w:t>easur</w:t>
            </w:r>
            <w:r w:rsidRPr="00D65500">
              <w:rPr>
                <w:rFonts w:ascii="Arial" w:eastAsia="Calibri" w:hAnsi="Arial" w:cs="Arial"/>
                <w:spacing w:val="-1"/>
                <w:sz w:val="20"/>
                <w:szCs w:val="20"/>
              </w:rPr>
              <w:t>in</w:t>
            </w:r>
            <w:r w:rsidRPr="00D65500">
              <w:rPr>
                <w:rFonts w:ascii="Arial" w:eastAsia="Calibri" w:hAnsi="Arial" w:cs="Arial"/>
                <w:sz w:val="20"/>
                <w:szCs w:val="20"/>
              </w:rPr>
              <w:t>g report</w:t>
            </w:r>
            <w:r w:rsidRPr="00D65500">
              <w:rPr>
                <w:rFonts w:ascii="Arial" w:eastAsia="Calibri" w:hAnsi="Arial" w:cs="Arial"/>
                <w:spacing w:val="-2"/>
                <w:sz w:val="20"/>
                <w:szCs w:val="20"/>
              </w:rPr>
              <w:t>s</w:t>
            </w:r>
            <w:r w:rsidRPr="00D65500">
              <w:rPr>
                <w:rFonts w:ascii="Arial" w:eastAsia="Calibri" w:hAnsi="Arial" w:cs="Arial"/>
                <w:sz w:val="20"/>
                <w:szCs w:val="20"/>
              </w:rPr>
              <w:t>)</w:t>
            </w:r>
          </w:p>
        </w:tc>
      </w:tr>
      <w:tr w:rsidR="00B342C1" w:rsidRPr="00B342C1" w14:paraId="53B12C7D" w14:textId="77777777" w:rsidTr="0041273E">
        <w:trPr>
          <w:trHeight w:val="397"/>
        </w:trPr>
        <w:tc>
          <w:tcPr>
            <w:tcW w:w="1260" w:type="dxa"/>
            <w:tcBorders>
              <w:top w:val="single" w:sz="4" w:space="0" w:color="000000"/>
              <w:left w:val="single" w:sz="4" w:space="0" w:color="000000"/>
              <w:bottom w:val="single" w:sz="4" w:space="0" w:color="000000"/>
              <w:right w:val="single" w:sz="4" w:space="0" w:color="000000"/>
            </w:tcBorders>
          </w:tcPr>
          <w:p w14:paraId="7F41F364" w14:textId="77777777" w:rsidR="0041273E" w:rsidRPr="00D65500" w:rsidRDefault="0041273E" w:rsidP="0041273E">
            <w:pPr>
              <w:widowControl w:val="0"/>
              <w:spacing w:after="0"/>
              <w:ind w:right="-20"/>
              <w:jc w:val="both"/>
              <w:rPr>
                <w:rFonts w:ascii="Arial" w:eastAsia="Calibri" w:hAnsi="Arial" w:cs="Arial"/>
                <w:sz w:val="20"/>
                <w:szCs w:val="20"/>
              </w:rPr>
            </w:pPr>
            <w:r w:rsidRPr="00D65500">
              <w:rPr>
                <w:rFonts w:ascii="Arial" w:eastAsia="Calibri" w:hAnsi="Arial" w:cs="Arial"/>
                <w:position w:val="1"/>
                <w:sz w:val="20"/>
                <w:szCs w:val="20"/>
              </w:rPr>
              <w:t>Project preparation</w:t>
            </w:r>
          </w:p>
        </w:tc>
        <w:tc>
          <w:tcPr>
            <w:tcW w:w="1320" w:type="dxa"/>
            <w:tcBorders>
              <w:top w:val="single" w:sz="4" w:space="0" w:color="000000"/>
              <w:left w:val="single" w:sz="4" w:space="0" w:color="000000"/>
              <w:bottom w:val="single" w:sz="4" w:space="0" w:color="000000"/>
              <w:right w:val="single" w:sz="4" w:space="0" w:color="000000"/>
            </w:tcBorders>
          </w:tcPr>
          <w:p w14:paraId="20234D59" w14:textId="77777777" w:rsidR="0041273E" w:rsidRPr="00D65500" w:rsidRDefault="0041273E" w:rsidP="0041273E">
            <w:pPr>
              <w:widowControl w:val="0"/>
              <w:spacing w:after="0"/>
              <w:jc w:val="both"/>
              <w:rPr>
                <w:rFonts w:ascii="Arial" w:hAnsi="Arial" w:cs="Arial"/>
                <w:sz w:val="20"/>
                <w:szCs w:val="20"/>
              </w:rPr>
            </w:pPr>
          </w:p>
        </w:tc>
        <w:tc>
          <w:tcPr>
            <w:tcW w:w="1320" w:type="dxa"/>
            <w:tcBorders>
              <w:top w:val="single" w:sz="4" w:space="0" w:color="000000"/>
              <w:left w:val="single" w:sz="4" w:space="0" w:color="000000"/>
              <w:bottom w:val="single" w:sz="4" w:space="0" w:color="000000"/>
              <w:right w:val="single" w:sz="4" w:space="0" w:color="000000"/>
            </w:tcBorders>
          </w:tcPr>
          <w:p w14:paraId="055B1924" w14:textId="77777777" w:rsidR="0041273E" w:rsidRPr="00D65500" w:rsidRDefault="0041273E" w:rsidP="0041273E">
            <w:pPr>
              <w:widowControl w:val="0"/>
              <w:spacing w:after="0"/>
              <w:jc w:val="both"/>
              <w:rPr>
                <w:rFonts w:ascii="Arial" w:hAnsi="Arial" w:cs="Arial"/>
                <w:sz w:val="20"/>
                <w:szCs w:val="20"/>
              </w:rPr>
            </w:pPr>
          </w:p>
        </w:tc>
        <w:tc>
          <w:tcPr>
            <w:tcW w:w="1304" w:type="dxa"/>
            <w:tcBorders>
              <w:top w:val="single" w:sz="4" w:space="0" w:color="000000"/>
              <w:left w:val="single" w:sz="4" w:space="0" w:color="000000"/>
              <w:bottom w:val="single" w:sz="4" w:space="0" w:color="000000"/>
              <w:right w:val="single" w:sz="4" w:space="0" w:color="000000"/>
            </w:tcBorders>
          </w:tcPr>
          <w:p w14:paraId="12E02A56" w14:textId="77777777" w:rsidR="0041273E" w:rsidRPr="00D65500" w:rsidRDefault="0041273E" w:rsidP="0041273E">
            <w:pPr>
              <w:widowControl w:val="0"/>
              <w:spacing w:after="0"/>
              <w:jc w:val="both"/>
              <w:rPr>
                <w:rFonts w:ascii="Arial" w:hAnsi="Arial" w:cs="Arial"/>
                <w:sz w:val="20"/>
                <w:szCs w:val="20"/>
              </w:rPr>
            </w:pPr>
          </w:p>
        </w:tc>
        <w:tc>
          <w:tcPr>
            <w:tcW w:w="1524" w:type="dxa"/>
            <w:tcBorders>
              <w:top w:val="single" w:sz="4" w:space="0" w:color="000000"/>
              <w:left w:val="single" w:sz="4" w:space="0" w:color="000000"/>
              <w:bottom w:val="single" w:sz="4" w:space="0" w:color="000000"/>
              <w:right w:val="single" w:sz="4" w:space="0" w:color="000000"/>
            </w:tcBorders>
          </w:tcPr>
          <w:p w14:paraId="3CC4D7D2" w14:textId="77777777" w:rsidR="0041273E" w:rsidRPr="00D65500" w:rsidRDefault="0041273E" w:rsidP="0041273E">
            <w:pPr>
              <w:widowControl w:val="0"/>
              <w:spacing w:after="0"/>
              <w:jc w:val="both"/>
              <w:rPr>
                <w:rFonts w:ascii="Arial" w:hAnsi="Arial" w:cs="Arial"/>
                <w:sz w:val="20"/>
                <w:szCs w:val="20"/>
              </w:rPr>
            </w:pPr>
          </w:p>
        </w:tc>
        <w:tc>
          <w:tcPr>
            <w:tcW w:w="1919" w:type="dxa"/>
            <w:tcBorders>
              <w:top w:val="single" w:sz="4" w:space="0" w:color="000000"/>
              <w:left w:val="single" w:sz="4" w:space="0" w:color="000000"/>
              <w:bottom w:val="single" w:sz="4" w:space="0" w:color="000000"/>
              <w:right w:val="single" w:sz="4" w:space="0" w:color="000000"/>
            </w:tcBorders>
          </w:tcPr>
          <w:p w14:paraId="66985E11" w14:textId="77777777" w:rsidR="0041273E" w:rsidRPr="00D65500" w:rsidRDefault="0041273E" w:rsidP="0041273E">
            <w:pPr>
              <w:widowControl w:val="0"/>
              <w:spacing w:after="0"/>
              <w:jc w:val="both"/>
              <w:rPr>
                <w:rFonts w:ascii="Arial" w:hAnsi="Arial" w:cs="Arial"/>
                <w:sz w:val="20"/>
                <w:szCs w:val="20"/>
              </w:rPr>
            </w:pPr>
          </w:p>
        </w:tc>
        <w:tc>
          <w:tcPr>
            <w:tcW w:w="1786" w:type="dxa"/>
            <w:tcBorders>
              <w:top w:val="single" w:sz="4" w:space="0" w:color="000000"/>
              <w:left w:val="single" w:sz="4" w:space="0" w:color="000000"/>
              <w:bottom w:val="single" w:sz="4" w:space="0" w:color="000000"/>
              <w:right w:val="single" w:sz="4" w:space="0" w:color="000000"/>
            </w:tcBorders>
          </w:tcPr>
          <w:p w14:paraId="7E5D96A7" w14:textId="77777777" w:rsidR="0041273E" w:rsidRPr="00D65500" w:rsidRDefault="0041273E" w:rsidP="0041273E">
            <w:pPr>
              <w:widowControl w:val="0"/>
              <w:spacing w:after="0"/>
              <w:jc w:val="both"/>
              <w:rPr>
                <w:rFonts w:ascii="Arial" w:hAnsi="Arial" w:cs="Arial"/>
                <w:sz w:val="20"/>
                <w:szCs w:val="20"/>
              </w:rPr>
            </w:pPr>
          </w:p>
        </w:tc>
        <w:tc>
          <w:tcPr>
            <w:tcW w:w="3742" w:type="dxa"/>
            <w:tcBorders>
              <w:top w:val="single" w:sz="4" w:space="0" w:color="000000"/>
              <w:left w:val="single" w:sz="4" w:space="0" w:color="000000"/>
              <w:bottom w:val="single" w:sz="4" w:space="0" w:color="000000"/>
              <w:right w:val="single" w:sz="4" w:space="0" w:color="000000"/>
            </w:tcBorders>
          </w:tcPr>
          <w:p w14:paraId="676974C2" w14:textId="77777777" w:rsidR="0041273E" w:rsidRPr="00D65500" w:rsidRDefault="0041273E" w:rsidP="0041273E">
            <w:pPr>
              <w:widowControl w:val="0"/>
              <w:spacing w:after="0"/>
              <w:jc w:val="both"/>
              <w:rPr>
                <w:rFonts w:ascii="Arial" w:hAnsi="Arial" w:cs="Arial"/>
                <w:sz w:val="20"/>
                <w:szCs w:val="20"/>
              </w:rPr>
            </w:pPr>
          </w:p>
        </w:tc>
      </w:tr>
      <w:tr w:rsidR="00B342C1" w:rsidRPr="00B342C1" w14:paraId="5152CDFC" w14:textId="77777777" w:rsidTr="0041273E">
        <w:trPr>
          <w:trHeight w:val="397"/>
        </w:trPr>
        <w:tc>
          <w:tcPr>
            <w:tcW w:w="1260" w:type="dxa"/>
            <w:tcBorders>
              <w:top w:val="single" w:sz="4" w:space="0" w:color="000000"/>
              <w:left w:val="single" w:sz="4" w:space="0" w:color="000000"/>
              <w:bottom w:val="single" w:sz="4" w:space="0" w:color="000000"/>
              <w:right w:val="single" w:sz="4" w:space="0" w:color="000000"/>
            </w:tcBorders>
          </w:tcPr>
          <w:p w14:paraId="4F049478" w14:textId="77777777" w:rsidR="0041273E" w:rsidRPr="00D65500" w:rsidRDefault="0041273E" w:rsidP="0041273E">
            <w:pPr>
              <w:widowControl w:val="0"/>
              <w:spacing w:after="0"/>
              <w:ind w:left="289" w:right="-20"/>
              <w:jc w:val="both"/>
              <w:rPr>
                <w:rFonts w:ascii="Arial" w:eastAsia="Calibri" w:hAnsi="Arial" w:cs="Arial"/>
                <w:sz w:val="20"/>
                <w:szCs w:val="20"/>
              </w:rPr>
            </w:pPr>
            <w:r w:rsidRPr="00D65500">
              <w:rPr>
                <w:rFonts w:ascii="Arial" w:eastAsia="Calibri" w:hAnsi="Arial" w:cs="Arial"/>
                <w:sz w:val="20"/>
                <w:szCs w:val="20"/>
              </w:rPr>
              <w:t>Project Execution / O</w:t>
            </w:r>
            <w:r w:rsidRPr="00D65500">
              <w:rPr>
                <w:rFonts w:ascii="Arial" w:eastAsia="Calibri" w:hAnsi="Arial" w:cs="Arial"/>
                <w:spacing w:val="1"/>
                <w:sz w:val="20"/>
                <w:szCs w:val="20"/>
              </w:rPr>
              <w:t>p</w:t>
            </w:r>
            <w:r w:rsidRPr="00D65500">
              <w:rPr>
                <w:rFonts w:ascii="Arial" w:eastAsia="Calibri" w:hAnsi="Arial" w:cs="Arial"/>
                <w:spacing w:val="-1"/>
                <w:sz w:val="20"/>
                <w:szCs w:val="20"/>
              </w:rPr>
              <w:t>e</w:t>
            </w:r>
            <w:r w:rsidRPr="00D65500">
              <w:rPr>
                <w:rFonts w:ascii="Arial" w:eastAsia="Calibri" w:hAnsi="Arial" w:cs="Arial"/>
                <w:sz w:val="20"/>
                <w:szCs w:val="20"/>
              </w:rPr>
              <w:t>rate</w:t>
            </w:r>
          </w:p>
        </w:tc>
        <w:tc>
          <w:tcPr>
            <w:tcW w:w="1320" w:type="dxa"/>
            <w:tcBorders>
              <w:top w:val="single" w:sz="4" w:space="0" w:color="000000"/>
              <w:left w:val="single" w:sz="4" w:space="0" w:color="000000"/>
              <w:bottom w:val="single" w:sz="4" w:space="0" w:color="000000"/>
              <w:right w:val="single" w:sz="4" w:space="0" w:color="000000"/>
            </w:tcBorders>
          </w:tcPr>
          <w:p w14:paraId="7DC0B05B" w14:textId="77777777" w:rsidR="0041273E" w:rsidRPr="00D65500" w:rsidRDefault="0041273E" w:rsidP="0041273E">
            <w:pPr>
              <w:widowControl w:val="0"/>
              <w:spacing w:after="0"/>
              <w:jc w:val="both"/>
              <w:rPr>
                <w:rFonts w:ascii="Arial" w:hAnsi="Arial" w:cs="Arial"/>
                <w:sz w:val="20"/>
                <w:szCs w:val="20"/>
              </w:rPr>
            </w:pPr>
          </w:p>
        </w:tc>
        <w:tc>
          <w:tcPr>
            <w:tcW w:w="1320" w:type="dxa"/>
            <w:tcBorders>
              <w:top w:val="single" w:sz="4" w:space="0" w:color="000000"/>
              <w:left w:val="single" w:sz="4" w:space="0" w:color="000000"/>
              <w:bottom w:val="single" w:sz="4" w:space="0" w:color="000000"/>
              <w:right w:val="single" w:sz="4" w:space="0" w:color="000000"/>
            </w:tcBorders>
          </w:tcPr>
          <w:p w14:paraId="643AA16C" w14:textId="77777777" w:rsidR="0041273E" w:rsidRPr="00D65500" w:rsidRDefault="0041273E" w:rsidP="0041273E">
            <w:pPr>
              <w:widowControl w:val="0"/>
              <w:spacing w:after="0"/>
              <w:jc w:val="both"/>
              <w:rPr>
                <w:rFonts w:ascii="Arial" w:hAnsi="Arial" w:cs="Arial"/>
                <w:sz w:val="20"/>
                <w:szCs w:val="20"/>
              </w:rPr>
            </w:pPr>
          </w:p>
        </w:tc>
        <w:tc>
          <w:tcPr>
            <w:tcW w:w="1304" w:type="dxa"/>
            <w:tcBorders>
              <w:top w:val="single" w:sz="4" w:space="0" w:color="000000"/>
              <w:left w:val="single" w:sz="4" w:space="0" w:color="000000"/>
              <w:bottom w:val="single" w:sz="4" w:space="0" w:color="000000"/>
              <w:right w:val="single" w:sz="4" w:space="0" w:color="000000"/>
            </w:tcBorders>
          </w:tcPr>
          <w:p w14:paraId="384F8A92" w14:textId="77777777" w:rsidR="0041273E" w:rsidRPr="00D65500" w:rsidRDefault="0041273E" w:rsidP="0041273E">
            <w:pPr>
              <w:widowControl w:val="0"/>
              <w:spacing w:after="0"/>
              <w:jc w:val="both"/>
              <w:rPr>
                <w:rFonts w:ascii="Arial" w:hAnsi="Arial" w:cs="Arial"/>
                <w:sz w:val="20"/>
                <w:szCs w:val="20"/>
              </w:rPr>
            </w:pPr>
          </w:p>
        </w:tc>
        <w:tc>
          <w:tcPr>
            <w:tcW w:w="1524" w:type="dxa"/>
            <w:tcBorders>
              <w:top w:val="single" w:sz="4" w:space="0" w:color="000000"/>
              <w:left w:val="single" w:sz="4" w:space="0" w:color="000000"/>
              <w:bottom w:val="single" w:sz="4" w:space="0" w:color="000000"/>
              <w:right w:val="single" w:sz="4" w:space="0" w:color="000000"/>
            </w:tcBorders>
          </w:tcPr>
          <w:p w14:paraId="5E83D0D0" w14:textId="77777777" w:rsidR="0041273E" w:rsidRPr="00D65500" w:rsidRDefault="0041273E" w:rsidP="0041273E">
            <w:pPr>
              <w:widowControl w:val="0"/>
              <w:spacing w:after="0"/>
              <w:jc w:val="both"/>
              <w:rPr>
                <w:rFonts w:ascii="Arial" w:hAnsi="Arial" w:cs="Arial"/>
                <w:sz w:val="20"/>
                <w:szCs w:val="20"/>
              </w:rPr>
            </w:pPr>
          </w:p>
        </w:tc>
        <w:tc>
          <w:tcPr>
            <w:tcW w:w="1919" w:type="dxa"/>
            <w:tcBorders>
              <w:top w:val="single" w:sz="4" w:space="0" w:color="000000"/>
              <w:left w:val="single" w:sz="4" w:space="0" w:color="000000"/>
              <w:bottom w:val="single" w:sz="4" w:space="0" w:color="000000"/>
              <w:right w:val="single" w:sz="4" w:space="0" w:color="000000"/>
            </w:tcBorders>
          </w:tcPr>
          <w:p w14:paraId="01EEAA3C" w14:textId="77777777" w:rsidR="0041273E" w:rsidRPr="00D65500" w:rsidRDefault="0041273E" w:rsidP="0041273E">
            <w:pPr>
              <w:widowControl w:val="0"/>
              <w:spacing w:after="0"/>
              <w:jc w:val="both"/>
              <w:rPr>
                <w:rFonts w:ascii="Arial" w:hAnsi="Arial" w:cs="Arial"/>
                <w:sz w:val="20"/>
                <w:szCs w:val="20"/>
              </w:rPr>
            </w:pPr>
          </w:p>
        </w:tc>
        <w:tc>
          <w:tcPr>
            <w:tcW w:w="1786" w:type="dxa"/>
            <w:tcBorders>
              <w:top w:val="single" w:sz="4" w:space="0" w:color="000000"/>
              <w:left w:val="single" w:sz="4" w:space="0" w:color="000000"/>
              <w:bottom w:val="single" w:sz="4" w:space="0" w:color="000000"/>
              <w:right w:val="single" w:sz="4" w:space="0" w:color="000000"/>
            </w:tcBorders>
          </w:tcPr>
          <w:p w14:paraId="3C057E23" w14:textId="77777777" w:rsidR="0041273E" w:rsidRPr="00D65500" w:rsidRDefault="0041273E" w:rsidP="0041273E">
            <w:pPr>
              <w:widowControl w:val="0"/>
              <w:spacing w:after="0"/>
              <w:jc w:val="both"/>
              <w:rPr>
                <w:rFonts w:ascii="Arial" w:hAnsi="Arial" w:cs="Arial"/>
                <w:sz w:val="20"/>
                <w:szCs w:val="20"/>
              </w:rPr>
            </w:pPr>
          </w:p>
        </w:tc>
        <w:tc>
          <w:tcPr>
            <w:tcW w:w="3742" w:type="dxa"/>
            <w:tcBorders>
              <w:top w:val="single" w:sz="4" w:space="0" w:color="000000"/>
              <w:left w:val="single" w:sz="4" w:space="0" w:color="000000"/>
              <w:bottom w:val="single" w:sz="4" w:space="0" w:color="000000"/>
              <w:right w:val="single" w:sz="4" w:space="0" w:color="000000"/>
            </w:tcBorders>
          </w:tcPr>
          <w:p w14:paraId="39C4E35A" w14:textId="77777777" w:rsidR="0041273E" w:rsidRPr="00D65500" w:rsidRDefault="0041273E" w:rsidP="0041273E">
            <w:pPr>
              <w:widowControl w:val="0"/>
              <w:spacing w:after="0"/>
              <w:jc w:val="both"/>
              <w:rPr>
                <w:rFonts w:ascii="Arial" w:hAnsi="Arial" w:cs="Arial"/>
                <w:sz w:val="20"/>
                <w:szCs w:val="20"/>
              </w:rPr>
            </w:pPr>
          </w:p>
        </w:tc>
      </w:tr>
    </w:tbl>
    <w:p w14:paraId="70B511AA" w14:textId="77777777" w:rsidR="0041273E" w:rsidRPr="00D65500" w:rsidRDefault="0041273E" w:rsidP="0041273E">
      <w:pPr>
        <w:widowControl w:val="0"/>
        <w:spacing w:after="0" w:line="276" w:lineRule="auto"/>
        <w:jc w:val="both"/>
        <w:rPr>
          <w:rFonts w:ascii="Arial" w:hAnsi="Arial" w:cs="Arial"/>
          <w:sz w:val="20"/>
          <w:szCs w:val="20"/>
        </w:rPr>
      </w:pPr>
    </w:p>
    <w:p w14:paraId="6D738DC8" w14:textId="77777777" w:rsidR="0041273E" w:rsidRPr="00D65500" w:rsidRDefault="0041273E" w:rsidP="0041273E">
      <w:pPr>
        <w:widowControl w:val="0"/>
        <w:spacing w:after="0" w:line="276" w:lineRule="auto"/>
        <w:jc w:val="both"/>
        <w:rPr>
          <w:rFonts w:ascii="Arial" w:hAnsi="Arial" w:cs="Arial"/>
          <w:sz w:val="20"/>
          <w:szCs w:val="20"/>
        </w:rPr>
      </w:pPr>
    </w:p>
    <w:p w14:paraId="553B52FD" w14:textId="77777777" w:rsidR="00300947" w:rsidRPr="00D65500" w:rsidRDefault="00300947" w:rsidP="0041273E">
      <w:pPr>
        <w:tabs>
          <w:tab w:val="left" w:pos="0"/>
        </w:tabs>
        <w:spacing w:before="35" w:after="0"/>
        <w:ind w:left="142" w:right="105"/>
        <w:contextualSpacing/>
        <w:jc w:val="both"/>
        <w:rPr>
          <w:rFonts w:ascii="Arial" w:hAnsi="Arial"/>
          <w:caps/>
          <w:spacing w:val="-6"/>
          <w:sz w:val="20"/>
        </w:rPr>
      </w:pPr>
    </w:p>
    <w:p w14:paraId="2C24A5A5" w14:textId="6484F085" w:rsidR="0041273E" w:rsidRPr="00D65500" w:rsidRDefault="0041273E" w:rsidP="0036799E">
      <w:pPr>
        <w:pStyle w:val="Heading2"/>
        <w:rPr>
          <w:rFonts w:ascii="Arial" w:hAnsi="Arial"/>
          <w:b w:val="0"/>
          <w:spacing w:val="-6"/>
          <w:sz w:val="20"/>
        </w:rPr>
      </w:pPr>
      <w:bookmarkStart w:id="263" w:name="_Toc35975303"/>
      <w:r w:rsidRPr="00D65500">
        <w:rPr>
          <w:rFonts w:ascii="Arial" w:hAnsi="Arial"/>
          <w:b w:val="0"/>
          <w:spacing w:val="-6"/>
          <w:sz w:val="20"/>
        </w:rPr>
        <w:lastRenderedPageBreak/>
        <w:t xml:space="preserve">ANNEX </w:t>
      </w:r>
      <w:r w:rsidR="00E051CA" w:rsidRPr="00D65500">
        <w:rPr>
          <w:rFonts w:ascii="Arial" w:hAnsi="Arial"/>
          <w:b w:val="0"/>
          <w:spacing w:val="-6"/>
          <w:sz w:val="20"/>
        </w:rPr>
        <w:t>11</w:t>
      </w:r>
      <w:r w:rsidRPr="00D65500">
        <w:rPr>
          <w:rFonts w:ascii="Arial" w:hAnsi="Arial"/>
          <w:b w:val="0"/>
          <w:spacing w:val="-6"/>
          <w:sz w:val="20"/>
        </w:rPr>
        <w:t>: SAMPLE FILLED OUT ESMP – MITIGATION PLAN</w:t>
      </w:r>
      <w:bookmarkEnd w:id="263"/>
    </w:p>
    <w:p w14:paraId="14F385C2" w14:textId="77777777" w:rsidR="0041273E" w:rsidRPr="00D65500" w:rsidRDefault="0041273E" w:rsidP="0041273E">
      <w:pPr>
        <w:tabs>
          <w:tab w:val="left" w:pos="0"/>
        </w:tabs>
        <w:spacing w:after="0" w:line="200" w:lineRule="exact"/>
        <w:ind w:left="142"/>
        <w:contextualSpacing/>
        <w:jc w:val="both"/>
        <w:rPr>
          <w:rFonts w:ascii="Arial" w:eastAsia="SimHei" w:hAnsi="Arial" w:cs="Arial"/>
          <w:sz w:val="20"/>
          <w:szCs w:val="20"/>
        </w:rPr>
      </w:pPr>
    </w:p>
    <w:p w14:paraId="24DAD67C" w14:textId="3A59E97B" w:rsidR="0041273E" w:rsidRPr="00D65500" w:rsidRDefault="0041273E" w:rsidP="005C3F72">
      <w:pPr>
        <w:tabs>
          <w:tab w:val="left" w:pos="0"/>
        </w:tabs>
        <w:spacing w:before="35" w:after="0"/>
        <w:ind w:right="105"/>
        <w:contextualSpacing/>
        <w:jc w:val="both"/>
        <w:rPr>
          <w:rFonts w:ascii="Arial" w:hAnsi="Arial"/>
          <w:caps/>
          <w:spacing w:val="-6"/>
          <w:sz w:val="20"/>
        </w:rPr>
      </w:pPr>
      <w:r w:rsidRPr="00D65500">
        <w:rPr>
          <w:rFonts w:ascii="Arial" w:hAnsi="Arial"/>
          <w:caps/>
          <w:spacing w:val="-6"/>
          <w:sz w:val="20"/>
        </w:rPr>
        <w:t xml:space="preserve">EXAMPLE ONLY: </w:t>
      </w:r>
      <w:r w:rsidR="003661BA" w:rsidRPr="00D65500">
        <w:rPr>
          <w:rFonts w:ascii="Arial" w:hAnsi="Arial"/>
          <w:caps/>
          <w:spacing w:val="-6"/>
          <w:sz w:val="20"/>
        </w:rPr>
        <w:t>reconstruction of flood protection barrier</w:t>
      </w:r>
    </w:p>
    <w:p w14:paraId="265EDDDD" w14:textId="77777777" w:rsidR="003661BA" w:rsidRPr="00D65500" w:rsidRDefault="003661BA" w:rsidP="003661BA">
      <w:pPr>
        <w:tabs>
          <w:tab w:val="left" w:pos="0"/>
        </w:tabs>
        <w:spacing w:before="35" w:after="0"/>
        <w:ind w:left="142" w:right="105"/>
        <w:contextualSpacing/>
        <w:jc w:val="both"/>
        <w:rPr>
          <w:rFonts w:ascii="Arial" w:hAnsi="Arial"/>
          <w:caps/>
          <w:spacing w:val="-6"/>
          <w:sz w:val="20"/>
        </w:rPr>
      </w:pPr>
    </w:p>
    <w:tbl>
      <w:tblPr>
        <w:tblW w:w="498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57" w:type="dxa"/>
          <w:left w:w="57" w:type="dxa"/>
          <w:bottom w:w="57" w:type="dxa"/>
          <w:right w:w="57" w:type="dxa"/>
        </w:tblCellMar>
        <w:tblLook w:val="0000" w:firstRow="0" w:lastRow="0" w:firstColumn="0" w:lastColumn="0" w:noHBand="0" w:noVBand="0"/>
      </w:tblPr>
      <w:tblGrid>
        <w:gridCol w:w="1800"/>
        <w:gridCol w:w="2576"/>
        <w:gridCol w:w="5365"/>
        <w:gridCol w:w="2822"/>
        <w:gridCol w:w="2273"/>
      </w:tblGrid>
      <w:tr w:rsidR="00B342C1" w:rsidRPr="00B342C1" w14:paraId="1437AB69" w14:textId="77777777" w:rsidTr="00734E60">
        <w:trPr>
          <w:trHeight w:val="680"/>
          <w:tblHeader/>
          <w:jc w:val="center"/>
        </w:trPr>
        <w:tc>
          <w:tcPr>
            <w:tcW w:w="607" w:type="pct"/>
            <w:shd w:val="clear" w:color="auto" w:fill="E5DFEC"/>
            <w:vAlign w:val="center"/>
          </w:tcPr>
          <w:p w14:paraId="73331989" w14:textId="77777777" w:rsidR="00A239B8" w:rsidRPr="00D65500" w:rsidRDefault="00A239B8" w:rsidP="00A239B8">
            <w:pPr>
              <w:adjustRightInd w:val="0"/>
              <w:snapToGrid w:val="0"/>
              <w:spacing w:before="20" w:after="40"/>
              <w:rPr>
                <w:rFonts w:ascii="Arial" w:hAnsi="Arial"/>
                <w:sz w:val="20"/>
                <w:u w:color="FFFFFF"/>
              </w:rPr>
            </w:pPr>
            <w:r w:rsidRPr="00D65500">
              <w:rPr>
                <w:rFonts w:ascii="Arial" w:hAnsi="Arial"/>
                <w:sz w:val="20"/>
                <w:u w:color="FFFFFF"/>
              </w:rPr>
              <w:t>Phase</w:t>
            </w:r>
          </w:p>
        </w:tc>
        <w:tc>
          <w:tcPr>
            <w:tcW w:w="868" w:type="pct"/>
            <w:shd w:val="clear" w:color="auto" w:fill="E5DFEC"/>
            <w:vAlign w:val="center"/>
          </w:tcPr>
          <w:p w14:paraId="0A6790D6" w14:textId="77777777" w:rsidR="00A239B8" w:rsidRPr="00D65500" w:rsidRDefault="00A239B8" w:rsidP="00A239B8">
            <w:pPr>
              <w:adjustRightInd w:val="0"/>
              <w:snapToGrid w:val="0"/>
              <w:spacing w:before="20" w:after="40"/>
              <w:ind w:left="284"/>
              <w:rPr>
                <w:rFonts w:ascii="Arial" w:hAnsi="Arial"/>
                <w:sz w:val="20"/>
                <w:u w:color="FFFFFF"/>
              </w:rPr>
            </w:pPr>
            <w:r w:rsidRPr="00D65500">
              <w:rPr>
                <w:rFonts w:ascii="Arial" w:hAnsi="Arial"/>
                <w:sz w:val="20"/>
              </w:rPr>
              <w:t>Problem/activity impact</w:t>
            </w:r>
          </w:p>
        </w:tc>
        <w:tc>
          <w:tcPr>
            <w:tcW w:w="1808" w:type="pct"/>
            <w:shd w:val="clear" w:color="auto" w:fill="E5DFEC"/>
            <w:vAlign w:val="center"/>
          </w:tcPr>
          <w:p w14:paraId="422C2328" w14:textId="77777777" w:rsidR="00A239B8" w:rsidRPr="00D65500" w:rsidRDefault="00A239B8" w:rsidP="00A239B8">
            <w:pPr>
              <w:adjustRightInd w:val="0"/>
              <w:snapToGrid w:val="0"/>
              <w:spacing w:before="20" w:after="40"/>
              <w:rPr>
                <w:rFonts w:ascii="Arial" w:hAnsi="Arial"/>
                <w:sz w:val="20"/>
                <w:u w:color="FFFFFF"/>
              </w:rPr>
            </w:pPr>
            <w:r w:rsidRPr="00D65500">
              <w:rPr>
                <w:rFonts w:ascii="Arial" w:hAnsi="Arial"/>
                <w:sz w:val="20"/>
                <w:u w:color="FFFFFF"/>
              </w:rPr>
              <w:t>Mitigating measure</w:t>
            </w:r>
          </w:p>
        </w:tc>
        <w:tc>
          <w:tcPr>
            <w:tcW w:w="951" w:type="pct"/>
            <w:shd w:val="clear" w:color="auto" w:fill="E5DFEC"/>
            <w:vAlign w:val="center"/>
          </w:tcPr>
          <w:p w14:paraId="324D7EF6" w14:textId="77777777" w:rsidR="00A239B8" w:rsidRPr="00D65500" w:rsidRDefault="00A239B8" w:rsidP="00A239B8">
            <w:pPr>
              <w:widowControl w:val="0"/>
              <w:adjustRightInd w:val="0"/>
              <w:snapToGrid w:val="0"/>
              <w:spacing w:before="20" w:after="40"/>
              <w:rPr>
                <w:rFonts w:ascii="Arial" w:hAnsi="Arial"/>
                <w:sz w:val="20"/>
              </w:rPr>
            </w:pPr>
            <w:r w:rsidRPr="00D65500">
              <w:rPr>
                <w:rFonts w:ascii="Arial" w:hAnsi="Arial"/>
                <w:sz w:val="20"/>
              </w:rPr>
              <w:t>Institutional responsibility</w:t>
            </w:r>
          </w:p>
        </w:tc>
        <w:tc>
          <w:tcPr>
            <w:tcW w:w="766" w:type="pct"/>
            <w:shd w:val="clear" w:color="auto" w:fill="E5DFEC"/>
            <w:vAlign w:val="center"/>
          </w:tcPr>
          <w:p w14:paraId="620C7D81" w14:textId="77777777" w:rsidR="00A239B8" w:rsidRPr="00D65500" w:rsidRDefault="00A239B8" w:rsidP="00A239B8">
            <w:pPr>
              <w:widowControl w:val="0"/>
              <w:adjustRightInd w:val="0"/>
              <w:snapToGrid w:val="0"/>
              <w:spacing w:before="20" w:after="40"/>
              <w:rPr>
                <w:rFonts w:ascii="Arial" w:hAnsi="Arial"/>
                <w:sz w:val="20"/>
              </w:rPr>
            </w:pPr>
            <w:r w:rsidRPr="00D65500">
              <w:rPr>
                <w:rFonts w:ascii="Arial" w:hAnsi="Arial"/>
                <w:sz w:val="20"/>
              </w:rPr>
              <w:t>Comment</w:t>
            </w:r>
          </w:p>
        </w:tc>
      </w:tr>
      <w:tr w:rsidR="00B342C1" w:rsidRPr="00B342C1" w14:paraId="19A2530B" w14:textId="77777777" w:rsidTr="00734E60">
        <w:trPr>
          <w:trHeight w:val="340"/>
          <w:jc w:val="center"/>
        </w:trPr>
        <w:tc>
          <w:tcPr>
            <w:tcW w:w="607" w:type="pct"/>
            <w:tcBorders>
              <w:bottom w:val="single" w:sz="6" w:space="0" w:color="auto"/>
            </w:tcBorders>
            <w:shd w:val="clear" w:color="auto" w:fill="F2F2F2"/>
            <w:vAlign w:val="center"/>
          </w:tcPr>
          <w:p w14:paraId="36B7A40D" w14:textId="77777777" w:rsidR="00A239B8" w:rsidRPr="00D65500" w:rsidRDefault="00A239B8" w:rsidP="00A239B8">
            <w:pPr>
              <w:adjustRightInd w:val="0"/>
              <w:snapToGrid w:val="0"/>
              <w:spacing w:before="20" w:after="40"/>
              <w:rPr>
                <w:rFonts w:ascii="Arial" w:hAnsi="Arial"/>
                <w:sz w:val="20"/>
                <w:u w:val="single" w:color="FFFFFF"/>
              </w:rPr>
            </w:pPr>
            <w:r w:rsidRPr="00D65500">
              <w:rPr>
                <w:rFonts w:ascii="Arial" w:hAnsi="Arial"/>
                <w:sz w:val="20"/>
                <w:u w:val="single" w:color="FFFFFF"/>
              </w:rPr>
              <w:t>PRE-CONSTRUCTION</w:t>
            </w:r>
          </w:p>
        </w:tc>
        <w:tc>
          <w:tcPr>
            <w:tcW w:w="2676" w:type="pct"/>
            <w:gridSpan w:val="2"/>
            <w:tcBorders>
              <w:bottom w:val="single" w:sz="6" w:space="0" w:color="auto"/>
            </w:tcBorders>
            <w:shd w:val="clear" w:color="auto" w:fill="F2F2F2"/>
            <w:vAlign w:val="center"/>
          </w:tcPr>
          <w:p w14:paraId="3E1D5672" w14:textId="71AF03DC" w:rsidR="00A239B8" w:rsidRPr="00D65500" w:rsidRDefault="00A239B8" w:rsidP="0094204B">
            <w:pPr>
              <w:adjustRightInd w:val="0"/>
              <w:snapToGrid w:val="0"/>
              <w:spacing w:before="20" w:after="40"/>
              <w:rPr>
                <w:rFonts w:ascii="Arial" w:eastAsia="Times New Roman" w:hAnsi="Arial" w:cs="Arial"/>
                <w:sz w:val="20"/>
                <w:szCs w:val="20"/>
                <w:u w:color="FFFFFF"/>
              </w:rPr>
            </w:pPr>
            <w:r w:rsidRPr="00D65500">
              <w:rPr>
                <w:rFonts w:ascii="Arial" w:hAnsi="Arial"/>
                <w:sz w:val="20"/>
                <w:u w:color="FFFFFF"/>
              </w:rPr>
              <w:t>E</w:t>
            </w:r>
            <w:r w:rsidR="007767A5">
              <w:rPr>
                <w:rFonts w:ascii="Arial" w:hAnsi="Arial"/>
                <w:sz w:val="20"/>
                <w:u w:color="FFFFFF"/>
              </w:rPr>
              <w:t>S</w:t>
            </w:r>
            <w:r w:rsidRPr="00D65500">
              <w:rPr>
                <w:rFonts w:ascii="Arial" w:hAnsi="Arial"/>
                <w:sz w:val="20"/>
                <w:u w:color="FFFFFF"/>
              </w:rPr>
              <w:t>IA Procedure and preparation</w:t>
            </w:r>
            <w:r w:rsidR="0094204B">
              <w:rPr>
                <w:rFonts w:ascii="Arial" w:hAnsi="Arial"/>
                <w:sz w:val="20"/>
                <w:u w:color="FFFFFF"/>
              </w:rPr>
              <w:t xml:space="preserve"> of </w:t>
            </w:r>
            <w:r w:rsidR="0094204B" w:rsidRPr="0094204B">
              <w:rPr>
                <w:rFonts w:ascii="Arial" w:hAnsi="Arial"/>
                <w:sz w:val="20"/>
                <w:u w:color="FFFFFF"/>
              </w:rPr>
              <w:t>Bid</w:t>
            </w:r>
            <w:r w:rsidR="0094204B">
              <w:rPr>
                <w:rFonts w:ascii="Arial" w:hAnsi="Arial"/>
                <w:sz w:val="20"/>
                <w:u w:color="FFFFFF"/>
              </w:rPr>
              <w:t>ding</w:t>
            </w:r>
            <w:r w:rsidR="0094204B" w:rsidRPr="0094204B">
              <w:rPr>
                <w:rFonts w:ascii="Arial" w:hAnsi="Arial"/>
                <w:sz w:val="20"/>
                <w:u w:color="FFFFFF"/>
              </w:rPr>
              <w:t xml:space="preserve"> documents</w:t>
            </w:r>
          </w:p>
        </w:tc>
        <w:tc>
          <w:tcPr>
            <w:tcW w:w="951" w:type="pct"/>
            <w:tcBorders>
              <w:bottom w:val="single" w:sz="6" w:space="0" w:color="auto"/>
            </w:tcBorders>
            <w:shd w:val="clear" w:color="auto" w:fill="F2F2F2"/>
          </w:tcPr>
          <w:p w14:paraId="068A3772" w14:textId="77777777" w:rsidR="00A239B8" w:rsidRPr="00D65500" w:rsidRDefault="00A239B8" w:rsidP="00A239B8">
            <w:pPr>
              <w:adjustRightInd w:val="0"/>
              <w:snapToGrid w:val="0"/>
              <w:spacing w:before="20" w:after="40"/>
              <w:rPr>
                <w:rFonts w:ascii="Arial" w:eastAsia="Times New Roman" w:hAnsi="Arial" w:cs="Arial"/>
                <w:sz w:val="20"/>
                <w:szCs w:val="20"/>
                <w:u w:color="FFFFFF"/>
              </w:rPr>
            </w:pPr>
          </w:p>
        </w:tc>
        <w:tc>
          <w:tcPr>
            <w:tcW w:w="766" w:type="pct"/>
            <w:tcBorders>
              <w:bottom w:val="single" w:sz="6" w:space="0" w:color="auto"/>
            </w:tcBorders>
            <w:shd w:val="clear" w:color="auto" w:fill="F2F2F2"/>
          </w:tcPr>
          <w:p w14:paraId="7F7DD6B1" w14:textId="77777777" w:rsidR="00A239B8" w:rsidRPr="00D65500" w:rsidRDefault="00A239B8" w:rsidP="00A239B8">
            <w:pPr>
              <w:adjustRightInd w:val="0"/>
              <w:snapToGrid w:val="0"/>
              <w:spacing w:before="20" w:after="40"/>
              <w:rPr>
                <w:rFonts w:ascii="Arial" w:eastAsia="Times New Roman" w:hAnsi="Arial" w:cs="Arial"/>
                <w:sz w:val="20"/>
                <w:szCs w:val="20"/>
                <w:u w:color="FFFFFF"/>
              </w:rPr>
            </w:pPr>
          </w:p>
        </w:tc>
      </w:tr>
      <w:tr w:rsidR="00B342C1" w:rsidRPr="00B342C1" w14:paraId="63BFD39A" w14:textId="77777777" w:rsidTr="00734E60">
        <w:trPr>
          <w:trHeight w:val="340"/>
          <w:jc w:val="center"/>
        </w:trPr>
        <w:tc>
          <w:tcPr>
            <w:tcW w:w="607" w:type="pct"/>
            <w:tcBorders>
              <w:right w:val="single" w:sz="6" w:space="0" w:color="auto"/>
            </w:tcBorders>
          </w:tcPr>
          <w:p w14:paraId="03588186" w14:textId="77777777" w:rsidR="00A239B8" w:rsidRPr="00D65500" w:rsidRDefault="00A239B8" w:rsidP="00A239B8">
            <w:pPr>
              <w:adjustRightInd w:val="0"/>
              <w:snapToGrid w:val="0"/>
              <w:spacing w:before="20" w:after="40"/>
              <w:rPr>
                <w:rFonts w:ascii="Arial" w:hAnsi="Arial"/>
                <w:sz w:val="20"/>
                <w:u w:val="single" w:color="FFFFFF"/>
              </w:rPr>
            </w:pPr>
          </w:p>
        </w:tc>
        <w:tc>
          <w:tcPr>
            <w:tcW w:w="868" w:type="pct"/>
            <w:tcBorders>
              <w:left w:val="single" w:sz="6" w:space="0" w:color="auto"/>
              <w:right w:val="single" w:sz="6" w:space="0" w:color="auto"/>
            </w:tcBorders>
          </w:tcPr>
          <w:p w14:paraId="756DB1D1" w14:textId="77777777" w:rsidR="00A239B8" w:rsidRPr="00D65500" w:rsidRDefault="00A239B8" w:rsidP="00A239B8">
            <w:pPr>
              <w:autoSpaceDE w:val="0"/>
              <w:autoSpaceDN w:val="0"/>
              <w:adjustRightInd w:val="0"/>
              <w:snapToGrid w:val="0"/>
              <w:spacing w:before="20" w:after="40"/>
              <w:jc w:val="left"/>
              <w:rPr>
                <w:rFonts w:ascii="Arial" w:eastAsia="Times New Roman" w:hAnsi="Arial" w:cs="Arial"/>
                <w:sz w:val="20"/>
                <w:szCs w:val="20"/>
                <w:u w:color="FFFFFF"/>
              </w:rPr>
            </w:pPr>
            <w:r w:rsidRPr="00D65500">
              <w:rPr>
                <w:rFonts w:ascii="Arial" w:eastAsia="Times New Roman" w:hAnsi="Arial" w:cs="Arial"/>
                <w:sz w:val="20"/>
                <w:szCs w:val="20"/>
              </w:rPr>
              <w:t>Bidding documents prepared with access to or use of the this ESMP in a translated version</w:t>
            </w:r>
          </w:p>
        </w:tc>
        <w:tc>
          <w:tcPr>
            <w:tcW w:w="1808" w:type="pct"/>
            <w:tcBorders>
              <w:left w:val="single" w:sz="6" w:space="0" w:color="auto"/>
              <w:right w:val="single" w:sz="6" w:space="0" w:color="auto"/>
            </w:tcBorders>
          </w:tcPr>
          <w:p w14:paraId="0C4B8B5A" w14:textId="77777777" w:rsidR="00A239B8" w:rsidRPr="00D65500" w:rsidRDefault="00A239B8" w:rsidP="00A239B8">
            <w:pPr>
              <w:autoSpaceDE w:val="0"/>
              <w:autoSpaceDN w:val="0"/>
              <w:adjustRightInd w:val="0"/>
              <w:snapToGrid w:val="0"/>
              <w:spacing w:before="20" w:after="40"/>
              <w:jc w:val="both"/>
              <w:rPr>
                <w:rFonts w:ascii="Arial" w:eastAsia="Times New Roman" w:hAnsi="Arial" w:cs="Arial"/>
                <w:sz w:val="20"/>
                <w:szCs w:val="20"/>
              </w:rPr>
            </w:pPr>
            <w:r w:rsidRPr="00D65500">
              <w:rPr>
                <w:rFonts w:ascii="Arial" w:eastAsia="Times New Roman" w:hAnsi="Arial" w:cs="Arial"/>
                <w:sz w:val="20"/>
                <w:szCs w:val="20"/>
              </w:rPr>
              <w:t>No bid documents will be prepared without incorporated a (Serbian) copy of the mitigation and monitoring plan ESMP, which shall be included in the safeguard clauses of the Technical Specifications in the contracts and commitment to comply with Lender Requirements</w:t>
            </w:r>
          </w:p>
        </w:tc>
        <w:tc>
          <w:tcPr>
            <w:tcW w:w="951" w:type="pct"/>
            <w:tcBorders>
              <w:left w:val="single" w:sz="6" w:space="0" w:color="auto"/>
              <w:right w:val="single" w:sz="6" w:space="0" w:color="auto"/>
            </w:tcBorders>
          </w:tcPr>
          <w:p w14:paraId="492DA8E0" w14:textId="3A2500D7" w:rsidR="00103D4E" w:rsidRPr="00D65500" w:rsidRDefault="008372D1" w:rsidP="0094204B">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PMU</w:t>
            </w:r>
            <w:r w:rsidR="00A239B8" w:rsidRPr="00D65500">
              <w:rPr>
                <w:rFonts w:ascii="Arial" w:eastAsia="Times New Roman" w:hAnsi="Arial" w:cs="Arial"/>
                <w:sz w:val="20"/>
                <w:szCs w:val="20"/>
                <w:u w:color="FFFFFF"/>
              </w:rPr>
              <w:t xml:space="preserve"> on behalf of the Investor PWMC “Srbijavode” – VPC “Sava – Dunav”</w:t>
            </w:r>
            <w:r w:rsidR="00103D4E">
              <w:rPr>
                <w:rFonts w:ascii="Arial" w:eastAsia="Times New Roman" w:hAnsi="Arial" w:cs="Arial"/>
                <w:sz w:val="20"/>
                <w:szCs w:val="20"/>
                <w:u w:color="FFFFFF"/>
              </w:rPr>
              <w:t xml:space="preserve">, except for subproject 1.3.1 </w:t>
            </w:r>
            <w:r w:rsidR="00103D4E" w:rsidRPr="00103D4E">
              <w:rPr>
                <w:rFonts w:ascii="Arial" w:eastAsia="Times New Roman" w:hAnsi="Arial" w:cs="Arial"/>
                <w:sz w:val="20"/>
                <w:szCs w:val="20"/>
                <w:u w:color="FFFFFF"/>
              </w:rPr>
              <w:t xml:space="preserve">“Expansion and modernization of </w:t>
            </w:r>
            <w:r w:rsidR="00103D4E">
              <w:rPr>
                <w:rFonts w:ascii="Arial" w:eastAsia="Times New Roman" w:hAnsi="Arial" w:cs="Arial"/>
                <w:sz w:val="20"/>
                <w:szCs w:val="20"/>
                <w:u w:color="FFFFFF"/>
              </w:rPr>
              <w:t>port of Sremska Mitrovica” where PMU with</w:t>
            </w:r>
            <w:r w:rsidR="0094204B">
              <w:rPr>
                <w:rFonts w:ascii="Arial" w:eastAsia="Times New Roman" w:hAnsi="Arial" w:cs="Arial"/>
                <w:sz w:val="20"/>
                <w:szCs w:val="20"/>
                <w:u w:color="FFFFFF"/>
              </w:rPr>
              <w:t>i</w:t>
            </w:r>
            <w:r w:rsidR="00103D4E">
              <w:rPr>
                <w:rFonts w:ascii="Arial" w:eastAsia="Times New Roman" w:hAnsi="Arial" w:cs="Arial"/>
                <w:sz w:val="20"/>
                <w:szCs w:val="20"/>
                <w:u w:color="FFFFFF"/>
              </w:rPr>
              <w:t xml:space="preserve">n the MCTI </w:t>
            </w:r>
            <w:r w:rsidR="00E5296F">
              <w:rPr>
                <w:rFonts w:ascii="Arial" w:eastAsia="Times New Roman" w:hAnsi="Arial" w:cs="Arial"/>
                <w:sz w:val="20"/>
                <w:szCs w:val="20"/>
                <w:u w:color="FFFFFF"/>
              </w:rPr>
              <w:t>is responsible for implementation of subject mitigation measure</w:t>
            </w:r>
          </w:p>
        </w:tc>
        <w:tc>
          <w:tcPr>
            <w:tcW w:w="766" w:type="pct"/>
            <w:tcBorders>
              <w:left w:val="single" w:sz="6" w:space="0" w:color="auto"/>
              <w:right w:val="single" w:sz="6" w:space="0" w:color="auto"/>
            </w:tcBorders>
          </w:tcPr>
          <w:p w14:paraId="77B48784"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7B3A39D7" w14:textId="77777777" w:rsidTr="00734E60">
        <w:trPr>
          <w:trHeight w:val="340"/>
          <w:jc w:val="center"/>
        </w:trPr>
        <w:tc>
          <w:tcPr>
            <w:tcW w:w="607" w:type="pct"/>
            <w:tcBorders>
              <w:bottom w:val="single" w:sz="6" w:space="0" w:color="auto"/>
            </w:tcBorders>
            <w:shd w:val="clear" w:color="auto" w:fill="F2F2F2"/>
            <w:vAlign w:val="center"/>
          </w:tcPr>
          <w:p w14:paraId="5125B680" w14:textId="77777777" w:rsidR="00A239B8" w:rsidRPr="00D65500" w:rsidRDefault="00A239B8" w:rsidP="00A239B8">
            <w:pPr>
              <w:adjustRightInd w:val="0"/>
              <w:snapToGrid w:val="0"/>
              <w:spacing w:before="20" w:after="40"/>
              <w:rPr>
                <w:rFonts w:ascii="Arial" w:hAnsi="Arial"/>
                <w:sz w:val="20"/>
                <w:u w:val="single" w:color="FFFFFF"/>
              </w:rPr>
            </w:pPr>
            <w:r w:rsidRPr="00D65500">
              <w:rPr>
                <w:rFonts w:ascii="Arial" w:hAnsi="Arial"/>
                <w:sz w:val="20"/>
                <w:u w:val="single" w:color="FFFFFF"/>
              </w:rPr>
              <w:t>CONSTRUCTION</w:t>
            </w:r>
          </w:p>
        </w:tc>
        <w:tc>
          <w:tcPr>
            <w:tcW w:w="2676" w:type="pct"/>
            <w:gridSpan w:val="2"/>
            <w:tcBorders>
              <w:bottom w:val="single" w:sz="6" w:space="0" w:color="auto"/>
            </w:tcBorders>
            <w:shd w:val="clear" w:color="auto" w:fill="F2F2F2"/>
            <w:vAlign w:val="center"/>
          </w:tcPr>
          <w:p w14:paraId="2ED73A7F" w14:textId="77777777" w:rsidR="00A239B8" w:rsidRPr="00D65500" w:rsidRDefault="00A239B8" w:rsidP="00A239B8">
            <w:pPr>
              <w:adjustRightInd w:val="0"/>
              <w:snapToGrid w:val="0"/>
              <w:spacing w:before="20" w:after="40"/>
              <w:rPr>
                <w:rFonts w:ascii="Arial" w:eastAsia="Times New Roman" w:hAnsi="Arial" w:cs="Arial"/>
                <w:sz w:val="20"/>
                <w:szCs w:val="20"/>
                <w:u w:color="FFFFFF"/>
              </w:rPr>
            </w:pPr>
            <w:r w:rsidRPr="00D65500">
              <w:rPr>
                <w:rFonts w:ascii="Arial" w:hAnsi="Arial"/>
                <w:sz w:val="20"/>
                <w:u w:color="FFFFFF"/>
              </w:rPr>
              <w:t>Material supply</w:t>
            </w:r>
          </w:p>
        </w:tc>
        <w:tc>
          <w:tcPr>
            <w:tcW w:w="951" w:type="pct"/>
            <w:tcBorders>
              <w:bottom w:val="single" w:sz="6" w:space="0" w:color="auto"/>
            </w:tcBorders>
            <w:shd w:val="clear" w:color="auto" w:fill="F2F2F2"/>
          </w:tcPr>
          <w:p w14:paraId="11EBE67E" w14:textId="77777777" w:rsidR="00A239B8" w:rsidRPr="00D65500" w:rsidRDefault="00A239B8" w:rsidP="00A239B8">
            <w:pPr>
              <w:adjustRightInd w:val="0"/>
              <w:snapToGrid w:val="0"/>
              <w:spacing w:before="20" w:after="40"/>
              <w:rPr>
                <w:rFonts w:ascii="Arial" w:eastAsia="Times New Roman" w:hAnsi="Arial" w:cs="Arial"/>
                <w:sz w:val="20"/>
                <w:szCs w:val="20"/>
                <w:u w:color="FFFFFF"/>
              </w:rPr>
            </w:pPr>
          </w:p>
        </w:tc>
        <w:tc>
          <w:tcPr>
            <w:tcW w:w="766" w:type="pct"/>
            <w:tcBorders>
              <w:bottom w:val="single" w:sz="6" w:space="0" w:color="auto"/>
            </w:tcBorders>
            <w:shd w:val="clear" w:color="auto" w:fill="F2F2F2"/>
          </w:tcPr>
          <w:p w14:paraId="21F626C6" w14:textId="77777777" w:rsidR="00A239B8" w:rsidRPr="00D65500" w:rsidRDefault="00A239B8" w:rsidP="00A239B8">
            <w:pPr>
              <w:adjustRightInd w:val="0"/>
              <w:snapToGrid w:val="0"/>
              <w:spacing w:before="20" w:after="40"/>
              <w:rPr>
                <w:rFonts w:ascii="Arial" w:eastAsia="Times New Roman" w:hAnsi="Arial" w:cs="Arial"/>
                <w:sz w:val="20"/>
                <w:szCs w:val="20"/>
                <w:u w:color="FFFFFF"/>
              </w:rPr>
            </w:pPr>
          </w:p>
        </w:tc>
      </w:tr>
      <w:tr w:rsidR="00B342C1" w:rsidRPr="00B342C1" w14:paraId="31561545" w14:textId="77777777" w:rsidTr="00734E60">
        <w:trPr>
          <w:trHeight w:val="340"/>
          <w:jc w:val="center"/>
        </w:trPr>
        <w:tc>
          <w:tcPr>
            <w:tcW w:w="607" w:type="pct"/>
            <w:tcBorders>
              <w:right w:val="single" w:sz="6" w:space="0" w:color="auto"/>
            </w:tcBorders>
          </w:tcPr>
          <w:p w14:paraId="03C9EAFD" w14:textId="77777777" w:rsidR="00A239B8" w:rsidRPr="00D65500" w:rsidRDefault="00A239B8" w:rsidP="00A239B8">
            <w:pPr>
              <w:adjustRightInd w:val="0"/>
              <w:snapToGrid w:val="0"/>
              <w:spacing w:before="20" w:after="40"/>
              <w:ind w:left="284"/>
              <w:rPr>
                <w:rFonts w:ascii="Arial" w:hAnsi="Arial"/>
                <w:sz w:val="20"/>
                <w:u w:val="single" w:color="FFFFFF"/>
              </w:rPr>
            </w:pPr>
          </w:p>
        </w:tc>
        <w:tc>
          <w:tcPr>
            <w:tcW w:w="868" w:type="pct"/>
            <w:tcBorders>
              <w:left w:val="single" w:sz="6" w:space="0" w:color="auto"/>
              <w:right w:val="single" w:sz="6" w:space="0" w:color="auto"/>
            </w:tcBorders>
          </w:tcPr>
          <w:p w14:paraId="7448A561" w14:textId="77777777" w:rsidR="00A239B8" w:rsidRPr="00D65500" w:rsidRDefault="00A239B8" w:rsidP="00A239B8">
            <w:pPr>
              <w:adjustRightInd w:val="0"/>
              <w:snapToGrid w:val="0"/>
              <w:spacing w:before="20" w:after="40"/>
              <w:jc w:val="left"/>
              <w:rPr>
                <w:rFonts w:ascii="Arial" w:hAnsi="Arial"/>
                <w:sz w:val="20"/>
                <w:u w:color="FFFFFF"/>
              </w:rPr>
            </w:pPr>
            <w:r w:rsidRPr="00D65500">
              <w:rPr>
                <w:rFonts w:ascii="Arial" w:eastAsia="Times New Roman" w:hAnsi="Arial" w:cs="Arial"/>
                <w:sz w:val="20"/>
                <w:szCs w:val="20"/>
                <w:u w:color="FFFFFF"/>
              </w:rPr>
              <w:t>Sand and gravel borrow pit. Disturbance of Sava River bed, water quality, ecosystem disturbance</w:t>
            </w:r>
          </w:p>
        </w:tc>
        <w:tc>
          <w:tcPr>
            <w:tcW w:w="1808" w:type="pct"/>
            <w:tcBorders>
              <w:left w:val="single" w:sz="6" w:space="0" w:color="auto"/>
              <w:right w:val="single" w:sz="6" w:space="0" w:color="auto"/>
            </w:tcBorders>
          </w:tcPr>
          <w:p w14:paraId="21FD604B"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Use existing borrow pits or buy material at licensed separations; requirement for official approval or valid operating license.</w:t>
            </w:r>
          </w:p>
          <w:p w14:paraId="1063DFDC"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951" w:type="pct"/>
            <w:tcBorders>
              <w:left w:val="single" w:sz="6" w:space="0" w:color="auto"/>
              <w:right w:val="single" w:sz="6" w:space="0" w:color="auto"/>
            </w:tcBorders>
          </w:tcPr>
          <w:p w14:paraId="628FC0C1" w14:textId="77777777" w:rsidR="00A239B8" w:rsidRPr="00D65500" w:rsidRDefault="00A239B8" w:rsidP="00A239B8">
            <w:pPr>
              <w:adjustRightInd w:val="0"/>
              <w:snapToGrid w:val="0"/>
              <w:spacing w:before="20" w:after="40"/>
              <w:ind w:left="29" w:hanging="29"/>
              <w:jc w:val="both"/>
              <w:rPr>
                <w:rFonts w:ascii="Arial" w:eastAsia="Times New Roman" w:hAnsi="Arial" w:cs="Arial"/>
                <w:sz w:val="20"/>
                <w:szCs w:val="20"/>
                <w:u w:color="FFFFFF"/>
              </w:rPr>
            </w:pPr>
            <w:r w:rsidRPr="00D65500">
              <w:rPr>
                <w:rFonts w:ascii="Arial" w:eastAsia="Times New Roman" w:hAnsi="Arial" w:cs="Arial"/>
                <w:sz w:val="20"/>
                <w:szCs w:val="20"/>
                <w:u w:color="FFFFFF"/>
              </w:rPr>
              <w:t>Sand and gravel Contractor or Separation</w:t>
            </w:r>
          </w:p>
          <w:p w14:paraId="3FE2910B" w14:textId="77777777" w:rsidR="00A239B8" w:rsidRPr="00D65500" w:rsidRDefault="00A239B8" w:rsidP="00A239B8">
            <w:pPr>
              <w:adjustRightInd w:val="0"/>
              <w:snapToGrid w:val="0"/>
              <w:spacing w:before="20" w:after="40"/>
              <w:ind w:left="29" w:hanging="29"/>
              <w:jc w:val="both"/>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w:t>
            </w:r>
          </w:p>
        </w:tc>
        <w:tc>
          <w:tcPr>
            <w:tcW w:w="766" w:type="pct"/>
            <w:tcBorders>
              <w:left w:val="single" w:sz="6" w:space="0" w:color="auto"/>
            </w:tcBorders>
          </w:tcPr>
          <w:p w14:paraId="71E3202B"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to be specified in bid documents -Conditions for selection of subcontractors for material supply</w:t>
            </w:r>
          </w:p>
        </w:tc>
      </w:tr>
      <w:tr w:rsidR="00B342C1" w:rsidRPr="00B342C1" w14:paraId="788C4668" w14:textId="77777777" w:rsidTr="00734E60">
        <w:trPr>
          <w:trHeight w:val="340"/>
          <w:jc w:val="center"/>
        </w:trPr>
        <w:tc>
          <w:tcPr>
            <w:tcW w:w="607" w:type="pct"/>
            <w:tcBorders>
              <w:bottom w:val="single" w:sz="6" w:space="0" w:color="auto"/>
            </w:tcBorders>
            <w:shd w:val="clear" w:color="auto" w:fill="F2F2F2"/>
            <w:vAlign w:val="center"/>
          </w:tcPr>
          <w:p w14:paraId="4E7AD773" w14:textId="77777777" w:rsidR="00A239B8" w:rsidRPr="00D65500" w:rsidRDefault="00A239B8" w:rsidP="00A239B8">
            <w:pPr>
              <w:adjustRightInd w:val="0"/>
              <w:snapToGrid w:val="0"/>
              <w:spacing w:before="20" w:after="40"/>
              <w:rPr>
                <w:rFonts w:ascii="Arial" w:hAnsi="Arial"/>
                <w:sz w:val="20"/>
                <w:u w:val="single" w:color="FFFFFF"/>
              </w:rPr>
            </w:pPr>
            <w:r w:rsidRPr="00D65500">
              <w:rPr>
                <w:rFonts w:ascii="Arial" w:hAnsi="Arial"/>
                <w:sz w:val="20"/>
                <w:u w:val="single" w:color="FFFFFF"/>
              </w:rPr>
              <w:t>CONSTRUCTION</w:t>
            </w:r>
          </w:p>
        </w:tc>
        <w:tc>
          <w:tcPr>
            <w:tcW w:w="2676" w:type="pct"/>
            <w:gridSpan w:val="2"/>
            <w:tcBorders>
              <w:bottom w:val="single" w:sz="6" w:space="0" w:color="auto"/>
            </w:tcBorders>
            <w:shd w:val="clear" w:color="auto" w:fill="F2F2F2"/>
            <w:vAlign w:val="center"/>
          </w:tcPr>
          <w:p w14:paraId="59A83962" w14:textId="77777777" w:rsidR="00A239B8" w:rsidRPr="00D65500" w:rsidRDefault="00A239B8" w:rsidP="00A239B8">
            <w:pPr>
              <w:adjustRightInd w:val="0"/>
              <w:snapToGrid w:val="0"/>
              <w:spacing w:before="20" w:after="40"/>
              <w:rPr>
                <w:rFonts w:ascii="Arial" w:eastAsia="Times New Roman" w:hAnsi="Arial" w:cs="Arial"/>
                <w:sz w:val="20"/>
                <w:szCs w:val="20"/>
                <w:u w:color="FFFFFF"/>
              </w:rPr>
            </w:pPr>
            <w:r w:rsidRPr="00D65500">
              <w:rPr>
                <w:rFonts w:ascii="Arial" w:hAnsi="Arial"/>
                <w:sz w:val="20"/>
                <w:u w:color="FFFFFF"/>
              </w:rPr>
              <w:t>Material transport</w:t>
            </w:r>
          </w:p>
        </w:tc>
        <w:tc>
          <w:tcPr>
            <w:tcW w:w="951" w:type="pct"/>
            <w:tcBorders>
              <w:bottom w:val="single" w:sz="6" w:space="0" w:color="auto"/>
            </w:tcBorders>
            <w:shd w:val="clear" w:color="auto" w:fill="F2F2F2"/>
          </w:tcPr>
          <w:p w14:paraId="25AE3FF1" w14:textId="77777777" w:rsidR="00A239B8" w:rsidRPr="00D65500" w:rsidRDefault="00A239B8" w:rsidP="00A239B8">
            <w:pPr>
              <w:adjustRightInd w:val="0"/>
              <w:snapToGrid w:val="0"/>
              <w:spacing w:before="20" w:after="40"/>
              <w:rPr>
                <w:rFonts w:ascii="Arial" w:eastAsia="Times New Roman" w:hAnsi="Arial" w:cs="Arial"/>
                <w:sz w:val="20"/>
                <w:szCs w:val="20"/>
                <w:u w:color="FFFFFF"/>
              </w:rPr>
            </w:pPr>
          </w:p>
        </w:tc>
        <w:tc>
          <w:tcPr>
            <w:tcW w:w="766" w:type="pct"/>
            <w:tcBorders>
              <w:bottom w:val="single" w:sz="6" w:space="0" w:color="auto"/>
            </w:tcBorders>
            <w:shd w:val="clear" w:color="auto" w:fill="F2F2F2"/>
          </w:tcPr>
          <w:p w14:paraId="28D7C423" w14:textId="77777777" w:rsidR="00A239B8" w:rsidRPr="00D65500" w:rsidRDefault="00A239B8" w:rsidP="00A239B8">
            <w:pPr>
              <w:adjustRightInd w:val="0"/>
              <w:snapToGrid w:val="0"/>
              <w:spacing w:before="20" w:after="40"/>
              <w:rPr>
                <w:rFonts w:ascii="Arial" w:eastAsia="Times New Roman" w:hAnsi="Arial" w:cs="Arial"/>
                <w:sz w:val="20"/>
                <w:szCs w:val="20"/>
                <w:u w:color="FFFFFF"/>
              </w:rPr>
            </w:pPr>
          </w:p>
        </w:tc>
      </w:tr>
      <w:tr w:rsidR="00B342C1" w:rsidRPr="00B342C1" w14:paraId="70DD3551" w14:textId="77777777" w:rsidTr="00734E60">
        <w:trPr>
          <w:trHeight w:val="340"/>
          <w:jc w:val="center"/>
        </w:trPr>
        <w:tc>
          <w:tcPr>
            <w:tcW w:w="607" w:type="pct"/>
            <w:tcBorders>
              <w:bottom w:val="dotted" w:sz="4" w:space="0" w:color="auto"/>
              <w:right w:val="single" w:sz="6" w:space="0" w:color="auto"/>
            </w:tcBorders>
          </w:tcPr>
          <w:p w14:paraId="3875FFDD" w14:textId="77777777" w:rsidR="00A239B8" w:rsidRPr="00D65500" w:rsidRDefault="00A239B8" w:rsidP="00A239B8">
            <w:pPr>
              <w:adjustRightInd w:val="0"/>
              <w:snapToGrid w:val="0"/>
              <w:spacing w:before="20" w:after="40"/>
              <w:rPr>
                <w:rFonts w:ascii="Arial" w:hAnsi="Arial"/>
                <w:sz w:val="20"/>
                <w:u w:val="single" w:color="FFFFFF"/>
              </w:rPr>
            </w:pPr>
          </w:p>
        </w:tc>
        <w:tc>
          <w:tcPr>
            <w:tcW w:w="868" w:type="pct"/>
            <w:tcBorders>
              <w:left w:val="single" w:sz="6" w:space="0" w:color="auto"/>
              <w:bottom w:val="dotted" w:sz="4" w:space="0" w:color="auto"/>
              <w:right w:val="single" w:sz="6" w:space="0" w:color="auto"/>
            </w:tcBorders>
          </w:tcPr>
          <w:p w14:paraId="21E59355"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Dust, fumes</w:t>
            </w:r>
          </w:p>
        </w:tc>
        <w:tc>
          <w:tcPr>
            <w:tcW w:w="1808" w:type="pct"/>
            <w:tcBorders>
              <w:left w:val="single" w:sz="6" w:space="0" w:color="auto"/>
              <w:bottom w:val="dotted" w:sz="4" w:space="0" w:color="auto"/>
              <w:right w:val="single" w:sz="6" w:space="0" w:color="auto"/>
            </w:tcBorders>
          </w:tcPr>
          <w:p w14:paraId="7F51F9BE"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 xml:space="preserve">All trucks are to be covered </w:t>
            </w:r>
          </w:p>
        </w:tc>
        <w:tc>
          <w:tcPr>
            <w:tcW w:w="951" w:type="pct"/>
            <w:tcBorders>
              <w:left w:val="single" w:sz="6" w:space="0" w:color="auto"/>
              <w:bottom w:val="dotted" w:sz="4" w:space="0" w:color="auto"/>
              <w:right w:val="single" w:sz="6" w:space="0" w:color="auto"/>
            </w:tcBorders>
          </w:tcPr>
          <w:p w14:paraId="06E6F460"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Truck operator</w:t>
            </w:r>
          </w:p>
        </w:tc>
        <w:tc>
          <w:tcPr>
            <w:tcW w:w="766" w:type="pct"/>
            <w:vMerge w:val="restart"/>
            <w:tcBorders>
              <w:left w:val="single" w:sz="6" w:space="0" w:color="auto"/>
              <w:bottom w:val="dotted" w:sz="4" w:space="0" w:color="auto"/>
            </w:tcBorders>
          </w:tcPr>
          <w:p w14:paraId="6539AE36" w14:textId="77777777" w:rsidR="00A239B8" w:rsidRPr="00D65500" w:rsidRDefault="00A239B8" w:rsidP="00A239B8">
            <w:pPr>
              <w:adjustRightInd w:val="0"/>
              <w:snapToGrid w:val="0"/>
              <w:spacing w:before="20" w:after="40"/>
              <w:ind w:left="170"/>
              <w:jc w:val="both"/>
              <w:rPr>
                <w:rFonts w:ascii="Arial" w:eastAsia="Times New Roman" w:hAnsi="Arial" w:cs="Arial"/>
                <w:sz w:val="20"/>
                <w:szCs w:val="20"/>
                <w:u w:color="FFFFFF"/>
              </w:rPr>
            </w:pPr>
            <w:r w:rsidRPr="00D65500">
              <w:rPr>
                <w:rFonts w:ascii="Arial" w:eastAsia="Times New Roman" w:hAnsi="Arial" w:cs="Arial"/>
                <w:sz w:val="20"/>
                <w:szCs w:val="20"/>
                <w:u w:color="FFFFFF"/>
              </w:rPr>
              <w:t>a)-d) to be specified in bid documents-Technical Specifications for realization of works</w:t>
            </w:r>
          </w:p>
        </w:tc>
      </w:tr>
      <w:tr w:rsidR="00B342C1" w:rsidRPr="00B342C1" w14:paraId="192FF6D2" w14:textId="77777777" w:rsidTr="00734E60">
        <w:trPr>
          <w:trHeight w:val="340"/>
          <w:jc w:val="center"/>
        </w:trPr>
        <w:tc>
          <w:tcPr>
            <w:tcW w:w="607" w:type="pct"/>
            <w:tcBorders>
              <w:top w:val="dotted" w:sz="4" w:space="0" w:color="auto"/>
              <w:bottom w:val="dotted" w:sz="4" w:space="0" w:color="auto"/>
              <w:right w:val="single" w:sz="6" w:space="0" w:color="auto"/>
            </w:tcBorders>
          </w:tcPr>
          <w:p w14:paraId="71534D3F"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868" w:type="pct"/>
            <w:tcBorders>
              <w:top w:val="dotted" w:sz="4" w:space="0" w:color="auto"/>
              <w:left w:val="single" w:sz="6" w:space="0" w:color="auto"/>
              <w:bottom w:val="dotted" w:sz="4" w:space="0" w:color="auto"/>
              <w:right w:val="single" w:sz="6" w:space="0" w:color="auto"/>
            </w:tcBorders>
          </w:tcPr>
          <w:p w14:paraId="23C76E96"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Stone, Dust</w:t>
            </w:r>
          </w:p>
        </w:tc>
        <w:tc>
          <w:tcPr>
            <w:tcW w:w="1808" w:type="pct"/>
            <w:tcBorders>
              <w:top w:val="dotted" w:sz="4" w:space="0" w:color="auto"/>
              <w:left w:val="single" w:sz="6" w:space="0" w:color="auto"/>
              <w:bottom w:val="dotted" w:sz="4" w:space="0" w:color="auto"/>
              <w:right w:val="single" w:sz="6" w:space="0" w:color="auto"/>
            </w:tcBorders>
          </w:tcPr>
          <w:p w14:paraId="34EA3E58"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wet or cover truck load</w:t>
            </w:r>
          </w:p>
        </w:tc>
        <w:tc>
          <w:tcPr>
            <w:tcW w:w="951" w:type="pct"/>
            <w:tcBorders>
              <w:top w:val="dotted" w:sz="4" w:space="0" w:color="auto"/>
              <w:left w:val="single" w:sz="6" w:space="0" w:color="auto"/>
              <w:bottom w:val="dotted" w:sz="4" w:space="0" w:color="auto"/>
              <w:right w:val="single" w:sz="6" w:space="0" w:color="auto"/>
            </w:tcBorders>
          </w:tcPr>
          <w:p w14:paraId="1966853F"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Truck operator</w:t>
            </w:r>
          </w:p>
        </w:tc>
        <w:tc>
          <w:tcPr>
            <w:tcW w:w="766" w:type="pct"/>
            <w:vMerge/>
            <w:tcBorders>
              <w:top w:val="dotted" w:sz="4" w:space="0" w:color="auto"/>
              <w:left w:val="single" w:sz="6" w:space="0" w:color="auto"/>
              <w:bottom w:val="dotted" w:sz="4" w:space="0" w:color="auto"/>
            </w:tcBorders>
          </w:tcPr>
          <w:p w14:paraId="0D127C1C"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5AAAD5B7" w14:textId="77777777" w:rsidTr="00734E60">
        <w:trPr>
          <w:trHeight w:val="340"/>
          <w:jc w:val="center"/>
        </w:trPr>
        <w:tc>
          <w:tcPr>
            <w:tcW w:w="607" w:type="pct"/>
            <w:tcBorders>
              <w:top w:val="dotted" w:sz="4" w:space="0" w:color="auto"/>
              <w:bottom w:val="dotted" w:sz="4" w:space="0" w:color="auto"/>
              <w:right w:val="single" w:sz="6" w:space="0" w:color="auto"/>
            </w:tcBorders>
          </w:tcPr>
          <w:p w14:paraId="601C960D"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868" w:type="pct"/>
            <w:tcBorders>
              <w:top w:val="dotted" w:sz="4" w:space="0" w:color="auto"/>
              <w:left w:val="single" w:sz="6" w:space="0" w:color="auto"/>
              <w:bottom w:val="dotted" w:sz="4" w:space="0" w:color="auto"/>
              <w:right w:val="single" w:sz="6" w:space="0" w:color="auto"/>
            </w:tcBorders>
          </w:tcPr>
          <w:p w14:paraId="43B560AA"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 xml:space="preserve">Sand and gravel, </w:t>
            </w:r>
          </w:p>
          <w:p w14:paraId="204A41D6"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Dust</w:t>
            </w:r>
          </w:p>
        </w:tc>
        <w:tc>
          <w:tcPr>
            <w:tcW w:w="1808" w:type="pct"/>
            <w:tcBorders>
              <w:top w:val="dotted" w:sz="4" w:space="0" w:color="auto"/>
              <w:left w:val="single" w:sz="6" w:space="0" w:color="auto"/>
              <w:bottom w:val="dotted" w:sz="4" w:space="0" w:color="auto"/>
              <w:right w:val="single" w:sz="6" w:space="0" w:color="auto"/>
            </w:tcBorders>
          </w:tcPr>
          <w:p w14:paraId="5BCC6DAE"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wet or cover truck load</w:t>
            </w:r>
          </w:p>
        </w:tc>
        <w:tc>
          <w:tcPr>
            <w:tcW w:w="951" w:type="pct"/>
            <w:tcBorders>
              <w:top w:val="dotted" w:sz="4" w:space="0" w:color="auto"/>
              <w:left w:val="single" w:sz="6" w:space="0" w:color="auto"/>
              <w:bottom w:val="dotted" w:sz="4" w:space="0" w:color="auto"/>
              <w:right w:val="single" w:sz="6" w:space="0" w:color="auto"/>
            </w:tcBorders>
          </w:tcPr>
          <w:p w14:paraId="4C989C3A"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Truck operator</w:t>
            </w:r>
          </w:p>
        </w:tc>
        <w:tc>
          <w:tcPr>
            <w:tcW w:w="766" w:type="pct"/>
            <w:tcBorders>
              <w:top w:val="dotted" w:sz="4" w:space="0" w:color="auto"/>
              <w:left w:val="single" w:sz="6" w:space="0" w:color="auto"/>
              <w:bottom w:val="dotted" w:sz="4" w:space="0" w:color="auto"/>
              <w:right w:val="single" w:sz="6" w:space="0" w:color="auto"/>
            </w:tcBorders>
          </w:tcPr>
          <w:p w14:paraId="15AE4C1E"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10D9D4B4" w14:textId="77777777" w:rsidTr="00734E60">
        <w:trPr>
          <w:trHeight w:val="340"/>
          <w:jc w:val="center"/>
        </w:trPr>
        <w:tc>
          <w:tcPr>
            <w:tcW w:w="607" w:type="pct"/>
            <w:tcBorders>
              <w:top w:val="dotted" w:sz="4" w:space="0" w:color="auto"/>
              <w:right w:val="single" w:sz="6" w:space="0" w:color="auto"/>
            </w:tcBorders>
          </w:tcPr>
          <w:p w14:paraId="66D5BDDF"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868" w:type="pct"/>
            <w:tcBorders>
              <w:top w:val="dotted" w:sz="4" w:space="0" w:color="auto"/>
              <w:left w:val="single" w:sz="6" w:space="0" w:color="auto"/>
              <w:right w:val="single" w:sz="6" w:space="0" w:color="auto"/>
            </w:tcBorders>
          </w:tcPr>
          <w:p w14:paraId="30E1FF89" w14:textId="5889814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rPr>
              <w:t xml:space="preserve">Dust emissions from the site may impact air quality and </w:t>
            </w:r>
            <w:r w:rsidRPr="00D65500">
              <w:rPr>
                <w:rFonts w:ascii="Arial" w:eastAsia="Times New Roman" w:hAnsi="Arial" w:cs="Arial"/>
                <w:sz w:val="20"/>
                <w:szCs w:val="20"/>
              </w:rPr>
              <w:lastRenderedPageBreak/>
              <w:t xml:space="preserve">pose a health threat to workers and </w:t>
            </w:r>
            <w:r w:rsidR="0091676A" w:rsidRPr="00D65500">
              <w:rPr>
                <w:rFonts w:ascii="Arial" w:eastAsia="Times New Roman" w:hAnsi="Arial" w:cs="Arial"/>
                <w:sz w:val="20"/>
                <w:szCs w:val="20"/>
              </w:rPr>
              <w:t>neighbors</w:t>
            </w:r>
          </w:p>
        </w:tc>
        <w:tc>
          <w:tcPr>
            <w:tcW w:w="1808" w:type="pct"/>
            <w:tcBorders>
              <w:top w:val="dotted" w:sz="4" w:space="0" w:color="auto"/>
              <w:left w:val="single" w:sz="6" w:space="0" w:color="auto"/>
              <w:right w:val="single" w:sz="6" w:space="0" w:color="auto"/>
            </w:tcBorders>
          </w:tcPr>
          <w:p w14:paraId="6914F758"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lastRenderedPageBreak/>
              <w:t>In case of disposal of dredged or excavated materials the debris shall be kept in controlled area and sprayed with water mist to reduce debris dust</w:t>
            </w:r>
          </w:p>
          <w:p w14:paraId="6461DD3C"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lastRenderedPageBreak/>
              <w:t>During pneumatic drilling/compaction dust shall be suppressed by ongoing water spraying and/or installing dust screen enclosures at site</w:t>
            </w:r>
          </w:p>
          <w:p w14:paraId="197120B7"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The septic tank (in case of reconstruction of existing ones) installed at toilet should be enclosed in quite hermetic manner to avoid unpleasant smells.</w:t>
            </w:r>
          </w:p>
          <w:p w14:paraId="2400BEC2" w14:textId="2E3178C1"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The surrounding environment (</w:t>
            </w:r>
            <w:r w:rsidR="0091676A" w:rsidRPr="00D65500">
              <w:rPr>
                <w:rFonts w:ascii="Arial" w:eastAsia="Times New Roman" w:hAnsi="Arial" w:cs="Arial"/>
                <w:sz w:val="20"/>
                <w:szCs w:val="20"/>
              </w:rPr>
              <w:t>sidewalks</w:t>
            </w:r>
            <w:r w:rsidRPr="00D65500">
              <w:rPr>
                <w:rFonts w:ascii="Arial" w:eastAsia="Times New Roman" w:hAnsi="Arial" w:cs="Arial"/>
                <w:sz w:val="20"/>
                <w:szCs w:val="20"/>
              </w:rPr>
              <w:t>, roads) shall be kept free of debris to minimize dust</w:t>
            </w:r>
          </w:p>
          <w:p w14:paraId="4BA2EDBF"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There will be no open burning of construction / waste material at the site</w:t>
            </w:r>
          </w:p>
          <w:p w14:paraId="448786FD"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There will be no excessive idling of construction vehicles at sites</w:t>
            </w:r>
          </w:p>
          <w:p w14:paraId="1E526025"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rPr>
              <w:t>All materials will be supplied/transported in a manner which minimizes dust – including covered truck loads or closed off truck loads, with dust suppressing measures through water spraying</w:t>
            </w:r>
          </w:p>
        </w:tc>
        <w:tc>
          <w:tcPr>
            <w:tcW w:w="951" w:type="pct"/>
            <w:tcBorders>
              <w:top w:val="dotted" w:sz="4" w:space="0" w:color="auto"/>
              <w:left w:val="single" w:sz="6" w:space="0" w:color="auto"/>
              <w:right w:val="single" w:sz="6" w:space="0" w:color="auto"/>
            </w:tcBorders>
          </w:tcPr>
          <w:p w14:paraId="593F22D0"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lastRenderedPageBreak/>
              <w:t>Construction Contractor</w:t>
            </w:r>
          </w:p>
        </w:tc>
        <w:tc>
          <w:tcPr>
            <w:tcW w:w="766" w:type="pct"/>
            <w:tcBorders>
              <w:top w:val="dotted" w:sz="4" w:space="0" w:color="auto"/>
              <w:left w:val="single" w:sz="6" w:space="0" w:color="auto"/>
              <w:right w:val="single" w:sz="6" w:space="0" w:color="auto"/>
            </w:tcBorders>
          </w:tcPr>
          <w:p w14:paraId="66276851"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7E575BAE" w14:textId="77777777" w:rsidTr="00734E60">
        <w:trPr>
          <w:trHeight w:val="340"/>
          <w:jc w:val="center"/>
        </w:trPr>
        <w:tc>
          <w:tcPr>
            <w:tcW w:w="607" w:type="pct"/>
            <w:tcBorders>
              <w:bottom w:val="single" w:sz="6" w:space="0" w:color="auto"/>
            </w:tcBorders>
            <w:shd w:val="clear" w:color="auto" w:fill="F2F2F2"/>
            <w:vAlign w:val="center"/>
          </w:tcPr>
          <w:p w14:paraId="0FC1B8BD" w14:textId="77777777" w:rsidR="00A239B8" w:rsidRPr="00D65500" w:rsidRDefault="00A239B8" w:rsidP="00A239B8">
            <w:pPr>
              <w:adjustRightInd w:val="0"/>
              <w:snapToGrid w:val="0"/>
              <w:spacing w:before="20" w:after="40"/>
              <w:rPr>
                <w:rFonts w:ascii="Arial" w:hAnsi="Arial"/>
                <w:sz w:val="20"/>
                <w:u w:val="single" w:color="FFFFFF"/>
              </w:rPr>
            </w:pPr>
            <w:r w:rsidRPr="00D65500">
              <w:rPr>
                <w:rFonts w:ascii="Arial" w:hAnsi="Arial"/>
                <w:sz w:val="20"/>
                <w:u w:val="single" w:color="FFFFFF"/>
              </w:rPr>
              <w:lastRenderedPageBreak/>
              <w:t>CONSTRUCTION</w:t>
            </w:r>
          </w:p>
        </w:tc>
        <w:tc>
          <w:tcPr>
            <w:tcW w:w="2676" w:type="pct"/>
            <w:gridSpan w:val="2"/>
            <w:tcBorders>
              <w:bottom w:val="single" w:sz="6" w:space="0" w:color="auto"/>
            </w:tcBorders>
            <w:shd w:val="clear" w:color="auto" w:fill="F2F2F2"/>
            <w:vAlign w:val="center"/>
          </w:tcPr>
          <w:p w14:paraId="15D8D8BE" w14:textId="77777777" w:rsidR="00A239B8" w:rsidRPr="00D65500" w:rsidRDefault="00A239B8" w:rsidP="00A239B8">
            <w:pPr>
              <w:adjustRightInd w:val="0"/>
              <w:snapToGrid w:val="0"/>
              <w:spacing w:before="20" w:after="40"/>
              <w:rPr>
                <w:rFonts w:ascii="Arial" w:eastAsia="Times New Roman" w:hAnsi="Arial" w:cs="Arial"/>
                <w:sz w:val="20"/>
                <w:szCs w:val="20"/>
                <w:u w:color="FFFFFF"/>
              </w:rPr>
            </w:pPr>
            <w:r w:rsidRPr="00D65500">
              <w:rPr>
                <w:rFonts w:ascii="Arial" w:hAnsi="Arial"/>
                <w:sz w:val="20"/>
                <w:u w:color="FFFFFF"/>
              </w:rPr>
              <w:t>Construction site</w:t>
            </w:r>
          </w:p>
        </w:tc>
        <w:tc>
          <w:tcPr>
            <w:tcW w:w="951" w:type="pct"/>
            <w:tcBorders>
              <w:bottom w:val="single" w:sz="6" w:space="0" w:color="auto"/>
            </w:tcBorders>
            <w:shd w:val="clear" w:color="auto" w:fill="F2F2F2"/>
          </w:tcPr>
          <w:p w14:paraId="3AFFBFB3" w14:textId="77777777" w:rsidR="00A239B8" w:rsidRPr="00D65500" w:rsidRDefault="00A239B8" w:rsidP="00A239B8">
            <w:pPr>
              <w:adjustRightInd w:val="0"/>
              <w:snapToGrid w:val="0"/>
              <w:spacing w:before="20" w:after="40"/>
              <w:rPr>
                <w:rFonts w:ascii="Arial" w:eastAsia="Times New Roman" w:hAnsi="Arial" w:cs="Arial"/>
                <w:sz w:val="20"/>
                <w:szCs w:val="20"/>
                <w:u w:color="FFFFFF"/>
              </w:rPr>
            </w:pPr>
          </w:p>
        </w:tc>
        <w:tc>
          <w:tcPr>
            <w:tcW w:w="766" w:type="pct"/>
            <w:tcBorders>
              <w:bottom w:val="single" w:sz="6" w:space="0" w:color="auto"/>
            </w:tcBorders>
            <w:shd w:val="clear" w:color="auto" w:fill="F2F2F2"/>
          </w:tcPr>
          <w:p w14:paraId="006A053B" w14:textId="77777777" w:rsidR="00A239B8" w:rsidRPr="00D65500" w:rsidRDefault="00A239B8" w:rsidP="00A239B8">
            <w:pPr>
              <w:adjustRightInd w:val="0"/>
              <w:snapToGrid w:val="0"/>
              <w:spacing w:before="20" w:after="40"/>
              <w:rPr>
                <w:rFonts w:ascii="Arial" w:eastAsia="Times New Roman" w:hAnsi="Arial" w:cs="Arial"/>
                <w:sz w:val="20"/>
                <w:szCs w:val="20"/>
                <w:u w:color="FFFFFF"/>
              </w:rPr>
            </w:pPr>
          </w:p>
        </w:tc>
      </w:tr>
      <w:tr w:rsidR="00B342C1" w:rsidRPr="00B342C1" w14:paraId="6D241137" w14:textId="77777777" w:rsidTr="00734E60">
        <w:trPr>
          <w:trHeight w:val="340"/>
          <w:jc w:val="center"/>
        </w:trPr>
        <w:tc>
          <w:tcPr>
            <w:tcW w:w="607" w:type="pct"/>
            <w:tcBorders>
              <w:bottom w:val="dotted" w:sz="4" w:space="0" w:color="auto"/>
              <w:right w:val="single" w:sz="6" w:space="0" w:color="auto"/>
            </w:tcBorders>
          </w:tcPr>
          <w:p w14:paraId="78652BB4" w14:textId="77777777" w:rsidR="00A239B8" w:rsidRPr="00D65500" w:rsidRDefault="00A239B8" w:rsidP="00A239B8">
            <w:pPr>
              <w:adjustRightInd w:val="0"/>
              <w:snapToGrid w:val="0"/>
              <w:spacing w:before="20" w:after="40"/>
              <w:rPr>
                <w:rFonts w:ascii="Arial" w:hAnsi="Arial"/>
                <w:sz w:val="20"/>
                <w:u w:val="single" w:color="FFFFFF"/>
              </w:rPr>
            </w:pPr>
          </w:p>
        </w:tc>
        <w:tc>
          <w:tcPr>
            <w:tcW w:w="868" w:type="pct"/>
            <w:tcBorders>
              <w:left w:val="single" w:sz="6" w:space="0" w:color="auto"/>
              <w:bottom w:val="dotted" w:sz="4" w:space="0" w:color="auto"/>
              <w:right w:val="single" w:sz="6" w:space="0" w:color="auto"/>
            </w:tcBorders>
          </w:tcPr>
          <w:p w14:paraId="5C4A8C74" w14:textId="77777777" w:rsidR="00A239B8" w:rsidRPr="00D65500" w:rsidRDefault="00A239B8" w:rsidP="00A239B8">
            <w:pPr>
              <w:adjustRightInd w:val="0"/>
              <w:snapToGrid w:val="0"/>
              <w:spacing w:before="2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Potential damage of cultural property during the earth works</w:t>
            </w:r>
          </w:p>
        </w:tc>
        <w:tc>
          <w:tcPr>
            <w:tcW w:w="1808" w:type="pct"/>
            <w:tcBorders>
              <w:left w:val="single" w:sz="6" w:space="0" w:color="auto"/>
              <w:bottom w:val="dotted" w:sz="4" w:space="0" w:color="auto"/>
              <w:right w:val="single" w:sz="6" w:space="0" w:color="auto"/>
            </w:tcBorders>
          </w:tcPr>
          <w:p w14:paraId="32FB25EB"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If archaeological sites or artefacts are found during the execution of construction and other works, the Contractor is to immediately and without delay, cease the works and inform IPCM Sremska Mitrovica, as well as take necessary measures as to not destroy or damage the site and preserve it the same way as it was found.</w:t>
            </w:r>
          </w:p>
        </w:tc>
        <w:tc>
          <w:tcPr>
            <w:tcW w:w="951" w:type="pct"/>
            <w:tcBorders>
              <w:left w:val="single" w:sz="6" w:space="0" w:color="auto"/>
              <w:bottom w:val="dotted" w:sz="4" w:space="0" w:color="auto"/>
              <w:right w:val="single" w:sz="6" w:space="0" w:color="auto"/>
            </w:tcBorders>
          </w:tcPr>
          <w:p w14:paraId="67EA71CC"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w:t>
            </w:r>
          </w:p>
        </w:tc>
        <w:tc>
          <w:tcPr>
            <w:tcW w:w="766" w:type="pct"/>
            <w:tcBorders>
              <w:left w:val="single" w:sz="6" w:space="0" w:color="auto"/>
              <w:bottom w:val="dotted" w:sz="4" w:space="0" w:color="auto"/>
              <w:right w:val="single" w:sz="6" w:space="0" w:color="auto"/>
            </w:tcBorders>
          </w:tcPr>
          <w:p w14:paraId="281C9F9D" w14:textId="77777777" w:rsidR="00A239B8" w:rsidRPr="00D65500" w:rsidRDefault="00A239B8" w:rsidP="00A239B8">
            <w:pPr>
              <w:adjustRightInd w:val="0"/>
              <w:snapToGrid w:val="0"/>
              <w:spacing w:before="20" w:after="40"/>
              <w:jc w:val="left"/>
              <w:rPr>
                <w:rFonts w:ascii="Arial" w:eastAsia="Times New Roman" w:hAnsi="Arial" w:cs="Arial"/>
                <w:spacing w:val="-4"/>
                <w:sz w:val="20"/>
                <w:szCs w:val="20"/>
                <w:u w:color="FFFFFF"/>
              </w:rPr>
            </w:pPr>
            <w:r w:rsidRPr="00D65500">
              <w:rPr>
                <w:rFonts w:ascii="Arial" w:eastAsia="Times New Roman" w:hAnsi="Arial" w:cs="Arial"/>
                <w:spacing w:val="-4"/>
                <w:sz w:val="20"/>
                <w:szCs w:val="20"/>
                <w:u w:color="FFFFFF"/>
              </w:rPr>
              <w:t>Construction Supervision and Archaeological Supervision will be responsible on this project to prevent damage to cultural properties</w:t>
            </w:r>
          </w:p>
        </w:tc>
      </w:tr>
      <w:tr w:rsidR="00B342C1" w:rsidRPr="00B342C1" w14:paraId="0B204FD7" w14:textId="77777777" w:rsidTr="00734E60">
        <w:trPr>
          <w:trHeight w:val="340"/>
          <w:jc w:val="center"/>
        </w:trPr>
        <w:tc>
          <w:tcPr>
            <w:tcW w:w="607" w:type="pct"/>
            <w:tcBorders>
              <w:top w:val="dotted" w:sz="4" w:space="0" w:color="auto"/>
              <w:bottom w:val="dotted" w:sz="4" w:space="0" w:color="auto"/>
              <w:right w:val="single" w:sz="6" w:space="0" w:color="auto"/>
            </w:tcBorders>
          </w:tcPr>
          <w:p w14:paraId="1BB55A40" w14:textId="77777777" w:rsidR="00A239B8" w:rsidRPr="00D65500" w:rsidRDefault="00A239B8" w:rsidP="00A239B8">
            <w:pPr>
              <w:adjustRightInd w:val="0"/>
              <w:snapToGrid w:val="0"/>
              <w:spacing w:before="20" w:after="40"/>
              <w:rPr>
                <w:rFonts w:ascii="Arial" w:hAnsi="Arial"/>
                <w:sz w:val="20"/>
                <w:u w:val="single" w:color="FFFFFF"/>
              </w:rPr>
            </w:pPr>
          </w:p>
        </w:tc>
        <w:tc>
          <w:tcPr>
            <w:tcW w:w="868" w:type="pct"/>
            <w:tcBorders>
              <w:top w:val="dotted" w:sz="4" w:space="0" w:color="auto"/>
              <w:left w:val="single" w:sz="6" w:space="0" w:color="auto"/>
              <w:bottom w:val="dotted" w:sz="4" w:space="0" w:color="auto"/>
              <w:right w:val="single" w:sz="6" w:space="0" w:color="auto"/>
            </w:tcBorders>
          </w:tcPr>
          <w:p w14:paraId="1754190D" w14:textId="77777777" w:rsidR="00A239B8" w:rsidRPr="00D65500" w:rsidRDefault="00A239B8" w:rsidP="00A239B8">
            <w:pPr>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Excavation works may</w:t>
            </w:r>
          </w:p>
          <w:p w14:paraId="1051CC5C"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rPr>
              <w:t>uncover archaeological or other significant findings</w:t>
            </w:r>
          </w:p>
        </w:tc>
        <w:tc>
          <w:tcPr>
            <w:tcW w:w="1808" w:type="pct"/>
            <w:tcBorders>
              <w:top w:val="dotted" w:sz="4" w:space="0" w:color="auto"/>
              <w:left w:val="single" w:sz="6" w:space="0" w:color="auto"/>
              <w:bottom w:val="dotted" w:sz="4" w:space="0" w:color="auto"/>
              <w:right w:val="single" w:sz="6" w:space="0" w:color="auto"/>
            </w:tcBorders>
          </w:tcPr>
          <w:p w14:paraId="2D19A796"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rPr>
              <w:t>Stop all works on site in case of chance finding and notify proper authorities.</w:t>
            </w:r>
          </w:p>
        </w:tc>
        <w:tc>
          <w:tcPr>
            <w:tcW w:w="951" w:type="pct"/>
            <w:tcBorders>
              <w:top w:val="dotted" w:sz="4" w:space="0" w:color="auto"/>
              <w:left w:val="single" w:sz="6" w:space="0" w:color="auto"/>
              <w:bottom w:val="dotted" w:sz="4" w:space="0" w:color="auto"/>
              <w:right w:val="single" w:sz="6" w:space="0" w:color="auto"/>
            </w:tcBorders>
          </w:tcPr>
          <w:p w14:paraId="4C3EE7E1"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w:t>
            </w:r>
          </w:p>
        </w:tc>
        <w:tc>
          <w:tcPr>
            <w:tcW w:w="766" w:type="pct"/>
            <w:tcBorders>
              <w:top w:val="dotted" w:sz="4" w:space="0" w:color="auto"/>
              <w:left w:val="single" w:sz="6" w:space="0" w:color="auto"/>
              <w:bottom w:val="dotted" w:sz="4" w:space="0" w:color="auto"/>
              <w:right w:val="single" w:sz="6" w:space="0" w:color="auto"/>
            </w:tcBorders>
          </w:tcPr>
          <w:p w14:paraId="24527A08"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rPr>
              <w:t>Project implementation delay</w:t>
            </w:r>
          </w:p>
        </w:tc>
      </w:tr>
      <w:tr w:rsidR="00B342C1" w:rsidRPr="00B342C1" w14:paraId="4F111A29" w14:textId="77777777" w:rsidTr="00734E60">
        <w:trPr>
          <w:trHeight w:val="340"/>
          <w:jc w:val="center"/>
        </w:trPr>
        <w:tc>
          <w:tcPr>
            <w:tcW w:w="607" w:type="pct"/>
            <w:tcBorders>
              <w:top w:val="dotted" w:sz="4" w:space="0" w:color="auto"/>
              <w:bottom w:val="dotted" w:sz="4" w:space="0" w:color="auto"/>
              <w:right w:val="single" w:sz="6" w:space="0" w:color="auto"/>
            </w:tcBorders>
          </w:tcPr>
          <w:p w14:paraId="71A390CB" w14:textId="77777777" w:rsidR="00A239B8" w:rsidRPr="00D65500" w:rsidRDefault="00A239B8" w:rsidP="00A239B8">
            <w:pPr>
              <w:adjustRightInd w:val="0"/>
              <w:snapToGrid w:val="0"/>
              <w:spacing w:before="20" w:after="40"/>
              <w:rPr>
                <w:rFonts w:ascii="Arial" w:hAnsi="Arial"/>
                <w:sz w:val="20"/>
                <w:u w:val="single" w:color="FFFFFF"/>
              </w:rPr>
            </w:pPr>
          </w:p>
        </w:tc>
        <w:tc>
          <w:tcPr>
            <w:tcW w:w="868" w:type="pct"/>
            <w:tcBorders>
              <w:top w:val="dotted" w:sz="4" w:space="0" w:color="auto"/>
              <w:left w:val="single" w:sz="6" w:space="0" w:color="auto"/>
              <w:bottom w:val="dotted" w:sz="4" w:space="0" w:color="auto"/>
              <w:right w:val="single" w:sz="6" w:space="0" w:color="auto"/>
            </w:tcBorders>
          </w:tcPr>
          <w:p w14:paraId="2AF6A399"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Potential water and soil pollution from improper material storage, management and usage</w:t>
            </w:r>
          </w:p>
        </w:tc>
        <w:tc>
          <w:tcPr>
            <w:tcW w:w="1808" w:type="pct"/>
            <w:tcBorders>
              <w:top w:val="dotted" w:sz="4" w:space="0" w:color="auto"/>
              <w:left w:val="single" w:sz="6" w:space="0" w:color="auto"/>
              <w:bottom w:val="dotted" w:sz="4" w:space="0" w:color="auto"/>
              <w:right w:val="single" w:sz="6" w:space="0" w:color="auto"/>
            </w:tcBorders>
          </w:tcPr>
          <w:p w14:paraId="52EEF4FB"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organize and cover material storage areas; isolate concrete, works from watercourse by using sealed formwork or covers; isolate wash down areas of concrete trucks and other equipment from watercourse by selecting areas for washing that are not free draining directly into watercourse</w:t>
            </w:r>
          </w:p>
        </w:tc>
        <w:tc>
          <w:tcPr>
            <w:tcW w:w="951" w:type="pct"/>
            <w:tcBorders>
              <w:top w:val="dotted" w:sz="4" w:space="0" w:color="auto"/>
              <w:left w:val="single" w:sz="6" w:space="0" w:color="auto"/>
              <w:bottom w:val="dotted" w:sz="4" w:space="0" w:color="auto"/>
              <w:right w:val="single" w:sz="6" w:space="0" w:color="auto"/>
            </w:tcBorders>
          </w:tcPr>
          <w:p w14:paraId="34391734"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w:t>
            </w:r>
          </w:p>
        </w:tc>
        <w:tc>
          <w:tcPr>
            <w:tcW w:w="766" w:type="pct"/>
            <w:tcBorders>
              <w:top w:val="dotted" w:sz="4" w:space="0" w:color="auto"/>
              <w:left w:val="single" w:sz="6" w:space="0" w:color="auto"/>
              <w:bottom w:val="dotted" w:sz="4" w:space="0" w:color="auto"/>
              <w:right w:val="single" w:sz="6" w:space="0" w:color="auto"/>
            </w:tcBorders>
          </w:tcPr>
          <w:p w14:paraId="0D3BED73"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39560B96" w14:textId="77777777" w:rsidTr="00734E60">
        <w:trPr>
          <w:trHeight w:val="340"/>
          <w:jc w:val="center"/>
        </w:trPr>
        <w:tc>
          <w:tcPr>
            <w:tcW w:w="607" w:type="pct"/>
            <w:tcBorders>
              <w:top w:val="dotted" w:sz="4" w:space="0" w:color="auto"/>
              <w:bottom w:val="dotted" w:sz="4" w:space="0" w:color="auto"/>
              <w:right w:val="single" w:sz="6" w:space="0" w:color="auto"/>
            </w:tcBorders>
          </w:tcPr>
          <w:p w14:paraId="5E257860"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868" w:type="pct"/>
            <w:tcBorders>
              <w:top w:val="dotted" w:sz="4" w:space="0" w:color="auto"/>
              <w:left w:val="single" w:sz="6" w:space="0" w:color="auto"/>
              <w:bottom w:val="dotted" w:sz="4" w:space="0" w:color="auto"/>
              <w:right w:val="single" w:sz="6" w:space="0" w:color="auto"/>
            </w:tcBorders>
          </w:tcPr>
          <w:p w14:paraId="5E87E0C7"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Water and soil pollution from improper disposal of waste materials</w:t>
            </w:r>
          </w:p>
        </w:tc>
        <w:tc>
          <w:tcPr>
            <w:tcW w:w="1808" w:type="pct"/>
            <w:tcBorders>
              <w:top w:val="dotted" w:sz="4" w:space="0" w:color="auto"/>
              <w:left w:val="single" w:sz="6" w:space="0" w:color="auto"/>
              <w:bottom w:val="dotted" w:sz="4" w:space="0" w:color="auto"/>
              <w:right w:val="single" w:sz="6" w:space="0" w:color="auto"/>
            </w:tcBorders>
          </w:tcPr>
          <w:p w14:paraId="1DC70D55"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dispose waste material at location protected from washing out, should be marked in the site plan; if not on site, then at authorized landfill / depot</w:t>
            </w:r>
          </w:p>
        </w:tc>
        <w:tc>
          <w:tcPr>
            <w:tcW w:w="951" w:type="pct"/>
            <w:tcBorders>
              <w:top w:val="dotted" w:sz="4" w:space="0" w:color="auto"/>
              <w:left w:val="single" w:sz="6" w:space="0" w:color="auto"/>
              <w:bottom w:val="dotted" w:sz="4" w:space="0" w:color="auto"/>
              <w:right w:val="single" w:sz="6" w:space="0" w:color="auto"/>
            </w:tcBorders>
          </w:tcPr>
          <w:p w14:paraId="785743F3"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w:t>
            </w:r>
          </w:p>
        </w:tc>
        <w:tc>
          <w:tcPr>
            <w:tcW w:w="766" w:type="pct"/>
            <w:tcBorders>
              <w:top w:val="dotted" w:sz="4" w:space="0" w:color="auto"/>
              <w:left w:val="single" w:sz="6" w:space="0" w:color="auto"/>
              <w:bottom w:val="dotted" w:sz="4" w:space="0" w:color="auto"/>
              <w:right w:val="single" w:sz="6" w:space="0" w:color="auto"/>
            </w:tcBorders>
          </w:tcPr>
          <w:p w14:paraId="46D6CBD2"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514AF90A" w14:textId="77777777" w:rsidTr="00734E60">
        <w:trPr>
          <w:trHeight w:val="340"/>
          <w:jc w:val="center"/>
        </w:trPr>
        <w:tc>
          <w:tcPr>
            <w:tcW w:w="607" w:type="pct"/>
            <w:tcBorders>
              <w:top w:val="dotted" w:sz="4" w:space="0" w:color="auto"/>
              <w:bottom w:val="dotted" w:sz="4" w:space="0" w:color="auto"/>
              <w:right w:val="single" w:sz="6" w:space="0" w:color="auto"/>
            </w:tcBorders>
          </w:tcPr>
          <w:p w14:paraId="35073A3B"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868" w:type="pct"/>
            <w:tcBorders>
              <w:top w:val="dotted" w:sz="4" w:space="0" w:color="auto"/>
              <w:left w:val="single" w:sz="6" w:space="0" w:color="auto"/>
              <w:bottom w:val="dotted" w:sz="4" w:space="0" w:color="auto"/>
              <w:right w:val="single" w:sz="6" w:space="0" w:color="auto"/>
            </w:tcBorders>
          </w:tcPr>
          <w:p w14:paraId="7151C0DF"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Water and soil pollution from improper disposal of waste materials</w:t>
            </w:r>
          </w:p>
        </w:tc>
        <w:tc>
          <w:tcPr>
            <w:tcW w:w="1808" w:type="pct"/>
            <w:tcBorders>
              <w:top w:val="dotted" w:sz="4" w:space="0" w:color="auto"/>
              <w:left w:val="single" w:sz="6" w:space="0" w:color="auto"/>
              <w:bottom w:val="dotted" w:sz="4" w:space="0" w:color="auto"/>
              <w:right w:val="single" w:sz="6" w:space="0" w:color="auto"/>
            </w:tcBorders>
          </w:tcPr>
          <w:p w14:paraId="68612A3D"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Storage of wastes according to international best practice (IFC EHS General Guideline). Apply additional measures for storage of hazardous wastes (such as use of secondary containment, access restriction, provision of PPE etc.) as necessary to prevent harm to construction staff, environment and public. Use and labelling of designated waste collection containers and storage areas for different kinds of wastes.</w:t>
            </w:r>
          </w:p>
        </w:tc>
        <w:tc>
          <w:tcPr>
            <w:tcW w:w="951" w:type="pct"/>
            <w:tcBorders>
              <w:top w:val="dotted" w:sz="4" w:space="0" w:color="auto"/>
              <w:left w:val="single" w:sz="6" w:space="0" w:color="auto"/>
              <w:bottom w:val="dotted" w:sz="4" w:space="0" w:color="auto"/>
              <w:right w:val="single" w:sz="6" w:space="0" w:color="auto"/>
            </w:tcBorders>
          </w:tcPr>
          <w:p w14:paraId="729E5055"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w:t>
            </w:r>
          </w:p>
        </w:tc>
        <w:tc>
          <w:tcPr>
            <w:tcW w:w="766" w:type="pct"/>
            <w:tcBorders>
              <w:top w:val="dotted" w:sz="4" w:space="0" w:color="auto"/>
              <w:left w:val="single" w:sz="6" w:space="0" w:color="auto"/>
              <w:bottom w:val="dotted" w:sz="4" w:space="0" w:color="auto"/>
              <w:right w:val="single" w:sz="6" w:space="0" w:color="auto"/>
            </w:tcBorders>
          </w:tcPr>
          <w:p w14:paraId="3E7CB57B"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08ACB45B" w14:textId="77777777" w:rsidTr="00734E60">
        <w:trPr>
          <w:trHeight w:val="340"/>
          <w:jc w:val="center"/>
        </w:trPr>
        <w:tc>
          <w:tcPr>
            <w:tcW w:w="607" w:type="pct"/>
            <w:tcBorders>
              <w:top w:val="dotted" w:sz="4" w:space="0" w:color="auto"/>
              <w:bottom w:val="dotted" w:sz="4" w:space="0" w:color="auto"/>
              <w:right w:val="single" w:sz="6" w:space="0" w:color="auto"/>
            </w:tcBorders>
          </w:tcPr>
          <w:p w14:paraId="4440C7CE"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868" w:type="pct"/>
            <w:tcBorders>
              <w:top w:val="dotted" w:sz="4" w:space="0" w:color="auto"/>
              <w:left w:val="single" w:sz="6" w:space="0" w:color="auto"/>
              <w:bottom w:val="dotted" w:sz="4" w:space="0" w:color="auto"/>
              <w:right w:val="single" w:sz="6" w:space="0" w:color="auto"/>
            </w:tcBorders>
          </w:tcPr>
          <w:p w14:paraId="043DF525" w14:textId="3AF25689"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 xml:space="preserve">Potential contamination of soil and water from improper maintenance and </w:t>
            </w:r>
            <w:r w:rsidR="0091676A" w:rsidRPr="00D65500">
              <w:rPr>
                <w:rFonts w:ascii="Arial" w:eastAsia="Times New Roman" w:hAnsi="Arial" w:cs="Arial"/>
                <w:sz w:val="20"/>
                <w:szCs w:val="20"/>
                <w:u w:color="FFFFFF"/>
              </w:rPr>
              <w:t>fueling</w:t>
            </w:r>
            <w:r w:rsidRPr="00D65500">
              <w:rPr>
                <w:rFonts w:ascii="Arial" w:eastAsia="Times New Roman" w:hAnsi="Arial" w:cs="Arial"/>
                <w:sz w:val="20"/>
                <w:szCs w:val="20"/>
                <w:u w:color="FFFFFF"/>
              </w:rPr>
              <w:t xml:space="preserve"> of equipment</w:t>
            </w:r>
          </w:p>
        </w:tc>
        <w:tc>
          <w:tcPr>
            <w:tcW w:w="1808" w:type="pct"/>
            <w:tcBorders>
              <w:top w:val="dotted" w:sz="4" w:space="0" w:color="auto"/>
              <w:left w:val="single" w:sz="6" w:space="0" w:color="auto"/>
              <w:bottom w:val="dotted" w:sz="4" w:space="0" w:color="auto"/>
              <w:right w:val="single" w:sz="6" w:space="0" w:color="auto"/>
            </w:tcBorders>
          </w:tcPr>
          <w:p w14:paraId="57F22E9C"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apply best engineering practice in safe storage and handling of lubricants, fuel and solvents by secured storage; ensure proper loading of fuel and maintenance of equipment; collect all waste and dispose to permitted waste recovery facility</w:t>
            </w:r>
          </w:p>
        </w:tc>
        <w:tc>
          <w:tcPr>
            <w:tcW w:w="951" w:type="pct"/>
            <w:tcBorders>
              <w:top w:val="dotted" w:sz="4" w:space="0" w:color="auto"/>
              <w:left w:val="single" w:sz="6" w:space="0" w:color="auto"/>
              <w:bottom w:val="dotted" w:sz="4" w:space="0" w:color="auto"/>
              <w:right w:val="single" w:sz="6" w:space="0" w:color="auto"/>
            </w:tcBorders>
          </w:tcPr>
          <w:p w14:paraId="00F2E9EC"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w:t>
            </w:r>
          </w:p>
        </w:tc>
        <w:tc>
          <w:tcPr>
            <w:tcW w:w="766" w:type="pct"/>
            <w:tcBorders>
              <w:top w:val="dotted" w:sz="4" w:space="0" w:color="auto"/>
              <w:left w:val="single" w:sz="6" w:space="0" w:color="auto"/>
              <w:bottom w:val="dotted" w:sz="4" w:space="0" w:color="auto"/>
              <w:right w:val="single" w:sz="6" w:space="0" w:color="auto"/>
            </w:tcBorders>
          </w:tcPr>
          <w:p w14:paraId="0204AEA5"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220F40F6" w14:textId="77777777" w:rsidTr="00734E60">
        <w:trPr>
          <w:trHeight w:val="340"/>
          <w:jc w:val="center"/>
        </w:trPr>
        <w:tc>
          <w:tcPr>
            <w:tcW w:w="607" w:type="pct"/>
            <w:tcBorders>
              <w:top w:val="dotted" w:sz="4" w:space="0" w:color="auto"/>
              <w:bottom w:val="dotted" w:sz="4" w:space="0" w:color="auto"/>
              <w:right w:val="single" w:sz="6" w:space="0" w:color="auto"/>
            </w:tcBorders>
          </w:tcPr>
          <w:p w14:paraId="648FBFD0"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868" w:type="pct"/>
            <w:tcBorders>
              <w:top w:val="dotted" w:sz="4" w:space="0" w:color="auto"/>
              <w:left w:val="single" w:sz="6" w:space="0" w:color="auto"/>
              <w:bottom w:val="dotted" w:sz="4" w:space="0" w:color="auto"/>
              <w:right w:val="single" w:sz="6" w:space="0" w:color="auto"/>
            </w:tcBorders>
          </w:tcPr>
          <w:p w14:paraId="79BE7B54"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rPr>
              <w:t>Improper material storage and use may cause pollution of air, soil or water</w:t>
            </w:r>
          </w:p>
        </w:tc>
        <w:tc>
          <w:tcPr>
            <w:tcW w:w="1808" w:type="pct"/>
            <w:tcBorders>
              <w:top w:val="dotted" w:sz="4" w:space="0" w:color="auto"/>
              <w:left w:val="single" w:sz="6" w:space="0" w:color="auto"/>
              <w:bottom w:val="dotted" w:sz="4" w:space="0" w:color="auto"/>
              <w:right w:val="single" w:sz="6" w:space="0" w:color="auto"/>
            </w:tcBorders>
          </w:tcPr>
          <w:p w14:paraId="1B8E3469"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Store all materials in original containers in adequate locations, which allow for leak-proof storage</w:t>
            </w:r>
          </w:p>
          <w:p w14:paraId="397D7364"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Do not dispose of paint and other waste containers except through adequate handling procedures</w:t>
            </w:r>
          </w:p>
          <w:p w14:paraId="1CC0959A"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rPr>
              <w:t>Ensure workers are familiar with safety regulations and storage requirements for each product.</w:t>
            </w:r>
          </w:p>
        </w:tc>
        <w:tc>
          <w:tcPr>
            <w:tcW w:w="951" w:type="pct"/>
            <w:tcBorders>
              <w:top w:val="dotted" w:sz="4" w:space="0" w:color="auto"/>
              <w:left w:val="single" w:sz="6" w:space="0" w:color="auto"/>
              <w:bottom w:val="dotted" w:sz="4" w:space="0" w:color="auto"/>
              <w:right w:val="single" w:sz="6" w:space="0" w:color="auto"/>
            </w:tcBorders>
          </w:tcPr>
          <w:p w14:paraId="2337F95B"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w:t>
            </w:r>
          </w:p>
        </w:tc>
        <w:tc>
          <w:tcPr>
            <w:tcW w:w="766" w:type="pct"/>
            <w:tcBorders>
              <w:top w:val="dotted" w:sz="4" w:space="0" w:color="auto"/>
              <w:left w:val="single" w:sz="6" w:space="0" w:color="auto"/>
              <w:bottom w:val="dotted" w:sz="4" w:space="0" w:color="auto"/>
              <w:right w:val="single" w:sz="6" w:space="0" w:color="auto"/>
            </w:tcBorders>
          </w:tcPr>
          <w:p w14:paraId="3565EBAE"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23DDEEA9" w14:textId="77777777" w:rsidTr="00734E60">
        <w:trPr>
          <w:trHeight w:val="340"/>
          <w:jc w:val="center"/>
        </w:trPr>
        <w:tc>
          <w:tcPr>
            <w:tcW w:w="607" w:type="pct"/>
            <w:tcBorders>
              <w:top w:val="dotted" w:sz="4" w:space="0" w:color="auto"/>
              <w:bottom w:val="dotted" w:sz="4" w:space="0" w:color="auto"/>
              <w:right w:val="single" w:sz="6" w:space="0" w:color="auto"/>
            </w:tcBorders>
          </w:tcPr>
          <w:p w14:paraId="3E3BF389"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868" w:type="pct"/>
            <w:tcBorders>
              <w:top w:val="dotted" w:sz="4" w:space="0" w:color="auto"/>
              <w:left w:val="single" w:sz="6" w:space="0" w:color="auto"/>
              <w:bottom w:val="dotted" w:sz="4" w:space="0" w:color="auto"/>
              <w:right w:val="single" w:sz="6" w:space="0" w:color="auto"/>
            </w:tcBorders>
          </w:tcPr>
          <w:p w14:paraId="1CFAA444"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Water and soil pollution from improper disposal of waste materials</w:t>
            </w:r>
          </w:p>
        </w:tc>
        <w:tc>
          <w:tcPr>
            <w:tcW w:w="1808" w:type="pct"/>
            <w:tcBorders>
              <w:top w:val="dotted" w:sz="4" w:space="0" w:color="auto"/>
              <w:left w:val="single" w:sz="6" w:space="0" w:color="auto"/>
              <w:bottom w:val="dotted" w:sz="4" w:space="0" w:color="auto"/>
              <w:right w:val="single" w:sz="6" w:space="0" w:color="auto"/>
            </w:tcBorders>
          </w:tcPr>
          <w:p w14:paraId="567C81D8"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Transport of waste in marked vehicles designed to the type of waste to minimise the risk of release of materials (hazardous and non-hazardous materials) and windblown debris. Training of drivers in handling and disposal of their cargo and the documentation of the transport describing the nature of the waste and its degree of hazard.</w:t>
            </w:r>
          </w:p>
        </w:tc>
        <w:tc>
          <w:tcPr>
            <w:tcW w:w="951" w:type="pct"/>
            <w:tcBorders>
              <w:top w:val="dotted" w:sz="4" w:space="0" w:color="auto"/>
              <w:left w:val="single" w:sz="6" w:space="0" w:color="auto"/>
              <w:bottom w:val="dotted" w:sz="4" w:space="0" w:color="auto"/>
              <w:right w:val="single" w:sz="6" w:space="0" w:color="auto"/>
            </w:tcBorders>
          </w:tcPr>
          <w:p w14:paraId="018E1DB4"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w:t>
            </w:r>
          </w:p>
        </w:tc>
        <w:tc>
          <w:tcPr>
            <w:tcW w:w="766" w:type="pct"/>
            <w:tcBorders>
              <w:top w:val="dotted" w:sz="4" w:space="0" w:color="auto"/>
              <w:left w:val="single" w:sz="6" w:space="0" w:color="auto"/>
              <w:bottom w:val="dotted" w:sz="4" w:space="0" w:color="auto"/>
              <w:right w:val="single" w:sz="6" w:space="0" w:color="auto"/>
            </w:tcBorders>
          </w:tcPr>
          <w:p w14:paraId="44163AE3"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4BDC739C" w14:textId="77777777" w:rsidTr="00734E60">
        <w:trPr>
          <w:trHeight w:val="340"/>
          <w:jc w:val="center"/>
        </w:trPr>
        <w:tc>
          <w:tcPr>
            <w:tcW w:w="607" w:type="pct"/>
            <w:tcBorders>
              <w:top w:val="dotted" w:sz="4" w:space="0" w:color="auto"/>
              <w:bottom w:val="dotted" w:sz="4" w:space="0" w:color="auto"/>
              <w:right w:val="single" w:sz="6" w:space="0" w:color="auto"/>
            </w:tcBorders>
          </w:tcPr>
          <w:p w14:paraId="14198052"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868" w:type="pct"/>
            <w:tcBorders>
              <w:top w:val="dotted" w:sz="4" w:space="0" w:color="auto"/>
              <w:left w:val="single" w:sz="6" w:space="0" w:color="auto"/>
              <w:bottom w:val="dotted" w:sz="4" w:space="0" w:color="auto"/>
              <w:right w:val="single" w:sz="6" w:space="0" w:color="auto"/>
            </w:tcBorders>
          </w:tcPr>
          <w:p w14:paraId="315C82BC"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rPr>
              <w:t>Improper waste management may cause pollution of soil and groundwater or cause scattering by wind/animals and pose a health risk</w:t>
            </w:r>
          </w:p>
        </w:tc>
        <w:tc>
          <w:tcPr>
            <w:tcW w:w="1808" w:type="pct"/>
            <w:tcBorders>
              <w:top w:val="dotted" w:sz="4" w:space="0" w:color="auto"/>
              <w:left w:val="single" w:sz="6" w:space="0" w:color="auto"/>
              <w:bottom w:val="dotted" w:sz="4" w:space="0" w:color="auto"/>
              <w:right w:val="single" w:sz="6" w:space="0" w:color="auto"/>
            </w:tcBorders>
          </w:tcPr>
          <w:p w14:paraId="451041EF"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Designated waste disposal areas will be allocated on site, including waste collection bins for smaller waste, and designated areas for bulkier waste</w:t>
            </w:r>
          </w:p>
          <w:p w14:paraId="1BBE4D49"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 xml:space="preserve">All waste, including construction debris and excavated materials will be regularly and timely transported off site and managed through an authorized agency or disposed </w:t>
            </w:r>
            <w:r w:rsidRPr="00D65500">
              <w:rPr>
                <w:rFonts w:ascii="Arial" w:eastAsia="Times New Roman" w:hAnsi="Arial" w:cs="Arial"/>
                <w:sz w:val="20"/>
                <w:szCs w:val="20"/>
              </w:rPr>
              <w:lastRenderedPageBreak/>
              <w:t>of at a site that was officially designated by the local authorities – Sremska Mitrovica Municipality</w:t>
            </w:r>
          </w:p>
          <w:p w14:paraId="6EA7ACBA"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Waste collection and disposal pathways and sites will be identified for all major waste types expected from demolition and construction activities.</w:t>
            </w:r>
          </w:p>
          <w:p w14:paraId="319A5927"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Mineral construction and demolition wastes will be separated from general refuse, organic, liquid and chemical wastes by on-site sorting and stored in appropriate containers.</w:t>
            </w:r>
          </w:p>
          <w:p w14:paraId="095AF122"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The records of waste disposal will be maintained as proof for proper management as designed.</w:t>
            </w:r>
          </w:p>
          <w:p w14:paraId="00E14F2A"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Whenever feasible the contractor will reuse and recycle appropriate and viable materials</w:t>
            </w:r>
          </w:p>
          <w:p w14:paraId="5EA6BF5E"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Removed vegetation may best be composted on site, at a designated and managed area.</w:t>
            </w:r>
          </w:p>
          <w:p w14:paraId="3E08736F"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rPr>
              <w:t>All oily wastes will be separately collected, in bins which are leak- proof, and will be handled over to the authorized management and Disposal Company, receipts for which shall be kept.</w:t>
            </w:r>
          </w:p>
        </w:tc>
        <w:tc>
          <w:tcPr>
            <w:tcW w:w="951" w:type="pct"/>
            <w:tcBorders>
              <w:top w:val="dotted" w:sz="4" w:space="0" w:color="auto"/>
              <w:left w:val="single" w:sz="6" w:space="0" w:color="auto"/>
              <w:bottom w:val="dotted" w:sz="4" w:space="0" w:color="auto"/>
              <w:right w:val="single" w:sz="6" w:space="0" w:color="auto"/>
            </w:tcBorders>
          </w:tcPr>
          <w:p w14:paraId="6541390C"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lastRenderedPageBreak/>
              <w:t>Construction Contractor</w:t>
            </w:r>
          </w:p>
        </w:tc>
        <w:tc>
          <w:tcPr>
            <w:tcW w:w="766" w:type="pct"/>
            <w:tcBorders>
              <w:top w:val="dotted" w:sz="4" w:space="0" w:color="auto"/>
              <w:left w:val="single" w:sz="6" w:space="0" w:color="auto"/>
              <w:bottom w:val="dotted" w:sz="4" w:space="0" w:color="auto"/>
              <w:right w:val="single" w:sz="6" w:space="0" w:color="auto"/>
            </w:tcBorders>
          </w:tcPr>
          <w:p w14:paraId="12366564"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2475A780" w14:textId="77777777" w:rsidTr="00734E60">
        <w:trPr>
          <w:trHeight w:val="340"/>
          <w:jc w:val="center"/>
        </w:trPr>
        <w:tc>
          <w:tcPr>
            <w:tcW w:w="607" w:type="pct"/>
            <w:tcBorders>
              <w:top w:val="dotted" w:sz="4" w:space="0" w:color="auto"/>
              <w:bottom w:val="dotted" w:sz="4" w:space="0" w:color="auto"/>
              <w:right w:val="single" w:sz="6" w:space="0" w:color="auto"/>
            </w:tcBorders>
          </w:tcPr>
          <w:p w14:paraId="634C100C"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868" w:type="pct"/>
            <w:tcBorders>
              <w:top w:val="dotted" w:sz="4" w:space="0" w:color="auto"/>
              <w:left w:val="single" w:sz="6" w:space="0" w:color="auto"/>
              <w:bottom w:val="dotted" w:sz="4" w:space="0" w:color="auto"/>
              <w:right w:val="single" w:sz="6" w:space="0" w:color="auto"/>
            </w:tcBorders>
          </w:tcPr>
          <w:p w14:paraId="7810772B"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rPr>
              <w:t>Construction works on site may impact the quality of surface waters(small natural ponds) and subsequently ground water</w:t>
            </w:r>
          </w:p>
        </w:tc>
        <w:tc>
          <w:tcPr>
            <w:tcW w:w="1808" w:type="pct"/>
            <w:tcBorders>
              <w:top w:val="dotted" w:sz="4" w:space="0" w:color="auto"/>
              <w:left w:val="single" w:sz="6" w:space="0" w:color="auto"/>
              <w:bottom w:val="dotted" w:sz="4" w:space="0" w:color="auto"/>
              <w:right w:val="single" w:sz="6" w:space="0" w:color="auto"/>
            </w:tcBorders>
          </w:tcPr>
          <w:p w14:paraId="2AB8B285"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The site will establish appropriate water and sediment control measures such as e.g. silt fences to prevent water sediment from moving off site and causing pollution.</w:t>
            </w:r>
          </w:p>
          <w:p w14:paraId="0AA56293"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Collectors will be provided to avoid surface water dispersion in case of watering of sand or gravel to control the dusts</w:t>
            </w:r>
          </w:p>
          <w:p w14:paraId="05C3551B"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Construction vehicles and machinery will be washed only in designated areas where runoff will not pollute natural surface water bodies, and will be adequately collected and managed</w:t>
            </w:r>
          </w:p>
          <w:p w14:paraId="31A4AD06" w14:textId="7DEE981D"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rPr>
              <w:t xml:space="preserve">Before starting the painting activity, the bottom will be covered by plastic paper to ensure collection of </w:t>
            </w:r>
            <w:r w:rsidR="0091676A" w:rsidRPr="00D65500">
              <w:rPr>
                <w:rFonts w:ascii="Arial" w:eastAsia="Times New Roman" w:hAnsi="Arial" w:cs="Arial"/>
                <w:sz w:val="20"/>
                <w:szCs w:val="20"/>
              </w:rPr>
              <w:t>colors</w:t>
            </w:r>
            <w:r w:rsidRPr="00D65500">
              <w:rPr>
                <w:rFonts w:ascii="Arial" w:eastAsia="Times New Roman" w:hAnsi="Arial" w:cs="Arial"/>
                <w:sz w:val="20"/>
                <w:szCs w:val="20"/>
              </w:rPr>
              <w:t xml:space="preserve"> drops in the soils. After finalization of work this plastic will be removed and disposed at places defined by local authorities.</w:t>
            </w:r>
          </w:p>
        </w:tc>
        <w:tc>
          <w:tcPr>
            <w:tcW w:w="951" w:type="pct"/>
            <w:tcBorders>
              <w:top w:val="dotted" w:sz="4" w:space="0" w:color="auto"/>
              <w:left w:val="single" w:sz="6" w:space="0" w:color="auto"/>
              <w:bottom w:val="dotted" w:sz="4" w:space="0" w:color="auto"/>
              <w:right w:val="single" w:sz="6" w:space="0" w:color="auto"/>
            </w:tcBorders>
          </w:tcPr>
          <w:p w14:paraId="158E8C35"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w:t>
            </w:r>
          </w:p>
        </w:tc>
        <w:tc>
          <w:tcPr>
            <w:tcW w:w="766" w:type="pct"/>
            <w:tcBorders>
              <w:top w:val="dotted" w:sz="4" w:space="0" w:color="auto"/>
              <w:left w:val="single" w:sz="6" w:space="0" w:color="auto"/>
              <w:bottom w:val="dotted" w:sz="4" w:space="0" w:color="auto"/>
              <w:right w:val="single" w:sz="6" w:space="0" w:color="auto"/>
            </w:tcBorders>
          </w:tcPr>
          <w:p w14:paraId="18A59C9B"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5FBF6ED2" w14:textId="77777777" w:rsidTr="00734E60">
        <w:trPr>
          <w:trHeight w:val="340"/>
          <w:jc w:val="center"/>
        </w:trPr>
        <w:tc>
          <w:tcPr>
            <w:tcW w:w="607" w:type="pct"/>
            <w:tcBorders>
              <w:top w:val="dotted" w:sz="4" w:space="0" w:color="auto"/>
              <w:bottom w:val="dotted" w:sz="4" w:space="0" w:color="auto"/>
              <w:right w:val="single" w:sz="6" w:space="0" w:color="auto"/>
            </w:tcBorders>
          </w:tcPr>
          <w:p w14:paraId="50A78E06"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868" w:type="pct"/>
            <w:tcBorders>
              <w:top w:val="dotted" w:sz="4" w:space="0" w:color="auto"/>
              <w:left w:val="single" w:sz="6" w:space="0" w:color="auto"/>
              <w:bottom w:val="dotted" w:sz="4" w:space="0" w:color="auto"/>
              <w:right w:val="single" w:sz="6" w:space="0" w:color="auto"/>
            </w:tcBorders>
          </w:tcPr>
          <w:p w14:paraId="470062AE"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Possibility of encountering an archaeological site</w:t>
            </w:r>
          </w:p>
        </w:tc>
        <w:tc>
          <w:tcPr>
            <w:tcW w:w="1808" w:type="pct"/>
            <w:tcBorders>
              <w:top w:val="dotted" w:sz="4" w:space="0" w:color="auto"/>
              <w:left w:val="single" w:sz="6" w:space="0" w:color="auto"/>
              <w:bottom w:val="dotted" w:sz="4" w:space="0" w:color="auto"/>
              <w:right w:val="single" w:sz="6" w:space="0" w:color="auto"/>
            </w:tcBorders>
          </w:tcPr>
          <w:p w14:paraId="74D699A1"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if an archaeological site is encountered, Contractor will immediately suspend the Works and inform IPCM Sremska Mitrovica</w:t>
            </w:r>
          </w:p>
          <w:p w14:paraId="67D0AF52"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951" w:type="pct"/>
            <w:tcBorders>
              <w:top w:val="dotted" w:sz="4" w:space="0" w:color="auto"/>
              <w:left w:val="single" w:sz="6" w:space="0" w:color="auto"/>
              <w:bottom w:val="dotted" w:sz="4" w:space="0" w:color="auto"/>
              <w:right w:val="single" w:sz="6" w:space="0" w:color="auto"/>
            </w:tcBorders>
          </w:tcPr>
          <w:p w14:paraId="4BE2C3F7"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 (Periodical IPCM monitoring)</w:t>
            </w:r>
          </w:p>
        </w:tc>
        <w:tc>
          <w:tcPr>
            <w:tcW w:w="766" w:type="pct"/>
            <w:tcBorders>
              <w:top w:val="dotted" w:sz="4" w:space="0" w:color="auto"/>
              <w:left w:val="single" w:sz="6" w:space="0" w:color="auto"/>
              <w:bottom w:val="dotted" w:sz="4" w:space="0" w:color="auto"/>
            </w:tcBorders>
          </w:tcPr>
          <w:p w14:paraId="5584B924"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6006AFCD" w14:textId="77777777" w:rsidTr="00734E60">
        <w:trPr>
          <w:trHeight w:val="340"/>
          <w:jc w:val="center"/>
        </w:trPr>
        <w:tc>
          <w:tcPr>
            <w:tcW w:w="607" w:type="pct"/>
            <w:tcBorders>
              <w:top w:val="dotted" w:sz="4" w:space="0" w:color="auto"/>
              <w:bottom w:val="dotted" w:sz="4" w:space="0" w:color="auto"/>
              <w:right w:val="single" w:sz="6" w:space="0" w:color="auto"/>
            </w:tcBorders>
          </w:tcPr>
          <w:p w14:paraId="4E0B58D6"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868" w:type="pct"/>
            <w:tcBorders>
              <w:top w:val="dotted" w:sz="4" w:space="0" w:color="auto"/>
              <w:left w:val="single" w:sz="6" w:space="0" w:color="auto"/>
              <w:bottom w:val="dotted" w:sz="4" w:space="0" w:color="auto"/>
              <w:right w:val="single" w:sz="6" w:space="0" w:color="auto"/>
            </w:tcBorders>
          </w:tcPr>
          <w:p w14:paraId="245BEED3"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Workers safety</w:t>
            </w:r>
          </w:p>
        </w:tc>
        <w:tc>
          <w:tcPr>
            <w:tcW w:w="1808" w:type="pct"/>
            <w:tcBorders>
              <w:top w:val="dotted" w:sz="4" w:space="0" w:color="auto"/>
              <w:left w:val="single" w:sz="6" w:space="0" w:color="auto"/>
              <w:bottom w:val="dotted" w:sz="4" w:space="0" w:color="auto"/>
              <w:right w:val="single" w:sz="6" w:space="0" w:color="auto"/>
            </w:tcBorders>
          </w:tcPr>
          <w:p w14:paraId="75E5C966"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provide workers with safety instructions and protective equipment; safe organization of bypassing traffic</w:t>
            </w:r>
          </w:p>
          <w:p w14:paraId="0B6C4977"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951" w:type="pct"/>
            <w:tcBorders>
              <w:top w:val="dotted" w:sz="4" w:space="0" w:color="auto"/>
              <w:left w:val="single" w:sz="6" w:space="0" w:color="auto"/>
              <w:bottom w:val="dotted" w:sz="4" w:space="0" w:color="auto"/>
              <w:right w:val="single" w:sz="6" w:space="0" w:color="auto"/>
            </w:tcBorders>
          </w:tcPr>
          <w:p w14:paraId="544B1400"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w:t>
            </w:r>
          </w:p>
        </w:tc>
        <w:tc>
          <w:tcPr>
            <w:tcW w:w="766" w:type="pct"/>
            <w:tcBorders>
              <w:top w:val="dotted" w:sz="4" w:space="0" w:color="auto"/>
              <w:left w:val="single" w:sz="6" w:space="0" w:color="auto"/>
              <w:bottom w:val="dotted" w:sz="4" w:space="0" w:color="auto"/>
              <w:right w:val="single" w:sz="6" w:space="0" w:color="auto"/>
            </w:tcBorders>
          </w:tcPr>
          <w:p w14:paraId="5F4B1F90"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7583D279" w14:textId="77777777" w:rsidTr="00734E60">
        <w:trPr>
          <w:trHeight w:val="340"/>
          <w:jc w:val="center"/>
        </w:trPr>
        <w:tc>
          <w:tcPr>
            <w:tcW w:w="607" w:type="pct"/>
            <w:tcBorders>
              <w:top w:val="dotted" w:sz="4" w:space="0" w:color="auto"/>
              <w:bottom w:val="dotted" w:sz="4" w:space="0" w:color="auto"/>
              <w:right w:val="single" w:sz="6" w:space="0" w:color="auto"/>
            </w:tcBorders>
          </w:tcPr>
          <w:p w14:paraId="7B93392A"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868" w:type="pct"/>
            <w:tcBorders>
              <w:top w:val="dotted" w:sz="4" w:space="0" w:color="auto"/>
              <w:left w:val="single" w:sz="6" w:space="0" w:color="auto"/>
              <w:bottom w:val="dotted" w:sz="4" w:space="0" w:color="auto"/>
              <w:right w:val="single" w:sz="6" w:space="0" w:color="auto"/>
            </w:tcBorders>
          </w:tcPr>
          <w:p w14:paraId="5A04FD76"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Community safety</w:t>
            </w:r>
          </w:p>
        </w:tc>
        <w:tc>
          <w:tcPr>
            <w:tcW w:w="1808" w:type="pct"/>
            <w:tcBorders>
              <w:top w:val="dotted" w:sz="4" w:space="0" w:color="auto"/>
              <w:left w:val="single" w:sz="6" w:space="0" w:color="auto"/>
              <w:bottom w:val="dotted" w:sz="4" w:space="0" w:color="auto"/>
              <w:right w:val="single" w:sz="6" w:space="0" w:color="auto"/>
            </w:tcBorders>
          </w:tcPr>
          <w:p w14:paraId="0C7C85CA"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 xml:space="preserve">regulate traffic and pedestrian circulation in instances of increased risk; put up signs visualizing construction site boundaries; </w:t>
            </w:r>
          </w:p>
        </w:tc>
        <w:tc>
          <w:tcPr>
            <w:tcW w:w="951" w:type="pct"/>
            <w:tcBorders>
              <w:top w:val="dotted" w:sz="4" w:space="0" w:color="auto"/>
              <w:left w:val="single" w:sz="6" w:space="0" w:color="auto"/>
              <w:bottom w:val="dotted" w:sz="4" w:space="0" w:color="auto"/>
              <w:right w:val="single" w:sz="6" w:space="0" w:color="auto"/>
            </w:tcBorders>
          </w:tcPr>
          <w:p w14:paraId="20255BC5"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w:t>
            </w:r>
          </w:p>
        </w:tc>
        <w:tc>
          <w:tcPr>
            <w:tcW w:w="766" w:type="pct"/>
            <w:tcBorders>
              <w:top w:val="dotted" w:sz="4" w:space="0" w:color="auto"/>
              <w:left w:val="single" w:sz="6" w:space="0" w:color="auto"/>
              <w:bottom w:val="dotted" w:sz="4" w:space="0" w:color="auto"/>
            </w:tcBorders>
          </w:tcPr>
          <w:p w14:paraId="543E4FAF"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23AF42B2"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right w:val="single" w:sz="6" w:space="0" w:color="auto"/>
            </w:tcBorders>
          </w:tcPr>
          <w:p w14:paraId="5D2E6D5B"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p>
        </w:tc>
        <w:tc>
          <w:tcPr>
            <w:tcW w:w="868" w:type="pct"/>
            <w:tcBorders>
              <w:top w:val="dotted" w:sz="4" w:space="0" w:color="auto"/>
              <w:left w:val="single" w:sz="6" w:space="0" w:color="auto"/>
              <w:bottom w:val="dotted" w:sz="4" w:space="0" w:color="auto"/>
              <w:right w:val="single" w:sz="6" w:space="0" w:color="auto"/>
            </w:tcBorders>
          </w:tcPr>
          <w:p w14:paraId="59263092"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Contamination of territory or ground waters by using or treatment of un appropriate building materials</w:t>
            </w:r>
          </w:p>
        </w:tc>
        <w:tc>
          <w:tcPr>
            <w:tcW w:w="1808" w:type="pct"/>
            <w:tcBorders>
              <w:top w:val="dotted" w:sz="4" w:space="0" w:color="auto"/>
              <w:left w:val="single" w:sz="6" w:space="0" w:color="auto"/>
              <w:bottom w:val="dotted" w:sz="4" w:space="0" w:color="auto"/>
              <w:right w:val="single" w:sz="6" w:space="0" w:color="auto"/>
            </w:tcBorders>
          </w:tcPr>
          <w:p w14:paraId="29223C30" w14:textId="77777777" w:rsidR="00A239B8" w:rsidRPr="00D65500" w:rsidRDefault="00A239B8" w:rsidP="00A239B8">
            <w:pPr>
              <w:tabs>
                <w:tab w:val="left" w:pos="51"/>
              </w:tabs>
              <w:adjustRightInd w:val="0"/>
              <w:snapToGrid w:val="0"/>
              <w:spacing w:before="20" w:after="40"/>
              <w:ind w:left="100" w:right="57"/>
              <w:jc w:val="left"/>
              <w:rPr>
                <w:rFonts w:ascii="Arial" w:eastAsia="Times New Roman" w:hAnsi="Arial" w:cs="Arial"/>
                <w:sz w:val="20"/>
                <w:szCs w:val="20"/>
              </w:rPr>
            </w:pPr>
            <w:r w:rsidRPr="00D65500">
              <w:rPr>
                <w:rFonts w:ascii="Arial" w:eastAsia="Times New Roman" w:hAnsi="Arial" w:cs="Arial"/>
                <w:sz w:val="20"/>
                <w:szCs w:val="20"/>
              </w:rPr>
              <w:t>Prepare mixed cement etc. in isolated space. Pave with cement a surface of 20m2 in appropriate distance and into the warehouse territory, avoiding penetration in ground layers of several building material components.</w:t>
            </w:r>
          </w:p>
          <w:p w14:paraId="216BCD8A" w14:textId="454E8247" w:rsidR="00A239B8" w:rsidRPr="00D65500" w:rsidRDefault="00A239B8" w:rsidP="00A239B8">
            <w:pPr>
              <w:tabs>
                <w:tab w:val="left" w:pos="51"/>
              </w:tabs>
              <w:adjustRightInd w:val="0"/>
              <w:snapToGrid w:val="0"/>
              <w:spacing w:before="20" w:after="40"/>
              <w:ind w:left="100" w:right="228"/>
              <w:jc w:val="left"/>
              <w:rPr>
                <w:rFonts w:ascii="Arial" w:eastAsia="Times New Roman" w:hAnsi="Arial" w:cs="Arial"/>
                <w:sz w:val="20"/>
                <w:szCs w:val="20"/>
              </w:rPr>
            </w:pPr>
            <w:r w:rsidRPr="00D65500">
              <w:rPr>
                <w:rFonts w:ascii="Arial" w:eastAsia="Times New Roman" w:hAnsi="Arial" w:cs="Arial"/>
                <w:sz w:val="20"/>
                <w:szCs w:val="20"/>
              </w:rPr>
              <w:t xml:space="preserve">Avoid repair, </w:t>
            </w:r>
            <w:r w:rsidR="0091676A" w:rsidRPr="00D65500">
              <w:rPr>
                <w:rFonts w:ascii="Arial" w:eastAsia="Times New Roman" w:hAnsi="Arial" w:cs="Arial"/>
                <w:sz w:val="20"/>
                <w:szCs w:val="20"/>
              </w:rPr>
              <w:t>refueling</w:t>
            </w:r>
            <w:r w:rsidRPr="00D65500">
              <w:rPr>
                <w:rFonts w:ascii="Arial" w:eastAsia="Times New Roman" w:hAnsi="Arial" w:cs="Arial"/>
                <w:sz w:val="20"/>
                <w:szCs w:val="20"/>
              </w:rPr>
              <w:t xml:space="preserve"> or any interventions on equipment on unpaved areas with inadequate leak control trays.</w:t>
            </w:r>
          </w:p>
          <w:p w14:paraId="3FB8E147" w14:textId="77777777" w:rsidR="00A239B8" w:rsidRPr="00D65500" w:rsidRDefault="00A239B8" w:rsidP="00A239B8">
            <w:pPr>
              <w:tabs>
                <w:tab w:val="left" w:pos="51"/>
              </w:tabs>
              <w:adjustRightInd w:val="0"/>
              <w:snapToGrid w:val="0"/>
              <w:spacing w:before="20" w:after="40"/>
              <w:ind w:left="100" w:right="-20"/>
              <w:jc w:val="left"/>
              <w:rPr>
                <w:rFonts w:ascii="Arial" w:eastAsia="Times New Roman" w:hAnsi="Arial" w:cs="Arial"/>
                <w:sz w:val="20"/>
                <w:szCs w:val="20"/>
              </w:rPr>
            </w:pPr>
            <w:r w:rsidRPr="00D65500">
              <w:rPr>
                <w:rFonts w:ascii="Arial" w:eastAsia="Times New Roman" w:hAnsi="Arial" w:cs="Arial"/>
                <w:sz w:val="20"/>
                <w:szCs w:val="20"/>
              </w:rPr>
              <w:t>Information of workers and operators in the importance of respecting the preventions to avoid possible contamination</w:t>
            </w:r>
          </w:p>
        </w:tc>
        <w:tc>
          <w:tcPr>
            <w:tcW w:w="951" w:type="pct"/>
            <w:tcBorders>
              <w:top w:val="dotted" w:sz="4" w:space="0" w:color="auto"/>
              <w:left w:val="single" w:sz="6" w:space="0" w:color="auto"/>
              <w:bottom w:val="dotted" w:sz="4" w:space="0" w:color="auto"/>
              <w:right w:val="single" w:sz="6" w:space="0" w:color="auto"/>
            </w:tcBorders>
          </w:tcPr>
          <w:p w14:paraId="32A738D6" w14:textId="77777777" w:rsidR="00A239B8" w:rsidRPr="00D65500" w:rsidRDefault="00A239B8" w:rsidP="00A239B8">
            <w:pPr>
              <w:tabs>
                <w:tab w:val="left" w:pos="440"/>
              </w:tabs>
              <w:adjustRightInd w:val="0"/>
              <w:snapToGrid w:val="0"/>
              <w:spacing w:before="20" w:after="40"/>
              <w:ind w:left="450" w:right="57" w:hanging="350"/>
              <w:jc w:val="left"/>
              <w:rPr>
                <w:rFonts w:ascii="Arial" w:eastAsia="Times New Roman" w:hAnsi="Arial" w:cs="Arial"/>
                <w:sz w:val="20"/>
                <w:szCs w:val="20"/>
              </w:rPr>
            </w:pPr>
            <w:r w:rsidRPr="00D65500">
              <w:rPr>
                <w:rFonts w:ascii="Arial" w:eastAsia="Times New Roman" w:hAnsi="Arial" w:cs="Arial"/>
                <w:sz w:val="20"/>
                <w:szCs w:val="20"/>
                <w:u w:color="FFFFFF"/>
              </w:rPr>
              <w:t>Construction Contractor</w:t>
            </w:r>
          </w:p>
        </w:tc>
        <w:tc>
          <w:tcPr>
            <w:tcW w:w="766" w:type="pct"/>
            <w:tcBorders>
              <w:top w:val="dotted" w:sz="4" w:space="0" w:color="auto"/>
              <w:left w:val="single" w:sz="6" w:space="0" w:color="auto"/>
              <w:bottom w:val="dotted" w:sz="4" w:space="0" w:color="auto"/>
            </w:tcBorders>
          </w:tcPr>
          <w:p w14:paraId="543C2DA0"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p>
        </w:tc>
      </w:tr>
      <w:tr w:rsidR="00B342C1" w:rsidRPr="00B342C1" w14:paraId="08F21C58"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right w:val="single" w:sz="6" w:space="0" w:color="auto"/>
            </w:tcBorders>
          </w:tcPr>
          <w:p w14:paraId="159E6BE7"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p>
        </w:tc>
        <w:tc>
          <w:tcPr>
            <w:tcW w:w="868" w:type="pct"/>
            <w:tcBorders>
              <w:top w:val="dotted" w:sz="4" w:space="0" w:color="auto"/>
              <w:left w:val="single" w:sz="6" w:space="0" w:color="auto"/>
              <w:bottom w:val="dotted" w:sz="4" w:space="0" w:color="auto"/>
              <w:right w:val="single" w:sz="6" w:space="0" w:color="auto"/>
            </w:tcBorders>
          </w:tcPr>
          <w:p w14:paraId="799E2A19"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The overall worker safety, and risks of unauthorized and un desired access to construction site</w:t>
            </w:r>
          </w:p>
        </w:tc>
        <w:tc>
          <w:tcPr>
            <w:tcW w:w="1808" w:type="pct"/>
            <w:tcBorders>
              <w:top w:val="dotted" w:sz="4" w:space="0" w:color="auto"/>
              <w:left w:val="single" w:sz="6" w:space="0" w:color="auto"/>
              <w:bottom w:val="dotted" w:sz="4" w:space="0" w:color="auto"/>
              <w:right w:val="single" w:sz="6" w:space="0" w:color="auto"/>
            </w:tcBorders>
          </w:tcPr>
          <w:p w14:paraId="43C1EF3A" w14:textId="77777777" w:rsidR="00A239B8" w:rsidRPr="00D65500" w:rsidRDefault="00A239B8" w:rsidP="00A239B8">
            <w:pPr>
              <w:tabs>
                <w:tab w:val="left" w:pos="51"/>
              </w:tabs>
              <w:adjustRightInd w:val="0"/>
              <w:snapToGrid w:val="0"/>
              <w:spacing w:before="20" w:after="40"/>
              <w:ind w:left="51" w:right="181"/>
              <w:jc w:val="left"/>
              <w:rPr>
                <w:rFonts w:ascii="Arial" w:eastAsia="Times New Roman" w:hAnsi="Arial" w:cs="Arial"/>
                <w:sz w:val="20"/>
                <w:szCs w:val="20"/>
              </w:rPr>
            </w:pPr>
            <w:r w:rsidRPr="00D65500">
              <w:rPr>
                <w:rFonts w:ascii="Arial" w:eastAsia="Times New Roman" w:hAnsi="Arial" w:cs="Arial"/>
                <w:sz w:val="20"/>
                <w:szCs w:val="20"/>
              </w:rPr>
              <w:t>The inhabitants leaving close to construction site will be notified of the works, objectives and temporary expected negative impacts through appropriate communication; public meetings, etc.</w:t>
            </w:r>
          </w:p>
          <w:p w14:paraId="02035E5D" w14:textId="4C52A51C" w:rsidR="00A239B8" w:rsidRPr="00D65500" w:rsidRDefault="00A239B8" w:rsidP="00A239B8">
            <w:pPr>
              <w:tabs>
                <w:tab w:val="left" w:pos="51"/>
                <w:tab w:val="left" w:pos="480"/>
              </w:tabs>
              <w:adjustRightInd w:val="0"/>
              <w:snapToGrid w:val="0"/>
              <w:spacing w:before="20" w:after="40"/>
              <w:ind w:left="51" w:right="119"/>
              <w:jc w:val="left"/>
              <w:rPr>
                <w:rFonts w:ascii="Arial" w:eastAsia="Times New Roman" w:hAnsi="Arial" w:cs="Arial"/>
                <w:sz w:val="20"/>
                <w:szCs w:val="20"/>
              </w:rPr>
            </w:pPr>
            <w:r w:rsidRPr="00D65500">
              <w:rPr>
                <w:rFonts w:ascii="Arial" w:eastAsia="Times New Roman" w:hAnsi="Arial" w:cs="Arial"/>
                <w:sz w:val="20"/>
                <w:szCs w:val="20"/>
              </w:rPr>
              <w:t xml:space="preserve">All legally required permits will be acquired for construction and/or rehabilitation. Contractor formally agrees that all work will be carried out in a safe and disciplined manner designed to minimize impacts on </w:t>
            </w:r>
            <w:r w:rsidR="0091676A" w:rsidRPr="00D65500">
              <w:rPr>
                <w:rFonts w:ascii="Arial" w:eastAsia="Times New Roman" w:hAnsi="Arial" w:cs="Arial"/>
                <w:sz w:val="20"/>
                <w:szCs w:val="20"/>
              </w:rPr>
              <w:t>neighboring</w:t>
            </w:r>
            <w:r w:rsidRPr="00D65500">
              <w:rPr>
                <w:rFonts w:ascii="Arial" w:eastAsia="Times New Roman" w:hAnsi="Arial" w:cs="Arial"/>
                <w:sz w:val="20"/>
                <w:szCs w:val="20"/>
              </w:rPr>
              <w:t xml:space="preserve"> residents and environment. Including organization of transport to minimize impacts on </w:t>
            </w:r>
            <w:r w:rsidR="0091676A" w:rsidRPr="00D65500">
              <w:rPr>
                <w:rFonts w:ascii="Arial" w:eastAsia="Times New Roman" w:hAnsi="Arial" w:cs="Arial"/>
                <w:sz w:val="20"/>
                <w:szCs w:val="20"/>
              </w:rPr>
              <w:t>neighborhood</w:t>
            </w:r>
            <w:r w:rsidRPr="00D65500">
              <w:rPr>
                <w:rFonts w:ascii="Arial" w:eastAsia="Times New Roman" w:hAnsi="Arial" w:cs="Arial"/>
                <w:sz w:val="20"/>
                <w:szCs w:val="20"/>
              </w:rPr>
              <w:t>, and washing of vehicle tires to minimize spreading of debris on the roads.</w:t>
            </w:r>
          </w:p>
          <w:p w14:paraId="5647C48A" w14:textId="77777777" w:rsidR="00A239B8" w:rsidRPr="00D65500" w:rsidRDefault="00A239B8" w:rsidP="00A239B8">
            <w:pPr>
              <w:tabs>
                <w:tab w:val="left" w:pos="51"/>
                <w:tab w:val="left" w:pos="480"/>
              </w:tabs>
              <w:adjustRightInd w:val="0"/>
              <w:snapToGrid w:val="0"/>
              <w:spacing w:before="20" w:after="40"/>
              <w:ind w:left="51" w:right="63"/>
              <w:jc w:val="left"/>
              <w:rPr>
                <w:rFonts w:ascii="Arial" w:eastAsia="Times New Roman" w:hAnsi="Arial" w:cs="Arial"/>
                <w:sz w:val="20"/>
                <w:szCs w:val="20"/>
              </w:rPr>
            </w:pPr>
            <w:r w:rsidRPr="00D65500">
              <w:rPr>
                <w:rFonts w:ascii="Arial" w:eastAsia="Times New Roman" w:hAnsi="Arial" w:cs="Arial"/>
                <w:sz w:val="20"/>
                <w:szCs w:val="20"/>
              </w:rPr>
              <w:t xml:space="preserve">Workers will comply with international good practice (always hardhats, as needed masks and safety glasses, </w:t>
            </w:r>
            <w:r w:rsidRPr="00D65500">
              <w:rPr>
                <w:rFonts w:ascii="Arial" w:eastAsia="Times New Roman" w:hAnsi="Arial" w:cs="Arial"/>
                <w:sz w:val="20"/>
                <w:szCs w:val="20"/>
              </w:rPr>
              <w:lastRenderedPageBreak/>
              <w:t>harnesses etc.). Workers also will be contracted respecting Serbian legislation, and the developer should respect all hygienic and safety rules conditioned by Serbian legislation. Life insurance of workers etc. will be provided by the employer. Technical security measures will be provided by the employer.</w:t>
            </w:r>
          </w:p>
          <w:p w14:paraId="1A4BC92A" w14:textId="77777777" w:rsidR="00A239B8" w:rsidRPr="00D65500" w:rsidRDefault="00A239B8" w:rsidP="00A239B8">
            <w:pPr>
              <w:tabs>
                <w:tab w:val="left" w:pos="51"/>
              </w:tabs>
              <w:adjustRightInd w:val="0"/>
              <w:snapToGrid w:val="0"/>
              <w:spacing w:before="20" w:after="40"/>
              <w:ind w:left="51" w:right="297"/>
              <w:jc w:val="left"/>
              <w:rPr>
                <w:rFonts w:ascii="Arial" w:eastAsia="Times New Roman" w:hAnsi="Arial" w:cs="Arial"/>
                <w:sz w:val="20"/>
                <w:szCs w:val="20"/>
              </w:rPr>
            </w:pPr>
            <w:r w:rsidRPr="00D65500">
              <w:rPr>
                <w:rFonts w:ascii="Arial" w:eastAsia="Times New Roman" w:hAnsi="Arial" w:cs="Arial"/>
                <w:sz w:val="20"/>
                <w:szCs w:val="20"/>
              </w:rPr>
              <w:t>Emergency safety kit should be placed close to the working place for intervention in case of accidents. Emergency contacts and numbers should be clearly posted on site.</w:t>
            </w:r>
          </w:p>
          <w:p w14:paraId="6871115E" w14:textId="77777777" w:rsidR="00A239B8" w:rsidRPr="00D65500" w:rsidRDefault="00A239B8" w:rsidP="00A239B8">
            <w:pPr>
              <w:tabs>
                <w:tab w:val="left" w:pos="51"/>
                <w:tab w:val="left" w:pos="480"/>
              </w:tabs>
              <w:adjustRightInd w:val="0"/>
              <w:snapToGrid w:val="0"/>
              <w:spacing w:before="20" w:after="40"/>
              <w:ind w:left="51" w:right="342"/>
              <w:jc w:val="left"/>
              <w:rPr>
                <w:rFonts w:ascii="Arial" w:eastAsia="Times New Roman" w:hAnsi="Arial" w:cs="Arial"/>
                <w:sz w:val="20"/>
                <w:szCs w:val="20"/>
              </w:rPr>
            </w:pPr>
            <w:r w:rsidRPr="00D65500">
              <w:rPr>
                <w:rFonts w:ascii="Arial" w:eastAsia="Times New Roman" w:hAnsi="Arial" w:cs="Arial"/>
                <w:sz w:val="20"/>
                <w:szCs w:val="20"/>
              </w:rPr>
              <w:t>In case of contact with polluted waters of channels or sediments the workers should have safety clothes.</w:t>
            </w:r>
          </w:p>
          <w:p w14:paraId="54B43D6E" w14:textId="77777777" w:rsidR="00A239B8" w:rsidRPr="00D65500" w:rsidRDefault="00A239B8" w:rsidP="00A239B8">
            <w:pPr>
              <w:tabs>
                <w:tab w:val="left" w:pos="51"/>
              </w:tabs>
              <w:adjustRightInd w:val="0"/>
              <w:snapToGrid w:val="0"/>
              <w:spacing w:before="20" w:after="40"/>
              <w:ind w:left="51" w:right="-20"/>
              <w:jc w:val="left"/>
              <w:rPr>
                <w:rFonts w:ascii="Arial" w:eastAsia="Times New Roman" w:hAnsi="Arial" w:cs="Arial"/>
                <w:sz w:val="20"/>
                <w:szCs w:val="20"/>
              </w:rPr>
            </w:pPr>
            <w:r w:rsidRPr="00D65500">
              <w:rPr>
                <w:rFonts w:ascii="Arial" w:eastAsia="Times New Roman" w:hAnsi="Arial" w:cs="Arial"/>
                <w:sz w:val="20"/>
                <w:szCs w:val="20"/>
              </w:rPr>
              <w:t>Appropriate warning signposting of the working sites, visual barriers etc., will be used to prevent accidents.</w:t>
            </w:r>
          </w:p>
        </w:tc>
        <w:tc>
          <w:tcPr>
            <w:tcW w:w="951" w:type="pct"/>
            <w:tcBorders>
              <w:top w:val="dotted" w:sz="4" w:space="0" w:color="auto"/>
              <w:left w:val="single" w:sz="6" w:space="0" w:color="auto"/>
              <w:bottom w:val="dotted" w:sz="4" w:space="0" w:color="auto"/>
              <w:right w:val="single" w:sz="6" w:space="0" w:color="auto"/>
            </w:tcBorders>
          </w:tcPr>
          <w:p w14:paraId="21A58F96"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u w:color="FFFFFF"/>
              </w:rPr>
              <w:lastRenderedPageBreak/>
              <w:t>Construction Contractor</w:t>
            </w:r>
          </w:p>
        </w:tc>
        <w:tc>
          <w:tcPr>
            <w:tcW w:w="766" w:type="pct"/>
            <w:tcBorders>
              <w:top w:val="dotted" w:sz="4" w:space="0" w:color="auto"/>
              <w:left w:val="single" w:sz="6" w:space="0" w:color="auto"/>
              <w:bottom w:val="dotted" w:sz="4" w:space="0" w:color="auto"/>
            </w:tcBorders>
          </w:tcPr>
          <w:p w14:paraId="6782332C"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p>
        </w:tc>
      </w:tr>
      <w:tr w:rsidR="00B342C1" w:rsidRPr="00B342C1" w14:paraId="6286C54B"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right w:val="single" w:sz="6" w:space="0" w:color="auto"/>
            </w:tcBorders>
          </w:tcPr>
          <w:p w14:paraId="4B360B06"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p>
        </w:tc>
        <w:tc>
          <w:tcPr>
            <w:tcW w:w="868" w:type="pct"/>
            <w:tcBorders>
              <w:top w:val="dotted" w:sz="4" w:space="0" w:color="auto"/>
              <w:left w:val="single" w:sz="6" w:space="0" w:color="auto"/>
              <w:bottom w:val="dotted" w:sz="4" w:space="0" w:color="auto"/>
              <w:right w:val="single" w:sz="6" w:space="0" w:color="auto"/>
            </w:tcBorders>
          </w:tcPr>
          <w:p w14:paraId="7351C1B7"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Accidents during construction works may cause unintentional damage to the local infrastructure or power supply net</w:t>
            </w:r>
          </w:p>
        </w:tc>
        <w:tc>
          <w:tcPr>
            <w:tcW w:w="1808" w:type="pct"/>
            <w:tcBorders>
              <w:top w:val="dotted" w:sz="4" w:space="0" w:color="auto"/>
              <w:left w:val="single" w:sz="6" w:space="0" w:color="auto"/>
              <w:bottom w:val="dotted" w:sz="4" w:space="0" w:color="auto"/>
              <w:right w:val="single" w:sz="6" w:space="0" w:color="auto"/>
            </w:tcBorders>
          </w:tcPr>
          <w:p w14:paraId="22816FD6"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Ensure all adequate permits from local utilities have been obtained</w:t>
            </w:r>
          </w:p>
          <w:p w14:paraId="5AAC1CDD"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Ensure familiarity with networks in the proximity of the site</w:t>
            </w:r>
          </w:p>
          <w:p w14:paraId="17DC2600" w14:textId="77777777" w:rsidR="00A239B8" w:rsidRPr="00D65500" w:rsidRDefault="00A239B8" w:rsidP="00A239B8">
            <w:pPr>
              <w:tabs>
                <w:tab w:val="left" w:pos="51"/>
              </w:tabs>
              <w:adjustRightInd w:val="0"/>
              <w:snapToGrid w:val="0"/>
              <w:spacing w:before="20" w:after="40"/>
              <w:ind w:left="51" w:right="181"/>
              <w:jc w:val="left"/>
              <w:rPr>
                <w:rFonts w:ascii="Arial" w:eastAsia="Times New Roman" w:hAnsi="Arial" w:cs="Arial"/>
                <w:sz w:val="20"/>
                <w:szCs w:val="20"/>
              </w:rPr>
            </w:pPr>
            <w:r w:rsidRPr="00D65500">
              <w:rPr>
                <w:rFonts w:ascii="Arial" w:eastAsia="Times New Roman" w:hAnsi="Arial" w:cs="Arial"/>
                <w:sz w:val="20"/>
                <w:szCs w:val="20"/>
              </w:rPr>
              <w:t xml:space="preserve">In case of accidental disruption, immediately stop all works, notify proper authorities in Sremska Mitrovica and emergency remediation of damaged network in line with the legal requirements </w:t>
            </w:r>
          </w:p>
        </w:tc>
        <w:tc>
          <w:tcPr>
            <w:tcW w:w="951" w:type="pct"/>
            <w:tcBorders>
              <w:top w:val="dotted" w:sz="4" w:space="0" w:color="auto"/>
              <w:left w:val="single" w:sz="6" w:space="0" w:color="auto"/>
              <w:bottom w:val="dotted" w:sz="4" w:space="0" w:color="auto"/>
              <w:right w:val="single" w:sz="6" w:space="0" w:color="auto"/>
            </w:tcBorders>
          </w:tcPr>
          <w:p w14:paraId="73AA8E10"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w:t>
            </w:r>
          </w:p>
        </w:tc>
        <w:tc>
          <w:tcPr>
            <w:tcW w:w="766" w:type="pct"/>
            <w:tcBorders>
              <w:top w:val="dotted" w:sz="4" w:space="0" w:color="auto"/>
              <w:left w:val="single" w:sz="6" w:space="0" w:color="auto"/>
              <w:bottom w:val="dotted" w:sz="4" w:space="0" w:color="auto"/>
            </w:tcBorders>
          </w:tcPr>
          <w:p w14:paraId="7118E143"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Temporary delay the Project implementation</w:t>
            </w:r>
          </w:p>
        </w:tc>
      </w:tr>
      <w:tr w:rsidR="00B342C1" w:rsidRPr="00B342C1" w14:paraId="184C3318"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right w:val="single" w:sz="6" w:space="0" w:color="auto"/>
            </w:tcBorders>
          </w:tcPr>
          <w:p w14:paraId="674BB51F"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p>
        </w:tc>
        <w:tc>
          <w:tcPr>
            <w:tcW w:w="868" w:type="pct"/>
            <w:tcBorders>
              <w:top w:val="dotted" w:sz="4" w:space="0" w:color="auto"/>
              <w:left w:val="single" w:sz="6" w:space="0" w:color="auto"/>
              <w:bottom w:val="dotted" w:sz="4" w:space="0" w:color="auto"/>
              <w:right w:val="single" w:sz="6" w:space="0" w:color="auto"/>
            </w:tcBorders>
          </w:tcPr>
          <w:p w14:paraId="5E704F29"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Use of raw materials may pose an additional stress on the natural environment</w:t>
            </w:r>
          </w:p>
        </w:tc>
        <w:tc>
          <w:tcPr>
            <w:tcW w:w="1808" w:type="pct"/>
            <w:tcBorders>
              <w:top w:val="dotted" w:sz="4" w:space="0" w:color="auto"/>
              <w:left w:val="single" w:sz="6" w:space="0" w:color="auto"/>
              <w:bottom w:val="dotted" w:sz="4" w:space="0" w:color="auto"/>
              <w:right w:val="single" w:sz="6" w:space="0" w:color="auto"/>
            </w:tcBorders>
          </w:tcPr>
          <w:p w14:paraId="1599BD20" w14:textId="77777777" w:rsidR="00A239B8" w:rsidRPr="00D65500" w:rsidRDefault="00A239B8" w:rsidP="00A239B8">
            <w:pPr>
              <w:tabs>
                <w:tab w:val="left" w:pos="51"/>
              </w:tabs>
              <w:adjustRightInd w:val="0"/>
              <w:snapToGrid w:val="0"/>
              <w:spacing w:before="20" w:after="40"/>
              <w:ind w:left="51" w:right="181"/>
              <w:jc w:val="left"/>
              <w:rPr>
                <w:rFonts w:ascii="Arial" w:eastAsia="Times New Roman" w:hAnsi="Arial" w:cs="Arial"/>
                <w:sz w:val="20"/>
                <w:szCs w:val="20"/>
              </w:rPr>
            </w:pPr>
            <w:r w:rsidRPr="00D65500">
              <w:rPr>
                <w:rFonts w:ascii="Arial" w:eastAsia="Times New Roman" w:hAnsi="Arial" w:cs="Arial"/>
                <w:sz w:val="20"/>
                <w:szCs w:val="20"/>
              </w:rPr>
              <w:t>Use raw materials (sand, gravel, stone) only from suppliers that have valid licenses issued by the Relevant Institution.</w:t>
            </w:r>
          </w:p>
        </w:tc>
        <w:tc>
          <w:tcPr>
            <w:tcW w:w="951" w:type="pct"/>
            <w:tcBorders>
              <w:top w:val="dotted" w:sz="4" w:space="0" w:color="auto"/>
              <w:left w:val="single" w:sz="6" w:space="0" w:color="auto"/>
              <w:bottom w:val="dotted" w:sz="4" w:space="0" w:color="auto"/>
              <w:right w:val="single" w:sz="6" w:space="0" w:color="auto"/>
            </w:tcBorders>
          </w:tcPr>
          <w:p w14:paraId="45F93750"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u w:color="FFFFFF"/>
              </w:rPr>
              <w:t>Construction Contractor</w:t>
            </w:r>
          </w:p>
        </w:tc>
        <w:tc>
          <w:tcPr>
            <w:tcW w:w="766" w:type="pct"/>
            <w:tcBorders>
              <w:top w:val="dotted" w:sz="4" w:space="0" w:color="auto"/>
              <w:left w:val="single" w:sz="6" w:space="0" w:color="auto"/>
              <w:bottom w:val="dotted" w:sz="4" w:space="0" w:color="auto"/>
            </w:tcBorders>
          </w:tcPr>
          <w:p w14:paraId="04CBC4DE"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p>
        </w:tc>
      </w:tr>
      <w:tr w:rsidR="00B342C1" w:rsidRPr="00B342C1" w14:paraId="4E7F7DE1" w14:textId="77777777" w:rsidTr="00734E60">
        <w:trPr>
          <w:trHeight w:val="340"/>
          <w:jc w:val="center"/>
        </w:trPr>
        <w:tc>
          <w:tcPr>
            <w:tcW w:w="607" w:type="pct"/>
            <w:tcBorders>
              <w:top w:val="dotted" w:sz="4" w:space="0" w:color="auto"/>
              <w:bottom w:val="dotted" w:sz="4" w:space="0" w:color="auto"/>
              <w:right w:val="single" w:sz="6" w:space="0" w:color="auto"/>
            </w:tcBorders>
          </w:tcPr>
          <w:p w14:paraId="3E50ED45"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p>
        </w:tc>
        <w:tc>
          <w:tcPr>
            <w:tcW w:w="868" w:type="pct"/>
            <w:tcBorders>
              <w:top w:val="dotted" w:sz="4" w:space="0" w:color="auto"/>
              <w:left w:val="single" w:sz="6" w:space="0" w:color="auto"/>
              <w:bottom w:val="dotted" w:sz="4" w:space="0" w:color="auto"/>
              <w:right w:val="single" w:sz="6" w:space="0" w:color="auto"/>
            </w:tcBorders>
          </w:tcPr>
          <w:p w14:paraId="41AB49D5" w14:textId="1995141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 xml:space="preserve">Noise generated during works may pose a threat and risk to the workers on site, animals and </w:t>
            </w:r>
            <w:r w:rsidR="0091676A" w:rsidRPr="00D65500">
              <w:rPr>
                <w:rFonts w:ascii="Arial" w:eastAsia="Times New Roman" w:hAnsi="Arial" w:cs="Arial"/>
                <w:sz w:val="20"/>
                <w:szCs w:val="20"/>
              </w:rPr>
              <w:t>neighboring</w:t>
            </w:r>
            <w:r w:rsidRPr="00D65500">
              <w:rPr>
                <w:rFonts w:ascii="Arial" w:eastAsia="Times New Roman" w:hAnsi="Arial" w:cs="Arial"/>
                <w:sz w:val="20"/>
                <w:szCs w:val="20"/>
              </w:rPr>
              <w:t xml:space="preserve"> properties</w:t>
            </w:r>
          </w:p>
        </w:tc>
        <w:tc>
          <w:tcPr>
            <w:tcW w:w="1808" w:type="pct"/>
            <w:tcBorders>
              <w:top w:val="dotted" w:sz="4" w:space="0" w:color="auto"/>
              <w:left w:val="single" w:sz="6" w:space="0" w:color="auto"/>
              <w:bottom w:val="dotted" w:sz="4" w:space="0" w:color="auto"/>
              <w:right w:val="single" w:sz="6" w:space="0" w:color="auto"/>
            </w:tcBorders>
          </w:tcPr>
          <w:p w14:paraId="633C3B15"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Construction noise will be limited to restricted times agreed to in the permit in respect with Serbian Environmental Legislation</w:t>
            </w:r>
          </w:p>
          <w:p w14:paraId="18B37224" w14:textId="77777777" w:rsidR="00A239B8" w:rsidRPr="00D65500" w:rsidRDefault="00A239B8" w:rsidP="00A239B8">
            <w:pPr>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During operations the engine covers of generators, air compressors and other powered mechanical equipment shall be closed, and equipment placed at station territory.</w:t>
            </w:r>
          </w:p>
        </w:tc>
        <w:tc>
          <w:tcPr>
            <w:tcW w:w="951" w:type="pct"/>
            <w:tcBorders>
              <w:top w:val="dotted" w:sz="4" w:space="0" w:color="auto"/>
              <w:left w:val="single" w:sz="6" w:space="0" w:color="auto"/>
              <w:bottom w:val="dotted" w:sz="4" w:space="0" w:color="auto"/>
              <w:right w:val="single" w:sz="6" w:space="0" w:color="auto"/>
            </w:tcBorders>
          </w:tcPr>
          <w:p w14:paraId="372E9CEE"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w:t>
            </w:r>
          </w:p>
        </w:tc>
        <w:tc>
          <w:tcPr>
            <w:tcW w:w="766" w:type="pct"/>
            <w:tcBorders>
              <w:top w:val="dotted" w:sz="4" w:space="0" w:color="auto"/>
              <w:left w:val="single" w:sz="6" w:space="0" w:color="auto"/>
              <w:bottom w:val="dotted" w:sz="4" w:space="0" w:color="auto"/>
            </w:tcBorders>
          </w:tcPr>
          <w:p w14:paraId="124725BD"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16C2E2CC" w14:textId="77777777" w:rsidTr="00734E60">
        <w:trPr>
          <w:trHeight w:val="340"/>
          <w:jc w:val="center"/>
        </w:trPr>
        <w:tc>
          <w:tcPr>
            <w:tcW w:w="607" w:type="pct"/>
            <w:tcBorders>
              <w:top w:val="dotted" w:sz="4" w:space="0" w:color="auto"/>
              <w:bottom w:val="dotted" w:sz="4" w:space="0" w:color="auto"/>
              <w:right w:val="single" w:sz="6" w:space="0" w:color="auto"/>
            </w:tcBorders>
          </w:tcPr>
          <w:p w14:paraId="0C0CFFC0"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p>
        </w:tc>
        <w:tc>
          <w:tcPr>
            <w:tcW w:w="868" w:type="pct"/>
            <w:tcBorders>
              <w:top w:val="dotted" w:sz="4" w:space="0" w:color="auto"/>
              <w:left w:val="single" w:sz="6" w:space="0" w:color="auto"/>
              <w:bottom w:val="dotted" w:sz="4" w:space="0" w:color="auto"/>
              <w:right w:val="single" w:sz="6" w:space="0" w:color="auto"/>
            </w:tcBorders>
          </w:tcPr>
          <w:p w14:paraId="69BC2883"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Works done on site may</w:t>
            </w:r>
          </w:p>
          <w:p w14:paraId="726B1988"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damage or permanently remove vegetation</w:t>
            </w:r>
          </w:p>
        </w:tc>
        <w:tc>
          <w:tcPr>
            <w:tcW w:w="1808" w:type="pct"/>
            <w:tcBorders>
              <w:top w:val="dotted" w:sz="4" w:space="0" w:color="auto"/>
              <w:left w:val="single" w:sz="6" w:space="0" w:color="auto"/>
              <w:bottom w:val="dotted" w:sz="4" w:space="0" w:color="auto"/>
              <w:right w:val="single" w:sz="6" w:space="0" w:color="auto"/>
            </w:tcBorders>
          </w:tcPr>
          <w:p w14:paraId="11BF5E7C"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Ensure no damage to vegetation occurs on site.</w:t>
            </w:r>
          </w:p>
          <w:p w14:paraId="75987A0F"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In case of unavoidable damage, re-plant same species on site.</w:t>
            </w:r>
          </w:p>
          <w:p w14:paraId="758F886F" w14:textId="77777777" w:rsidR="00A239B8" w:rsidRPr="00D65500" w:rsidRDefault="00A239B8" w:rsidP="00A239B8">
            <w:pPr>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lastRenderedPageBreak/>
              <w:t>Ensure visually the same appearance as before works started.</w:t>
            </w:r>
          </w:p>
        </w:tc>
        <w:tc>
          <w:tcPr>
            <w:tcW w:w="951" w:type="pct"/>
            <w:tcBorders>
              <w:top w:val="dotted" w:sz="4" w:space="0" w:color="auto"/>
              <w:left w:val="single" w:sz="6" w:space="0" w:color="auto"/>
              <w:bottom w:val="dotted" w:sz="4" w:space="0" w:color="auto"/>
              <w:right w:val="single" w:sz="6" w:space="0" w:color="auto"/>
            </w:tcBorders>
          </w:tcPr>
          <w:p w14:paraId="1E71F540"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lastRenderedPageBreak/>
              <w:t>Construction Contractor</w:t>
            </w:r>
          </w:p>
        </w:tc>
        <w:tc>
          <w:tcPr>
            <w:tcW w:w="766" w:type="pct"/>
            <w:tcBorders>
              <w:top w:val="dotted" w:sz="4" w:space="0" w:color="auto"/>
              <w:left w:val="single" w:sz="6" w:space="0" w:color="auto"/>
              <w:bottom w:val="dotted" w:sz="4" w:space="0" w:color="auto"/>
            </w:tcBorders>
          </w:tcPr>
          <w:p w14:paraId="14DA5385"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u w:color="FFFFFF"/>
              </w:rPr>
            </w:pPr>
            <w:r w:rsidRPr="00D65500">
              <w:rPr>
                <w:rFonts w:ascii="Arial" w:eastAsia="Times New Roman" w:hAnsi="Arial" w:cs="Arial"/>
                <w:sz w:val="20"/>
                <w:szCs w:val="20"/>
              </w:rPr>
              <w:t>Temporary decrease of green cover efficiency</w:t>
            </w:r>
          </w:p>
        </w:tc>
      </w:tr>
      <w:tr w:rsidR="00B342C1" w:rsidRPr="00B342C1" w14:paraId="0174CFF1" w14:textId="77777777" w:rsidTr="00734E60">
        <w:trPr>
          <w:trHeight w:val="340"/>
          <w:jc w:val="center"/>
        </w:trPr>
        <w:tc>
          <w:tcPr>
            <w:tcW w:w="607" w:type="pct"/>
            <w:tcBorders>
              <w:top w:val="dotted" w:sz="4" w:space="0" w:color="auto"/>
              <w:bottom w:val="dotted" w:sz="4" w:space="0" w:color="auto"/>
              <w:right w:val="single" w:sz="6" w:space="0" w:color="auto"/>
            </w:tcBorders>
          </w:tcPr>
          <w:p w14:paraId="4D83588B"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p>
        </w:tc>
        <w:tc>
          <w:tcPr>
            <w:tcW w:w="868" w:type="pct"/>
            <w:tcBorders>
              <w:top w:val="dotted" w:sz="4" w:space="0" w:color="auto"/>
              <w:left w:val="single" w:sz="6" w:space="0" w:color="auto"/>
              <w:bottom w:val="dotted" w:sz="4" w:space="0" w:color="auto"/>
              <w:right w:val="single" w:sz="6" w:space="0" w:color="auto"/>
            </w:tcBorders>
          </w:tcPr>
          <w:p w14:paraId="42E89B52"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Use of heavy-duty</w:t>
            </w:r>
          </w:p>
          <w:p w14:paraId="709B75EC"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transport vehicles for materials on site can cause local traffic disturbances</w:t>
            </w:r>
          </w:p>
        </w:tc>
        <w:tc>
          <w:tcPr>
            <w:tcW w:w="1808" w:type="pct"/>
            <w:tcBorders>
              <w:top w:val="dotted" w:sz="4" w:space="0" w:color="auto"/>
              <w:left w:val="single" w:sz="6" w:space="0" w:color="auto"/>
              <w:bottom w:val="dotted" w:sz="4" w:space="0" w:color="auto"/>
              <w:right w:val="single" w:sz="6" w:space="0" w:color="auto"/>
            </w:tcBorders>
          </w:tcPr>
          <w:p w14:paraId="1707D679"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Ensure local community is aware of any major transport requirements and disruptions to the regular traffic pattern.</w:t>
            </w:r>
          </w:p>
          <w:p w14:paraId="22BB9D7A" w14:textId="77777777" w:rsidR="00A239B8" w:rsidRPr="00D65500" w:rsidRDefault="00A239B8" w:rsidP="00A239B8">
            <w:pPr>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Adequately manage traffic and use postings to warn others of possible congestion.</w:t>
            </w:r>
          </w:p>
        </w:tc>
        <w:tc>
          <w:tcPr>
            <w:tcW w:w="951" w:type="pct"/>
            <w:tcBorders>
              <w:top w:val="dotted" w:sz="4" w:space="0" w:color="auto"/>
              <w:left w:val="single" w:sz="6" w:space="0" w:color="auto"/>
              <w:bottom w:val="dotted" w:sz="4" w:space="0" w:color="auto"/>
              <w:right w:val="single" w:sz="6" w:space="0" w:color="auto"/>
            </w:tcBorders>
          </w:tcPr>
          <w:p w14:paraId="129509AB"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w:t>
            </w:r>
          </w:p>
        </w:tc>
        <w:tc>
          <w:tcPr>
            <w:tcW w:w="766" w:type="pct"/>
            <w:tcBorders>
              <w:top w:val="dotted" w:sz="4" w:space="0" w:color="auto"/>
              <w:left w:val="single" w:sz="6" w:space="0" w:color="auto"/>
              <w:bottom w:val="dotted" w:sz="4" w:space="0" w:color="auto"/>
            </w:tcBorders>
          </w:tcPr>
          <w:p w14:paraId="7AA0AF5F"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Temporary noise and dust generation</w:t>
            </w:r>
          </w:p>
        </w:tc>
      </w:tr>
      <w:tr w:rsidR="00B342C1" w:rsidRPr="00B342C1" w14:paraId="1DFDBF80" w14:textId="77777777" w:rsidTr="00734E60">
        <w:trPr>
          <w:trHeight w:val="340"/>
          <w:jc w:val="center"/>
        </w:trPr>
        <w:tc>
          <w:tcPr>
            <w:tcW w:w="607" w:type="pct"/>
            <w:tcBorders>
              <w:top w:val="dotted" w:sz="4" w:space="0" w:color="auto"/>
              <w:bottom w:val="dotted" w:sz="4" w:space="0" w:color="auto"/>
              <w:right w:val="single" w:sz="6" w:space="0" w:color="auto"/>
            </w:tcBorders>
          </w:tcPr>
          <w:p w14:paraId="795A10C3"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p>
        </w:tc>
        <w:tc>
          <w:tcPr>
            <w:tcW w:w="868" w:type="pct"/>
            <w:tcBorders>
              <w:top w:val="dotted" w:sz="4" w:space="0" w:color="auto"/>
              <w:left w:val="single" w:sz="6" w:space="0" w:color="auto"/>
              <w:bottom w:val="dotted" w:sz="4" w:space="0" w:color="auto"/>
              <w:right w:val="single" w:sz="6" w:space="0" w:color="auto"/>
            </w:tcBorders>
          </w:tcPr>
          <w:p w14:paraId="0F41FC3C"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Improper material storage and use may cause pollution of air, soil or water</w:t>
            </w:r>
          </w:p>
        </w:tc>
        <w:tc>
          <w:tcPr>
            <w:tcW w:w="1808" w:type="pct"/>
            <w:tcBorders>
              <w:top w:val="dotted" w:sz="4" w:space="0" w:color="auto"/>
              <w:left w:val="single" w:sz="6" w:space="0" w:color="auto"/>
              <w:bottom w:val="dotted" w:sz="4" w:space="0" w:color="auto"/>
              <w:right w:val="single" w:sz="6" w:space="0" w:color="auto"/>
            </w:tcBorders>
          </w:tcPr>
          <w:p w14:paraId="71763E52"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Store all materials in original containers in adequate locations, which allow for leak-proof storage</w:t>
            </w:r>
          </w:p>
          <w:p w14:paraId="6041B64A" w14:textId="77777777" w:rsidR="00A239B8" w:rsidRPr="00D65500" w:rsidRDefault="00A239B8" w:rsidP="00A239B8">
            <w:pPr>
              <w:tabs>
                <w:tab w:val="left" w:pos="440"/>
              </w:tabs>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Do not dispose of paint and other waste containers except through adequate handling procedures</w:t>
            </w:r>
          </w:p>
          <w:p w14:paraId="53FB214E" w14:textId="77777777" w:rsidR="00A239B8" w:rsidRPr="00D65500" w:rsidRDefault="00A239B8" w:rsidP="00A239B8">
            <w:pPr>
              <w:adjustRightInd w:val="0"/>
              <w:snapToGrid w:val="0"/>
              <w:spacing w:before="20" w:after="40"/>
              <w:ind w:right="57"/>
              <w:jc w:val="left"/>
              <w:rPr>
                <w:rFonts w:ascii="Arial" w:eastAsia="Times New Roman" w:hAnsi="Arial" w:cs="Arial"/>
                <w:sz w:val="20"/>
                <w:szCs w:val="20"/>
              </w:rPr>
            </w:pPr>
            <w:r w:rsidRPr="00D65500">
              <w:rPr>
                <w:rFonts w:ascii="Arial" w:eastAsia="Times New Roman" w:hAnsi="Arial" w:cs="Arial"/>
                <w:sz w:val="20"/>
                <w:szCs w:val="20"/>
              </w:rPr>
              <w:t>Ensure workers are familiar with safety regulations and storage requirements for each product.</w:t>
            </w:r>
          </w:p>
        </w:tc>
        <w:tc>
          <w:tcPr>
            <w:tcW w:w="951" w:type="pct"/>
            <w:tcBorders>
              <w:top w:val="dotted" w:sz="4" w:space="0" w:color="auto"/>
              <w:left w:val="single" w:sz="6" w:space="0" w:color="auto"/>
              <w:bottom w:val="dotted" w:sz="4" w:space="0" w:color="auto"/>
              <w:right w:val="single" w:sz="6" w:space="0" w:color="auto"/>
            </w:tcBorders>
          </w:tcPr>
          <w:p w14:paraId="643980CE"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Construction Contractor</w:t>
            </w:r>
          </w:p>
        </w:tc>
        <w:tc>
          <w:tcPr>
            <w:tcW w:w="766" w:type="pct"/>
            <w:tcBorders>
              <w:top w:val="dotted" w:sz="4" w:space="0" w:color="auto"/>
              <w:left w:val="single" w:sz="6" w:space="0" w:color="auto"/>
              <w:bottom w:val="dotted" w:sz="4" w:space="0" w:color="auto"/>
            </w:tcBorders>
          </w:tcPr>
          <w:p w14:paraId="0D0F4604"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32AABCA2" w14:textId="77777777" w:rsidTr="00734E60">
        <w:trPr>
          <w:trHeight w:val="340"/>
          <w:jc w:val="center"/>
        </w:trPr>
        <w:tc>
          <w:tcPr>
            <w:tcW w:w="607" w:type="pct"/>
            <w:tcBorders>
              <w:bottom w:val="single" w:sz="6" w:space="0" w:color="auto"/>
            </w:tcBorders>
            <w:shd w:val="clear" w:color="auto" w:fill="F2F2F2"/>
            <w:vAlign w:val="center"/>
          </w:tcPr>
          <w:p w14:paraId="2AA8663F" w14:textId="77777777" w:rsidR="00A239B8" w:rsidRPr="00D65500" w:rsidRDefault="00A239B8" w:rsidP="00A239B8">
            <w:pPr>
              <w:adjustRightInd w:val="0"/>
              <w:snapToGrid w:val="0"/>
              <w:spacing w:before="20" w:after="40"/>
              <w:rPr>
                <w:rFonts w:ascii="Arial" w:hAnsi="Arial"/>
                <w:sz w:val="20"/>
                <w:u w:val="single" w:color="FFFFFF"/>
              </w:rPr>
            </w:pPr>
            <w:r w:rsidRPr="00D65500">
              <w:rPr>
                <w:rFonts w:ascii="Arial" w:hAnsi="Arial"/>
                <w:sz w:val="20"/>
                <w:u w:val="single" w:color="FFFFFF"/>
              </w:rPr>
              <w:t>MAINTENANCE</w:t>
            </w:r>
          </w:p>
        </w:tc>
        <w:tc>
          <w:tcPr>
            <w:tcW w:w="2676" w:type="pct"/>
            <w:gridSpan w:val="2"/>
            <w:tcBorders>
              <w:bottom w:val="single" w:sz="6" w:space="0" w:color="auto"/>
            </w:tcBorders>
            <w:shd w:val="clear" w:color="auto" w:fill="F2F2F2"/>
            <w:vAlign w:val="center"/>
          </w:tcPr>
          <w:p w14:paraId="19674313" w14:textId="77777777" w:rsidR="00A239B8" w:rsidRPr="00D65500" w:rsidRDefault="00A239B8" w:rsidP="00A239B8">
            <w:pPr>
              <w:adjustRightInd w:val="0"/>
              <w:snapToGrid w:val="0"/>
              <w:spacing w:before="20" w:after="40"/>
              <w:rPr>
                <w:rFonts w:ascii="Arial" w:eastAsia="Times New Roman" w:hAnsi="Arial" w:cs="Arial"/>
                <w:sz w:val="20"/>
                <w:szCs w:val="20"/>
                <w:u w:color="FFFFFF"/>
              </w:rPr>
            </w:pPr>
            <w:r w:rsidRPr="00D65500">
              <w:rPr>
                <w:rFonts w:ascii="Arial" w:hAnsi="Arial"/>
                <w:sz w:val="20"/>
                <w:u w:color="FFFFFF"/>
              </w:rPr>
              <w:t>Construction site</w:t>
            </w:r>
          </w:p>
        </w:tc>
        <w:tc>
          <w:tcPr>
            <w:tcW w:w="951" w:type="pct"/>
            <w:tcBorders>
              <w:bottom w:val="single" w:sz="6" w:space="0" w:color="auto"/>
            </w:tcBorders>
            <w:shd w:val="clear" w:color="auto" w:fill="F2F2F2"/>
          </w:tcPr>
          <w:p w14:paraId="2984EE9E" w14:textId="77777777" w:rsidR="00A239B8" w:rsidRPr="00D65500" w:rsidRDefault="00A239B8" w:rsidP="00A239B8">
            <w:pPr>
              <w:adjustRightInd w:val="0"/>
              <w:snapToGrid w:val="0"/>
              <w:spacing w:before="20" w:after="40"/>
              <w:rPr>
                <w:rFonts w:ascii="Arial" w:eastAsia="Times New Roman" w:hAnsi="Arial" w:cs="Arial"/>
                <w:sz w:val="20"/>
                <w:szCs w:val="20"/>
                <w:u w:color="FFFFFF"/>
              </w:rPr>
            </w:pPr>
          </w:p>
        </w:tc>
        <w:tc>
          <w:tcPr>
            <w:tcW w:w="766" w:type="pct"/>
            <w:tcBorders>
              <w:bottom w:val="single" w:sz="6" w:space="0" w:color="auto"/>
            </w:tcBorders>
            <w:shd w:val="clear" w:color="auto" w:fill="F2F2F2"/>
          </w:tcPr>
          <w:p w14:paraId="6BC2FE82" w14:textId="77777777" w:rsidR="00A239B8" w:rsidRPr="00D65500" w:rsidRDefault="00A239B8" w:rsidP="00A239B8">
            <w:pPr>
              <w:adjustRightInd w:val="0"/>
              <w:snapToGrid w:val="0"/>
              <w:spacing w:before="20" w:after="40"/>
              <w:rPr>
                <w:rFonts w:ascii="Arial" w:eastAsia="Times New Roman" w:hAnsi="Arial" w:cs="Arial"/>
                <w:sz w:val="20"/>
                <w:szCs w:val="20"/>
                <w:u w:color="FFFFFF"/>
              </w:rPr>
            </w:pPr>
          </w:p>
        </w:tc>
      </w:tr>
      <w:tr w:rsidR="00B342C1" w:rsidRPr="00B342C1" w14:paraId="05058503" w14:textId="77777777" w:rsidTr="00734E60">
        <w:trPr>
          <w:trHeight w:val="340"/>
          <w:jc w:val="center"/>
        </w:trPr>
        <w:tc>
          <w:tcPr>
            <w:tcW w:w="607" w:type="pct"/>
            <w:tcBorders>
              <w:bottom w:val="dotted" w:sz="4" w:space="0" w:color="auto"/>
              <w:right w:val="single" w:sz="4" w:space="0" w:color="auto"/>
            </w:tcBorders>
          </w:tcPr>
          <w:p w14:paraId="5B1372FC" w14:textId="77777777" w:rsidR="00A239B8" w:rsidRPr="00D65500" w:rsidRDefault="00A239B8" w:rsidP="00A239B8">
            <w:pPr>
              <w:adjustRightInd w:val="0"/>
              <w:snapToGrid w:val="0"/>
              <w:spacing w:before="20" w:after="40"/>
              <w:rPr>
                <w:rFonts w:ascii="Arial" w:hAnsi="Arial"/>
                <w:sz w:val="20"/>
                <w:u w:val="single" w:color="FFFFFF"/>
              </w:rPr>
            </w:pPr>
          </w:p>
        </w:tc>
        <w:tc>
          <w:tcPr>
            <w:tcW w:w="868" w:type="pct"/>
            <w:tcBorders>
              <w:left w:val="single" w:sz="4" w:space="0" w:color="auto"/>
              <w:bottom w:val="dotted" w:sz="4" w:space="0" w:color="auto"/>
              <w:right w:val="single" w:sz="4" w:space="0" w:color="auto"/>
            </w:tcBorders>
          </w:tcPr>
          <w:p w14:paraId="142F091D" w14:textId="77777777" w:rsidR="00A239B8" w:rsidRPr="00D65500" w:rsidRDefault="00A239B8" w:rsidP="00A239B8">
            <w:pPr>
              <w:adjustRightInd w:val="0"/>
              <w:snapToGrid w:val="0"/>
              <w:spacing w:before="2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Obligation of publishing the results of archaeological excavations</w:t>
            </w:r>
          </w:p>
        </w:tc>
        <w:tc>
          <w:tcPr>
            <w:tcW w:w="1808" w:type="pct"/>
            <w:tcBorders>
              <w:left w:val="single" w:sz="4" w:space="0" w:color="auto"/>
              <w:bottom w:val="dotted" w:sz="4" w:space="0" w:color="auto"/>
              <w:right w:val="single" w:sz="4" w:space="0" w:color="auto"/>
            </w:tcBorders>
          </w:tcPr>
          <w:p w14:paraId="6B7D4FA9"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 xml:space="preserve">It is necessary to provide funding for storing, publishing and presenting for goods which will be discovered, archaeologically excavated and researched, documented and conserved for the sake of permanent scientific and professional presentation encompassed in an investment project </w:t>
            </w:r>
          </w:p>
        </w:tc>
        <w:tc>
          <w:tcPr>
            <w:tcW w:w="951" w:type="pct"/>
            <w:tcBorders>
              <w:left w:val="single" w:sz="4" w:space="0" w:color="auto"/>
              <w:bottom w:val="dotted" w:sz="4" w:space="0" w:color="auto"/>
              <w:right w:val="single" w:sz="4" w:space="0" w:color="auto"/>
            </w:tcBorders>
          </w:tcPr>
          <w:p w14:paraId="4165F417"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u w:color="FFFFFF"/>
              </w:rPr>
              <w:t>Investor PWMC “Srbijavode”</w:t>
            </w:r>
          </w:p>
        </w:tc>
        <w:tc>
          <w:tcPr>
            <w:tcW w:w="766" w:type="pct"/>
            <w:tcBorders>
              <w:left w:val="single" w:sz="4" w:space="0" w:color="auto"/>
              <w:bottom w:val="dotted" w:sz="4" w:space="0" w:color="auto"/>
              <w:right w:val="single" w:sz="6" w:space="0" w:color="auto"/>
            </w:tcBorders>
          </w:tcPr>
          <w:p w14:paraId="7F51ED32"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17EB3CF9" w14:textId="77777777" w:rsidTr="00734E60">
        <w:trPr>
          <w:trHeight w:val="340"/>
          <w:jc w:val="center"/>
        </w:trPr>
        <w:tc>
          <w:tcPr>
            <w:tcW w:w="607" w:type="pct"/>
            <w:tcBorders>
              <w:top w:val="dotted" w:sz="4" w:space="0" w:color="auto"/>
              <w:bottom w:val="dotted" w:sz="4" w:space="0" w:color="auto"/>
              <w:right w:val="single" w:sz="4" w:space="0" w:color="auto"/>
            </w:tcBorders>
          </w:tcPr>
          <w:p w14:paraId="3FCC8281"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868" w:type="pct"/>
            <w:tcBorders>
              <w:top w:val="dotted" w:sz="4" w:space="0" w:color="auto"/>
              <w:left w:val="single" w:sz="4" w:space="0" w:color="auto"/>
              <w:bottom w:val="dotted" w:sz="4" w:space="0" w:color="auto"/>
              <w:right w:val="single" w:sz="4" w:space="0" w:color="auto"/>
            </w:tcBorders>
          </w:tcPr>
          <w:p w14:paraId="23B77478" w14:textId="77777777" w:rsidR="00A239B8" w:rsidRPr="00D65500" w:rsidRDefault="00A239B8" w:rsidP="00A239B8">
            <w:pPr>
              <w:adjustRightInd w:val="0"/>
              <w:snapToGrid w:val="0"/>
              <w:spacing w:before="20" w:after="40"/>
              <w:jc w:val="both"/>
              <w:rPr>
                <w:rFonts w:ascii="Arial" w:hAnsi="Arial"/>
                <w:sz w:val="20"/>
                <w:u w:color="FFFFFF"/>
              </w:rPr>
            </w:pPr>
            <w:r w:rsidRPr="00D65500">
              <w:rPr>
                <w:rFonts w:ascii="Arial" w:eastAsia="Times New Roman" w:hAnsi="Arial" w:cs="Arial"/>
                <w:sz w:val="20"/>
                <w:szCs w:val="20"/>
                <w:u w:color="FFFFFF"/>
              </w:rPr>
              <w:t>Possible air, water and soil pollution / dust, vehicle exhaust, fuel and lubricants spills</w:t>
            </w:r>
          </w:p>
        </w:tc>
        <w:tc>
          <w:tcPr>
            <w:tcW w:w="1808" w:type="pct"/>
            <w:tcBorders>
              <w:top w:val="dotted" w:sz="4" w:space="0" w:color="auto"/>
              <w:left w:val="single" w:sz="4" w:space="0" w:color="auto"/>
              <w:bottom w:val="dotted" w:sz="4" w:space="0" w:color="auto"/>
              <w:right w:val="single" w:sz="4" w:space="0" w:color="auto"/>
            </w:tcBorders>
          </w:tcPr>
          <w:p w14:paraId="4FFBDEC2" w14:textId="0ADAA68D"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apply best engineering practice in safe storage and handling of lubricants, fuel and solvents by secured storage; ensure proper loading of fuel and maintenance of equipment; collect all waste and dispose in line with the Law on waste management</w:t>
            </w:r>
            <w:r w:rsidRPr="00D65500">
              <w:rPr>
                <w:rFonts w:ascii="Arial" w:eastAsia="Times New Roman" w:hAnsi="Arial" w:cs="Arial"/>
                <w:sz w:val="20"/>
                <w:szCs w:val="20"/>
              </w:rPr>
              <w:t xml:space="preserve"> </w:t>
            </w:r>
            <w:r w:rsidRPr="00D65500">
              <w:rPr>
                <w:rFonts w:ascii="Arial" w:eastAsia="Times New Roman" w:hAnsi="Arial" w:cs="Arial"/>
                <w:sz w:val="20"/>
                <w:szCs w:val="20"/>
                <w:u w:color="FFFFFF"/>
              </w:rPr>
              <w:t xml:space="preserve">(“Official Gazette of </w:t>
            </w:r>
            <w:r w:rsidR="008372D1" w:rsidRPr="00D65500">
              <w:rPr>
                <w:rFonts w:ascii="Arial" w:eastAsia="Times New Roman" w:hAnsi="Arial" w:cs="Arial"/>
                <w:sz w:val="20"/>
                <w:szCs w:val="20"/>
                <w:u w:color="FFFFFF"/>
              </w:rPr>
              <w:t>RoS</w:t>
            </w:r>
            <w:r w:rsidRPr="00D65500">
              <w:rPr>
                <w:rFonts w:ascii="Arial" w:eastAsia="Times New Roman" w:hAnsi="Arial" w:cs="Arial"/>
                <w:sz w:val="20"/>
                <w:szCs w:val="20"/>
                <w:u w:color="FFFFFF"/>
              </w:rPr>
              <w:t xml:space="preserve">” No. 36/09, 88/10, 14/16); </w:t>
            </w:r>
          </w:p>
          <w:p w14:paraId="0C9D970A"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 xml:space="preserve">Organize and cover material storage areas; selecting areas for washing that are not free draining directly or indirectly into watercourse (Sava River); </w:t>
            </w:r>
          </w:p>
          <w:p w14:paraId="14B816F4"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dispose waste material at location protected from washing out</w:t>
            </w:r>
          </w:p>
          <w:p w14:paraId="75554A95"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c>
          <w:tcPr>
            <w:tcW w:w="951" w:type="pct"/>
            <w:tcBorders>
              <w:top w:val="dotted" w:sz="4" w:space="0" w:color="auto"/>
              <w:left w:val="single" w:sz="4" w:space="0" w:color="auto"/>
              <w:bottom w:val="dotted" w:sz="4" w:space="0" w:color="auto"/>
              <w:right w:val="single" w:sz="4" w:space="0" w:color="auto"/>
            </w:tcBorders>
          </w:tcPr>
          <w:p w14:paraId="641B1BF4"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Maintenance Contractor</w:t>
            </w:r>
          </w:p>
        </w:tc>
        <w:tc>
          <w:tcPr>
            <w:tcW w:w="766" w:type="pct"/>
            <w:tcBorders>
              <w:top w:val="dotted" w:sz="4" w:space="0" w:color="auto"/>
              <w:left w:val="single" w:sz="4" w:space="0" w:color="auto"/>
              <w:bottom w:val="dotted" w:sz="4" w:space="0" w:color="auto"/>
              <w:right w:val="single" w:sz="6" w:space="0" w:color="auto"/>
            </w:tcBorders>
          </w:tcPr>
          <w:p w14:paraId="7F0C5A25"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52E072F9" w14:textId="77777777" w:rsidTr="00734E60">
        <w:trPr>
          <w:trHeight w:val="340"/>
          <w:jc w:val="center"/>
        </w:trPr>
        <w:tc>
          <w:tcPr>
            <w:tcW w:w="607" w:type="pct"/>
            <w:tcBorders>
              <w:top w:val="dotted" w:sz="4" w:space="0" w:color="auto"/>
              <w:bottom w:val="dotted" w:sz="4" w:space="0" w:color="auto"/>
              <w:right w:val="single" w:sz="4" w:space="0" w:color="auto"/>
            </w:tcBorders>
          </w:tcPr>
          <w:p w14:paraId="368ED5C7"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lastRenderedPageBreak/>
              <w:t>Operation</w:t>
            </w:r>
          </w:p>
        </w:tc>
        <w:tc>
          <w:tcPr>
            <w:tcW w:w="868" w:type="pct"/>
            <w:tcBorders>
              <w:top w:val="dotted" w:sz="4" w:space="0" w:color="auto"/>
              <w:left w:val="single" w:sz="4" w:space="0" w:color="auto"/>
              <w:bottom w:val="dotted" w:sz="4" w:space="0" w:color="auto"/>
              <w:right w:val="single" w:sz="4" w:space="0" w:color="auto"/>
            </w:tcBorders>
          </w:tcPr>
          <w:p w14:paraId="20AC0B69"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Improper waste water management may cause contamination of ground waters</w:t>
            </w:r>
          </w:p>
        </w:tc>
        <w:tc>
          <w:tcPr>
            <w:tcW w:w="1808" w:type="pct"/>
            <w:tcBorders>
              <w:top w:val="dotted" w:sz="4" w:space="0" w:color="auto"/>
              <w:left w:val="single" w:sz="4" w:space="0" w:color="auto"/>
              <w:bottom w:val="dotted" w:sz="4" w:space="0" w:color="auto"/>
              <w:right w:val="single" w:sz="4" w:space="0" w:color="auto"/>
            </w:tcBorders>
          </w:tcPr>
          <w:p w14:paraId="033E8600"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Avoid any activities that may leak hazardous constituents into the ground</w:t>
            </w:r>
          </w:p>
        </w:tc>
        <w:tc>
          <w:tcPr>
            <w:tcW w:w="951" w:type="pct"/>
            <w:tcBorders>
              <w:top w:val="dotted" w:sz="4" w:space="0" w:color="auto"/>
              <w:left w:val="single" w:sz="4" w:space="0" w:color="auto"/>
              <w:bottom w:val="dotted" w:sz="4" w:space="0" w:color="auto"/>
              <w:right w:val="single" w:sz="4" w:space="0" w:color="auto"/>
            </w:tcBorders>
          </w:tcPr>
          <w:p w14:paraId="10A77316"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Operator of warehouse and Sremska Mitrovica Municipality</w:t>
            </w:r>
          </w:p>
        </w:tc>
        <w:tc>
          <w:tcPr>
            <w:tcW w:w="766" w:type="pct"/>
            <w:tcBorders>
              <w:top w:val="dotted" w:sz="4" w:space="0" w:color="auto"/>
              <w:left w:val="single" w:sz="4" w:space="0" w:color="auto"/>
              <w:bottom w:val="dotted" w:sz="4" w:space="0" w:color="auto"/>
              <w:right w:val="single" w:sz="6" w:space="0" w:color="auto"/>
            </w:tcBorders>
          </w:tcPr>
          <w:p w14:paraId="02F6D89B"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76ADCBAB" w14:textId="77777777" w:rsidTr="00734E60">
        <w:trPr>
          <w:trHeight w:val="340"/>
          <w:jc w:val="center"/>
        </w:trPr>
        <w:tc>
          <w:tcPr>
            <w:tcW w:w="607" w:type="pct"/>
            <w:tcBorders>
              <w:top w:val="dotted" w:sz="4" w:space="0" w:color="auto"/>
              <w:bottom w:val="dotted" w:sz="4" w:space="0" w:color="auto"/>
              <w:right w:val="single" w:sz="4" w:space="0" w:color="auto"/>
            </w:tcBorders>
          </w:tcPr>
          <w:p w14:paraId="07A78AF0"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Operation</w:t>
            </w:r>
          </w:p>
        </w:tc>
        <w:tc>
          <w:tcPr>
            <w:tcW w:w="868" w:type="pct"/>
            <w:tcBorders>
              <w:top w:val="dotted" w:sz="4" w:space="0" w:color="auto"/>
              <w:left w:val="single" w:sz="4" w:space="0" w:color="auto"/>
              <w:bottom w:val="dotted" w:sz="4" w:space="0" w:color="auto"/>
              <w:right w:val="single" w:sz="4" w:space="0" w:color="auto"/>
            </w:tcBorders>
          </w:tcPr>
          <w:p w14:paraId="4189C073"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Improper solid waste collection and management may pose a threat to soil and water quality</w:t>
            </w:r>
          </w:p>
        </w:tc>
        <w:tc>
          <w:tcPr>
            <w:tcW w:w="1808" w:type="pct"/>
            <w:tcBorders>
              <w:top w:val="dotted" w:sz="4" w:space="0" w:color="auto"/>
              <w:left w:val="single" w:sz="4" w:space="0" w:color="auto"/>
              <w:bottom w:val="dotted" w:sz="4" w:space="0" w:color="auto"/>
              <w:right w:val="single" w:sz="4" w:space="0" w:color="auto"/>
            </w:tcBorders>
          </w:tcPr>
          <w:p w14:paraId="5CA8DC82" w14:textId="77777777" w:rsidR="00A239B8" w:rsidRPr="00D65500" w:rsidRDefault="00A239B8" w:rsidP="00A239B8">
            <w:pPr>
              <w:tabs>
                <w:tab w:val="left" w:pos="440"/>
              </w:tabs>
              <w:adjustRightInd w:val="0"/>
              <w:snapToGrid w:val="0"/>
              <w:spacing w:before="20" w:after="40"/>
              <w:ind w:right="128"/>
              <w:jc w:val="both"/>
              <w:rPr>
                <w:rFonts w:ascii="Arial" w:eastAsia="Times New Roman" w:hAnsi="Arial" w:cs="Arial"/>
                <w:sz w:val="20"/>
                <w:szCs w:val="20"/>
                <w:u w:color="FFFFFF"/>
              </w:rPr>
            </w:pPr>
            <w:r w:rsidRPr="00D65500">
              <w:rPr>
                <w:rFonts w:ascii="Arial" w:eastAsia="Times New Roman" w:hAnsi="Arial" w:cs="Arial"/>
                <w:sz w:val="20"/>
                <w:szCs w:val="20"/>
                <w:u w:color="FFFFFF"/>
              </w:rPr>
              <w:t>Set up proper waste management procedures, including separation of waste into oily and hazardous waste, regular municipal and green waste which can be composted</w:t>
            </w:r>
          </w:p>
          <w:p w14:paraId="5520542C" w14:textId="77777777" w:rsidR="00A239B8" w:rsidRPr="00D65500" w:rsidRDefault="00A239B8" w:rsidP="00A239B8">
            <w:pPr>
              <w:tabs>
                <w:tab w:val="left" w:pos="440"/>
              </w:tabs>
              <w:adjustRightInd w:val="0"/>
              <w:snapToGrid w:val="0"/>
              <w:spacing w:before="20" w:after="40"/>
              <w:ind w:right="375"/>
              <w:jc w:val="both"/>
              <w:rPr>
                <w:rFonts w:ascii="Arial" w:eastAsia="Times New Roman" w:hAnsi="Arial" w:cs="Arial"/>
                <w:sz w:val="20"/>
                <w:szCs w:val="20"/>
                <w:u w:color="FFFFFF"/>
              </w:rPr>
            </w:pPr>
            <w:r w:rsidRPr="00D65500">
              <w:rPr>
                <w:rFonts w:ascii="Arial" w:eastAsia="Times New Roman" w:hAnsi="Arial" w:cs="Arial"/>
                <w:sz w:val="20"/>
                <w:szCs w:val="20"/>
                <w:u w:color="FFFFFF"/>
              </w:rPr>
              <w:t>Ensure sufficient waste collection bins are available on site and that regular collection of wastes is ensured</w:t>
            </w:r>
          </w:p>
          <w:p w14:paraId="5449F9DE"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Isolate the space of collection been and ensure frequent sanitation from authorized entities.</w:t>
            </w:r>
          </w:p>
        </w:tc>
        <w:tc>
          <w:tcPr>
            <w:tcW w:w="951" w:type="pct"/>
            <w:tcBorders>
              <w:top w:val="dotted" w:sz="4" w:space="0" w:color="auto"/>
              <w:left w:val="single" w:sz="4" w:space="0" w:color="auto"/>
              <w:bottom w:val="dotted" w:sz="4" w:space="0" w:color="auto"/>
              <w:right w:val="single" w:sz="4" w:space="0" w:color="auto"/>
            </w:tcBorders>
          </w:tcPr>
          <w:p w14:paraId="3503AA57"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Operator of warehouse with local waste collection utility</w:t>
            </w:r>
          </w:p>
        </w:tc>
        <w:tc>
          <w:tcPr>
            <w:tcW w:w="766" w:type="pct"/>
            <w:tcBorders>
              <w:top w:val="dotted" w:sz="4" w:space="0" w:color="auto"/>
              <w:left w:val="single" w:sz="4" w:space="0" w:color="auto"/>
              <w:bottom w:val="dotted" w:sz="4" w:space="0" w:color="auto"/>
              <w:right w:val="single" w:sz="6" w:space="0" w:color="auto"/>
            </w:tcBorders>
          </w:tcPr>
          <w:p w14:paraId="68AAACA3"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011FE268" w14:textId="77777777" w:rsidTr="00734E60">
        <w:trPr>
          <w:trHeight w:val="340"/>
          <w:jc w:val="center"/>
        </w:trPr>
        <w:tc>
          <w:tcPr>
            <w:tcW w:w="607" w:type="pct"/>
            <w:tcBorders>
              <w:top w:val="dotted" w:sz="4" w:space="0" w:color="auto"/>
              <w:bottom w:val="dotted" w:sz="4" w:space="0" w:color="auto"/>
              <w:right w:val="single" w:sz="4" w:space="0" w:color="auto"/>
            </w:tcBorders>
          </w:tcPr>
          <w:p w14:paraId="046B52E4"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Operation</w:t>
            </w:r>
          </w:p>
        </w:tc>
        <w:tc>
          <w:tcPr>
            <w:tcW w:w="868" w:type="pct"/>
            <w:tcBorders>
              <w:top w:val="dotted" w:sz="4" w:space="0" w:color="auto"/>
              <w:left w:val="single" w:sz="4" w:space="0" w:color="auto"/>
              <w:bottom w:val="dotted" w:sz="4" w:space="0" w:color="auto"/>
              <w:right w:val="single" w:sz="4" w:space="0" w:color="auto"/>
            </w:tcBorders>
          </w:tcPr>
          <w:p w14:paraId="24579A5F" w14:textId="77777777" w:rsidR="00A239B8" w:rsidRPr="00D65500" w:rsidRDefault="00A239B8" w:rsidP="00A239B8">
            <w:pPr>
              <w:adjustRightInd w:val="0"/>
              <w:snapToGrid w:val="0"/>
              <w:spacing w:before="20" w:after="40"/>
              <w:ind w:left="100" w:right="-20"/>
              <w:jc w:val="both"/>
              <w:rPr>
                <w:rFonts w:ascii="Arial" w:eastAsia="Times New Roman" w:hAnsi="Arial" w:cs="Arial"/>
                <w:sz w:val="20"/>
                <w:szCs w:val="20"/>
                <w:u w:color="FFFFFF"/>
              </w:rPr>
            </w:pPr>
            <w:r w:rsidRPr="00D65500">
              <w:rPr>
                <w:rFonts w:ascii="Arial" w:eastAsia="Times New Roman" w:hAnsi="Arial" w:cs="Arial"/>
                <w:sz w:val="20"/>
                <w:szCs w:val="20"/>
                <w:u w:color="FFFFFF"/>
              </w:rPr>
              <w:t>Leaks and spills in station</w:t>
            </w:r>
          </w:p>
          <w:p w14:paraId="4FC9E210"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can pollute the surface water</w:t>
            </w:r>
          </w:p>
        </w:tc>
        <w:tc>
          <w:tcPr>
            <w:tcW w:w="1808" w:type="pct"/>
            <w:tcBorders>
              <w:top w:val="dotted" w:sz="4" w:space="0" w:color="auto"/>
              <w:left w:val="single" w:sz="4" w:space="0" w:color="auto"/>
              <w:bottom w:val="dotted" w:sz="4" w:space="0" w:color="auto"/>
              <w:right w:val="single" w:sz="4" w:space="0" w:color="auto"/>
            </w:tcBorders>
          </w:tcPr>
          <w:p w14:paraId="0EF25875" w14:textId="77777777" w:rsidR="00A239B8" w:rsidRPr="00D65500" w:rsidRDefault="00A239B8" w:rsidP="00A239B8">
            <w:pPr>
              <w:tabs>
                <w:tab w:val="left" w:pos="440"/>
              </w:tabs>
              <w:adjustRightInd w:val="0"/>
              <w:snapToGrid w:val="0"/>
              <w:spacing w:before="20" w:after="40"/>
              <w:ind w:right="-20"/>
              <w:jc w:val="both"/>
              <w:rPr>
                <w:rFonts w:ascii="Arial" w:eastAsia="Times New Roman" w:hAnsi="Arial" w:cs="Arial"/>
                <w:sz w:val="20"/>
                <w:szCs w:val="20"/>
                <w:u w:color="FFFFFF"/>
              </w:rPr>
            </w:pPr>
            <w:r w:rsidRPr="00D65500">
              <w:rPr>
                <w:rFonts w:ascii="Arial" w:eastAsia="Times New Roman" w:hAnsi="Arial" w:cs="Arial"/>
                <w:sz w:val="20"/>
                <w:szCs w:val="20"/>
                <w:u w:color="FFFFFF"/>
              </w:rPr>
              <w:t>Have in place leak control action plan</w:t>
            </w:r>
          </w:p>
          <w:p w14:paraId="02382F6A" w14:textId="77777777" w:rsidR="00A239B8" w:rsidRPr="00D65500" w:rsidRDefault="00A239B8" w:rsidP="00A239B8">
            <w:pPr>
              <w:tabs>
                <w:tab w:val="left" w:pos="440"/>
              </w:tabs>
              <w:adjustRightInd w:val="0"/>
              <w:snapToGrid w:val="0"/>
              <w:spacing w:before="20" w:after="40"/>
              <w:ind w:right="79"/>
              <w:jc w:val="both"/>
              <w:rPr>
                <w:rFonts w:ascii="Arial" w:eastAsia="Times New Roman" w:hAnsi="Arial" w:cs="Arial"/>
                <w:sz w:val="20"/>
                <w:szCs w:val="20"/>
                <w:u w:color="FFFFFF"/>
              </w:rPr>
            </w:pPr>
            <w:r w:rsidRPr="00D65500">
              <w:rPr>
                <w:rFonts w:ascii="Arial" w:eastAsia="Times New Roman" w:hAnsi="Arial" w:cs="Arial"/>
                <w:sz w:val="20"/>
                <w:szCs w:val="20"/>
                <w:u w:color="FFFFFF"/>
              </w:rPr>
              <w:t>Provide leak proof bins for collection of oily wastes or equipment which can drip oil</w:t>
            </w:r>
          </w:p>
          <w:p w14:paraId="407F9DBF" w14:textId="77777777" w:rsidR="00A239B8" w:rsidRPr="00D65500" w:rsidRDefault="00A239B8" w:rsidP="00A239B8">
            <w:pPr>
              <w:tabs>
                <w:tab w:val="left" w:pos="440"/>
              </w:tabs>
              <w:adjustRightInd w:val="0"/>
              <w:snapToGrid w:val="0"/>
              <w:spacing w:before="20" w:after="40"/>
              <w:ind w:right="79"/>
              <w:jc w:val="both"/>
              <w:rPr>
                <w:rFonts w:ascii="Arial" w:eastAsia="Times New Roman" w:hAnsi="Arial" w:cs="Arial"/>
                <w:sz w:val="20"/>
                <w:szCs w:val="20"/>
                <w:u w:color="FFFFFF"/>
              </w:rPr>
            </w:pPr>
            <w:r w:rsidRPr="00D65500">
              <w:rPr>
                <w:rFonts w:ascii="Arial" w:eastAsia="Times New Roman" w:hAnsi="Arial" w:cs="Arial"/>
                <w:sz w:val="20"/>
                <w:szCs w:val="20"/>
                <w:u w:color="FFFFFF"/>
              </w:rPr>
              <w:t>Ensure waste is adequately managed</w:t>
            </w:r>
          </w:p>
        </w:tc>
        <w:tc>
          <w:tcPr>
            <w:tcW w:w="951" w:type="pct"/>
            <w:tcBorders>
              <w:top w:val="dotted" w:sz="4" w:space="0" w:color="auto"/>
              <w:left w:val="single" w:sz="4" w:space="0" w:color="auto"/>
              <w:bottom w:val="dotted" w:sz="4" w:space="0" w:color="auto"/>
              <w:right w:val="single" w:sz="4" w:space="0" w:color="auto"/>
            </w:tcBorders>
          </w:tcPr>
          <w:p w14:paraId="7AD3709E" w14:textId="77777777" w:rsidR="00A239B8" w:rsidRPr="00D65500" w:rsidRDefault="00A239B8" w:rsidP="00A239B8">
            <w:pPr>
              <w:adjustRightInd w:val="0"/>
              <w:snapToGrid w:val="0"/>
              <w:spacing w:before="20" w:after="40"/>
              <w:ind w:right="208"/>
              <w:jc w:val="both"/>
              <w:rPr>
                <w:rFonts w:ascii="Arial" w:eastAsia="Times New Roman" w:hAnsi="Arial" w:cs="Arial"/>
                <w:sz w:val="20"/>
                <w:szCs w:val="20"/>
                <w:u w:color="FFFFFF"/>
              </w:rPr>
            </w:pPr>
            <w:r w:rsidRPr="00D65500">
              <w:rPr>
                <w:rFonts w:ascii="Arial" w:eastAsia="Times New Roman" w:hAnsi="Arial" w:cs="Arial"/>
                <w:sz w:val="20"/>
                <w:szCs w:val="20"/>
                <w:u w:color="FFFFFF"/>
              </w:rPr>
              <w:t>Operator of warehouse and authorized company for management of such wastes</w:t>
            </w:r>
          </w:p>
        </w:tc>
        <w:tc>
          <w:tcPr>
            <w:tcW w:w="766" w:type="pct"/>
            <w:tcBorders>
              <w:top w:val="dotted" w:sz="4" w:space="0" w:color="auto"/>
              <w:left w:val="single" w:sz="4" w:space="0" w:color="auto"/>
              <w:bottom w:val="dotted" w:sz="4" w:space="0" w:color="auto"/>
              <w:right w:val="single" w:sz="6" w:space="0" w:color="auto"/>
            </w:tcBorders>
          </w:tcPr>
          <w:p w14:paraId="1C945224" w14:textId="77777777" w:rsidR="00A239B8" w:rsidRPr="00D65500" w:rsidRDefault="00A239B8" w:rsidP="00A239B8">
            <w:pPr>
              <w:adjustRightInd w:val="0"/>
              <w:snapToGrid w:val="0"/>
              <w:spacing w:before="20" w:after="40"/>
              <w:jc w:val="both"/>
              <w:rPr>
                <w:rFonts w:ascii="Arial" w:eastAsia="Times New Roman" w:hAnsi="Arial" w:cs="Arial"/>
                <w:sz w:val="20"/>
                <w:szCs w:val="20"/>
                <w:u w:color="FFFFFF"/>
              </w:rPr>
            </w:pPr>
          </w:p>
        </w:tc>
      </w:tr>
      <w:tr w:rsidR="00B342C1" w:rsidRPr="00B342C1" w14:paraId="0E3BF6D5"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3F3D7384"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Planning/ Designing</w:t>
            </w:r>
          </w:p>
        </w:tc>
        <w:tc>
          <w:tcPr>
            <w:tcW w:w="868" w:type="pct"/>
            <w:tcBorders>
              <w:top w:val="dotted" w:sz="4" w:space="0" w:color="auto"/>
              <w:bottom w:val="dotted" w:sz="4" w:space="0" w:color="auto"/>
            </w:tcBorders>
          </w:tcPr>
          <w:p w14:paraId="33857096"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Assure compliance with relevant construction field legislation</w:t>
            </w:r>
          </w:p>
        </w:tc>
        <w:tc>
          <w:tcPr>
            <w:tcW w:w="1808" w:type="pct"/>
            <w:tcBorders>
              <w:top w:val="dotted" w:sz="4" w:space="0" w:color="auto"/>
              <w:bottom w:val="dotted" w:sz="4" w:space="0" w:color="auto"/>
            </w:tcBorders>
          </w:tcPr>
          <w:p w14:paraId="213D036F"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Acquire construction permit Provide Water management guidelines if subprojects are executed near surface watercourses.</w:t>
            </w:r>
          </w:p>
        </w:tc>
        <w:tc>
          <w:tcPr>
            <w:tcW w:w="951" w:type="pct"/>
            <w:tcBorders>
              <w:top w:val="dotted" w:sz="4" w:space="0" w:color="auto"/>
              <w:bottom w:val="dotted" w:sz="4" w:space="0" w:color="auto"/>
            </w:tcBorders>
          </w:tcPr>
          <w:p w14:paraId="3CB9841A" w14:textId="7FC26C90" w:rsidR="00A239B8" w:rsidRPr="00D65500" w:rsidRDefault="0094204B" w:rsidP="00A239B8">
            <w:pPr>
              <w:adjustRightInd w:val="0"/>
              <w:snapToGrid w:val="0"/>
              <w:spacing w:before="20" w:after="40"/>
              <w:ind w:left="94" w:right="57"/>
              <w:jc w:val="left"/>
              <w:rPr>
                <w:rFonts w:ascii="Arial" w:eastAsia="Times New Roman" w:hAnsi="Arial" w:cs="Arial"/>
                <w:sz w:val="20"/>
                <w:szCs w:val="20"/>
              </w:rPr>
            </w:pPr>
            <w:r>
              <w:rPr>
                <w:rFonts w:ascii="Arial" w:eastAsia="Times New Roman" w:hAnsi="Arial" w:cs="Arial"/>
                <w:sz w:val="20"/>
                <w:szCs w:val="20"/>
              </w:rPr>
              <w:t>PMU</w:t>
            </w:r>
          </w:p>
        </w:tc>
        <w:tc>
          <w:tcPr>
            <w:tcW w:w="766" w:type="pct"/>
            <w:tcBorders>
              <w:top w:val="dotted" w:sz="4" w:space="0" w:color="auto"/>
              <w:bottom w:val="dotted" w:sz="4" w:space="0" w:color="auto"/>
            </w:tcBorders>
          </w:tcPr>
          <w:p w14:paraId="340DBDED"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p>
        </w:tc>
      </w:tr>
      <w:tr w:rsidR="00B342C1" w:rsidRPr="00B342C1" w14:paraId="51955479"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2D78F2AA"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Planning/ Designing</w:t>
            </w:r>
          </w:p>
        </w:tc>
        <w:tc>
          <w:tcPr>
            <w:tcW w:w="868" w:type="pct"/>
            <w:tcBorders>
              <w:top w:val="dotted" w:sz="4" w:space="0" w:color="auto"/>
              <w:bottom w:val="dotted" w:sz="4" w:space="0" w:color="auto"/>
            </w:tcBorders>
          </w:tcPr>
          <w:p w14:paraId="140240D2"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Potential damages to the existing infrastructure and facilities, especially underground installations (water supply and sewerage pipeline etc.) which cause obstacles in the provision of services to consumers.</w:t>
            </w:r>
          </w:p>
        </w:tc>
        <w:tc>
          <w:tcPr>
            <w:tcW w:w="1808" w:type="pct"/>
            <w:tcBorders>
              <w:top w:val="dotted" w:sz="4" w:space="0" w:color="auto"/>
              <w:bottom w:val="dotted" w:sz="4" w:space="0" w:color="auto"/>
            </w:tcBorders>
          </w:tcPr>
          <w:p w14:paraId="357D82B2"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Precisely situate the position of infrastructural facilities and underground installations at the location of works in cooperation with relevant institutions at all levels of authority.</w:t>
            </w:r>
          </w:p>
        </w:tc>
        <w:tc>
          <w:tcPr>
            <w:tcW w:w="951" w:type="pct"/>
            <w:tcBorders>
              <w:top w:val="dotted" w:sz="4" w:space="0" w:color="auto"/>
              <w:bottom w:val="dotted" w:sz="4" w:space="0" w:color="auto"/>
            </w:tcBorders>
          </w:tcPr>
          <w:p w14:paraId="2B0BA84E" w14:textId="03ACA4EB" w:rsidR="00A239B8" w:rsidRPr="00D65500" w:rsidRDefault="00A239B8" w:rsidP="0094204B">
            <w:pPr>
              <w:adjustRightInd w:val="0"/>
              <w:snapToGrid w:val="0"/>
              <w:spacing w:before="20" w:after="40"/>
              <w:ind w:left="108" w:right="-20"/>
              <w:jc w:val="left"/>
              <w:rPr>
                <w:rFonts w:ascii="Arial" w:eastAsia="Times New Roman" w:hAnsi="Arial" w:cs="Arial"/>
                <w:sz w:val="20"/>
                <w:szCs w:val="20"/>
              </w:rPr>
            </w:pPr>
            <w:r w:rsidRPr="00D65500">
              <w:rPr>
                <w:rFonts w:ascii="Arial" w:eastAsia="Times New Roman" w:hAnsi="Arial" w:cs="Arial"/>
                <w:sz w:val="20"/>
                <w:szCs w:val="20"/>
              </w:rPr>
              <w:t xml:space="preserve">Project </w:t>
            </w:r>
            <w:r w:rsidR="0094204B">
              <w:rPr>
                <w:rFonts w:ascii="Arial" w:eastAsia="Times New Roman" w:hAnsi="Arial" w:cs="Arial"/>
                <w:sz w:val="20"/>
                <w:szCs w:val="20"/>
              </w:rPr>
              <w:t>Designer</w:t>
            </w:r>
            <w:r w:rsidR="0094204B" w:rsidRPr="00D65500">
              <w:rPr>
                <w:rFonts w:ascii="Arial" w:eastAsia="Times New Roman" w:hAnsi="Arial" w:cs="Arial"/>
                <w:sz w:val="20"/>
                <w:szCs w:val="20"/>
              </w:rPr>
              <w:t xml:space="preserve"> </w:t>
            </w:r>
            <w:r w:rsidRPr="00D65500">
              <w:rPr>
                <w:rFonts w:ascii="Arial" w:eastAsia="Times New Roman" w:hAnsi="Arial" w:cs="Arial"/>
                <w:sz w:val="20"/>
                <w:szCs w:val="20"/>
              </w:rPr>
              <w:t>in cooperation with designers and representatives of relevant institutions of local authority.</w:t>
            </w:r>
          </w:p>
        </w:tc>
        <w:tc>
          <w:tcPr>
            <w:tcW w:w="766" w:type="pct"/>
            <w:tcBorders>
              <w:top w:val="dotted" w:sz="4" w:space="0" w:color="auto"/>
              <w:bottom w:val="dotted" w:sz="4" w:space="0" w:color="auto"/>
            </w:tcBorders>
          </w:tcPr>
          <w:p w14:paraId="7944704E"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p>
        </w:tc>
      </w:tr>
      <w:tr w:rsidR="00B342C1" w:rsidRPr="00B342C1" w14:paraId="397EBCEE"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68D694A0"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Planning/ Designing</w:t>
            </w:r>
          </w:p>
        </w:tc>
        <w:tc>
          <w:tcPr>
            <w:tcW w:w="868" w:type="pct"/>
            <w:tcBorders>
              <w:top w:val="dotted" w:sz="4" w:space="0" w:color="auto"/>
              <w:bottom w:val="dotted" w:sz="4" w:space="0" w:color="auto"/>
            </w:tcBorders>
          </w:tcPr>
          <w:p w14:paraId="0B10A2D5"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Increased possibility of employment and gaining income in the local community.</w:t>
            </w:r>
          </w:p>
        </w:tc>
        <w:tc>
          <w:tcPr>
            <w:tcW w:w="1808" w:type="pct"/>
            <w:tcBorders>
              <w:top w:val="dotted" w:sz="4" w:space="0" w:color="auto"/>
              <w:bottom w:val="dotted" w:sz="4" w:space="0" w:color="auto"/>
            </w:tcBorders>
          </w:tcPr>
          <w:p w14:paraId="18437DA7"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Prioritise qualified local population in employment.</w:t>
            </w:r>
          </w:p>
        </w:tc>
        <w:tc>
          <w:tcPr>
            <w:tcW w:w="951" w:type="pct"/>
            <w:tcBorders>
              <w:top w:val="dotted" w:sz="4" w:space="0" w:color="auto"/>
              <w:bottom w:val="dotted" w:sz="4" w:space="0" w:color="auto"/>
            </w:tcBorders>
          </w:tcPr>
          <w:p w14:paraId="703832F3"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t>Contractor</w:t>
            </w:r>
          </w:p>
        </w:tc>
        <w:tc>
          <w:tcPr>
            <w:tcW w:w="766" w:type="pct"/>
            <w:tcBorders>
              <w:top w:val="dotted" w:sz="4" w:space="0" w:color="auto"/>
              <w:bottom w:val="dotted" w:sz="4" w:space="0" w:color="auto"/>
            </w:tcBorders>
          </w:tcPr>
          <w:p w14:paraId="370798D4"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Problems should be regulated through tender documentation.</w:t>
            </w:r>
          </w:p>
        </w:tc>
      </w:tr>
      <w:tr w:rsidR="00B342C1" w:rsidRPr="00B342C1" w14:paraId="573FD033"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4E22CDFA"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Reconstruction/</w:t>
            </w:r>
          </w:p>
          <w:p w14:paraId="2844CFA8"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p>
        </w:tc>
        <w:tc>
          <w:tcPr>
            <w:tcW w:w="868" w:type="pct"/>
            <w:tcBorders>
              <w:top w:val="dotted" w:sz="4" w:space="0" w:color="auto"/>
              <w:bottom w:val="dotted" w:sz="4" w:space="0" w:color="auto"/>
            </w:tcBorders>
          </w:tcPr>
          <w:p w14:paraId="72DF1FB8"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Supply of material</w:t>
            </w:r>
          </w:p>
        </w:tc>
        <w:tc>
          <w:tcPr>
            <w:tcW w:w="1808" w:type="pct"/>
            <w:tcBorders>
              <w:top w:val="dotted" w:sz="4" w:space="0" w:color="auto"/>
              <w:bottom w:val="dotted" w:sz="4" w:space="0" w:color="auto"/>
            </w:tcBorders>
          </w:tcPr>
          <w:p w14:paraId="74D0BED1"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 xml:space="preserve">Use the existing quarries and concrete bases for the supply of material. </w:t>
            </w:r>
          </w:p>
          <w:p w14:paraId="07354433" w14:textId="073085EF"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lastRenderedPageBreak/>
              <w:t xml:space="preserve">Use </w:t>
            </w:r>
            <w:r w:rsidR="0091676A" w:rsidRPr="00D65500">
              <w:rPr>
                <w:rFonts w:ascii="Arial" w:eastAsia="Times New Roman" w:hAnsi="Arial" w:cs="Arial"/>
                <w:sz w:val="20"/>
                <w:szCs w:val="20"/>
              </w:rPr>
              <w:t>licensed</w:t>
            </w:r>
            <w:r w:rsidRPr="00D65500">
              <w:rPr>
                <w:rFonts w:ascii="Arial" w:eastAsia="Times New Roman" w:hAnsi="Arial" w:cs="Arial"/>
                <w:sz w:val="20"/>
                <w:szCs w:val="20"/>
              </w:rPr>
              <w:t xml:space="preserve"> suppliers for other materials</w:t>
            </w:r>
          </w:p>
        </w:tc>
        <w:tc>
          <w:tcPr>
            <w:tcW w:w="951" w:type="pct"/>
            <w:tcBorders>
              <w:top w:val="dotted" w:sz="4" w:space="0" w:color="auto"/>
              <w:bottom w:val="dotted" w:sz="4" w:space="0" w:color="auto"/>
            </w:tcBorders>
          </w:tcPr>
          <w:p w14:paraId="21861E23"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lastRenderedPageBreak/>
              <w:t>Contractor</w:t>
            </w:r>
          </w:p>
        </w:tc>
        <w:tc>
          <w:tcPr>
            <w:tcW w:w="766" w:type="pct"/>
            <w:tcBorders>
              <w:top w:val="dotted" w:sz="4" w:space="0" w:color="auto"/>
              <w:bottom w:val="dotted" w:sz="4" w:space="0" w:color="auto"/>
            </w:tcBorders>
          </w:tcPr>
          <w:p w14:paraId="313EF4BD"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 xml:space="preserve">Borrow pits from which materials and concrete </w:t>
            </w:r>
            <w:r w:rsidRPr="00D65500">
              <w:rPr>
                <w:rFonts w:ascii="Arial" w:eastAsia="Times New Roman" w:hAnsi="Arial" w:cs="Arial"/>
                <w:sz w:val="20"/>
                <w:szCs w:val="20"/>
              </w:rPr>
              <w:lastRenderedPageBreak/>
              <w:t>base are supplied must have valid environmental permits.</w:t>
            </w:r>
          </w:p>
        </w:tc>
      </w:tr>
      <w:tr w:rsidR="00B342C1" w:rsidRPr="00B342C1" w14:paraId="70A36420"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462310B0"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lastRenderedPageBreak/>
              <w:t xml:space="preserve">Reconstruction/ </w:t>
            </w:r>
          </w:p>
        </w:tc>
        <w:tc>
          <w:tcPr>
            <w:tcW w:w="868" w:type="pct"/>
            <w:tcBorders>
              <w:top w:val="dotted" w:sz="4" w:space="0" w:color="auto"/>
              <w:bottom w:val="dotted" w:sz="4" w:space="0" w:color="auto"/>
            </w:tcBorders>
          </w:tcPr>
          <w:p w14:paraId="4A4419D0"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Transport of material.</w:t>
            </w:r>
          </w:p>
        </w:tc>
        <w:tc>
          <w:tcPr>
            <w:tcW w:w="1808" w:type="pct"/>
            <w:tcBorders>
              <w:top w:val="dotted" w:sz="4" w:space="0" w:color="auto"/>
              <w:bottom w:val="dotted" w:sz="4" w:space="0" w:color="auto"/>
            </w:tcBorders>
          </w:tcPr>
          <w:p w14:paraId="319F0D4A"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Using trucks with awning and special vehicles depending on the type of material.</w:t>
            </w:r>
          </w:p>
        </w:tc>
        <w:tc>
          <w:tcPr>
            <w:tcW w:w="951" w:type="pct"/>
            <w:tcBorders>
              <w:top w:val="dotted" w:sz="4" w:space="0" w:color="auto"/>
              <w:bottom w:val="dotted" w:sz="4" w:space="0" w:color="auto"/>
            </w:tcBorders>
          </w:tcPr>
          <w:p w14:paraId="3DCDA9B9"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t>Contractor</w:t>
            </w:r>
          </w:p>
        </w:tc>
        <w:tc>
          <w:tcPr>
            <w:tcW w:w="766" w:type="pct"/>
            <w:tcBorders>
              <w:top w:val="dotted" w:sz="4" w:space="0" w:color="auto"/>
              <w:bottom w:val="dotted" w:sz="4" w:space="0" w:color="auto"/>
            </w:tcBorders>
          </w:tcPr>
          <w:p w14:paraId="15F4EFE2"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When transporting material, drivers must observe speed limitations</w:t>
            </w:r>
          </w:p>
        </w:tc>
      </w:tr>
      <w:tr w:rsidR="00B342C1" w:rsidRPr="00B342C1" w14:paraId="3BEA79A5"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47451437"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 xml:space="preserve">Reconstruction/ </w:t>
            </w:r>
          </w:p>
        </w:tc>
        <w:tc>
          <w:tcPr>
            <w:tcW w:w="868" w:type="pct"/>
            <w:tcBorders>
              <w:top w:val="dotted" w:sz="4" w:space="0" w:color="auto"/>
              <w:bottom w:val="dotted" w:sz="4" w:space="0" w:color="auto"/>
            </w:tcBorders>
          </w:tcPr>
          <w:p w14:paraId="40254DBC"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Violation of vegetation cover</w:t>
            </w:r>
          </w:p>
        </w:tc>
        <w:tc>
          <w:tcPr>
            <w:tcW w:w="1808" w:type="pct"/>
            <w:tcBorders>
              <w:top w:val="dotted" w:sz="4" w:space="0" w:color="auto"/>
              <w:bottom w:val="dotted" w:sz="4" w:space="0" w:color="auto"/>
            </w:tcBorders>
          </w:tcPr>
          <w:p w14:paraId="7223F145"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Replant or re-seed vegetation. Apply measures of good construction practice.</w:t>
            </w:r>
          </w:p>
        </w:tc>
        <w:tc>
          <w:tcPr>
            <w:tcW w:w="951" w:type="pct"/>
            <w:tcBorders>
              <w:top w:val="dotted" w:sz="4" w:space="0" w:color="auto"/>
              <w:bottom w:val="dotted" w:sz="4" w:space="0" w:color="auto"/>
            </w:tcBorders>
          </w:tcPr>
          <w:p w14:paraId="67EBEB4F"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t>Contractor</w:t>
            </w:r>
          </w:p>
        </w:tc>
        <w:tc>
          <w:tcPr>
            <w:tcW w:w="766" w:type="pct"/>
            <w:tcBorders>
              <w:top w:val="dotted" w:sz="4" w:space="0" w:color="auto"/>
              <w:bottom w:val="dotted" w:sz="4" w:space="0" w:color="auto"/>
            </w:tcBorders>
          </w:tcPr>
          <w:p w14:paraId="60AF30A8"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Problems should be regulated through the Works execution contract.</w:t>
            </w:r>
          </w:p>
        </w:tc>
      </w:tr>
      <w:tr w:rsidR="00B342C1" w:rsidRPr="00B342C1" w14:paraId="072E9810"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2D4975E6"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 xml:space="preserve">Reconstruction/ </w:t>
            </w:r>
          </w:p>
        </w:tc>
        <w:tc>
          <w:tcPr>
            <w:tcW w:w="868" w:type="pct"/>
            <w:tcBorders>
              <w:top w:val="dotted" w:sz="4" w:space="0" w:color="auto"/>
              <w:bottom w:val="dotted" w:sz="4" w:space="0" w:color="auto"/>
            </w:tcBorders>
          </w:tcPr>
          <w:p w14:paraId="763CD2EA"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Emissions of dust from the landfill of earth material. due to vehicles' movement</w:t>
            </w:r>
          </w:p>
          <w:p w14:paraId="16745D76"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on macadam roads and construction works execution.</w:t>
            </w:r>
          </w:p>
        </w:tc>
        <w:tc>
          <w:tcPr>
            <w:tcW w:w="1808" w:type="pct"/>
            <w:tcBorders>
              <w:top w:val="dotted" w:sz="4" w:space="0" w:color="auto"/>
              <w:bottom w:val="dotted" w:sz="4" w:space="0" w:color="auto"/>
            </w:tcBorders>
          </w:tcPr>
          <w:p w14:paraId="0932347D"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Compact deposited earth material.</w:t>
            </w:r>
          </w:p>
          <w:p w14:paraId="661450DC"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Sprinkle dust sources with water in order to reduce impacts on the surrounding population and vegetation. Control the speed of vehicles in order to reduce dust rising.</w:t>
            </w:r>
          </w:p>
          <w:p w14:paraId="346F03A1" w14:textId="77777777" w:rsidR="00A239B8" w:rsidRPr="00D65500" w:rsidRDefault="00A239B8" w:rsidP="00A239B8">
            <w:pPr>
              <w:adjustRightInd w:val="0"/>
              <w:snapToGrid w:val="0"/>
              <w:spacing w:before="20" w:after="40"/>
              <w:ind w:firstLine="16"/>
              <w:jc w:val="left"/>
              <w:rPr>
                <w:rFonts w:ascii="Arial" w:eastAsia="Times New Roman" w:hAnsi="Arial" w:cs="Arial"/>
                <w:sz w:val="20"/>
                <w:szCs w:val="20"/>
              </w:rPr>
            </w:pPr>
            <w:r w:rsidRPr="00D65500">
              <w:rPr>
                <w:rFonts w:ascii="Arial" w:eastAsia="Times New Roman" w:hAnsi="Arial" w:cs="Arial"/>
                <w:sz w:val="20"/>
                <w:szCs w:val="20"/>
              </w:rPr>
              <w:t>Prepare and implement a Plan for construction site organisation that includes good construction practices.</w:t>
            </w:r>
          </w:p>
        </w:tc>
        <w:tc>
          <w:tcPr>
            <w:tcW w:w="951" w:type="pct"/>
            <w:tcBorders>
              <w:top w:val="dotted" w:sz="4" w:space="0" w:color="auto"/>
              <w:bottom w:val="dotted" w:sz="4" w:space="0" w:color="auto"/>
            </w:tcBorders>
          </w:tcPr>
          <w:p w14:paraId="21EB0D0F"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t>Contractor</w:t>
            </w:r>
          </w:p>
        </w:tc>
        <w:tc>
          <w:tcPr>
            <w:tcW w:w="766" w:type="pct"/>
            <w:tcBorders>
              <w:top w:val="dotted" w:sz="4" w:space="0" w:color="auto"/>
              <w:bottom w:val="dotted" w:sz="4" w:space="0" w:color="auto"/>
            </w:tcBorders>
          </w:tcPr>
          <w:p w14:paraId="5160BC8F"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Problems should be regulated through the Works execution contract.</w:t>
            </w:r>
          </w:p>
        </w:tc>
      </w:tr>
      <w:tr w:rsidR="00B342C1" w:rsidRPr="00B342C1" w14:paraId="45DB3A99"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218C56AF"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 xml:space="preserve">Reconstruction/ </w:t>
            </w:r>
          </w:p>
        </w:tc>
        <w:tc>
          <w:tcPr>
            <w:tcW w:w="868" w:type="pct"/>
            <w:tcBorders>
              <w:top w:val="dotted" w:sz="4" w:space="0" w:color="auto"/>
              <w:bottom w:val="dotted" w:sz="4" w:space="0" w:color="auto"/>
            </w:tcBorders>
          </w:tcPr>
          <w:p w14:paraId="1FE64C3F"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Emission of gases and particles from vehicles, mechanisation and generators.</w:t>
            </w:r>
          </w:p>
        </w:tc>
        <w:tc>
          <w:tcPr>
            <w:tcW w:w="1808" w:type="pct"/>
            <w:tcBorders>
              <w:top w:val="dotted" w:sz="4" w:space="0" w:color="auto"/>
              <w:bottom w:val="dotted" w:sz="4" w:space="0" w:color="auto"/>
            </w:tcBorders>
          </w:tcPr>
          <w:p w14:paraId="6107CA1A"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Regular equipment maintenance.</w:t>
            </w:r>
          </w:p>
          <w:p w14:paraId="02E130A6"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The contractor is obliged to submit evidence of vehicle roadworthiness in line with the regulations on hazardous gases emission. Prepare and implement the Construction Site Organisation Plan that incorporates good construction practice measures.</w:t>
            </w:r>
          </w:p>
        </w:tc>
        <w:tc>
          <w:tcPr>
            <w:tcW w:w="951" w:type="pct"/>
            <w:tcBorders>
              <w:top w:val="dotted" w:sz="4" w:space="0" w:color="auto"/>
              <w:bottom w:val="dotted" w:sz="4" w:space="0" w:color="auto"/>
            </w:tcBorders>
          </w:tcPr>
          <w:p w14:paraId="141404AF"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t>Contractor</w:t>
            </w:r>
          </w:p>
        </w:tc>
        <w:tc>
          <w:tcPr>
            <w:tcW w:w="766" w:type="pct"/>
            <w:tcBorders>
              <w:top w:val="dotted" w:sz="4" w:space="0" w:color="auto"/>
              <w:bottom w:val="dotted" w:sz="4" w:space="0" w:color="auto"/>
            </w:tcBorders>
          </w:tcPr>
          <w:p w14:paraId="5F045FC7"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Problems should be regulated through the Works execution contract.</w:t>
            </w:r>
          </w:p>
        </w:tc>
      </w:tr>
      <w:tr w:rsidR="00B342C1" w:rsidRPr="00B342C1" w14:paraId="17D7C261"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0663C93E"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 xml:space="preserve">Reconstruction/ </w:t>
            </w:r>
          </w:p>
        </w:tc>
        <w:tc>
          <w:tcPr>
            <w:tcW w:w="868" w:type="pct"/>
            <w:tcBorders>
              <w:top w:val="dotted" w:sz="4" w:space="0" w:color="auto"/>
              <w:bottom w:val="dotted" w:sz="4" w:space="0" w:color="auto"/>
            </w:tcBorders>
          </w:tcPr>
          <w:p w14:paraId="3D2BF1D7"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Noise in the operation of heavy mechanisation and generators.</w:t>
            </w:r>
          </w:p>
        </w:tc>
        <w:tc>
          <w:tcPr>
            <w:tcW w:w="1808" w:type="pct"/>
            <w:tcBorders>
              <w:top w:val="dotted" w:sz="4" w:space="0" w:color="auto"/>
              <w:bottom w:val="dotted" w:sz="4" w:space="0" w:color="auto"/>
            </w:tcBorders>
          </w:tcPr>
          <w:p w14:paraId="59E9A649"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Observe law-defined working hours at the construction site.</w:t>
            </w:r>
          </w:p>
          <w:p w14:paraId="739D2EE9"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Make the generator casings sound proof if they are located near residential units. Ensure mufflers for heavy machinery. Prepare and implement the Construction Site Organisation Plan that incorporates good construction practice measures.</w:t>
            </w:r>
          </w:p>
        </w:tc>
        <w:tc>
          <w:tcPr>
            <w:tcW w:w="951" w:type="pct"/>
            <w:tcBorders>
              <w:top w:val="dotted" w:sz="4" w:space="0" w:color="auto"/>
              <w:bottom w:val="dotted" w:sz="4" w:space="0" w:color="auto"/>
            </w:tcBorders>
          </w:tcPr>
          <w:p w14:paraId="701D8C2A"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t>Contractor</w:t>
            </w:r>
          </w:p>
        </w:tc>
        <w:tc>
          <w:tcPr>
            <w:tcW w:w="766" w:type="pct"/>
            <w:tcBorders>
              <w:top w:val="dotted" w:sz="4" w:space="0" w:color="auto"/>
              <w:bottom w:val="dotted" w:sz="4" w:space="0" w:color="auto"/>
            </w:tcBorders>
          </w:tcPr>
          <w:p w14:paraId="38971A46"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Problems should be regulated through the Works execution contract.</w:t>
            </w:r>
          </w:p>
        </w:tc>
      </w:tr>
      <w:tr w:rsidR="00B342C1" w:rsidRPr="00B342C1" w14:paraId="1B9DD625"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4B48B9A3"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 xml:space="preserve">Reconstruction/ </w:t>
            </w:r>
          </w:p>
        </w:tc>
        <w:tc>
          <w:tcPr>
            <w:tcW w:w="868" w:type="pct"/>
            <w:tcBorders>
              <w:top w:val="dotted" w:sz="4" w:space="0" w:color="auto"/>
              <w:bottom w:val="dotted" w:sz="4" w:space="0" w:color="auto"/>
            </w:tcBorders>
          </w:tcPr>
          <w:p w14:paraId="4006771C"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Increased water turbidity as a consequence of the works.</w:t>
            </w:r>
          </w:p>
        </w:tc>
        <w:tc>
          <w:tcPr>
            <w:tcW w:w="1808" w:type="pct"/>
            <w:tcBorders>
              <w:top w:val="dotted" w:sz="4" w:space="0" w:color="auto"/>
              <w:bottom w:val="dotted" w:sz="4" w:space="0" w:color="auto"/>
            </w:tcBorders>
          </w:tcPr>
          <w:p w14:paraId="53143F4B"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 xml:space="preserve">Construction works should be executed in a way that surfaces and natural contents outside the project are not damaged and that works are performed so that </w:t>
            </w:r>
            <w:r w:rsidRPr="00D65500">
              <w:rPr>
                <w:rFonts w:ascii="Arial" w:eastAsia="Times New Roman" w:hAnsi="Arial" w:cs="Arial"/>
                <w:sz w:val="20"/>
                <w:szCs w:val="20"/>
              </w:rPr>
              <w:lastRenderedPageBreak/>
              <w:t>watercourses are not unnecessarily made tumid and watercourses discontinued.</w:t>
            </w:r>
          </w:p>
          <w:p w14:paraId="4ACCFD15" w14:textId="77777777" w:rsidR="00A239B8" w:rsidRPr="00D65500" w:rsidRDefault="00A239B8" w:rsidP="00A239B8">
            <w:pPr>
              <w:adjustRightInd w:val="0"/>
              <w:snapToGrid w:val="0"/>
              <w:spacing w:before="20" w:after="40"/>
              <w:ind w:hanging="16"/>
              <w:jc w:val="left"/>
              <w:rPr>
                <w:rFonts w:ascii="Arial" w:eastAsia="Times New Roman" w:hAnsi="Arial" w:cs="Arial"/>
                <w:sz w:val="20"/>
                <w:szCs w:val="20"/>
              </w:rPr>
            </w:pPr>
            <w:r w:rsidRPr="00D65500">
              <w:rPr>
                <w:rFonts w:ascii="Arial" w:eastAsia="Times New Roman" w:hAnsi="Arial" w:cs="Arial"/>
                <w:sz w:val="20"/>
                <w:szCs w:val="20"/>
              </w:rPr>
              <w:t>Works should be executed in dry weather. Prepare and implement a Construction Site Organisation</w:t>
            </w:r>
          </w:p>
        </w:tc>
        <w:tc>
          <w:tcPr>
            <w:tcW w:w="951" w:type="pct"/>
            <w:tcBorders>
              <w:top w:val="dotted" w:sz="4" w:space="0" w:color="auto"/>
              <w:bottom w:val="dotted" w:sz="4" w:space="0" w:color="auto"/>
            </w:tcBorders>
          </w:tcPr>
          <w:p w14:paraId="3515EA7E"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lastRenderedPageBreak/>
              <w:t>Contractor</w:t>
            </w:r>
          </w:p>
        </w:tc>
        <w:tc>
          <w:tcPr>
            <w:tcW w:w="766" w:type="pct"/>
            <w:tcBorders>
              <w:top w:val="dotted" w:sz="4" w:space="0" w:color="auto"/>
              <w:bottom w:val="dotted" w:sz="4" w:space="0" w:color="auto"/>
            </w:tcBorders>
          </w:tcPr>
          <w:p w14:paraId="24D1B1C7"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Contractor</w:t>
            </w:r>
          </w:p>
        </w:tc>
      </w:tr>
      <w:tr w:rsidR="00B342C1" w:rsidRPr="00B342C1" w14:paraId="34AF241A"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112CFB6C"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lastRenderedPageBreak/>
              <w:t xml:space="preserve">Reconstruction/ </w:t>
            </w:r>
          </w:p>
        </w:tc>
        <w:tc>
          <w:tcPr>
            <w:tcW w:w="868" w:type="pct"/>
            <w:tcBorders>
              <w:top w:val="dotted" w:sz="4" w:space="0" w:color="auto"/>
              <w:bottom w:val="dotted" w:sz="4" w:space="0" w:color="auto"/>
            </w:tcBorders>
          </w:tcPr>
          <w:p w14:paraId="05B617A2" w14:textId="77777777" w:rsidR="00A239B8" w:rsidRPr="00D65500" w:rsidRDefault="00A239B8" w:rsidP="00A239B8">
            <w:pPr>
              <w:adjustRightInd w:val="0"/>
              <w:snapToGrid w:val="0"/>
              <w:spacing w:before="20" w:after="40"/>
              <w:ind w:left="96" w:right="80"/>
              <w:jc w:val="left"/>
              <w:rPr>
                <w:rFonts w:ascii="Arial" w:eastAsia="Times New Roman" w:hAnsi="Arial" w:cs="Arial"/>
                <w:sz w:val="20"/>
                <w:szCs w:val="20"/>
              </w:rPr>
            </w:pPr>
            <w:r w:rsidRPr="00D65500">
              <w:rPr>
                <w:rFonts w:ascii="Arial" w:eastAsia="Times New Roman" w:hAnsi="Arial" w:cs="Arial"/>
                <w:sz w:val="20"/>
                <w:szCs w:val="20"/>
              </w:rPr>
              <w:t>Soil groundwater and surface water pollution.</w:t>
            </w:r>
          </w:p>
          <w:p w14:paraId="35B55A93" w14:textId="77777777" w:rsidR="00A239B8" w:rsidRPr="00D65500" w:rsidRDefault="00A239B8" w:rsidP="00A239B8">
            <w:pPr>
              <w:adjustRightInd w:val="0"/>
              <w:snapToGrid w:val="0"/>
              <w:spacing w:before="20" w:after="40"/>
              <w:ind w:left="96" w:right="80"/>
              <w:jc w:val="left"/>
              <w:rPr>
                <w:rFonts w:ascii="Arial" w:eastAsia="Times New Roman" w:hAnsi="Arial" w:cs="Arial"/>
                <w:sz w:val="20"/>
                <w:szCs w:val="20"/>
              </w:rPr>
            </w:pPr>
            <w:r w:rsidRPr="00D65500">
              <w:rPr>
                <w:rFonts w:ascii="Arial" w:eastAsia="Times New Roman" w:hAnsi="Arial" w:cs="Arial"/>
                <w:sz w:val="20"/>
                <w:szCs w:val="20"/>
              </w:rPr>
              <w:t>with oils and lubricants</w:t>
            </w:r>
          </w:p>
          <w:p w14:paraId="09608023" w14:textId="6B8ED18D" w:rsidR="00A239B8" w:rsidRPr="00D65500" w:rsidRDefault="00A239B8" w:rsidP="00A239B8">
            <w:pPr>
              <w:adjustRightInd w:val="0"/>
              <w:snapToGrid w:val="0"/>
              <w:spacing w:before="20" w:after="40"/>
              <w:ind w:left="96" w:right="80"/>
              <w:jc w:val="left"/>
              <w:rPr>
                <w:rFonts w:ascii="Arial" w:eastAsia="Times New Roman" w:hAnsi="Arial" w:cs="Arial"/>
                <w:sz w:val="20"/>
                <w:szCs w:val="20"/>
              </w:rPr>
            </w:pPr>
            <w:r w:rsidRPr="00D65500">
              <w:rPr>
                <w:rFonts w:ascii="Arial" w:eastAsia="Times New Roman" w:hAnsi="Arial" w:cs="Arial"/>
                <w:sz w:val="20"/>
                <w:szCs w:val="20"/>
              </w:rPr>
              <w:t xml:space="preserve">due to equipment poor maintenance and repairs and </w:t>
            </w:r>
            <w:r w:rsidR="0091676A" w:rsidRPr="00D65500">
              <w:rPr>
                <w:rFonts w:ascii="Arial" w:eastAsia="Times New Roman" w:hAnsi="Arial" w:cs="Arial"/>
                <w:sz w:val="20"/>
                <w:szCs w:val="20"/>
              </w:rPr>
              <w:t>refueling</w:t>
            </w:r>
            <w:r w:rsidRPr="00D65500">
              <w:rPr>
                <w:rFonts w:ascii="Arial" w:eastAsia="Times New Roman" w:hAnsi="Arial" w:cs="Arial"/>
                <w:sz w:val="20"/>
                <w:szCs w:val="20"/>
              </w:rPr>
              <w:t xml:space="preserve"> at the</w:t>
            </w:r>
          </w:p>
          <w:p w14:paraId="5620842C" w14:textId="77777777" w:rsidR="00A239B8" w:rsidRPr="00D65500" w:rsidRDefault="00A239B8" w:rsidP="00A239B8">
            <w:pPr>
              <w:adjustRightInd w:val="0"/>
              <w:snapToGrid w:val="0"/>
              <w:spacing w:before="20" w:after="40"/>
              <w:ind w:left="96" w:right="80"/>
              <w:jc w:val="left"/>
              <w:rPr>
                <w:rFonts w:ascii="Arial" w:eastAsia="Times New Roman" w:hAnsi="Arial" w:cs="Arial"/>
                <w:sz w:val="20"/>
                <w:szCs w:val="20"/>
              </w:rPr>
            </w:pPr>
            <w:r w:rsidRPr="00D65500">
              <w:rPr>
                <w:rFonts w:ascii="Arial" w:eastAsia="Times New Roman" w:hAnsi="Arial" w:cs="Arial"/>
                <w:sz w:val="20"/>
                <w:szCs w:val="20"/>
              </w:rPr>
              <w:t>Construction site.</w:t>
            </w:r>
          </w:p>
        </w:tc>
        <w:tc>
          <w:tcPr>
            <w:tcW w:w="1808" w:type="pct"/>
            <w:tcBorders>
              <w:top w:val="dotted" w:sz="4" w:space="0" w:color="auto"/>
              <w:bottom w:val="dotted" w:sz="4" w:space="0" w:color="auto"/>
            </w:tcBorders>
          </w:tcPr>
          <w:p w14:paraId="387B746F" w14:textId="610A031C" w:rsidR="00A239B8" w:rsidRPr="00D65500" w:rsidRDefault="00A239B8" w:rsidP="00A239B8">
            <w:pPr>
              <w:adjustRightInd w:val="0"/>
              <w:snapToGrid w:val="0"/>
              <w:spacing w:before="20" w:after="40"/>
              <w:ind w:left="96" w:right="80"/>
              <w:jc w:val="left"/>
              <w:rPr>
                <w:rFonts w:ascii="Arial" w:eastAsia="Times New Roman" w:hAnsi="Arial" w:cs="Arial"/>
                <w:sz w:val="20"/>
                <w:szCs w:val="20"/>
              </w:rPr>
            </w:pPr>
            <w:r w:rsidRPr="00D65500">
              <w:rPr>
                <w:rFonts w:ascii="Arial" w:eastAsia="Times New Roman" w:hAnsi="Arial" w:cs="Arial"/>
                <w:sz w:val="20"/>
                <w:szCs w:val="20"/>
              </w:rPr>
              <w:t xml:space="preserve">Avoid servicing and </w:t>
            </w:r>
            <w:r w:rsidR="0091676A" w:rsidRPr="00D65500">
              <w:rPr>
                <w:rFonts w:ascii="Arial" w:eastAsia="Times New Roman" w:hAnsi="Arial" w:cs="Arial"/>
                <w:sz w:val="20"/>
                <w:szCs w:val="20"/>
              </w:rPr>
              <w:t>refueling</w:t>
            </w:r>
            <w:r w:rsidRPr="00D65500">
              <w:rPr>
                <w:rFonts w:ascii="Arial" w:eastAsia="Times New Roman" w:hAnsi="Arial" w:cs="Arial"/>
                <w:sz w:val="20"/>
                <w:szCs w:val="20"/>
              </w:rPr>
              <w:t xml:space="preserve"> at the site.</w:t>
            </w:r>
          </w:p>
          <w:p w14:paraId="732EA81A" w14:textId="582630CC" w:rsidR="00A239B8" w:rsidRPr="00D65500" w:rsidRDefault="00A239B8" w:rsidP="00A239B8">
            <w:pPr>
              <w:adjustRightInd w:val="0"/>
              <w:snapToGrid w:val="0"/>
              <w:spacing w:before="20" w:after="40"/>
              <w:ind w:left="96" w:right="80"/>
              <w:jc w:val="left"/>
              <w:rPr>
                <w:rFonts w:ascii="Arial" w:eastAsia="Times New Roman" w:hAnsi="Arial" w:cs="Arial"/>
                <w:sz w:val="20"/>
                <w:szCs w:val="20"/>
              </w:rPr>
            </w:pPr>
            <w:r w:rsidRPr="00D65500">
              <w:rPr>
                <w:rFonts w:ascii="Arial" w:eastAsia="Times New Roman" w:hAnsi="Arial" w:cs="Arial"/>
                <w:sz w:val="20"/>
                <w:szCs w:val="20"/>
              </w:rPr>
              <w:t xml:space="preserve">Use protective foils during possible vehicle </w:t>
            </w:r>
            <w:r w:rsidR="0091676A" w:rsidRPr="00D65500">
              <w:rPr>
                <w:rFonts w:ascii="Arial" w:eastAsia="Times New Roman" w:hAnsi="Arial" w:cs="Arial"/>
                <w:sz w:val="20"/>
                <w:szCs w:val="20"/>
              </w:rPr>
              <w:t>refueling</w:t>
            </w:r>
            <w:r w:rsidRPr="00D65500">
              <w:rPr>
                <w:rFonts w:ascii="Arial" w:eastAsia="Times New Roman" w:hAnsi="Arial" w:cs="Arial"/>
                <w:sz w:val="20"/>
                <w:szCs w:val="20"/>
              </w:rPr>
              <w:t xml:space="preserve"> and maintenance at the construction site. Provide absorbing material in case of fuel spills. Used oiled materials and agents should be managed in l line with the Waste management report. Procedure for actions in case of incidental oil and lubrication spills.</w:t>
            </w:r>
          </w:p>
          <w:p w14:paraId="5FF3EF38" w14:textId="77777777" w:rsidR="00A239B8" w:rsidRPr="00D65500" w:rsidRDefault="00A239B8" w:rsidP="00A239B8">
            <w:pPr>
              <w:adjustRightInd w:val="0"/>
              <w:snapToGrid w:val="0"/>
              <w:spacing w:before="20" w:after="40"/>
              <w:ind w:left="96" w:right="79"/>
              <w:jc w:val="left"/>
              <w:rPr>
                <w:rFonts w:ascii="Arial" w:eastAsia="Times New Roman" w:hAnsi="Arial" w:cs="Arial"/>
                <w:sz w:val="20"/>
                <w:szCs w:val="20"/>
              </w:rPr>
            </w:pPr>
            <w:r w:rsidRPr="00D65500">
              <w:rPr>
                <w:rFonts w:ascii="Arial" w:eastAsia="Times New Roman" w:hAnsi="Arial" w:cs="Arial"/>
                <w:sz w:val="20"/>
                <w:szCs w:val="20"/>
              </w:rPr>
              <w:t>Prepare and implement the Construction Site Organisation Plan that incorporates good construction practice measures. Measures from water management documents and measures from the Waste management report.</w:t>
            </w:r>
          </w:p>
        </w:tc>
        <w:tc>
          <w:tcPr>
            <w:tcW w:w="951" w:type="pct"/>
            <w:tcBorders>
              <w:top w:val="dotted" w:sz="4" w:space="0" w:color="auto"/>
              <w:bottom w:val="dotted" w:sz="4" w:space="0" w:color="auto"/>
            </w:tcBorders>
          </w:tcPr>
          <w:p w14:paraId="2C2D2843" w14:textId="77777777" w:rsidR="00A239B8" w:rsidRPr="00D65500" w:rsidRDefault="00A239B8" w:rsidP="00A239B8">
            <w:pPr>
              <w:adjustRightInd w:val="0"/>
              <w:snapToGrid w:val="0"/>
              <w:spacing w:before="20" w:after="40"/>
              <w:ind w:left="96" w:right="80"/>
              <w:jc w:val="left"/>
              <w:rPr>
                <w:rFonts w:ascii="Arial" w:eastAsia="Times New Roman" w:hAnsi="Arial" w:cs="Arial"/>
                <w:sz w:val="20"/>
                <w:szCs w:val="20"/>
              </w:rPr>
            </w:pPr>
            <w:r w:rsidRPr="00D65500">
              <w:rPr>
                <w:rFonts w:ascii="Arial" w:eastAsia="Times New Roman" w:hAnsi="Arial" w:cs="Arial"/>
                <w:sz w:val="20"/>
                <w:szCs w:val="20"/>
              </w:rPr>
              <w:t>Contractor</w:t>
            </w:r>
          </w:p>
        </w:tc>
        <w:tc>
          <w:tcPr>
            <w:tcW w:w="766" w:type="pct"/>
            <w:tcBorders>
              <w:top w:val="dotted" w:sz="4" w:space="0" w:color="auto"/>
              <w:bottom w:val="dotted" w:sz="4" w:space="0" w:color="auto"/>
            </w:tcBorders>
          </w:tcPr>
          <w:p w14:paraId="5B6E61EA" w14:textId="77777777" w:rsidR="00A239B8" w:rsidRPr="00D65500" w:rsidRDefault="00A239B8" w:rsidP="00A239B8">
            <w:pPr>
              <w:adjustRightInd w:val="0"/>
              <w:snapToGrid w:val="0"/>
              <w:spacing w:before="20" w:after="40"/>
              <w:ind w:left="96" w:right="80"/>
              <w:jc w:val="left"/>
              <w:rPr>
                <w:rFonts w:ascii="Arial" w:eastAsia="Times New Roman" w:hAnsi="Arial" w:cs="Arial"/>
                <w:sz w:val="20"/>
                <w:szCs w:val="20"/>
              </w:rPr>
            </w:pPr>
            <w:r w:rsidRPr="00D65500">
              <w:rPr>
                <w:rFonts w:ascii="Arial" w:eastAsia="Times New Roman" w:hAnsi="Arial" w:cs="Arial"/>
                <w:sz w:val="20"/>
                <w:szCs w:val="20"/>
              </w:rPr>
              <w:t>Problems should be regulated through the Works execution contract.</w:t>
            </w:r>
          </w:p>
        </w:tc>
      </w:tr>
      <w:tr w:rsidR="00B342C1" w:rsidRPr="00B342C1" w14:paraId="31DEBEDA"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3E08C7F8"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 xml:space="preserve">Reconstruction/ </w:t>
            </w:r>
          </w:p>
        </w:tc>
        <w:tc>
          <w:tcPr>
            <w:tcW w:w="868" w:type="pct"/>
            <w:tcBorders>
              <w:top w:val="dotted" w:sz="4" w:space="0" w:color="auto"/>
              <w:bottom w:val="dotted" w:sz="4" w:space="0" w:color="auto"/>
            </w:tcBorders>
          </w:tcPr>
          <w:p w14:paraId="71EC5CB8"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Water and soil pollution due to inadequate disposal of communal, inert and hazardous waste.</w:t>
            </w:r>
          </w:p>
        </w:tc>
        <w:tc>
          <w:tcPr>
            <w:tcW w:w="1808" w:type="pct"/>
            <w:tcBorders>
              <w:top w:val="dotted" w:sz="4" w:space="0" w:color="auto"/>
              <w:bottom w:val="dotted" w:sz="4" w:space="0" w:color="auto"/>
            </w:tcBorders>
          </w:tcPr>
          <w:p w14:paraId="13ADE0B4"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Typical containers for solid Communal waste are placed at the construction site locations;</w:t>
            </w:r>
          </w:p>
          <w:p w14:paraId="10921569"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Acceptance of collected Communal waste and its disposal by authorised institutions;</w:t>
            </w:r>
          </w:p>
          <w:p w14:paraId="4F4C2394"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Hazardous waste fractions (used waste oils, oiled packaging. bitumen agents waste, waste transformer oils, waste asbestos-cement pipes etc.) are separately collected into typical containers or metal barrels; they are to be consigned to entities authorised for hazardous waste management;</w:t>
            </w:r>
          </w:p>
          <w:p w14:paraId="36FDB4B7" w14:textId="77777777" w:rsidR="00A239B8" w:rsidRPr="00D65500" w:rsidRDefault="00A239B8" w:rsidP="00A239B8">
            <w:pPr>
              <w:adjustRightInd w:val="0"/>
              <w:snapToGrid w:val="0"/>
              <w:spacing w:before="20" w:after="40"/>
              <w:ind w:firstLine="16"/>
              <w:jc w:val="left"/>
              <w:rPr>
                <w:rFonts w:ascii="Arial" w:eastAsia="Times New Roman" w:hAnsi="Arial" w:cs="Arial"/>
                <w:sz w:val="20"/>
                <w:szCs w:val="20"/>
              </w:rPr>
            </w:pPr>
            <w:r w:rsidRPr="00D65500">
              <w:rPr>
                <w:rFonts w:ascii="Arial" w:eastAsia="Times New Roman" w:hAnsi="Arial" w:cs="Arial"/>
                <w:sz w:val="20"/>
                <w:szCs w:val="20"/>
              </w:rPr>
              <w:t>Re-usage and recycle of waste whenever possible.</w:t>
            </w:r>
          </w:p>
          <w:p w14:paraId="3E0AA30D"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It is prohibited to incinerate waste in the open and at the location.</w:t>
            </w:r>
          </w:p>
          <w:p w14:paraId="391E0A02" w14:textId="77777777" w:rsidR="00A239B8" w:rsidRPr="00D65500" w:rsidRDefault="00A239B8" w:rsidP="00A239B8">
            <w:pPr>
              <w:adjustRightInd w:val="0"/>
              <w:snapToGrid w:val="0"/>
              <w:spacing w:before="20" w:after="40"/>
              <w:ind w:hanging="17"/>
              <w:jc w:val="left"/>
              <w:rPr>
                <w:rFonts w:ascii="Arial" w:eastAsia="Times New Roman" w:hAnsi="Arial" w:cs="Arial"/>
                <w:sz w:val="20"/>
                <w:szCs w:val="20"/>
              </w:rPr>
            </w:pPr>
            <w:r w:rsidRPr="00D65500">
              <w:rPr>
                <w:rFonts w:ascii="Arial" w:eastAsia="Times New Roman" w:hAnsi="Arial" w:cs="Arial"/>
                <w:sz w:val="20"/>
                <w:szCs w:val="20"/>
              </w:rPr>
              <w:t>Actions in line with the waste management report.</w:t>
            </w:r>
          </w:p>
        </w:tc>
        <w:tc>
          <w:tcPr>
            <w:tcW w:w="951" w:type="pct"/>
            <w:tcBorders>
              <w:top w:val="dotted" w:sz="4" w:space="0" w:color="auto"/>
              <w:bottom w:val="dotted" w:sz="4" w:space="0" w:color="auto"/>
            </w:tcBorders>
          </w:tcPr>
          <w:p w14:paraId="5072B1DD"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t>Contractor</w:t>
            </w:r>
          </w:p>
        </w:tc>
        <w:tc>
          <w:tcPr>
            <w:tcW w:w="766" w:type="pct"/>
            <w:tcBorders>
              <w:top w:val="dotted" w:sz="4" w:space="0" w:color="auto"/>
              <w:bottom w:val="dotted" w:sz="4" w:space="0" w:color="auto"/>
            </w:tcBorders>
          </w:tcPr>
          <w:p w14:paraId="5B1E3B88"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Problems should be regulated through the Works execution contract.</w:t>
            </w:r>
          </w:p>
        </w:tc>
      </w:tr>
      <w:tr w:rsidR="00B342C1" w:rsidRPr="00B342C1" w14:paraId="276AD873"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494C80FE"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 xml:space="preserve">Reconstruction/ </w:t>
            </w:r>
          </w:p>
        </w:tc>
        <w:tc>
          <w:tcPr>
            <w:tcW w:w="868" w:type="pct"/>
            <w:tcBorders>
              <w:top w:val="dotted" w:sz="4" w:space="0" w:color="auto"/>
              <w:bottom w:val="dotted" w:sz="4" w:space="0" w:color="auto"/>
            </w:tcBorders>
          </w:tcPr>
          <w:p w14:paraId="16FD7B46"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Reconstruction et</w:t>
            </w:r>
          </w:p>
          <w:p w14:paraId="156EEE98"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damaged brides</w:t>
            </w:r>
          </w:p>
        </w:tc>
        <w:tc>
          <w:tcPr>
            <w:tcW w:w="1808" w:type="pct"/>
            <w:tcBorders>
              <w:top w:val="dotted" w:sz="4" w:space="0" w:color="auto"/>
              <w:bottom w:val="dotted" w:sz="4" w:space="0" w:color="auto"/>
            </w:tcBorders>
          </w:tcPr>
          <w:p w14:paraId="5BC3FF9B"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Avoid driving on the Sava River banks;</w:t>
            </w:r>
          </w:p>
          <w:p w14:paraId="0931B49B" w14:textId="77777777" w:rsidR="00A239B8" w:rsidRPr="00D65500" w:rsidRDefault="00A239B8" w:rsidP="00A239B8">
            <w:pPr>
              <w:adjustRightInd w:val="0"/>
              <w:snapToGrid w:val="0"/>
              <w:spacing w:before="20" w:after="40"/>
              <w:ind w:firstLine="17"/>
              <w:jc w:val="left"/>
              <w:rPr>
                <w:rFonts w:ascii="Arial" w:eastAsia="Times New Roman" w:hAnsi="Arial" w:cs="Arial"/>
                <w:sz w:val="20"/>
                <w:szCs w:val="20"/>
              </w:rPr>
            </w:pPr>
            <w:r w:rsidRPr="00D65500">
              <w:rPr>
                <w:rFonts w:ascii="Arial" w:eastAsia="Times New Roman" w:hAnsi="Arial" w:cs="Arial"/>
                <w:sz w:val="20"/>
                <w:szCs w:val="20"/>
              </w:rPr>
              <w:t>Ensure streambed and bank in the zone of bridges, upstream and downstream from bridges, as to ensure their protection from erosion processes.</w:t>
            </w:r>
          </w:p>
        </w:tc>
        <w:tc>
          <w:tcPr>
            <w:tcW w:w="951" w:type="pct"/>
            <w:tcBorders>
              <w:top w:val="dotted" w:sz="4" w:space="0" w:color="auto"/>
              <w:bottom w:val="dotted" w:sz="4" w:space="0" w:color="auto"/>
            </w:tcBorders>
          </w:tcPr>
          <w:p w14:paraId="52EA42DF"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t>Contractor</w:t>
            </w:r>
          </w:p>
        </w:tc>
        <w:tc>
          <w:tcPr>
            <w:tcW w:w="766" w:type="pct"/>
            <w:tcBorders>
              <w:top w:val="dotted" w:sz="4" w:space="0" w:color="auto"/>
              <w:bottom w:val="dotted" w:sz="4" w:space="0" w:color="auto"/>
            </w:tcBorders>
          </w:tcPr>
          <w:p w14:paraId="0014576E"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Problems should be regulated through the Works execution contract.</w:t>
            </w:r>
          </w:p>
        </w:tc>
      </w:tr>
      <w:tr w:rsidR="00B342C1" w:rsidRPr="00B342C1" w14:paraId="580C42C3"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48FE842D"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lastRenderedPageBreak/>
              <w:t xml:space="preserve">Reconstruction/ </w:t>
            </w:r>
          </w:p>
        </w:tc>
        <w:tc>
          <w:tcPr>
            <w:tcW w:w="868" w:type="pct"/>
            <w:tcBorders>
              <w:top w:val="dotted" w:sz="4" w:space="0" w:color="auto"/>
              <w:bottom w:val="dotted" w:sz="4" w:space="0" w:color="auto"/>
            </w:tcBorders>
          </w:tcPr>
          <w:p w14:paraId="67219600"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Decommissioning and dismantling of old, existing pedestrian path at quay zone:</w:t>
            </w:r>
          </w:p>
          <w:p w14:paraId="0E846E2C"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Dismantling and removing (in whole or in part) the existing structure together with salvaging,</w:t>
            </w:r>
          </w:p>
          <w:p w14:paraId="09833E3E"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cleaning, handling and storing of all usable or valuable parts and materials, and disposing of non-salvable</w:t>
            </w:r>
          </w:p>
          <w:p w14:paraId="0AF7831B"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materials and debris;</w:t>
            </w:r>
          </w:p>
        </w:tc>
        <w:tc>
          <w:tcPr>
            <w:tcW w:w="1808" w:type="pct"/>
            <w:tcBorders>
              <w:top w:val="dotted" w:sz="4" w:space="0" w:color="auto"/>
              <w:bottom w:val="dotted" w:sz="4" w:space="0" w:color="auto"/>
            </w:tcBorders>
          </w:tcPr>
          <w:p w14:paraId="546D4739"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The existing structure shall be dismantled and removed in a careful and workmanlike manner and the use of equipment or facilities that might damage portions of the structure to be salvaged shall not be permitted. Salvable material shall be cleaned, sorted and stored as to size and length for purposes of checking and preparing lists.</w:t>
            </w:r>
          </w:p>
          <w:p w14:paraId="7F523A2F"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hAnsi="Arial"/>
                <w:sz w:val="20"/>
              </w:rPr>
              <w:t>Removal and Disposal of Non-Salvable Materials</w:t>
            </w:r>
            <w:r w:rsidRPr="00D65500">
              <w:rPr>
                <w:rFonts w:ascii="Arial" w:eastAsia="Times New Roman" w:hAnsi="Arial" w:cs="Arial"/>
                <w:sz w:val="20"/>
                <w:szCs w:val="20"/>
              </w:rPr>
              <w:t>:</w:t>
            </w:r>
          </w:p>
          <w:p w14:paraId="108F0D2C"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Any debris that falls off the structures onto the underlying ground, roadway right-of-way shall be immediately cleaned up by the Contractor. The Contractor shall remove all non-salvable materials and debris from the site as soon as possible. All material shall be deemed non-salvable unless noted otherwise on the Drawings or Special Provisions. Demolition debris shall be properly disposed of at an approved location, in accordance with the applicable Regulations and Acts.</w:t>
            </w:r>
          </w:p>
          <w:p w14:paraId="5AF8FA45"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Storage of non-salvable materials and debris will not be allowed on site without the written approval of the Engineer.</w:t>
            </w:r>
          </w:p>
        </w:tc>
        <w:tc>
          <w:tcPr>
            <w:tcW w:w="951" w:type="pct"/>
            <w:tcBorders>
              <w:top w:val="dotted" w:sz="4" w:space="0" w:color="auto"/>
              <w:bottom w:val="dotted" w:sz="4" w:space="0" w:color="auto"/>
            </w:tcBorders>
          </w:tcPr>
          <w:p w14:paraId="1CA60621"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t>Contractor</w:t>
            </w:r>
          </w:p>
          <w:p w14:paraId="2845EA65"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p>
          <w:p w14:paraId="1D3DE655"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t>The Contractor shall submit to the Engineer, a detailed plan and schedule clearly illustrating the method and sequence by which the Contractor proposes to dismantle and remove the existing structures (in whole or in part), including a description of the measures that will be implemented to meet the environmental</w:t>
            </w:r>
          </w:p>
          <w:p w14:paraId="6ABA02D9"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t>requirements.</w:t>
            </w:r>
          </w:p>
        </w:tc>
        <w:tc>
          <w:tcPr>
            <w:tcW w:w="766" w:type="pct"/>
            <w:tcBorders>
              <w:top w:val="dotted" w:sz="4" w:space="0" w:color="auto"/>
              <w:bottom w:val="dotted" w:sz="4" w:space="0" w:color="auto"/>
            </w:tcBorders>
          </w:tcPr>
          <w:p w14:paraId="7D0C32F8"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This requirements as part of ESMP document will become part of Works execution contract.</w:t>
            </w:r>
          </w:p>
        </w:tc>
      </w:tr>
      <w:tr w:rsidR="00B342C1" w:rsidRPr="00B342C1" w14:paraId="11B73BCB"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696A179E"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 xml:space="preserve">Reconstruction/ </w:t>
            </w:r>
          </w:p>
        </w:tc>
        <w:tc>
          <w:tcPr>
            <w:tcW w:w="868" w:type="pct"/>
            <w:tcBorders>
              <w:top w:val="dotted" w:sz="4" w:space="0" w:color="auto"/>
              <w:bottom w:val="dotted" w:sz="4" w:space="0" w:color="auto"/>
            </w:tcBorders>
          </w:tcPr>
          <w:p w14:paraId="2618EE01"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Reduced mobility through the area where the works are executed.</w:t>
            </w:r>
          </w:p>
        </w:tc>
        <w:tc>
          <w:tcPr>
            <w:tcW w:w="1808" w:type="pct"/>
            <w:tcBorders>
              <w:top w:val="dotted" w:sz="4" w:space="0" w:color="auto"/>
              <w:bottom w:val="dotted" w:sz="4" w:space="0" w:color="auto"/>
            </w:tcBorders>
          </w:tcPr>
          <w:p w14:paraId="256F5B88"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 xml:space="preserve">Plan the relocation of equipment at times when daily traffic is not jammed; Provide alternative passage for pedestrians and vehicles in cooperation with local authorities or provide a safe passage through the construction site; </w:t>
            </w:r>
          </w:p>
          <w:p w14:paraId="3C17289A"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Avoid roads through inhabited areas especially near schools and hospitals; Prepare and implement the Construction Site Organisation Plan that incorporates good construction practice measures.</w:t>
            </w:r>
          </w:p>
        </w:tc>
        <w:tc>
          <w:tcPr>
            <w:tcW w:w="951" w:type="pct"/>
            <w:tcBorders>
              <w:top w:val="dotted" w:sz="4" w:space="0" w:color="auto"/>
              <w:bottom w:val="dotted" w:sz="4" w:space="0" w:color="auto"/>
            </w:tcBorders>
          </w:tcPr>
          <w:p w14:paraId="5F7D7EA0"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t>Contractor</w:t>
            </w:r>
          </w:p>
        </w:tc>
        <w:tc>
          <w:tcPr>
            <w:tcW w:w="766" w:type="pct"/>
            <w:tcBorders>
              <w:top w:val="dotted" w:sz="4" w:space="0" w:color="auto"/>
              <w:bottom w:val="dotted" w:sz="4" w:space="0" w:color="auto"/>
            </w:tcBorders>
          </w:tcPr>
          <w:p w14:paraId="6C6FA26E"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Problems should be regulated through the Works execution contract.</w:t>
            </w:r>
          </w:p>
        </w:tc>
      </w:tr>
      <w:tr w:rsidR="00B342C1" w:rsidRPr="00B342C1" w14:paraId="246C9EE3"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3D7D8887"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 xml:space="preserve">Reconstruction/ </w:t>
            </w:r>
          </w:p>
        </w:tc>
        <w:tc>
          <w:tcPr>
            <w:tcW w:w="868" w:type="pct"/>
            <w:tcBorders>
              <w:top w:val="dotted" w:sz="4" w:space="0" w:color="auto"/>
              <w:bottom w:val="dotted" w:sz="4" w:space="0" w:color="auto"/>
            </w:tcBorders>
          </w:tcPr>
          <w:p w14:paraId="13EB7C36" w14:textId="77777777" w:rsidR="00A239B8" w:rsidRPr="00D65500" w:rsidRDefault="00A239B8" w:rsidP="00A239B8">
            <w:pPr>
              <w:adjustRightInd w:val="0"/>
              <w:snapToGrid w:val="0"/>
              <w:spacing w:before="20" w:after="40"/>
              <w:ind w:right="-23"/>
              <w:jc w:val="left"/>
              <w:rPr>
                <w:rFonts w:ascii="Arial" w:eastAsia="Times New Roman" w:hAnsi="Arial" w:cs="Arial"/>
                <w:sz w:val="20"/>
                <w:szCs w:val="20"/>
              </w:rPr>
            </w:pPr>
            <w:r w:rsidRPr="00D65500">
              <w:rPr>
                <w:rFonts w:ascii="Arial" w:eastAsia="Times New Roman" w:hAnsi="Arial" w:cs="Arial"/>
                <w:sz w:val="20"/>
                <w:szCs w:val="20"/>
              </w:rPr>
              <w:t>Potential pollution of soil and water due to the discharge of waste sanitary waters from the construction site</w:t>
            </w:r>
          </w:p>
        </w:tc>
        <w:tc>
          <w:tcPr>
            <w:tcW w:w="1808" w:type="pct"/>
            <w:tcBorders>
              <w:top w:val="dotted" w:sz="4" w:space="0" w:color="auto"/>
              <w:bottom w:val="dotted" w:sz="4" w:space="0" w:color="auto"/>
            </w:tcBorders>
          </w:tcPr>
          <w:p w14:paraId="4C08DCF0"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Installation of ecological toilettes for workers</w:t>
            </w:r>
          </w:p>
        </w:tc>
        <w:tc>
          <w:tcPr>
            <w:tcW w:w="951" w:type="pct"/>
            <w:tcBorders>
              <w:top w:val="dotted" w:sz="4" w:space="0" w:color="auto"/>
              <w:bottom w:val="dotted" w:sz="4" w:space="0" w:color="auto"/>
            </w:tcBorders>
          </w:tcPr>
          <w:p w14:paraId="0B10BB4F"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t>Contractor</w:t>
            </w:r>
          </w:p>
        </w:tc>
        <w:tc>
          <w:tcPr>
            <w:tcW w:w="766" w:type="pct"/>
            <w:tcBorders>
              <w:top w:val="dotted" w:sz="4" w:space="0" w:color="auto"/>
              <w:bottom w:val="dotted" w:sz="4" w:space="0" w:color="auto"/>
            </w:tcBorders>
          </w:tcPr>
          <w:p w14:paraId="1BEE6A31"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Problems should be regulated through the Works execution contract.</w:t>
            </w:r>
          </w:p>
        </w:tc>
      </w:tr>
      <w:tr w:rsidR="00B342C1" w:rsidRPr="00B342C1" w14:paraId="768E5666"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76183012"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 xml:space="preserve">Reconstruction/ </w:t>
            </w:r>
          </w:p>
        </w:tc>
        <w:tc>
          <w:tcPr>
            <w:tcW w:w="868" w:type="pct"/>
            <w:tcBorders>
              <w:top w:val="dotted" w:sz="4" w:space="0" w:color="auto"/>
              <w:bottom w:val="dotted" w:sz="4" w:space="0" w:color="auto"/>
            </w:tcBorders>
          </w:tcPr>
          <w:p w14:paraId="18F918EE"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 xml:space="preserve">Population at increased risks of traffic accidents and </w:t>
            </w:r>
            <w:r w:rsidRPr="00D65500">
              <w:rPr>
                <w:rFonts w:ascii="Arial" w:eastAsia="Times New Roman" w:hAnsi="Arial" w:cs="Arial"/>
                <w:sz w:val="20"/>
                <w:szCs w:val="20"/>
              </w:rPr>
              <w:lastRenderedPageBreak/>
              <w:t>construction works to population.</w:t>
            </w:r>
          </w:p>
        </w:tc>
        <w:tc>
          <w:tcPr>
            <w:tcW w:w="1808" w:type="pct"/>
            <w:tcBorders>
              <w:top w:val="dotted" w:sz="4" w:space="0" w:color="auto"/>
              <w:bottom w:val="dotted" w:sz="4" w:space="0" w:color="auto"/>
            </w:tcBorders>
          </w:tcPr>
          <w:p w14:paraId="273E15A4"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lastRenderedPageBreak/>
              <w:t xml:space="preserve">Assure adequate warning signs, lighting, protective fencing etc. </w:t>
            </w:r>
          </w:p>
          <w:p w14:paraId="13D0EA61"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 xml:space="preserve">Observe traffic rules. </w:t>
            </w:r>
          </w:p>
          <w:p w14:paraId="50BC4EBF"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lastRenderedPageBreak/>
              <w:t>Clean construction waste from the construction site both in the construction phase and after works completion, when closing the construction site.</w:t>
            </w:r>
          </w:p>
          <w:p w14:paraId="6325E87A"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Assure medical supplies and aid through institutional and administrative arrangements with municipal hospitals at the construction site.</w:t>
            </w:r>
          </w:p>
          <w:p w14:paraId="40546A29" w14:textId="77777777" w:rsidR="00A239B8" w:rsidRPr="00D65500" w:rsidRDefault="00A239B8" w:rsidP="00A239B8">
            <w:pPr>
              <w:adjustRightInd w:val="0"/>
              <w:snapToGrid w:val="0"/>
              <w:spacing w:before="20" w:after="40"/>
              <w:jc w:val="left"/>
              <w:rPr>
                <w:rFonts w:ascii="Arial" w:eastAsia="Times New Roman" w:hAnsi="Arial" w:cs="Arial"/>
                <w:sz w:val="20"/>
                <w:szCs w:val="20"/>
              </w:rPr>
            </w:pPr>
            <w:r w:rsidRPr="00D65500">
              <w:rPr>
                <w:rFonts w:ascii="Arial" w:eastAsia="Times New Roman" w:hAnsi="Arial" w:cs="Arial"/>
                <w:sz w:val="20"/>
                <w:szCs w:val="20"/>
              </w:rPr>
              <w:t>Implement the Construction Site Organisation Plan.</w:t>
            </w:r>
          </w:p>
        </w:tc>
        <w:tc>
          <w:tcPr>
            <w:tcW w:w="951" w:type="pct"/>
            <w:tcBorders>
              <w:top w:val="dotted" w:sz="4" w:space="0" w:color="auto"/>
              <w:bottom w:val="dotted" w:sz="4" w:space="0" w:color="auto"/>
            </w:tcBorders>
          </w:tcPr>
          <w:p w14:paraId="01797892"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lastRenderedPageBreak/>
              <w:t>Contractor</w:t>
            </w:r>
          </w:p>
        </w:tc>
        <w:tc>
          <w:tcPr>
            <w:tcW w:w="766" w:type="pct"/>
            <w:tcBorders>
              <w:top w:val="dotted" w:sz="4" w:space="0" w:color="auto"/>
              <w:bottom w:val="dotted" w:sz="4" w:space="0" w:color="auto"/>
            </w:tcBorders>
          </w:tcPr>
          <w:p w14:paraId="2C132C11"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 xml:space="preserve">Problems should be regulated through the </w:t>
            </w:r>
            <w:r w:rsidRPr="00D65500">
              <w:rPr>
                <w:rFonts w:ascii="Arial" w:eastAsia="Times New Roman" w:hAnsi="Arial" w:cs="Arial"/>
                <w:sz w:val="20"/>
                <w:szCs w:val="20"/>
              </w:rPr>
              <w:lastRenderedPageBreak/>
              <w:t>Works execution contract.</w:t>
            </w:r>
          </w:p>
        </w:tc>
      </w:tr>
      <w:tr w:rsidR="00B342C1" w:rsidRPr="00B342C1" w14:paraId="3FBD6DAF"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4D9584AC"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lastRenderedPageBreak/>
              <w:t xml:space="preserve">Reconstruction/ </w:t>
            </w:r>
          </w:p>
        </w:tc>
        <w:tc>
          <w:tcPr>
            <w:tcW w:w="868" w:type="pct"/>
            <w:tcBorders>
              <w:top w:val="dotted" w:sz="4" w:space="0" w:color="auto"/>
              <w:bottom w:val="dotted" w:sz="4" w:space="0" w:color="auto"/>
            </w:tcBorders>
          </w:tcPr>
          <w:p w14:paraId="7C0F9512"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Risk of injuries at work.</w:t>
            </w:r>
          </w:p>
        </w:tc>
        <w:tc>
          <w:tcPr>
            <w:tcW w:w="1808" w:type="pct"/>
            <w:tcBorders>
              <w:top w:val="dotted" w:sz="4" w:space="0" w:color="auto"/>
              <w:bottom w:val="dotted" w:sz="4" w:space="0" w:color="auto"/>
            </w:tcBorders>
          </w:tcPr>
          <w:p w14:paraId="7CD6C487" w14:textId="77777777" w:rsidR="00A239B8" w:rsidRPr="00D65500" w:rsidRDefault="00A239B8" w:rsidP="00A239B8">
            <w:pPr>
              <w:adjustRightInd w:val="0"/>
              <w:snapToGrid w:val="0"/>
              <w:spacing w:before="20" w:after="40"/>
              <w:ind w:left="81" w:right="143" w:firstLine="16"/>
              <w:jc w:val="left"/>
              <w:rPr>
                <w:rFonts w:ascii="Arial" w:eastAsia="Times New Roman" w:hAnsi="Arial" w:cs="Arial"/>
                <w:sz w:val="20"/>
                <w:szCs w:val="20"/>
              </w:rPr>
            </w:pPr>
            <w:r w:rsidRPr="00D65500">
              <w:rPr>
                <w:rFonts w:ascii="Arial" w:eastAsia="Times New Roman" w:hAnsi="Arial" w:cs="Arial"/>
                <w:sz w:val="20"/>
                <w:szCs w:val="20"/>
              </w:rPr>
              <w:t>Demand from all workers to abide by the Protection at work measures;</w:t>
            </w:r>
          </w:p>
          <w:p w14:paraId="563E6BF3" w14:textId="77777777" w:rsidR="00A239B8" w:rsidRPr="00D65500" w:rsidRDefault="00A239B8" w:rsidP="00A239B8">
            <w:pPr>
              <w:adjustRightInd w:val="0"/>
              <w:snapToGrid w:val="0"/>
              <w:spacing w:before="20" w:after="40"/>
              <w:ind w:left="97" w:right="917"/>
              <w:jc w:val="left"/>
              <w:rPr>
                <w:rFonts w:ascii="Arial" w:eastAsia="Times New Roman" w:hAnsi="Arial" w:cs="Arial"/>
                <w:sz w:val="20"/>
                <w:szCs w:val="20"/>
              </w:rPr>
            </w:pPr>
            <w:r w:rsidRPr="00D65500">
              <w:rPr>
                <w:rFonts w:ascii="Arial" w:eastAsia="Times New Roman" w:hAnsi="Arial" w:cs="Arial"/>
                <w:sz w:val="20"/>
                <w:szCs w:val="20"/>
              </w:rPr>
              <w:t>Provide protective equipment;</w:t>
            </w:r>
          </w:p>
          <w:p w14:paraId="33C01B53" w14:textId="77777777" w:rsidR="00A239B8" w:rsidRPr="00D65500" w:rsidRDefault="00A239B8" w:rsidP="00A239B8">
            <w:pPr>
              <w:adjustRightInd w:val="0"/>
              <w:snapToGrid w:val="0"/>
              <w:spacing w:before="20" w:after="40"/>
              <w:ind w:left="77" w:right="-20"/>
              <w:jc w:val="left"/>
              <w:rPr>
                <w:rFonts w:ascii="Arial" w:eastAsia="Times New Roman" w:hAnsi="Arial" w:cs="Arial"/>
                <w:sz w:val="20"/>
                <w:szCs w:val="20"/>
              </w:rPr>
            </w:pPr>
            <w:r w:rsidRPr="00D65500">
              <w:rPr>
                <w:rFonts w:ascii="Arial" w:eastAsia="Times New Roman" w:hAnsi="Arial" w:cs="Arial"/>
                <w:sz w:val="20"/>
                <w:szCs w:val="20"/>
              </w:rPr>
              <w:t>Install warning signs at the construction site;</w:t>
            </w:r>
          </w:p>
          <w:p w14:paraId="6BE51505" w14:textId="77777777" w:rsidR="00A239B8" w:rsidRPr="00D65500" w:rsidRDefault="00A239B8" w:rsidP="00A239B8">
            <w:pPr>
              <w:adjustRightInd w:val="0"/>
              <w:snapToGrid w:val="0"/>
              <w:spacing w:before="20" w:after="40"/>
              <w:ind w:left="97" w:right="-20"/>
              <w:jc w:val="left"/>
              <w:rPr>
                <w:rFonts w:ascii="Arial" w:eastAsia="Times New Roman" w:hAnsi="Arial" w:cs="Arial"/>
                <w:sz w:val="20"/>
                <w:szCs w:val="20"/>
              </w:rPr>
            </w:pPr>
            <w:r w:rsidRPr="00D65500">
              <w:rPr>
                <w:rFonts w:ascii="Arial" w:eastAsia="Times New Roman" w:hAnsi="Arial" w:cs="Arial"/>
                <w:sz w:val="20"/>
                <w:szCs w:val="20"/>
              </w:rPr>
              <w:t>Prepare and implement the Construction Site Organisation Plan and Protection at work measures plan.</w:t>
            </w:r>
          </w:p>
        </w:tc>
        <w:tc>
          <w:tcPr>
            <w:tcW w:w="951" w:type="pct"/>
            <w:tcBorders>
              <w:top w:val="dotted" w:sz="4" w:space="0" w:color="auto"/>
              <w:bottom w:val="dotted" w:sz="4" w:space="0" w:color="auto"/>
            </w:tcBorders>
          </w:tcPr>
          <w:p w14:paraId="4E6440CD"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t>Contractor</w:t>
            </w:r>
          </w:p>
        </w:tc>
        <w:tc>
          <w:tcPr>
            <w:tcW w:w="766" w:type="pct"/>
            <w:tcBorders>
              <w:top w:val="dotted" w:sz="4" w:space="0" w:color="auto"/>
              <w:bottom w:val="dotted" w:sz="4" w:space="0" w:color="auto"/>
            </w:tcBorders>
          </w:tcPr>
          <w:p w14:paraId="7716C62C"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Problems should be regulated through the Works execution contract.</w:t>
            </w:r>
          </w:p>
        </w:tc>
      </w:tr>
      <w:tr w:rsidR="00B342C1" w:rsidRPr="00B342C1" w14:paraId="7B2B6DC3" w14:textId="77777777" w:rsidTr="00734E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40"/>
          <w:jc w:val="center"/>
        </w:trPr>
        <w:tc>
          <w:tcPr>
            <w:tcW w:w="607" w:type="pct"/>
            <w:tcBorders>
              <w:top w:val="dotted" w:sz="4" w:space="0" w:color="auto"/>
              <w:bottom w:val="dotted" w:sz="4" w:space="0" w:color="auto"/>
            </w:tcBorders>
          </w:tcPr>
          <w:p w14:paraId="6125BB66" w14:textId="77777777" w:rsidR="00A239B8" w:rsidRPr="00D65500" w:rsidRDefault="00A239B8" w:rsidP="00A239B8">
            <w:pPr>
              <w:adjustRightInd w:val="0"/>
              <w:snapToGrid w:val="0"/>
              <w:spacing w:before="20" w:after="40"/>
              <w:ind w:left="108" w:right="57"/>
              <w:jc w:val="left"/>
              <w:rPr>
                <w:rFonts w:ascii="Arial" w:eastAsia="Times New Roman" w:hAnsi="Arial" w:cs="Arial"/>
                <w:sz w:val="20"/>
                <w:szCs w:val="20"/>
              </w:rPr>
            </w:pPr>
            <w:r w:rsidRPr="00D65500">
              <w:rPr>
                <w:rFonts w:ascii="Arial" w:eastAsia="Times New Roman" w:hAnsi="Arial" w:cs="Arial"/>
                <w:sz w:val="20"/>
                <w:szCs w:val="20"/>
              </w:rPr>
              <w:t xml:space="preserve">Reconstruction/ </w:t>
            </w:r>
          </w:p>
        </w:tc>
        <w:tc>
          <w:tcPr>
            <w:tcW w:w="868" w:type="pct"/>
            <w:tcBorders>
              <w:top w:val="dotted" w:sz="4" w:space="0" w:color="auto"/>
              <w:bottom w:val="dotted" w:sz="4" w:space="0" w:color="auto"/>
            </w:tcBorders>
          </w:tcPr>
          <w:p w14:paraId="7F931650"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Construction material leftovers after the closure of temporary construction sites</w:t>
            </w:r>
          </w:p>
        </w:tc>
        <w:tc>
          <w:tcPr>
            <w:tcW w:w="1808" w:type="pct"/>
            <w:tcBorders>
              <w:top w:val="dotted" w:sz="4" w:space="0" w:color="auto"/>
              <w:bottom w:val="dotted" w:sz="4" w:space="0" w:color="auto"/>
            </w:tcBorders>
          </w:tcPr>
          <w:p w14:paraId="48CBE83C" w14:textId="77777777" w:rsidR="00A239B8" w:rsidRPr="00D65500" w:rsidRDefault="00A239B8" w:rsidP="00A239B8">
            <w:pPr>
              <w:adjustRightInd w:val="0"/>
              <w:snapToGrid w:val="0"/>
              <w:spacing w:before="20" w:after="40"/>
              <w:ind w:left="81" w:right="-20"/>
              <w:jc w:val="left"/>
              <w:rPr>
                <w:rFonts w:ascii="Arial" w:eastAsia="Times New Roman" w:hAnsi="Arial" w:cs="Arial"/>
                <w:sz w:val="20"/>
                <w:szCs w:val="20"/>
              </w:rPr>
            </w:pPr>
            <w:r w:rsidRPr="00D65500">
              <w:rPr>
                <w:rFonts w:ascii="Arial" w:eastAsia="Times New Roman" w:hAnsi="Arial" w:cs="Arial"/>
                <w:sz w:val="20"/>
                <w:szCs w:val="20"/>
              </w:rPr>
              <w:t>All shivers and material that remain after the closure of temporary construction sites are to be removed from the location and reused/recycled where possible.</w:t>
            </w:r>
          </w:p>
          <w:p w14:paraId="5199124C" w14:textId="77777777" w:rsidR="00A239B8" w:rsidRPr="00D65500" w:rsidRDefault="00A239B8" w:rsidP="00A239B8">
            <w:pPr>
              <w:adjustRightInd w:val="0"/>
              <w:snapToGrid w:val="0"/>
              <w:spacing w:before="20" w:after="40"/>
              <w:ind w:left="81" w:right="72"/>
              <w:jc w:val="left"/>
              <w:rPr>
                <w:rFonts w:ascii="Arial" w:eastAsia="Times New Roman" w:hAnsi="Arial" w:cs="Arial"/>
                <w:sz w:val="20"/>
                <w:szCs w:val="20"/>
              </w:rPr>
            </w:pPr>
            <w:r w:rsidRPr="00D65500">
              <w:rPr>
                <w:rFonts w:ascii="Arial" w:eastAsia="Times New Roman" w:hAnsi="Arial" w:cs="Arial"/>
                <w:sz w:val="20"/>
                <w:szCs w:val="20"/>
              </w:rPr>
              <w:t>All remains are to be disposed of in a manner that will not be harmful to environment; this is to be done by companies that have permits to perform such works</w:t>
            </w:r>
          </w:p>
        </w:tc>
        <w:tc>
          <w:tcPr>
            <w:tcW w:w="951" w:type="pct"/>
            <w:tcBorders>
              <w:top w:val="dotted" w:sz="4" w:space="0" w:color="auto"/>
              <w:bottom w:val="dotted" w:sz="4" w:space="0" w:color="auto"/>
            </w:tcBorders>
          </w:tcPr>
          <w:p w14:paraId="785FD8E7" w14:textId="77777777" w:rsidR="00A239B8" w:rsidRPr="00D65500" w:rsidRDefault="00A239B8" w:rsidP="00A239B8">
            <w:pPr>
              <w:adjustRightInd w:val="0"/>
              <w:snapToGrid w:val="0"/>
              <w:spacing w:before="20" w:after="40"/>
              <w:ind w:left="94" w:right="57"/>
              <w:jc w:val="left"/>
              <w:rPr>
                <w:rFonts w:ascii="Arial" w:eastAsia="Times New Roman" w:hAnsi="Arial" w:cs="Arial"/>
                <w:sz w:val="20"/>
                <w:szCs w:val="20"/>
              </w:rPr>
            </w:pPr>
            <w:r w:rsidRPr="00D65500">
              <w:rPr>
                <w:rFonts w:ascii="Arial" w:eastAsia="Times New Roman" w:hAnsi="Arial" w:cs="Arial"/>
                <w:sz w:val="20"/>
                <w:szCs w:val="20"/>
              </w:rPr>
              <w:t>Contractor</w:t>
            </w:r>
          </w:p>
        </w:tc>
        <w:tc>
          <w:tcPr>
            <w:tcW w:w="766" w:type="pct"/>
            <w:tcBorders>
              <w:top w:val="dotted" w:sz="4" w:space="0" w:color="auto"/>
              <w:bottom w:val="dotted" w:sz="4" w:space="0" w:color="auto"/>
            </w:tcBorders>
          </w:tcPr>
          <w:p w14:paraId="10111A52" w14:textId="77777777" w:rsidR="00A239B8" w:rsidRPr="00D65500" w:rsidRDefault="00A239B8" w:rsidP="00A239B8">
            <w:pPr>
              <w:adjustRightInd w:val="0"/>
              <w:snapToGrid w:val="0"/>
              <w:spacing w:before="20" w:after="40"/>
              <w:ind w:right="-20"/>
              <w:jc w:val="left"/>
              <w:rPr>
                <w:rFonts w:ascii="Arial" w:eastAsia="Times New Roman" w:hAnsi="Arial" w:cs="Arial"/>
                <w:sz w:val="20"/>
                <w:szCs w:val="20"/>
              </w:rPr>
            </w:pPr>
            <w:r w:rsidRPr="00D65500">
              <w:rPr>
                <w:rFonts w:ascii="Arial" w:eastAsia="Times New Roman" w:hAnsi="Arial" w:cs="Arial"/>
                <w:sz w:val="20"/>
                <w:szCs w:val="20"/>
              </w:rPr>
              <w:t>Problems should be regulated through the Works execution contract.</w:t>
            </w:r>
          </w:p>
        </w:tc>
      </w:tr>
    </w:tbl>
    <w:p w14:paraId="2FD2256A" w14:textId="134A285B" w:rsidR="007D2AC3" w:rsidRPr="00D65500" w:rsidRDefault="007D2AC3" w:rsidP="007D2AC3">
      <w:pPr>
        <w:widowControl w:val="0"/>
        <w:spacing w:after="0"/>
        <w:jc w:val="left"/>
        <w:rPr>
          <w:rFonts w:ascii="Arial" w:eastAsia="Arial" w:hAnsi="Arial" w:cs="Arial"/>
          <w:sz w:val="20"/>
          <w:szCs w:val="20"/>
        </w:rPr>
      </w:pPr>
    </w:p>
    <w:p w14:paraId="00E5E9EF" w14:textId="77777777" w:rsidR="00A239B8" w:rsidRPr="00D65500" w:rsidRDefault="00A239B8" w:rsidP="007D2AC3">
      <w:pPr>
        <w:widowControl w:val="0"/>
        <w:spacing w:after="0"/>
        <w:jc w:val="left"/>
        <w:rPr>
          <w:rFonts w:ascii="Arial" w:eastAsia="Arial" w:hAnsi="Arial" w:cs="Arial"/>
          <w:sz w:val="20"/>
          <w:szCs w:val="20"/>
        </w:rPr>
      </w:pPr>
    </w:p>
    <w:p w14:paraId="0F4C2448" w14:textId="77777777" w:rsidR="00A239B8" w:rsidRPr="00D65500" w:rsidRDefault="00A239B8" w:rsidP="007D2AC3">
      <w:pPr>
        <w:widowControl w:val="0"/>
        <w:spacing w:after="0"/>
        <w:jc w:val="left"/>
        <w:rPr>
          <w:rFonts w:ascii="Arial" w:eastAsia="Arial" w:hAnsi="Arial" w:cs="Arial"/>
          <w:sz w:val="20"/>
          <w:szCs w:val="20"/>
        </w:rPr>
      </w:pPr>
    </w:p>
    <w:p w14:paraId="7718A94F" w14:textId="77777777" w:rsidR="00A239B8" w:rsidRPr="00D65500" w:rsidRDefault="00A239B8" w:rsidP="007D2AC3">
      <w:pPr>
        <w:widowControl w:val="0"/>
        <w:spacing w:after="0"/>
        <w:jc w:val="left"/>
        <w:rPr>
          <w:rFonts w:ascii="Arial" w:eastAsia="Arial" w:hAnsi="Arial" w:cs="Arial"/>
          <w:sz w:val="20"/>
          <w:szCs w:val="20"/>
        </w:rPr>
      </w:pPr>
    </w:p>
    <w:p w14:paraId="08242829" w14:textId="77777777" w:rsidR="00A239B8" w:rsidRPr="00D65500" w:rsidRDefault="00A239B8" w:rsidP="007D2AC3">
      <w:pPr>
        <w:widowControl w:val="0"/>
        <w:spacing w:after="0"/>
        <w:jc w:val="left"/>
        <w:rPr>
          <w:rFonts w:ascii="Arial" w:eastAsia="Arial" w:hAnsi="Arial" w:cs="Arial"/>
          <w:sz w:val="20"/>
          <w:szCs w:val="20"/>
        </w:rPr>
      </w:pPr>
    </w:p>
    <w:p w14:paraId="015E6810" w14:textId="3D88E9FD" w:rsidR="007D2AC3" w:rsidRPr="00D65500" w:rsidRDefault="007D2AC3" w:rsidP="007D2AC3">
      <w:pPr>
        <w:widowControl w:val="0"/>
        <w:spacing w:after="0"/>
        <w:jc w:val="left"/>
        <w:rPr>
          <w:rFonts w:ascii="Arial" w:eastAsia="Arial" w:hAnsi="Arial" w:cs="Arial"/>
          <w:sz w:val="20"/>
          <w:szCs w:val="20"/>
        </w:rPr>
      </w:pPr>
    </w:p>
    <w:p w14:paraId="7F4B7818" w14:textId="77777777" w:rsidR="0041273E" w:rsidRPr="00D65500" w:rsidRDefault="0041273E" w:rsidP="0041273E">
      <w:pPr>
        <w:tabs>
          <w:tab w:val="left" w:pos="0"/>
        </w:tabs>
        <w:spacing w:after="0" w:line="200" w:lineRule="exact"/>
        <w:ind w:left="142"/>
        <w:contextualSpacing/>
        <w:jc w:val="both"/>
        <w:rPr>
          <w:rFonts w:ascii="Arial" w:eastAsia="SimHei" w:hAnsi="Arial" w:cs="Arial"/>
          <w:sz w:val="20"/>
          <w:szCs w:val="20"/>
        </w:rPr>
      </w:pPr>
    </w:p>
    <w:p w14:paraId="0D4B39D7" w14:textId="77777777" w:rsidR="0041273E" w:rsidRPr="00D65500" w:rsidRDefault="0041273E" w:rsidP="0041273E">
      <w:pPr>
        <w:tabs>
          <w:tab w:val="left" w:pos="0"/>
        </w:tabs>
        <w:spacing w:after="0" w:line="200" w:lineRule="exact"/>
        <w:ind w:left="142"/>
        <w:contextualSpacing/>
        <w:jc w:val="both"/>
        <w:rPr>
          <w:rFonts w:ascii="Arial" w:eastAsia="SimHei" w:hAnsi="Arial" w:cs="Arial"/>
          <w:sz w:val="20"/>
          <w:szCs w:val="20"/>
        </w:rPr>
      </w:pPr>
    </w:p>
    <w:p w14:paraId="19F6B005" w14:textId="77777777" w:rsidR="0041273E" w:rsidRPr="00D65500" w:rsidRDefault="0041273E" w:rsidP="0041273E">
      <w:pPr>
        <w:tabs>
          <w:tab w:val="left" w:pos="0"/>
        </w:tabs>
        <w:spacing w:after="0" w:line="200" w:lineRule="exact"/>
        <w:ind w:left="142"/>
        <w:contextualSpacing/>
        <w:jc w:val="both"/>
        <w:rPr>
          <w:rFonts w:ascii="Arial" w:eastAsia="SimHei" w:hAnsi="Arial" w:cs="Arial"/>
          <w:sz w:val="20"/>
          <w:szCs w:val="20"/>
        </w:rPr>
      </w:pPr>
    </w:p>
    <w:p w14:paraId="27CB6B29" w14:textId="77777777" w:rsidR="0041273E" w:rsidRPr="00D65500" w:rsidRDefault="0041273E" w:rsidP="0041273E">
      <w:pPr>
        <w:tabs>
          <w:tab w:val="left" w:pos="0"/>
        </w:tabs>
        <w:spacing w:after="0" w:line="200" w:lineRule="exact"/>
        <w:ind w:left="142"/>
        <w:contextualSpacing/>
        <w:jc w:val="both"/>
        <w:rPr>
          <w:rFonts w:ascii="Arial" w:eastAsia="SimHei" w:hAnsi="Arial" w:cs="Arial"/>
          <w:sz w:val="20"/>
          <w:szCs w:val="20"/>
        </w:rPr>
      </w:pPr>
    </w:p>
    <w:p w14:paraId="41DAD857" w14:textId="77777777" w:rsidR="0041273E" w:rsidRPr="00D65500" w:rsidRDefault="0041273E" w:rsidP="0041273E">
      <w:pPr>
        <w:tabs>
          <w:tab w:val="left" w:pos="0"/>
        </w:tabs>
        <w:spacing w:after="0" w:line="200" w:lineRule="exact"/>
        <w:ind w:left="142"/>
        <w:contextualSpacing/>
        <w:jc w:val="both"/>
        <w:rPr>
          <w:rFonts w:ascii="Arial" w:eastAsia="SimHei" w:hAnsi="Arial" w:cs="Arial"/>
          <w:sz w:val="20"/>
          <w:szCs w:val="20"/>
        </w:rPr>
      </w:pPr>
    </w:p>
    <w:p w14:paraId="03AA5049" w14:textId="77777777" w:rsidR="0041273E" w:rsidRPr="00D65500" w:rsidRDefault="0041273E" w:rsidP="0041273E">
      <w:pPr>
        <w:rPr>
          <w:rFonts w:ascii="Arial" w:hAnsi="Arial"/>
          <w:caps/>
          <w:spacing w:val="-6"/>
          <w:sz w:val="20"/>
        </w:rPr>
      </w:pPr>
      <w:r w:rsidRPr="00D65500">
        <w:rPr>
          <w:rFonts w:ascii="Arial" w:hAnsi="Arial"/>
          <w:caps/>
          <w:spacing w:val="-6"/>
          <w:sz w:val="20"/>
        </w:rPr>
        <w:br w:type="page"/>
      </w:r>
    </w:p>
    <w:p w14:paraId="37D6A95B" w14:textId="5B0C142D" w:rsidR="0041273E" w:rsidRPr="00D65500" w:rsidRDefault="0041273E" w:rsidP="0036799E">
      <w:pPr>
        <w:pStyle w:val="Heading2"/>
        <w:rPr>
          <w:rFonts w:ascii="Arial" w:hAnsi="Arial" w:cs="Arial"/>
          <w:b w:val="0"/>
          <w:bCs w:val="0"/>
          <w:spacing w:val="-6"/>
          <w:sz w:val="20"/>
          <w:szCs w:val="20"/>
        </w:rPr>
      </w:pPr>
      <w:bookmarkStart w:id="264" w:name="_Toc35975304"/>
      <w:r w:rsidRPr="00D65500">
        <w:rPr>
          <w:rFonts w:ascii="Arial" w:hAnsi="Arial"/>
          <w:b w:val="0"/>
          <w:spacing w:val="-6"/>
          <w:sz w:val="20"/>
        </w:rPr>
        <w:lastRenderedPageBreak/>
        <w:t xml:space="preserve">ANNEX </w:t>
      </w:r>
      <w:r w:rsidR="00D5038D" w:rsidRPr="00D65500">
        <w:rPr>
          <w:rFonts w:ascii="Arial" w:hAnsi="Arial"/>
          <w:b w:val="0"/>
          <w:spacing w:val="-6"/>
          <w:sz w:val="20"/>
        </w:rPr>
        <w:t>1</w:t>
      </w:r>
      <w:r w:rsidR="00E051CA" w:rsidRPr="00D65500">
        <w:rPr>
          <w:rFonts w:ascii="Arial" w:hAnsi="Arial"/>
          <w:b w:val="0"/>
          <w:spacing w:val="-6"/>
          <w:sz w:val="20"/>
        </w:rPr>
        <w:t>2</w:t>
      </w:r>
      <w:r w:rsidRPr="00D65500">
        <w:rPr>
          <w:rFonts w:ascii="Arial" w:hAnsi="Arial"/>
          <w:b w:val="0"/>
          <w:spacing w:val="-6"/>
          <w:sz w:val="20"/>
        </w:rPr>
        <w:t>: SAMPLE FILLED OUT ESMP – MONITORING PLAN</w:t>
      </w:r>
      <w:bookmarkEnd w:id="264"/>
    </w:p>
    <w:p w14:paraId="412BE1AC" w14:textId="77777777" w:rsidR="0041273E" w:rsidRPr="00D65500" w:rsidRDefault="0041273E" w:rsidP="0041273E">
      <w:pPr>
        <w:widowControl w:val="0"/>
        <w:tabs>
          <w:tab w:val="left" w:pos="0"/>
        </w:tabs>
        <w:spacing w:after="0"/>
        <w:ind w:left="142"/>
        <w:jc w:val="both"/>
        <w:rPr>
          <w:rFonts w:ascii="Arial" w:eastAsia="Arial" w:hAnsi="Arial" w:cs="Arial"/>
          <w:sz w:val="20"/>
          <w:szCs w:val="20"/>
        </w:rPr>
      </w:pPr>
    </w:p>
    <w:p w14:paraId="4B7D669D" w14:textId="1A7FCE9B" w:rsidR="0041273E" w:rsidRPr="00D65500" w:rsidRDefault="0041273E" w:rsidP="00A239B8">
      <w:pPr>
        <w:tabs>
          <w:tab w:val="left" w:pos="0"/>
        </w:tabs>
        <w:spacing w:before="35" w:after="0"/>
        <w:ind w:right="105"/>
        <w:contextualSpacing/>
        <w:jc w:val="both"/>
        <w:rPr>
          <w:rFonts w:ascii="Arial" w:hAnsi="Arial"/>
          <w:caps/>
          <w:spacing w:val="-6"/>
          <w:sz w:val="20"/>
        </w:rPr>
      </w:pPr>
      <w:r w:rsidRPr="00D65500">
        <w:rPr>
          <w:rFonts w:ascii="Arial" w:hAnsi="Arial"/>
          <w:caps/>
          <w:spacing w:val="-6"/>
          <w:sz w:val="20"/>
        </w:rPr>
        <w:t xml:space="preserve">EXAMPLE ONLY: </w:t>
      </w:r>
      <w:r w:rsidR="003661BA" w:rsidRPr="00D65500">
        <w:rPr>
          <w:rFonts w:ascii="Arial" w:hAnsi="Arial"/>
          <w:caps/>
          <w:spacing w:val="-6"/>
          <w:sz w:val="20"/>
        </w:rPr>
        <w:t>reconstruction of flood protection barrier</w:t>
      </w:r>
    </w:p>
    <w:p w14:paraId="24D67ACA" w14:textId="77777777" w:rsidR="0041273E" w:rsidRPr="00D65500" w:rsidRDefault="0041273E" w:rsidP="0041273E">
      <w:pPr>
        <w:widowControl w:val="0"/>
        <w:tabs>
          <w:tab w:val="left" w:pos="0"/>
        </w:tabs>
        <w:spacing w:after="0"/>
        <w:ind w:left="142"/>
        <w:jc w:val="both"/>
        <w:rPr>
          <w:rFonts w:ascii="Arial" w:eastAsia="Arial" w:hAnsi="Arial" w:cs="Arial"/>
          <w:sz w:val="20"/>
          <w:szCs w:val="20"/>
        </w:rPr>
      </w:pPr>
    </w:p>
    <w:tbl>
      <w:tblPr>
        <w:tblW w:w="14915" w:type="dxa"/>
        <w:jc w:val="center"/>
        <w:tblBorders>
          <w:top w:val="single" w:sz="6" w:space="0" w:color="auto"/>
          <w:left w:val="single" w:sz="6" w:space="0" w:color="auto"/>
          <w:bottom w:val="single" w:sz="6" w:space="0" w:color="auto"/>
          <w:right w:val="single" w:sz="6" w:space="0" w:color="auto"/>
        </w:tblBorders>
        <w:tblCellMar>
          <w:top w:w="57" w:type="dxa"/>
          <w:left w:w="57" w:type="dxa"/>
          <w:bottom w:w="57" w:type="dxa"/>
          <w:right w:w="57" w:type="dxa"/>
        </w:tblCellMar>
        <w:tblLook w:val="0000" w:firstRow="0" w:lastRow="0" w:firstColumn="0" w:lastColumn="0" w:noHBand="0" w:noVBand="0"/>
      </w:tblPr>
      <w:tblGrid>
        <w:gridCol w:w="2036"/>
        <w:gridCol w:w="1680"/>
        <w:gridCol w:w="1559"/>
        <w:gridCol w:w="2977"/>
        <w:gridCol w:w="2828"/>
        <w:gridCol w:w="2133"/>
        <w:gridCol w:w="1702"/>
      </w:tblGrid>
      <w:tr w:rsidR="00B342C1" w:rsidRPr="00B342C1" w14:paraId="755E941F" w14:textId="77777777" w:rsidTr="00734E60">
        <w:trPr>
          <w:trHeight w:val="227"/>
          <w:tblHeader/>
          <w:jc w:val="center"/>
        </w:trPr>
        <w:tc>
          <w:tcPr>
            <w:tcW w:w="2036" w:type="dxa"/>
            <w:vMerge w:val="restart"/>
            <w:tcBorders>
              <w:top w:val="single" w:sz="6" w:space="0" w:color="auto"/>
              <w:right w:val="single" w:sz="4" w:space="0" w:color="000000"/>
            </w:tcBorders>
            <w:shd w:val="clear" w:color="auto" w:fill="E5DFEC"/>
            <w:vAlign w:val="center"/>
          </w:tcPr>
          <w:p w14:paraId="11D970DC" w14:textId="77777777" w:rsidR="00A239B8" w:rsidRPr="00D65500" w:rsidRDefault="00A239B8" w:rsidP="00A239B8">
            <w:pPr>
              <w:spacing w:before="40" w:after="40"/>
              <w:rPr>
                <w:rFonts w:ascii="Arial" w:hAnsi="Arial"/>
                <w:sz w:val="20"/>
                <w:u w:color="FFFFFF"/>
              </w:rPr>
            </w:pPr>
            <w:r w:rsidRPr="00D65500">
              <w:rPr>
                <w:rFonts w:ascii="Arial" w:hAnsi="Arial"/>
                <w:sz w:val="20"/>
                <w:u w:color="FFFFFF"/>
              </w:rPr>
              <w:t>Phase</w:t>
            </w:r>
          </w:p>
        </w:tc>
        <w:tc>
          <w:tcPr>
            <w:tcW w:w="1680" w:type="dxa"/>
            <w:vMerge w:val="restart"/>
            <w:tcBorders>
              <w:top w:val="single" w:sz="6" w:space="0" w:color="auto"/>
              <w:left w:val="single" w:sz="4" w:space="0" w:color="000000"/>
              <w:bottom w:val="single" w:sz="6" w:space="0" w:color="auto"/>
              <w:right w:val="single" w:sz="4" w:space="0" w:color="000000"/>
            </w:tcBorders>
            <w:shd w:val="clear" w:color="auto" w:fill="E5DFEC"/>
            <w:vAlign w:val="center"/>
          </w:tcPr>
          <w:p w14:paraId="5DCB5ADF" w14:textId="77777777" w:rsidR="00A239B8" w:rsidRPr="00D65500" w:rsidRDefault="00A239B8" w:rsidP="00A239B8">
            <w:pPr>
              <w:spacing w:before="40" w:after="40"/>
              <w:rPr>
                <w:rFonts w:ascii="Arial" w:hAnsi="Arial"/>
                <w:sz w:val="20"/>
                <w:u w:color="FFFFFF"/>
              </w:rPr>
            </w:pPr>
            <w:r w:rsidRPr="00D65500">
              <w:rPr>
                <w:rFonts w:ascii="Arial" w:hAnsi="Arial"/>
                <w:sz w:val="20"/>
                <w:u w:color="FFFFFF"/>
              </w:rPr>
              <w:t>What is the parameter to be monitored?</w:t>
            </w:r>
          </w:p>
        </w:tc>
        <w:tc>
          <w:tcPr>
            <w:tcW w:w="1559" w:type="dxa"/>
            <w:vMerge w:val="restart"/>
            <w:tcBorders>
              <w:top w:val="single" w:sz="6" w:space="0" w:color="auto"/>
              <w:left w:val="single" w:sz="4" w:space="0" w:color="000000"/>
              <w:right w:val="single" w:sz="4" w:space="0" w:color="000000"/>
            </w:tcBorders>
            <w:shd w:val="clear" w:color="auto" w:fill="E5DFEC"/>
            <w:vAlign w:val="center"/>
          </w:tcPr>
          <w:p w14:paraId="5D6A0AA1" w14:textId="77777777" w:rsidR="00A239B8" w:rsidRPr="00D65500" w:rsidRDefault="00A239B8" w:rsidP="00A239B8">
            <w:pPr>
              <w:spacing w:before="40" w:after="40"/>
              <w:rPr>
                <w:rFonts w:ascii="Arial" w:hAnsi="Arial"/>
                <w:sz w:val="20"/>
                <w:u w:color="FFFFFF"/>
              </w:rPr>
            </w:pPr>
            <w:r w:rsidRPr="00D65500">
              <w:rPr>
                <w:rFonts w:ascii="Arial" w:hAnsi="Arial"/>
                <w:sz w:val="20"/>
                <w:u w:color="FFFFFF"/>
              </w:rPr>
              <w:t>Where the parameter should be monitored?</w:t>
            </w:r>
          </w:p>
        </w:tc>
        <w:tc>
          <w:tcPr>
            <w:tcW w:w="2977" w:type="dxa"/>
            <w:vMerge w:val="restart"/>
            <w:tcBorders>
              <w:top w:val="single" w:sz="6" w:space="0" w:color="auto"/>
              <w:left w:val="single" w:sz="4" w:space="0" w:color="000000"/>
              <w:right w:val="single" w:sz="4" w:space="0" w:color="000000"/>
            </w:tcBorders>
            <w:shd w:val="clear" w:color="auto" w:fill="E5DFEC"/>
            <w:vAlign w:val="center"/>
          </w:tcPr>
          <w:p w14:paraId="4826B8BA" w14:textId="77777777" w:rsidR="00A239B8" w:rsidRPr="00D65500" w:rsidRDefault="00A239B8" w:rsidP="00A239B8">
            <w:pPr>
              <w:spacing w:before="40" w:after="40"/>
              <w:rPr>
                <w:rFonts w:ascii="Arial" w:hAnsi="Arial"/>
                <w:sz w:val="20"/>
                <w:u w:color="FFFFFF"/>
              </w:rPr>
            </w:pPr>
            <w:r w:rsidRPr="00D65500">
              <w:rPr>
                <w:rFonts w:ascii="Arial" w:hAnsi="Arial"/>
                <w:sz w:val="20"/>
                <w:u w:color="FFFFFF"/>
              </w:rPr>
              <w:t>How the parameter should be monitored? / type of monitoring equipment</w:t>
            </w:r>
          </w:p>
        </w:tc>
        <w:tc>
          <w:tcPr>
            <w:tcW w:w="2828" w:type="dxa"/>
            <w:vMerge w:val="restart"/>
            <w:tcBorders>
              <w:top w:val="single" w:sz="6" w:space="0" w:color="auto"/>
              <w:left w:val="single" w:sz="4" w:space="0" w:color="000000"/>
              <w:right w:val="single" w:sz="4" w:space="0" w:color="000000"/>
            </w:tcBorders>
            <w:shd w:val="clear" w:color="auto" w:fill="E5DFEC"/>
            <w:vAlign w:val="center"/>
          </w:tcPr>
          <w:p w14:paraId="1089832D" w14:textId="77777777" w:rsidR="00A239B8" w:rsidRPr="00D65500" w:rsidRDefault="00A239B8" w:rsidP="00A239B8">
            <w:pPr>
              <w:spacing w:before="40" w:after="40"/>
              <w:rPr>
                <w:rFonts w:ascii="Arial" w:hAnsi="Arial"/>
                <w:sz w:val="20"/>
                <w:u w:color="FFFFFF"/>
              </w:rPr>
            </w:pPr>
            <w:r w:rsidRPr="00D65500">
              <w:rPr>
                <w:rFonts w:ascii="Arial" w:hAnsi="Arial"/>
                <w:sz w:val="20"/>
                <w:u w:color="FFFFFF"/>
              </w:rPr>
              <w:t>When the parameter should be monitored? (frequency of measurement or continuous)</w:t>
            </w:r>
          </w:p>
        </w:tc>
        <w:tc>
          <w:tcPr>
            <w:tcW w:w="2133" w:type="dxa"/>
            <w:vMerge w:val="restart"/>
            <w:tcBorders>
              <w:top w:val="single" w:sz="6" w:space="0" w:color="auto"/>
              <w:left w:val="single" w:sz="4" w:space="0" w:color="000000"/>
              <w:right w:val="single" w:sz="4" w:space="0" w:color="000000"/>
            </w:tcBorders>
            <w:shd w:val="clear" w:color="auto" w:fill="E5DFEC"/>
            <w:vAlign w:val="center"/>
          </w:tcPr>
          <w:p w14:paraId="067A1364" w14:textId="77777777" w:rsidR="00A239B8" w:rsidRPr="00D65500" w:rsidRDefault="00A239B8" w:rsidP="00A239B8">
            <w:pPr>
              <w:spacing w:before="40" w:after="40"/>
              <w:rPr>
                <w:rFonts w:ascii="Arial" w:hAnsi="Arial"/>
                <w:sz w:val="20"/>
                <w:u w:color="FFFFFF"/>
              </w:rPr>
            </w:pPr>
            <w:r w:rsidRPr="00D65500">
              <w:rPr>
                <w:rFonts w:ascii="Arial" w:hAnsi="Arial"/>
                <w:sz w:val="20"/>
                <w:u w:color="FFFFFF"/>
              </w:rPr>
              <w:t>Why the parameter should be monitored? (optional)</w:t>
            </w:r>
          </w:p>
        </w:tc>
        <w:tc>
          <w:tcPr>
            <w:tcW w:w="1702" w:type="dxa"/>
            <w:tcBorders>
              <w:top w:val="single" w:sz="6" w:space="0" w:color="auto"/>
              <w:left w:val="single" w:sz="4" w:space="0" w:color="000000"/>
              <w:bottom w:val="single" w:sz="6" w:space="0" w:color="auto"/>
            </w:tcBorders>
            <w:shd w:val="clear" w:color="auto" w:fill="E5DFEC"/>
            <w:vAlign w:val="center"/>
          </w:tcPr>
          <w:p w14:paraId="1446A618" w14:textId="77777777" w:rsidR="00A239B8" w:rsidRPr="00D65500" w:rsidRDefault="00A239B8" w:rsidP="00A239B8">
            <w:pPr>
              <w:spacing w:before="40" w:after="40"/>
              <w:rPr>
                <w:rFonts w:ascii="Arial" w:hAnsi="Arial"/>
                <w:sz w:val="20"/>
                <w:u w:color="FFFFFF"/>
              </w:rPr>
            </w:pPr>
            <w:r w:rsidRPr="00D65500">
              <w:rPr>
                <w:rFonts w:ascii="Arial" w:hAnsi="Arial"/>
                <w:sz w:val="20"/>
                <w:u w:color="FFFFFF"/>
              </w:rPr>
              <w:t>Institutional responsibility</w:t>
            </w:r>
          </w:p>
        </w:tc>
      </w:tr>
      <w:tr w:rsidR="00B342C1" w:rsidRPr="00B342C1" w14:paraId="0302489B" w14:textId="77777777" w:rsidTr="00734E60">
        <w:trPr>
          <w:trHeight w:val="227"/>
          <w:tblHeader/>
          <w:jc w:val="center"/>
        </w:trPr>
        <w:tc>
          <w:tcPr>
            <w:tcW w:w="2036" w:type="dxa"/>
            <w:vMerge/>
            <w:tcBorders>
              <w:bottom w:val="single" w:sz="6" w:space="0" w:color="auto"/>
              <w:right w:val="single" w:sz="4" w:space="0" w:color="000000"/>
            </w:tcBorders>
            <w:shd w:val="clear" w:color="auto" w:fill="A0A0A0"/>
            <w:vAlign w:val="center"/>
          </w:tcPr>
          <w:p w14:paraId="48656C50" w14:textId="77777777" w:rsidR="00A239B8" w:rsidRPr="00D65500" w:rsidRDefault="00A239B8" w:rsidP="00A239B8">
            <w:pPr>
              <w:spacing w:before="40" w:after="40"/>
              <w:rPr>
                <w:rFonts w:ascii="Arial" w:eastAsia="Times New Roman" w:hAnsi="Arial" w:cs="Arial"/>
                <w:sz w:val="20"/>
                <w:szCs w:val="20"/>
                <w:u w:color="FFFFFF"/>
              </w:rPr>
            </w:pPr>
          </w:p>
        </w:tc>
        <w:tc>
          <w:tcPr>
            <w:tcW w:w="1680" w:type="dxa"/>
            <w:vMerge/>
            <w:tcBorders>
              <w:top w:val="single" w:sz="6" w:space="0" w:color="auto"/>
              <w:left w:val="single" w:sz="4" w:space="0" w:color="000000"/>
              <w:bottom w:val="single" w:sz="6" w:space="0" w:color="auto"/>
              <w:right w:val="single" w:sz="4" w:space="0" w:color="000000"/>
            </w:tcBorders>
            <w:shd w:val="clear" w:color="auto" w:fill="A0A0A0"/>
            <w:vAlign w:val="center"/>
          </w:tcPr>
          <w:p w14:paraId="75F9070F" w14:textId="77777777" w:rsidR="00A239B8" w:rsidRPr="00D65500" w:rsidRDefault="00A239B8" w:rsidP="00A239B8">
            <w:pPr>
              <w:spacing w:before="40" w:after="40"/>
              <w:rPr>
                <w:rFonts w:ascii="Arial" w:eastAsia="Times New Roman" w:hAnsi="Arial" w:cs="Arial"/>
                <w:sz w:val="20"/>
                <w:szCs w:val="20"/>
                <w:u w:color="FFFFFF"/>
              </w:rPr>
            </w:pPr>
          </w:p>
        </w:tc>
        <w:tc>
          <w:tcPr>
            <w:tcW w:w="1559" w:type="dxa"/>
            <w:vMerge/>
            <w:tcBorders>
              <w:left w:val="single" w:sz="4" w:space="0" w:color="000000"/>
              <w:bottom w:val="single" w:sz="6" w:space="0" w:color="auto"/>
              <w:right w:val="single" w:sz="4" w:space="0" w:color="000000"/>
            </w:tcBorders>
            <w:shd w:val="clear" w:color="auto" w:fill="A0A0A0"/>
            <w:vAlign w:val="center"/>
          </w:tcPr>
          <w:p w14:paraId="6D90CE05" w14:textId="77777777" w:rsidR="00A239B8" w:rsidRPr="00D65500" w:rsidRDefault="00A239B8" w:rsidP="00A239B8">
            <w:pPr>
              <w:spacing w:before="40" w:after="40"/>
              <w:rPr>
                <w:rFonts w:ascii="Arial" w:eastAsia="Times New Roman" w:hAnsi="Arial" w:cs="Arial"/>
                <w:sz w:val="20"/>
                <w:szCs w:val="20"/>
                <w:u w:color="FFFFFF"/>
              </w:rPr>
            </w:pPr>
          </w:p>
        </w:tc>
        <w:tc>
          <w:tcPr>
            <w:tcW w:w="2977" w:type="dxa"/>
            <w:vMerge/>
            <w:tcBorders>
              <w:left w:val="single" w:sz="4" w:space="0" w:color="000000"/>
              <w:bottom w:val="single" w:sz="6" w:space="0" w:color="auto"/>
              <w:right w:val="single" w:sz="4" w:space="0" w:color="000000"/>
            </w:tcBorders>
            <w:shd w:val="clear" w:color="auto" w:fill="A0A0A0"/>
            <w:vAlign w:val="center"/>
          </w:tcPr>
          <w:p w14:paraId="673C9485" w14:textId="77777777" w:rsidR="00A239B8" w:rsidRPr="00D65500" w:rsidRDefault="00A239B8" w:rsidP="00A239B8">
            <w:pPr>
              <w:spacing w:before="40" w:after="40"/>
              <w:rPr>
                <w:rFonts w:ascii="Arial" w:eastAsia="Times New Roman" w:hAnsi="Arial" w:cs="Arial"/>
                <w:sz w:val="20"/>
                <w:szCs w:val="20"/>
                <w:u w:color="FFFFFF"/>
              </w:rPr>
            </w:pPr>
          </w:p>
        </w:tc>
        <w:tc>
          <w:tcPr>
            <w:tcW w:w="2828" w:type="dxa"/>
            <w:vMerge/>
            <w:tcBorders>
              <w:left w:val="single" w:sz="4" w:space="0" w:color="000000"/>
              <w:bottom w:val="single" w:sz="6" w:space="0" w:color="auto"/>
              <w:right w:val="single" w:sz="4" w:space="0" w:color="000000"/>
            </w:tcBorders>
            <w:shd w:val="clear" w:color="auto" w:fill="A0A0A0"/>
            <w:vAlign w:val="center"/>
          </w:tcPr>
          <w:p w14:paraId="1A1A9227" w14:textId="77777777" w:rsidR="00A239B8" w:rsidRPr="00D65500" w:rsidRDefault="00A239B8" w:rsidP="00A239B8">
            <w:pPr>
              <w:spacing w:before="40" w:after="40"/>
              <w:rPr>
                <w:rFonts w:ascii="Arial" w:eastAsia="Times New Roman" w:hAnsi="Arial" w:cs="Arial"/>
                <w:sz w:val="20"/>
                <w:szCs w:val="20"/>
                <w:u w:color="FFFFFF"/>
              </w:rPr>
            </w:pPr>
          </w:p>
        </w:tc>
        <w:tc>
          <w:tcPr>
            <w:tcW w:w="2133" w:type="dxa"/>
            <w:vMerge/>
            <w:tcBorders>
              <w:left w:val="single" w:sz="4" w:space="0" w:color="000000"/>
              <w:bottom w:val="single" w:sz="6" w:space="0" w:color="auto"/>
              <w:right w:val="single" w:sz="4" w:space="0" w:color="000000"/>
            </w:tcBorders>
            <w:shd w:val="clear" w:color="auto" w:fill="99FF99"/>
            <w:vAlign w:val="center"/>
          </w:tcPr>
          <w:p w14:paraId="0865A1DC" w14:textId="77777777" w:rsidR="00A239B8" w:rsidRPr="00D65500" w:rsidRDefault="00A239B8" w:rsidP="00A239B8">
            <w:pPr>
              <w:spacing w:before="40" w:after="40"/>
              <w:rPr>
                <w:rFonts w:ascii="Arial" w:hAnsi="Arial"/>
                <w:sz w:val="20"/>
                <w:u w:color="FFFFFF"/>
              </w:rPr>
            </w:pPr>
          </w:p>
        </w:tc>
        <w:tc>
          <w:tcPr>
            <w:tcW w:w="1702" w:type="dxa"/>
            <w:tcBorders>
              <w:top w:val="single" w:sz="6" w:space="0" w:color="auto"/>
              <w:left w:val="single" w:sz="4" w:space="0" w:color="000000"/>
              <w:bottom w:val="single" w:sz="6" w:space="0" w:color="auto"/>
            </w:tcBorders>
            <w:shd w:val="clear" w:color="auto" w:fill="E5DFEC"/>
            <w:vAlign w:val="center"/>
          </w:tcPr>
          <w:p w14:paraId="3DFF3789" w14:textId="77777777" w:rsidR="00A239B8" w:rsidRPr="00D65500" w:rsidRDefault="00A239B8" w:rsidP="00A239B8">
            <w:pPr>
              <w:spacing w:before="40" w:after="40"/>
              <w:rPr>
                <w:rFonts w:ascii="Arial" w:hAnsi="Arial"/>
                <w:sz w:val="20"/>
                <w:u w:color="FFFFFF"/>
              </w:rPr>
            </w:pPr>
            <w:r w:rsidRPr="00D65500">
              <w:rPr>
                <w:rFonts w:ascii="Arial" w:hAnsi="Arial"/>
                <w:sz w:val="20"/>
                <w:u w:color="FFFFFF"/>
              </w:rPr>
              <w:t>Operate</w:t>
            </w:r>
          </w:p>
        </w:tc>
      </w:tr>
      <w:tr w:rsidR="00B342C1" w:rsidRPr="00B342C1" w14:paraId="6DF77A10" w14:textId="77777777" w:rsidTr="00734E60">
        <w:trPr>
          <w:trHeight w:val="340"/>
          <w:jc w:val="center"/>
        </w:trPr>
        <w:tc>
          <w:tcPr>
            <w:tcW w:w="2036" w:type="dxa"/>
            <w:tcBorders>
              <w:top w:val="dotted" w:sz="4" w:space="0" w:color="auto"/>
              <w:bottom w:val="dotted" w:sz="4" w:space="0" w:color="auto"/>
              <w:right w:val="single" w:sz="4" w:space="0" w:color="000000"/>
            </w:tcBorders>
            <w:shd w:val="clear" w:color="auto" w:fill="D9D9D9"/>
          </w:tcPr>
          <w:p w14:paraId="09A820E1" w14:textId="77777777" w:rsidR="00A239B8" w:rsidRPr="00D65500" w:rsidRDefault="00A239B8" w:rsidP="00A239B8">
            <w:pPr>
              <w:spacing w:before="40" w:after="40"/>
              <w:jc w:val="both"/>
              <w:rPr>
                <w:rFonts w:ascii="Arial" w:hAnsi="Arial"/>
                <w:sz w:val="20"/>
                <w:u w:val="single" w:color="FFFFFF"/>
              </w:rPr>
            </w:pPr>
            <w:r w:rsidRPr="00D65500">
              <w:rPr>
                <w:rFonts w:ascii="Arial" w:hAnsi="Arial"/>
                <w:sz w:val="20"/>
                <w:u w:val="single" w:color="FFFFFF"/>
              </w:rPr>
              <w:t>CONSTRUCTION</w:t>
            </w:r>
          </w:p>
        </w:tc>
        <w:tc>
          <w:tcPr>
            <w:tcW w:w="1680" w:type="dxa"/>
            <w:tcBorders>
              <w:top w:val="dotted" w:sz="4" w:space="0" w:color="auto"/>
              <w:left w:val="single" w:sz="4" w:space="0" w:color="000000"/>
              <w:bottom w:val="dotted" w:sz="4" w:space="0" w:color="auto"/>
              <w:right w:val="single" w:sz="4" w:space="0" w:color="000000"/>
            </w:tcBorders>
            <w:shd w:val="clear" w:color="auto" w:fill="D9D9D9"/>
          </w:tcPr>
          <w:p w14:paraId="1201FE8E" w14:textId="77777777" w:rsidR="00A239B8" w:rsidRPr="00D65500" w:rsidRDefault="00A239B8" w:rsidP="00A239B8">
            <w:pPr>
              <w:spacing w:before="40" w:after="40"/>
              <w:jc w:val="both"/>
              <w:rPr>
                <w:rFonts w:ascii="Arial" w:eastAsia="Times New Roman" w:hAnsi="Arial" w:cs="Arial"/>
                <w:sz w:val="20"/>
                <w:szCs w:val="20"/>
                <w:u w:color="FFFFFF"/>
              </w:rPr>
            </w:pPr>
          </w:p>
        </w:tc>
        <w:tc>
          <w:tcPr>
            <w:tcW w:w="1559" w:type="dxa"/>
            <w:tcBorders>
              <w:top w:val="dotted" w:sz="4" w:space="0" w:color="auto"/>
              <w:left w:val="single" w:sz="4" w:space="0" w:color="000000"/>
              <w:bottom w:val="dotted" w:sz="4" w:space="0" w:color="auto"/>
              <w:right w:val="single" w:sz="4" w:space="0" w:color="000000"/>
            </w:tcBorders>
            <w:shd w:val="clear" w:color="auto" w:fill="D9D9D9"/>
          </w:tcPr>
          <w:p w14:paraId="718F5B80" w14:textId="77777777" w:rsidR="00A239B8" w:rsidRPr="00D65500" w:rsidRDefault="00A239B8" w:rsidP="00A239B8">
            <w:pPr>
              <w:spacing w:before="40" w:after="40"/>
              <w:jc w:val="both"/>
              <w:rPr>
                <w:rFonts w:ascii="Arial" w:eastAsia="Times New Roman" w:hAnsi="Arial" w:cs="Arial"/>
                <w:sz w:val="20"/>
                <w:szCs w:val="20"/>
                <w:u w:color="FFFFFF"/>
              </w:rPr>
            </w:pPr>
          </w:p>
        </w:tc>
        <w:tc>
          <w:tcPr>
            <w:tcW w:w="5805" w:type="dxa"/>
            <w:gridSpan w:val="2"/>
            <w:tcBorders>
              <w:top w:val="dotted" w:sz="4" w:space="0" w:color="auto"/>
              <w:left w:val="single" w:sz="4" w:space="0" w:color="000000"/>
              <w:bottom w:val="dotted" w:sz="4" w:space="0" w:color="auto"/>
              <w:right w:val="single" w:sz="4" w:space="0" w:color="000000"/>
            </w:tcBorders>
            <w:shd w:val="clear" w:color="auto" w:fill="D9D9D9"/>
          </w:tcPr>
          <w:p w14:paraId="23B62ADC" w14:textId="77777777" w:rsidR="00A239B8" w:rsidRPr="00D65500" w:rsidRDefault="00A239B8" w:rsidP="00A239B8">
            <w:pPr>
              <w:spacing w:before="40" w:after="40"/>
              <w:jc w:val="both"/>
              <w:rPr>
                <w:rFonts w:ascii="Arial" w:hAnsi="Arial"/>
                <w:sz w:val="20"/>
                <w:u w:color="FFFFFF"/>
              </w:rPr>
            </w:pPr>
            <w:r w:rsidRPr="00D65500">
              <w:rPr>
                <w:rFonts w:ascii="Arial" w:hAnsi="Arial"/>
                <w:sz w:val="20"/>
                <w:u w:color="FFFFFF"/>
              </w:rPr>
              <w:t>Material transport</w:t>
            </w:r>
          </w:p>
        </w:tc>
        <w:tc>
          <w:tcPr>
            <w:tcW w:w="2133" w:type="dxa"/>
            <w:tcBorders>
              <w:top w:val="dotted" w:sz="4" w:space="0" w:color="auto"/>
              <w:left w:val="single" w:sz="4" w:space="0" w:color="000000"/>
              <w:bottom w:val="dotted" w:sz="4" w:space="0" w:color="auto"/>
              <w:right w:val="single" w:sz="4" w:space="0" w:color="000000"/>
            </w:tcBorders>
            <w:shd w:val="clear" w:color="auto" w:fill="D9D9D9"/>
          </w:tcPr>
          <w:p w14:paraId="1E9704A1" w14:textId="77777777" w:rsidR="00A239B8" w:rsidRPr="00D65500" w:rsidRDefault="00A239B8" w:rsidP="00A239B8">
            <w:pPr>
              <w:spacing w:before="40" w:after="40"/>
              <w:jc w:val="both"/>
              <w:rPr>
                <w:rFonts w:ascii="Arial" w:eastAsia="Times New Roman" w:hAnsi="Arial" w:cs="Arial"/>
                <w:sz w:val="20"/>
                <w:szCs w:val="20"/>
                <w:u w:color="FFFFFF"/>
              </w:rPr>
            </w:pPr>
          </w:p>
        </w:tc>
        <w:tc>
          <w:tcPr>
            <w:tcW w:w="1702" w:type="dxa"/>
            <w:tcBorders>
              <w:top w:val="dotted" w:sz="4" w:space="0" w:color="auto"/>
              <w:left w:val="single" w:sz="4" w:space="0" w:color="000000"/>
              <w:bottom w:val="dotted" w:sz="4" w:space="0" w:color="auto"/>
            </w:tcBorders>
            <w:shd w:val="clear" w:color="auto" w:fill="D9D9D9"/>
          </w:tcPr>
          <w:p w14:paraId="22994BA3" w14:textId="77777777" w:rsidR="00A239B8" w:rsidRPr="00D65500" w:rsidRDefault="00A239B8" w:rsidP="00A239B8">
            <w:pPr>
              <w:spacing w:before="40" w:after="40"/>
              <w:jc w:val="both"/>
              <w:rPr>
                <w:rFonts w:ascii="Arial" w:eastAsia="Times New Roman" w:hAnsi="Arial" w:cs="Arial"/>
                <w:sz w:val="20"/>
                <w:szCs w:val="20"/>
                <w:u w:color="FFFFFF"/>
              </w:rPr>
            </w:pPr>
          </w:p>
        </w:tc>
      </w:tr>
      <w:tr w:rsidR="00B342C1" w:rsidRPr="00B342C1" w14:paraId="7432FDAB" w14:textId="77777777" w:rsidTr="00734E60">
        <w:tblPrEx>
          <w:tblBorders>
            <w:insideH w:val="single" w:sz="6" w:space="0" w:color="auto"/>
            <w:insideV w:val="single" w:sz="6" w:space="0" w:color="auto"/>
          </w:tblBorders>
        </w:tblPrEx>
        <w:trPr>
          <w:trHeight w:val="340"/>
          <w:jc w:val="center"/>
        </w:trPr>
        <w:tc>
          <w:tcPr>
            <w:tcW w:w="2036" w:type="dxa"/>
            <w:tcBorders>
              <w:top w:val="single" w:sz="6" w:space="0" w:color="auto"/>
              <w:left w:val="single" w:sz="6" w:space="0" w:color="auto"/>
              <w:bottom w:val="dotted" w:sz="4" w:space="0" w:color="auto"/>
              <w:right w:val="single" w:sz="4" w:space="0" w:color="000000"/>
            </w:tcBorders>
          </w:tcPr>
          <w:p w14:paraId="4A12AD73"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Stone</w:t>
            </w:r>
          </w:p>
        </w:tc>
        <w:tc>
          <w:tcPr>
            <w:tcW w:w="1680" w:type="dxa"/>
            <w:tcBorders>
              <w:top w:val="single" w:sz="6" w:space="0" w:color="auto"/>
              <w:left w:val="single" w:sz="4" w:space="0" w:color="000000"/>
              <w:bottom w:val="dotted" w:sz="4" w:space="0" w:color="auto"/>
              <w:right w:val="single" w:sz="4" w:space="0" w:color="000000"/>
            </w:tcBorders>
          </w:tcPr>
          <w:p w14:paraId="4994F55C"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truck load covered or wetted</w:t>
            </w:r>
          </w:p>
        </w:tc>
        <w:tc>
          <w:tcPr>
            <w:tcW w:w="1559" w:type="dxa"/>
            <w:tcBorders>
              <w:top w:val="single" w:sz="6" w:space="0" w:color="auto"/>
              <w:left w:val="single" w:sz="4" w:space="0" w:color="000000"/>
              <w:bottom w:val="dotted" w:sz="4" w:space="0" w:color="auto"/>
              <w:right w:val="single" w:sz="4" w:space="0" w:color="000000"/>
            </w:tcBorders>
          </w:tcPr>
          <w:p w14:paraId="7295A96E"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job site</w:t>
            </w:r>
          </w:p>
        </w:tc>
        <w:tc>
          <w:tcPr>
            <w:tcW w:w="2977" w:type="dxa"/>
            <w:tcBorders>
              <w:top w:val="single" w:sz="6" w:space="0" w:color="auto"/>
              <w:left w:val="single" w:sz="4" w:space="0" w:color="000000"/>
              <w:bottom w:val="dotted" w:sz="4" w:space="0" w:color="auto"/>
              <w:right w:val="single" w:sz="4" w:space="0" w:color="000000"/>
            </w:tcBorders>
          </w:tcPr>
          <w:p w14:paraId="7291C716"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supervision</w:t>
            </w:r>
          </w:p>
        </w:tc>
        <w:tc>
          <w:tcPr>
            <w:tcW w:w="2828" w:type="dxa"/>
            <w:tcBorders>
              <w:top w:val="single" w:sz="6" w:space="0" w:color="auto"/>
              <w:left w:val="single" w:sz="4" w:space="0" w:color="000000"/>
              <w:bottom w:val="dotted" w:sz="4" w:space="0" w:color="auto"/>
              <w:right w:val="single" w:sz="4" w:space="0" w:color="000000"/>
            </w:tcBorders>
          </w:tcPr>
          <w:p w14:paraId="5D8F8702"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unannounced inspections during work, at least once per week</w:t>
            </w:r>
          </w:p>
        </w:tc>
        <w:tc>
          <w:tcPr>
            <w:tcW w:w="2133" w:type="dxa"/>
            <w:tcBorders>
              <w:top w:val="single" w:sz="6" w:space="0" w:color="auto"/>
              <w:left w:val="single" w:sz="4" w:space="0" w:color="000000"/>
              <w:bottom w:val="dotted" w:sz="4" w:space="0" w:color="auto"/>
              <w:right w:val="single" w:sz="4" w:space="0" w:color="000000"/>
            </w:tcBorders>
          </w:tcPr>
          <w:p w14:paraId="663B46D8"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 xml:space="preserve">and safety requirements and enable as </w:t>
            </w:r>
          </w:p>
        </w:tc>
        <w:tc>
          <w:tcPr>
            <w:tcW w:w="1702" w:type="dxa"/>
            <w:tcBorders>
              <w:top w:val="single" w:sz="6" w:space="0" w:color="auto"/>
              <w:left w:val="single" w:sz="4" w:space="0" w:color="000000"/>
              <w:bottom w:val="dotted" w:sz="4" w:space="0" w:color="auto"/>
              <w:right w:val="single" w:sz="6" w:space="0" w:color="auto"/>
            </w:tcBorders>
            <w:shd w:val="clear" w:color="auto" w:fill="auto"/>
          </w:tcPr>
          <w:p w14:paraId="0B19B49F"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Supervision Contractor</w:t>
            </w:r>
          </w:p>
        </w:tc>
      </w:tr>
      <w:tr w:rsidR="00B342C1" w:rsidRPr="00B342C1" w14:paraId="0D06000F" w14:textId="77777777" w:rsidTr="00734E60">
        <w:tblPrEx>
          <w:tblBorders>
            <w:insideH w:val="single" w:sz="6" w:space="0" w:color="auto"/>
            <w:insideV w:val="single" w:sz="6" w:space="0" w:color="auto"/>
          </w:tblBorders>
        </w:tblPrEx>
        <w:trPr>
          <w:trHeight w:val="340"/>
          <w:jc w:val="center"/>
        </w:trPr>
        <w:tc>
          <w:tcPr>
            <w:tcW w:w="2036" w:type="dxa"/>
            <w:tcBorders>
              <w:top w:val="dotted" w:sz="4" w:space="0" w:color="auto"/>
              <w:left w:val="single" w:sz="6" w:space="0" w:color="auto"/>
              <w:bottom w:val="dotted" w:sz="4" w:space="0" w:color="auto"/>
              <w:right w:val="single" w:sz="4" w:space="0" w:color="000000"/>
            </w:tcBorders>
          </w:tcPr>
          <w:p w14:paraId="633A7504"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Sand and gravel</w:t>
            </w:r>
          </w:p>
        </w:tc>
        <w:tc>
          <w:tcPr>
            <w:tcW w:w="1680" w:type="dxa"/>
            <w:tcBorders>
              <w:top w:val="dotted" w:sz="4" w:space="0" w:color="auto"/>
              <w:left w:val="single" w:sz="4" w:space="0" w:color="000000"/>
              <w:bottom w:val="dotted" w:sz="4" w:space="0" w:color="auto"/>
              <w:right w:val="single" w:sz="4" w:space="0" w:color="000000"/>
            </w:tcBorders>
          </w:tcPr>
          <w:p w14:paraId="54A809DF"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truck load covered or wetted</w:t>
            </w:r>
          </w:p>
        </w:tc>
        <w:tc>
          <w:tcPr>
            <w:tcW w:w="1559" w:type="dxa"/>
            <w:tcBorders>
              <w:top w:val="dotted" w:sz="4" w:space="0" w:color="auto"/>
              <w:left w:val="single" w:sz="4" w:space="0" w:color="000000"/>
              <w:bottom w:val="dotted" w:sz="4" w:space="0" w:color="auto"/>
              <w:right w:val="single" w:sz="4" w:space="0" w:color="000000"/>
            </w:tcBorders>
          </w:tcPr>
          <w:p w14:paraId="4D8F8DAC"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job site</w:t>
            </w:r>
          </w:p>
        </w:tc>
        <w:tc>
          <w:tcPr>
            <w:tcW w:w="2977" w:type="dxa"/>
            <w:tcBorders>
              <w:top w:val="dotted" w:sz="4" w:space="0" w:color="auto"/>
              <w:left w:val="single" w:sz="4" w:space="0" w:color="000000"/>
              <w:bottom w:val="dotted" w:sz="4" w:space="0" w:color="auto"/>
              <w:right w:val="single" w:sz="4" w:space="0" w:color="000000"/>
            </w:tcBorders>
          </w:tcPr>
          <w:p w14:paraId="173ADB46"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supervision</w:t>
            </w:r>
          </w:p>
        </w:tc>
        <w:tc>
          <w:tcPr>
            <w:tcW w:w="2828" w:type="dxa"/>
            <w:tcBorders>
              <w:top w:val="dotted" w:sz="4" w:space="0" w:color="auto"/>
              <w:left w:val="single" w:sz="4" w:space="0" w:color="000000"/>
              <w:bottom w:val="dotted" w:sz="4" w:space="0" w:color="auto"/>
              <w:right w:val="single" w:sz="4" w:space="0" w:color="000000"/>
            </w:tcBorders>
          </w:tcPr>
          <w:p w14:paraId="47FAD376"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unannounced inspections during work, at least once per week</w:t>
            </w:r>
          </w:p>
        </w:tc>
        <w:tc>
          <w:tcPr>
            <w:tcW w:w="2133" w:type="dxa"/>
            <w:tcBorders>
              <w:top w:val="dotted" w:sz="4" w:space="0" w:color="auto"/>
              <w:left w:val="single" w:sz="4" w:space="0" w:color="000000"/>
              <w:bottom w:val="dotted" w:sz="4" w:space="0" w:color="auto"/>
              <w:right w:val="single" w:sz="4" w:space="0" w:color="000000"/>
            </w:tcBorders>
          </w:tcPr>
          <w:p w14:paraId="7C8F3732"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little disruption to traffic as it is possible</w:t>
            </w:r>
          </w:p>
        </w:tc>
        <w:tc>
          <w:tcPr>
            <w:tcW w:w="1702" w:type="dxa"/>
            <w:tcBorders>
              <w:top w:val="dotted" w:sz="4" w:space="0" w:color="auto"/>
              <w:left w:val="single" w:sz="4" w:space="0" w:color="000000"/>
              <w:bottom w:val="dotted" w:sz="4" w:space="0" w:color="auto"/>
              <w:right w:val="single" w:sz="6" w:space="0" w:color="auto"/>
            </w:tcBorders>
            <w:shd w:val="clear" w:color="auto" w:fill="auto"/>
          </w:tcPr>
          <w:p w14:paraId="1D45777F"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Supervision Contractor</w:t>
            </w:r>
          </w:p>
        </w:tc>
      </w:tr>
      <w:tr w:rsidR="00B342C1" w:rsidRPr="00B342C1" w14:paraId="6779BFE4" w14:textId="77777777" w:rsidTr="00734E60">
        <w:tblPrEx>
          <w:tblBorders>
            <w:insideH w:val="single" w:sz="6" w:space="0" w:color="auto"/>
            <w:insideV w:val="single" w:sz="6" w:space="0" w:color="auto"/>
          </w:tblBorders>
        </w:tblPrEx>
        <w:trPr>
          <w:trHeight w:val="340"/>
          <w:jc w:val="center"/>
        </w:trPr>
        <w:tc>
          <w:tcPr>
            <w:tcW w:w="2036" w:type="dxa"/>
            <w:tcBorders>
              <w:top w:val="dotted" w:sz="4" w:space="0" w:color="auto"/>
              <w:left w:val="single" w:sz="6" w:space="0" w:color="auto"/>
              <w:bottom w:val="single" w:sz="6" w:space="0" w:color="auto"/>
              <w:right w:val="single" w:sz="4" w:space="0" w:color="000000"/>
            </w:tcBorders>
          </w:tcPr>
          <w:p w14:paraId="3A3CE66A"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Traffic management</w:t>
            </w:r>
          </w:p>
        </w:tc>
        <w:tc>
          <w:tcPr>
            <w:tcW w:w="1680" w:type="dxa"/>
            <w:tcBorders>
              <w:top w:val="dotted" w:sz="4" w:space="0" w:color="auto"/>
              <w:left w:val="single" w:sz="4" w:space="0" w:color="000000"/>
              <w:bottom w:val="single" w:sz="6" w:space="0" w:color="auto"/>
              <w:right w:val="single" w:sz="4" w:space="0" w:color="000000"/>
            </w:tcBorders>
          </w:tcPr>
          <w:p w14:paraId="4D60355E"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hours and routes selected</w:t>
            </w:r>
          </w:p>
        </w:tc>
        <w:tc>
          <w:tcPr>
            <w:tcW w:w="1559" w:type="dxa"/>
            <w:tcBorders>
              <w:top w:val="dotted" w:sz="4" w:space="0" w:color="auto"/>
              <w:left w:val="single" w:sz="4" w:space="0" w:color="000000"/>
              <w:bottom w:val="single" w:sz="6" w:space="0" w:color="auto"/>
              <w:right w:val="single" w:sz="4" w:space="0" w:color="000000"/>
            </w:tcBorders>
          </w:tcPr>
          <w:p w14:paraId="7EEC2E36"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job site</w:t>
            </w:r>
          </w:p>
        </w:tc>
        <w:tc>
          <w:tcPr>
            <w:tcW w:w="2977" w:type="dxa"/>
            <w:tcBorders>
              <w:top w:val="dotted" w:sz="4" w:space="0" w:color="auto"/>
              <w:left w:val="single" w:sz="4" w:space="0" w:color="000000"/>
              <w:bottom w:val="single" w:sz="6" w:space="0" w:color="auto"/>
              <w:right w:val="single" w:sz="4" w:space="0" w:color="000000"/>
            </w:tcBorders>
          </w:tcPr>
          <w:p w14:paraId="45B5D05E"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supervision</w:t>
            </w:r>
          </w:p>
        </w:tc>
        <w:tc>
          <w:tcPr>
            <w:tcW w:w="2828" w:type="dxa"/>
            <w:tcBorders>
              <w:top w:val="dotted" w:sz="4" w:space="0" w:color="auto"/>
              <w:left w:val="single" w:sz="4" w:space="0" w:color="000000"/>
              <w:bottom w:val="single" w:sz="6" w:space="0" w:color="auto"/>
              <w:right w:val="single" w:sz="4" w:space="0" w:color="000000"/>
            </w:tcBorders>
          </w:tcPr>
          <w:p w14:paraId="6B077EA3"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unannounced inspections during work, at least once per week</w:t>
            </w:r>
          </w:p>
        </w:tc>
        <w:tc>
          <w:tcPr>
            <w:tcW w:w="2133" w:type="dxa"/>
            <w:tcBorders>
              <w:top w:val="dotted" w:sz="4" w:space="0" w:color="auto"/>
              <w:left w:val="single" w:sz="4" w:space="0" w:color="000000"/>
              <w:bottom w:val="single" w:sz="6" w:space="0" w:color="auto"/>
              <w:right w:val="single" w:sz="4" w:space="0" w:color="000000"/>
            </w:tcBorders>
          </w:tcPr>
          <w:p w14:paraId="199220EA" w14:textId="77777777" w:rsidR="00A239B8" w:rsidRPr="00D65500" w:rsidRDefault="00A239B8" w:rsidP="00A239B8">
            <w:pPr>
              <w:spacing w:before="40" w:after="40"/>
              <w:ind w:left="360"/>
              <w:jc w:val="both"/>
              <w:rPr>
                <w:rFonts w:ascii="Arial" w:eastAsia="Times New Roman" w:hAnsi="Arial" w:cs="Arial"/>
                <w:sz w:val="20"/>
                <w:szCs w:val="20"/>
                <w:u w:color="FFFFFF"/>
              </w:rPr>
            </w:pPr>
          </w:p>
        </w:tc>
        <w:tc>
          <w:tcPr>
            <w:tcW w:w="1702" w:type="dxa"/>
            <w:tcBorders>
              <w:top w:val="dotted" w:sz="4" w:space="0" w:color="auto"/>
              <w:left w:val="single" w:sz="4" w:space="0" w:color="000000"/>
              <w:bottom w:val="single" w:sz="6" w:space="0" w:color="auto"/>
              <w:right w:val="single" w:sz="6" w:space="0" w:color="auto"/>
            </w:tcBorders>
            <w:shd w:val="clear" w:color="auto" w:fill="auto"/>
          </w:tcPr>
          <w:p w14:paraId="1605617D"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Supervision Contractor</w:t>
            </w:r>
          </w:p>
        </w:tc>
      </w:tr>
      <w:tr w:rsidR="00B342C1" w:rsidRPr="00B342C1" w14:paraId="78CFAE7E" w14:textId="77777777" w:rsidTr="00734E60">
        <w:trPr>
          <w:trHeight w:val="340"/>
          <w:jc w:val="center"/>
        </w:trPr>
        <w:tc>
          <w:tcPr>
            <w:tcW w:w="2036" w:type="dxa"/>
            <w:tcBorders>
              <w:top w:val="dotted" w:sz="4" w:space="0" w:color="auto"/>
              <w:bottom w:val="dotted" w:sz="4" w:space="0" w:color="auto"/>
              <w:right w:val="single" w:sz="4" w:space="0" w:color="000000"/>
            </w:tcBorders>
            <w:shd w:val="clear" w:color="auto" w:fill="D9D9D9"/>
          </w:tcPr>
          <w:p w14:paraId="44C3729B"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hAnsi="Arial"/>
                <w:sz w:val="20"/>
                <w:u w:val="single" w:color="FFFFFF"/>
              </w:rPr>
              <w:t>CONSTRUCTION</w:t>
            </w:r>
          </w:p>
        </w:tc>
        <w:tc>
          <w:tcPr>
            <w:tcW w:w="1680" w:type="dxa"/>
            <w:tcBorders>
              <w:top w:val="dotted" w:sz="4" w:space="0" w:color="auto"/>
              <w:left w:val="single" w:sz="4" w:space="0" w:color="000000"/>
              <w:bottom w:val="dotted" w:sz="4" w:space="0" w:color="auto"/>
              <w:right w:val="single" w:sz="4" w:space="0" w:color="000000"/>
            </w:tcBorders>
            <w:shd w:val="clear" w:color="auto" w:fill="D9D9D9"/>
          </w:tcPr>
          <w:p w14:paraId="191089EA" w14:textId="77777777" w:rsidR="00A239B8" w:rsidRPr="00D65500" w:rsidRDefault="00A239B8" w:rsidP="00A239B8">
            <w:pPr>
              <w:spacing w:before="40" w:after="40"/>
              <w:jc w:val="both"/>
              <w:rPr>
                <w:rFonts w:ascii="Arial" w:eastAsia="Times New Roman" w:hAnsi="Arial" w:cs="Arial"/>
                <w:sz w:val="20"/>
                <w:szCs w:val="20"/>
                <w:u w:color="FFFFFF"/>
              </w:rPr>
            </w:pPr>
          </w:p>
        </w:tc>
        <w:tc>
          <w:tcPr>
            <w:tcW w:w="1559" w:type="dxa"/>
            <w:tcBorders>
              <w:top w:val="dotted" w:sz="4" w:space="0" w:color="auto"/>
              <w:left w:val="single" w:sz="4" w:space="0" w:color="000000"/>
              <w:bottom w:val="dotted" w:sz="4" w:space="0" w:color="auto"/>
              <w:right w:val="single" w:sz="4" w:space="0" w:color="000000"/>
            </w:tcBorders>
            <w:shd w:val="clear" w:color="auto" w:fill="D9D9D9"/>
          </w:tcPr>
          <w:p w14:paraId="2A87952D" w14:textId="77777777" w:rsidR="00A239B8" w:rsidRPr="00D65500" w:rsidRDefault="00A239B8" w:rsidP="00A239B8">
            <w:pPr>
              <w:spacing w:before="40" w:after="40"/>
              <w:jc w:val="both"/>
              <w:rPr>
                <w:rFonts w:ascii="Arial" w:eastAsia="Times New Roman" w:hAnsi="Arial" w:cs="Arial"/>
                <w:sz w:val="20"/>
                <w:szCs w:val="20"/>
                <w:u w:color="FFFFFF"/>
              </w:rPr>
            </w:pPr>
          </w:p>
        </w:tc>
        <w:tc>
          <w:tcPr>
            <w:tcW w:w="5805" w:type="dxa"/>
            <w:gridSpan w:val="2"/>
            <w:tcBorders>
              <w:top w:val="dotted" w:sz="4" w:space="0" w:color="auto"/>
              <w:left w:val="single" w:sz="4" w:space="0" w:color="000000"/>
              <w:bottom w:val="dotted" w:sz="4" w:space="0" w:color="auto"/>
              <w:right w:val="single" w:sz="4" w:space="0" w:color="000000"/>
            </w:tcBorders>
            <w:shd w:val="clear" w:color="auto" w:fill="D9D9D9"/>
          </w:tcPr>
          <w:p w14:paraId="2E72978C"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hAnsi="Arial"/>
                <w:sz w:val="20"/>
                <w:u w:color="FFFFFF"/>
              </w:rPr>
              <w:t>Construction Site</w:t>
            </w:r>
          </w:p>
        </w:tc>
        <w:tc>
          <w:tcPr>
            <w:tcW w:w="2133" w:type="dxa"/>
            <w:tcBorders>
              <w:top w:val="dotted" w:sz="4" w:space="0" w:color="auto"/>
              <w:left w:val="single" w:sz="4" w:space="0" w:color="000000"/>
              <w:bottom w:val="dotted" w:sz="4" w:space="0" w:color="auto"/>
              <w:right w:val="single" w:sz="4" w:space="0" w:color="000000"/>
            </w:tcBorders>
            <w:shd w:val="clear" w:color="auto" w:fill="D9D9D9"/>
          </w:tcPr>
          <w:p w14:paraId="7D2C922C" w14:textId="77777777" w:rsidR="00A239B8" w:rsidRPr="00D65500" w:rsidRDefault="00A239B8" w:rsidP="00A239B8">
            <w:pPr>
              <w:spacing w:before="40" w:after="40"/>
              <w:jc w:val="both"/>
              <w:rPr>
                <w:rFonts w:ascii="Arial" w:eastAsia="Times New Roman" w:hAnsi="Arial" w:cs="Arial"/>
                <w:sz w:val="20"/>
                <w:szCs w:val="20"/>
                <w:u w:color="FFFFFF"/>
              </w:rPr>
            </w:pPr>
          </w:p>
        </w:tc>
        <w:tc>
          <w:tcPr>
            <w:tcW w:w="1702" w:type="dxa"/>
            <w:tcBorders>
              <w:top w:val="dotted" w:sz="4" w:space="0" w:color="auto"/>
              <w:left w:val="single" w:sz="4" w:space="0" w:color="000000"/>
              <w:bottom w:val="dotted" w:sz="4" w:space="0" w:color="auto"/>
            </w:tcBorders>
            <w:shd w:val="clear" w:color="auto" w:fill="D9D9D9"/>
          </w:tcPr>
          <w:p w14:paraId="31F0AAA8" w14:textId="77777777" w:rsidR="00A239B8" w:rsidRPr="00D65500" w:rsidRDefault="00A239B8" w:rsidP="00A239B8">
            <w:pPr>
              <w:spacing w:before="40" w:after="40"/>
              <w:jc w:val="both"/>
              <w:rPr>
                <w:rFonts w:ascii="Arial" w:eastAsia="Times New Roman" w:hAnsi="Arial" w:cs="Arial"/>
                <w:sz w:val="20"/>
                <w:szCs w:val="20"/>
                <w:u w:color="FFFFFF"/>
              </w:rPr>
            </w:pPr>
          </w:p>
        </w:tc>
      </w:tr>
      <w:tr w:rsidR="00B342C1" w:rsidRPr="00B342C1" w14:paraId="5F383F6B" w14:textId="77777777" w:rsidTr="00734E60">
        <w:tblPrEx>
          <w:tblBorders>
            <w:insideH w:val="single" w:sz="6" w:space="0" w:color="auto"/>
            <w:insideV w:val="single" w:sz="6" w:space="0" w:color="auto"/>
          </w:tblBorders>
        </w:tblPrEx>
        <w:trPr>
          <w:trHeight w:val="340"/>
          <w:jc w:val="center"/>
        </w:trPr>
        <w:tc>
          <w:tcPr>
            <w:tcW w:w="2036" w:type="dxa"/>
            <w:tcBorders>
              <w:top w:val="dotted" w:sz="4" w:space="0" w:color="auto"/>
              <w:bottom w:val="dotted" w:sz="4" w:space="0" w:color="auto"/>
              <w:right w:val="single" w:sz="4" w:space="0" w:color="000000"/>
            </w:tcBorders>
            <w:shd w:val="clear" w:color="auto" w:fill="auto"/>
          </w:tcPr>
          <w:p w14:paraId="52661235" w14:textId="77777777" w:rsidR="00A239B8" w:rsidRPr="00D65500" w:rsidRDefault="00A239B8" w:rsidP="00A239B8">
            <w:pPr>
              <w:spacing w:before="40" w:after="40"/>
              <w:jc w:val="left"/>
              <w:rPr>
                <w:rFonts w:ascii="Arial" w:eastAsia="Times New Roman" w:hAnsi="Arial" w:cs="Arial"/>
                <w:sz w:val="20"/>
                <w:szCs w:val="20"/>
              </w:rPr>
            </w:pPr>
            <w:r w:rsidRPr="00D65500">
              <w:rPr>
                <w:rFonts w:ascii="Arial" w:eastAsia="Times New Roman" w:hAnsi="Arial" w:cs="Arial"/>
                <w:sz w:val="20"/>
                <w:szCs w:val="20"/>
              </w:rPr>
              <w:t>Cultural goods and archaeological findings</w:t>
            </w:r>
          </w:p>
        </w:tc>
        <w:tc>
          <w:tcPr>
            <w:tcW w:w="1680" w:type="dxa"/>
            <w:tcBorders>
              <w:top w:val="dotted" w:sz="4" w:space="0" w:color="auto"/>
              <w:left w:val="single" w:sz="4" w:space="0" w:color="000000"/>
              <w:bottom w:val="dotted" w:sz="4" w:space="0" w:color="auto"/>
              <w:right w:val="single" w:sz="4" w:space="0" w:color="000000"/>
            </w:tcBorders>
            <w:shd w:val="clear" w:color="auto" w:fill="auto"/>
          </w:tcPr>
          <w:p w14:paraId="30D54D74" w14:textId="77777777" w:rsidR="00A239B8" w:rsidRPr="00D65500" w:rsidRDefault="00A239B8" w:rsidP="00A239B8">
            <w:pPr>
              <w:spacing w:before="40" w:after="40"/>
              <w:jc w:val="left"/>
              <w:rPr>
                <w:rFonts w:ascii="Arial" w:eastAsia="Times New Roman" w:hAnsi="Arial" w:cs="Arial"/>
                <w:sz w:val="20"/>
                <w:szCs w:val="20"/>
              </w:rPr>
            </w:pPr>
            <w:r w:rsidRPr="00D65500">
              <w:rPr>
                <w:rFonts w:ascii="Arial" w:eastAsia="Times New Roman" w:hAnsi="Arial" w:cs="Arial"/>
                <w:sz w:val="20"/>
                <w:szCs w:val="20"/>
              </w:rPr>
              <w:t>Presence of archaeological findings in the soil</w:t>
            </w:r>
          </w:p>
        </w:tc>
        <w:tc>
          <w:tcPr>
            <w:tcW w:w="1559" w:type="dxa"/>
            <w:tcBorders>
              <w:top w:val="dotted" w:sz="4" w:space="0" w:color="auto"/>
              <w:left w:val="single" w:sz="4" w:space="0" w:color="000000"/>
              <w:bottom w:val="dotted" w:sz="4" w:space="0" w:color="auto"/>
              <w:right w:val="single" w:sz="4" w:space="0" w:color="000000"/>
            </w:tcBorders>
            <w:shd w:val="clear" w:color="auto" w:fill="auto"/>
          </w:tcPr>
          <w:p w14:paraId="02091896" w14:textId="77777777" w:rsidR="00A239B8" w:rsidRPr="00D65500" w:rsidRDefault="00A239B8" w:rsidP="00A239B8">
            <w:pPr>
              <w:spacing w:before="40" w:after="40"/>
              <w:jc w:val="left"/>
              <w:rPr>
                <w:rFonts w:ascii="Arial" w:eastAsia="Times New Roman" w:hAnsi="Arial" w:cs="Arial"/>
                <w:sz w:val="20"/>
                <w:szCs w:val="20"/>
              </w:rPr>
            </w:pPr>
            <w:r w:rsidRPr="00D65500">
              <w:rPr>
                <w:rFonts w:ascii="Arial" w:eastAsia="Times New Roman" w:hAnsi="Arial" w:cs="Arial"/>
                <w:sz w:val="20"/>
                <w:szCs w:val="20"/>
              </w:rPr>
              <w:t>at and near the Construction site</w:t>
            </w:r>
          </w:p>
        </w:tc>
        <w:tc>
          <w:tcPr>
            <w:tcW w:w="2977" w:type="dxa"/>
            <w:tcBorders>
              <w:top w:val="dotted" w:sz="4" w:space="0" w:color="auto"/>
              <w:left w:val="single" w:sz="4" w:space="0" w:color="000000"/>
              <w:bottom w:val="dotted" w:sz="4" w:space="0" w:color="auto"/>
              <w:right w:val="single" w:sz="4" w:space="0" w:color="000000"/>
            </w:tcBorders>
            <w:shd w:val="clear" w:color="auto" w:fill="auto"/>
          </w:tcPr>
          <w:p w14:paraId="3200E3DF" w14:textId="77777777" w:rsidR="00A239B8" w:rsidRPr="00D65500" w:rsidRDefault="00A239B8" w:rsidP="00A239B8">
            <w:pPr>
              <w:spacing w:before="40" w:after="40"/>
              <w:jc w:val="left"/>
              <w:rPr>
                <w:rFonts w:ascii="Arial" w:eastAsia="Times New Roman" w:hAnsi="Arial" w:cs="Arial"/>
                <w:sz w:val="20"/>
                <w:szCs w:val="20"/>
              </w:rPr>
            </w:pPr>
            <w:r w:rsidRPr="00D65500">
              <w:rPr>
                <w:rFonts w:ascii="Arial" w:eastAsia="Times New Roman" w:hAnsi="Arial" w:cs="Arial"/>
                <w:sz w:val="20"/>
                <w:szCs w:val="20"/>
              </w:rPr>
              <w:t>Continuous supervision of earthworks and</w:t>
            </w:r>
          </w:p>
          <w:p w14:paraId="6732B063" w14:textId="77777777" w:rsidR="00A239B8" w:rsidRPr="00D65500" w:rsidRDefault="00A239B8" w:rsidP="00A239B8">
            <w:pPr>
              <w:spacing w:before="40" w:after="40"/>
              <w:jc w:val="left"/>
              <w:rPr>
                <w:rFonts w:ascii="Arial" w:eastAsia="Times New Roman" w:hAnsi="Arial" w:cs="Arial"/>
                <w:sz w:val="20"/>
                <w:szCs w:val="20"/>
              </w:rPr>
            </w:pPr>
            <w:r w:rsidRPr="00D65500">
              <w:rPr>
                <w:rFonts w:ascii="Arial" w:eastAsia="Times New Roman" w:hAnsi="Arial" w:cs="Arial"/>
                <w:sz w:val="20"/>
                <w:szCs w:val="20"/>
              </w:rPr>
              <w:t>Archaeological supervision during earthworks</w:t>
            </w:r>
          </w:p>
        </w:tc>
        <w:tc>
          <w:tcPr>
            <w:tcW w:w="2828" w:type="dxa"/>
            <w:tcBorders>
              <w:top w:val="dotted" w:sz="4" w:space="0" w:color="auto"/>
              <w:left w:val="single" w:sz="4" w:space="0" w:color="000000"/>
              <w:bottom w:val="dotted" w:sz="4" w:space="0" w:color="auto"/>
              <w:right w:val="single" w:sz="4" w:space="0" w:color="000000"/>
            </w:tcBorders>
            <w:shd w:val="clear" w:color="auto" w:fill="auto"/>
          </w:tcPr>
          <w:p w14:paraId="1EA5B6A9" w14:textId="77777777" w:rsidR="00A239B8" w:rsidRPr="00D65500" w:rsidRDefault="00A239B8" w:rsidP="00A239B8">
            <w:pPr>
              <w:spacing w:before="40" w:after="40"/>
              <w:jc w:val="left"/>
              <w:rPr>
                <w:rFonts w:ascii="Arial" w:eastAsia="Times New Roman" w:hAnsi="Arial" w:cs="Arial"/>
                <w:sz w:val="20"/>
                <w:szCs w:val="20"/>
              </w:rPr>
            </w:pPr>
            <w:r w:rsidRPr="00D65500">
              <w:rPr>
                <w:rFonts w:ascii="Arial" w:eastAsia="Times New Roman" w:hAnsi="Arial" w:cs="Arial"/>
                <w:sz w:val="20"/>
                <w:szCs w:val="20"/>
              </w:rPr>
              <w:t>During earthworks.</w:t>
            </w:r>
          </w:p>
        </w:tc>
        <w:tc>
          <w:tcPr>
            <w:tcW w:w="2133" w:type="dxa"/>
            <w:tcBorders>
              <w:top w:val="dotted" w:sz="4" w:space="0" w:color="auto"/>
              <w:left w:val="single" w:sz="4" w:space="0" w:color="000000"/>
              <w:bottom w:val="dotted" w:sz="4" w:space="0" w:color="auto"/>
              <w:right w:val="single" w:sz="4" w:space="0" w:color="000000"/>
            </w:tcBorders>
            <w:shd w:val="clear" w:color="auto" w:fill="auto"/>
          </w:tcPr>
          <w:p w14:paraId="565D2C10" w14:textId="77777777" w:rsidR="00A239B8" w:rsidRPr="00D65500" w:rsidRDefault="00A239B8" w:rsidP="00A239B8">
            <w:pPr>
              <w:spacing w:before="40" w:after="40"/>
              <w:jc w:val="left"/>
              <w:rPr>
                <w:rFonts w:ascii="Arial" w:eastAsia="Times New Roman" w:hAnsi="Arial" w:cs="Arial"/>
                <w:sz w:val="20"/>
                <w:szCs w:val="20"/>
              </w:rPr>
            </w:pPr>
            <w:r w:rsidRPr="00D65500">
              <w:rPr>
                <w:rFonts w:ascii="Arial" w:eastAsia="Times New Roman" w:hAnsi="Arial" w:cs="Arial"/>
                <w:sz w:val="20"/>
                <w:szCs w:val="20"/>
              </w:rPr>
              <w:t>For the sake of preservation of cultural heritage</w:t>
            </w:r>
          </w:p>
        </w:tc>
        <w:tc>
          <w:tcPr>
            <w:tcW w:w="1702" w:type="dxa"/>
            <w:tcBorders>
              <w:top w:val="dotted" w:sz="4" w:space="0" w:color="auto"/>
              <w:left w:val="single" w:sz="4" w:space="0" w:color="000000"/>
              <w:bottom w:val="dotted" w:sz="4" w:space="0" w:color="auto"/>
            </w:tcBorders>
            <w:shd w:val="clear" w:color="auto" w:fill="auto"/>
          </w:tcPr>
          <w:p w14:paraId="4F704445" w14:textId="77777777" w:rsidR="00A239B8" w:rsidRPr="00D65500" w:rsidRDefault="00A239B8" w:rsidP="00A239B8">
            <w:pPr>
              <w:spacing w:before="40" w:after="40"/>
              <w:jc w:val="both"/>
              <w:rPr>
                <w:rFonts w:ascii="Arial" w:eastAsia="Times New Roman" w:hAnsi="Arial" w:cs="Arial"/>
                <w:sz w:val="20"/>
                <w:szCs w:val="20"/>
              </w:rPr>
            </w:pPr>
            <w:r w:rsidRPr="00D65500">
              <w:rPr>
                <w:rFonts w:ascii="Arial" w:eastAsia="Times New Roman" w:hAnsi="Arial" w:cs="Arial"/>
                <w:sz w:val="20"/>
                <w:szCs w:val="20"/>
              </w:rPr>
              <w:t>Contractor Supervision and Archaeological Supervision</w:t>
            </w:r>
          </w:p>
          <w:p w14:paraId="20F7D878" w14:textId="77777777" w:rsidR="00A239B8" w:rsidRPr="00D65500" w:rsidRDefault="00A239B8" w:rsidP="00A239B8">
            <w:pPr>
              <w:spacing w:before="40" w:after="40"/>
              <w:jc w:val="both"/>
              <w:rPr>
                <w:rFonts w:ascii="Arial" w:eastAsia="Times New Roman" w:hAnsi="Arial" w:cs="Arial"/>
                <w:sz w:val="20"/>
                <w:szCs w:val="20"/>
              </w:rPr>
            </w:pPr>
            <w:r w:rsidRPr="00D65500">
              <w:rPr>
                <w:rFonts w:ascii="Arial" w:eastAsia="Times New Roman" w:hAnsi="Arial" w:cs="Arial"/>
                <w:sz w:val="20"/>
                <w:szCs w:val="20"/>
              </w:rPr>
              <w:t>(Monitoring).</w:t>
            </w:r>
          </w:p>
        </w:tc>
      </w:tr>
      <w:tr w:rsidR="00B342C1" w:rsidRPr="00B342C1" w14:paraId="0A58FF2E" w14:textId="77777777" w:rsidTr="00734E60">
        <w:tblPrEx>
          <w:tblBorders>
            <w:insideH w:val="single" w:sz="6" w:space="0" w:color="auto"/>
            <w:insideV w:val="single" w:sz="6" w:space="0" w:color="auto"/>
          </w:tblBorders>
        </w:tblPrEx>
        <w:trPr>
          <w:trHeight w:val="340"/>
          <w:jc w:val="center"/>
        </w:trPr>
        <w:tc>
          <w:tcPr>
            <w:tcW w:w="2036" w:type="dxa"/>
            <w:tcBorders>
              <w:top w:val="dotted" w:sz="4" w:space="0" w:color="auto"/>
              <w:bottom w:val="dotted" w:sz="4" w:space="0" w:color="auto"/>
              <w:right w:val="single" w:sz="4" w:space="0" w:color="000000"/>
            </w:tcBorders>
            <w:shd w:val="clear" w:color="auto" w:fill="auto"/>
          </w:tcPr>
          <w:p w14:paraId="0BE5E52F" w14:textId="77777777" w:rsidR="00A239B8" w:rsidRPr="00D65500" w:rsidRDefault="00A239B8" w:rsidP="00A239B8">
            <w:pPr>
              <w:spacing w:before="40" w:after="40"/>
              <w:jc w:val="left"/>
              <w:rPr>
                <w:rFonts w:ascii="Arial" w:eastAsia="Times New Roman" w:hAnsi="Arial" w:cs="Arial"/>
                <w:sz w:val="20"/>
                <w:szCs w:val="20"/>
              </w:rPr>
            </w:pPr>
            <w:r w:rsidRPr="00D65500">
              <w:rPr>
                <w:rFonts w:ascii="Arial" w:eastAsia="Times New Roman" w:hAnsi="Arial" w:cs="Arial"/>
                <w:sz w:val="20"/>
                <w:szCs w:val="20"/>
                <w:u w:color="FFFFFF"/>
              </w:rPr>
              <w:t>During construction</w:t>
            </w:r>
          </w:p>
        </w:tc>
        <w:tc>
          <w:tcPr>
            <w:tcW w:w="1680" w:type="dxa"/>
            <w:tcBorders>
              <w:top w:val="dotted" w:sz="4" w:space="0" w:color="auto"/>
              <w:left w:val="single" w:sz="4" w:space="0" w:color="000000"/>
              <w:bottom w:val="dotted" w:sz="4" w:space="0" w:color="auto"/>
              <w:right w:val="single" w:sz="4" w:space="0" w:color="000000"/>
            </w:tcBorders>
            <w:shd w:val="clear" w:color="auto" w:fill="auto"/>
          </w:tcPr>
          <w:p w14:paraId="0D95F27A" w14:textId="77777777" w:rsidR="00A239B8" w:rsidRPr="00D65500" w:rsidRDefault="00A239B8" w:rsidP="00A239B8">
            <w:pPr>
              <w:spacing w:before="40" w:after="40"/>
              <w:jc w:val="left"/>
              <w:rPr>
                <w:rFonts w:ascii="Arial" w:eastAsia="Times New Roman" w:hAnsi="Arial" w:cs="Arial"/>
                <w:sz w:val="20"/>
                <w:szCs w:val="20"/>
              </w:rPr>
            </w:pPr>
            <w:r w:rsidRPr="00D65500">
              <w:rPr>
                <w:rFonts w:ascii="Arial" w:eastAsia="Times New Roman" w:hAnsi="Arial" w:cs="Arial"/>
                <w:sz w:val="20"/>
                <w:szCs w:val="20"/>
                <w:u w:color="FFFFFF"/>
              </w:rPr>
              <w:t>Chance findings</w:t>
            </w:r>
          </w:p>
        </w:tc>
        <w:tc>
          <w:tcPr>
            <w:tcW w:w="1559" w:type="dxa"/>
            <w:tcBorders>
              <w:top w:val="dotted" w:sz="4" w:space="0" w:color="auto"/>
              <w:left w:val="single" w:sz="4" w:space="0" w:color="000000"/>
              <w:bottom w:val="dotted" w:sz="4" w:space="0" w:color="auto"/>
              <w:right w:val="single" w:sz="4" w:space="0" w:color="000000"/>
            </w:tcBorders>
            <w:shd w:val="clear" w:color="auto" w:fill="auto"/>
          </w:tcPr>
          <w:p w14:paraId="4C83E0DA" w14:textId="77777777" w:rsidR="00A239B8" w:rsidRPr="00D65500" w:rsidRDefault="00A239B8" w:rsidP="00A239B8">
            <w:pPr>
              <w:spacing w:before="40" w:after="40"/>
              <w:jc w:val="left"/>
              <w:rPr>
                <w:rFonts w:ascii="Arial" w:eastAsia="Times New Roman" w:hAnsi="Arial" w:cs="Arial"/>
                <w:sz w:val="20"/>
                <w:szCs w:val="20"/>
              </w:rPr>
            </w:pPr>
            <w:r w:rsidRPr="00D65500">
              <w:rPr>
                <w:rFonts w:ascii="Arial" w:eastAsia="Times New Roman" w:hAnsi="Arial" w:cs="Arial"/>
                <w:sz w:val="20"/>
                <w:szCs w:val="20"/>
                <w:u w:color="FFFFFF"/>
              </w:rPr>
              <w:t>On site</w:t>
            </w:r>
          </w:p>
        </w:tc>
        <w:tc>
          <w:tcPr>
            <w:tcW w:w="2977" w:type="dxa"/>
            <w:tcBorders>
              <w:top w:val="dotted" w:sz="4" w:space="0" w:color="auto"/>
              <w:left w:val="single" w:sz="4" w:space="0" w:color="000000"/>
              <w:bottom w:val="dotted" w:sz="4" w:space="0" w:color="auto"/>
              <w:right w:val="single" w:sz="4" w:space="0" w:color="000000"/>
            </w:tcBorders>
            <w:shd w:val="clear" w:color="auto" w:fill="auto"/>
          </w:tcPr>
          <w:p w14:paraId="7A55DD50" w14:textId="77777777" w:rsidR="00A239B8" w:rsidRPr="00D65500" w:rsidRDefault="00A239B8" w:rsidP="00A239B8">
            <w:pPr>
              <w:spacing w:before="40" w:after="40"/>
              <w:jc w:val="left"/>
              <w:rPr>
                <w:rFonts w:ascii="Arial" w:eastAsia="Times New Roman" w:hAnsi="Arial" w:cs="Arial"/>
                <w:sz w:val="20"/>
                <w:szCs w:val="20"/>
              </w:rPr>
            </w:pPr>
            <w:r w:rsidRPr="00D65500">
              <w:rPr>
                <w:rFonts w:ascii="Arial" w:eastAsia="Times New Roman" w:hAnsi="Arial" w:cs="Arial"/>
                <w:sz w:val="20"/>
                <w:szCs w:val="20"/>
                <w:u w:color="FFFFFF"/>
              </w:rPr>
              <w:t>Through site log</w:t>
            </w:r>
          </w:p>
        </w:tc>
        <w:tc>
          <w:tcPr>
            <w:tcW w:w="2828" w:type="dxa"/>
            <w:tcBorders>
              <w:top w:val="dotted" w:sz="4" w:space="0" w:color="auto"/>
              <w:left w:val="single" w:sz="4" w:space="0" w:color="000000"/>
              <w:bottom w:val="dotted" w:sz="4" w:space="0" w:color="auto"/>
              <w:right w:val="single" w:sz="4" w:space="0" w:color="000000"/>
            </w:tcBorders>
            <w:shd w:val="clear" w:color="auto" w:fill="auto"/>
          </w:tcPr>
          <w:p w14:paraId="4B184943" w14:textId="77777777" w:rsidR="00A239B8" w:rsidRPr="00D65500" w:rsidRDefault="00A239B8" w:rsidP="00A239B8">
            <w:pPr>
              <w:spacing w:before="40" w:after="40"/>
              <w:jc w:val="left"/>
              <w:rPr>
                <w:rFonts w:ascii="Arial" w:eastAsia="Times New Roman" w:hAnsi="Arial" w:cs="Arial"/>
                <w:sz w:val="20"/>
                <w:szCs w:val="20"/>
              </w:rPr>
            </w:pPr>
            <w:r w:rsidRPr="00D65500">
              <w:rPr>
                <w:rFonts w:ascii="Arial" w:eastAsia="Times New Roman" w:hAnsi="Arial" w:cs="Arial"/>
                <w:sz w:val="20"/>
                <w:szCs w:val="20"/>
                <w:u w:color="FFFFFF"/>
              </w:rPr>
              <w:t>Regularly through construction works</w:t>
            </w:r>
          </w:p>
        </w:tc>
        <w:tc>
          <w:tcPr>
            <w:tcW w:w="2133" w:type="dxa"/>
            <w:tcBorders>
              <w:top w:val="dotted" w:sz="4" w:space="0" w:color="auto"/>
              <w:left w:val="single" w:sz="4" w:space="0" w:color="000000"/>
              <w:bottom w:val="dotted" w:sz="4" w:space="0" w:color="auto"/>
              <w:right w:val="single" w:sz="4" w:space="0" w:color="000000"/>
            </w:tcBorders>
            <w:shd w:val="clear" w:color="auto" w:fill="auto"/>
          </w:tcPr>
          <w:p w14:paraId="7DBF6B46" w14:textId="77777777" w:rsidR="00A239B8" w:rsidRPr="00D65500" w:rsidRDefault="00A239B8" w:rsidP="00A239B8">
            <w:pPr>
              <w:spacing w:before="40" w:after="40"/>
              <w:jc w:val="left"/>
              <w:rPr>
                <w:rFonts w:ascii="Arial" w:eastAsia="Times New Roman" w:hAnsi="Arial" w:cs="Arial"/>
                <w:sz w:val="20"/>
                <w:szCs w:val="20"/>
              </w:rPr>
            </w:pPr>
            <w:r w:rsidRPr="00D65500">
              <w:rPr>
                <w:rFonts w:ascii="Arial" w:eastAsia="Times New Roman" w:hAnsi="Arial" w:cs="Arial"/>
                <w:sz w:val="20"/>
                <w:szCs w:val="20"/>
                <w:u w:color="FFFFFF"/>
              </w:rPr>
              <w:t>To ensure adequate management of chance findings</w:t>
            </w:r>
          </w:p>
        </w:tc>
        <w:tc>
          <w:tcPr>
            <w:tcW w:w="1702" w:type="dxa"/>
            <w:tcBorders>
              <w:top w:val="dotted" w:sz="4" w:space="0" w:color="auto"/>
              <w:left w:val="single" w:sz="4" w:space="0" w:color="000000"/>
              <w:bottom w:val="dotted" w:sz="4" w:space="0" w:color="auto"/>
            </w:tcBorders>
            <w:shd w:val="clear" w:color="auto" w:fill="auto"/>
          </w:tcPr>
          <w:p w14:paraId="338357C3" w14:textId="77777777" w:rsidR="00A239B8" w:rsidRPr="00D65500" w:rsidRDefault="00A239B8" w:rsidP="00A239B8">
            <w:pPr>
              <w:spacing w:before="4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Contractor to implement, Supervisor to review and report on</w:t>
            </w:r>
          </w:p>
          <w:p w14:paraId="50CAACEE" w14:textId="77777777" w:rsidR="00A239B8" w:rsidRPr="00D65500" w:rsidRDefault="00A239B8" w:rsidP="00A239B8">
            <w:pPr>
              <w:spacing w:before="40" w:after="40"/>
              <w:jc w:val="both"/>
              <w:rPr>
                <w:rFonts w:ascii="Arial" w:eastAsia="Times New Roman" w:hAnsi="Arial" w:cs="Arial"/>
                <w:sz w:val="20"/>
                <w:szCs w:val="20"/>
              </w:rPr>
            </w:pPr>
          </w:p>
        </w:tc>
      </w:tr>
      <w:tr w:rsidR="00B342C1" w:rsidRPr="00B342C1" w14:paraId="0F394D41" w14:textId="77777777" w:rsidTr="00734E60">
        <w:tblPrEx>
          <w:tblBorders>
            <w:insideH w:val="single" w:sz="6" w:space="0" w:color="auto"/>
            <w:insideV w:val="single" w:sz="6" w:space="0" w:color="auto"/>
          </w:tblBorders>
        </w:tblPrEx>
        <w:trPr>
          <w:trHeight w:val="340"/>
          <w:jc w:val="center"/>
        </w:trPr>
        <w:tc>
          <w:tcPr>
            <w:tcW w:w="2036" w:type="dxa"/>
            <w:tcBorders>
              <w:top w:val="dotted" w:sz="4" w:space="0" w:color="auto"/>
              <w:bottom w:val="dotted" w:sz="4" w:space="0" w:color="auto"/>
              <w:right w:val="single" w:sz="4" w:space="0" w:color="000000"/>
            </w:tcBorders>
            <w:shd w:val="clear" w:color="auto" w:fill="auto"/>
          </w:tcPr>
          <w:p w14:paraId="13423D96"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Dust</w:t>
            </w:r>
          </w:p>
        </w:tc>
        <w:tc>
          <w:tcPr>
            <w:tcW w:w="1680" w:type="dxa"/>
            <w:tcBorders>
              <w:top w:val="dotted" w:sz="4" w:space="0" w:color="auto"/>
              <w:left w:val="single" w:sz="4" w:space="0" w:color="000000"/>
              <w:bottom w:val="dotted" w:sz="4" w:space="0" w:color="auto"/>
              <w:right w:val="single" w:sz="4" w:space="0" w:color="000000"/>
            </w:tcBorders>
            <w:shd w:val="clear" w:color="auto" w:fill="auto"/>
          </w:tcPr>
          <w:p w14:paraId="6F416DF8"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air pollution (solid particles)</w:t>
            </w:r>
          </w:p>
        </w:tc>
        <w:tc>
          <w:tcPr>
            <w:tcW w:w="1559" w:type="dxa"/>
            <w:tcBorders>
              <w:top w:val="dotted" w:sz="4" w:space="0" w:color="auto"/>
              <w:left w:val="single" w:sz="4" w:space="0" w:color="000000"/>
              <w:bottom w:val="dotted" w:sz="4" w:space="0" w:color="auto"/>
              <w:right w:val="single" w:sz="4" w:space="0" w:color="000000"/>
            </w:tcBorders>
            <w:shd w:val="clear" w:color="auto" w:fill="auto"/>
          </w:tcPr>
          <w:p w14:paraId="3C24B210"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at and near job site</w:t>
            </w:r>
          </w:p>
        </w:tc>
        <w:tc>
          <w:tcPr>
            <w:tcW w:w="2977" w:type="dxa"/>
            <w:tcBorders>
              <w:top w:val="dotted" w:sz="4" w:space="0" w:color="auto"/>
              <w:left w:val="single" w:sz="4" w:space="0" w:color="000000"/>
              <w:bottom w:val="dotted" w:sz="4" w:space="0" w:color="auto"/>
              <w:right w:val="single" w:sz="4" w:space="0" w:color="000000"/>
            </w:tcBorders>
            <w:shd w:val="clear" w:color="auto" w:fill="auto"/>
          </w:tcPr>
          <w:p w14:paraId="66CFEA19"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inspection and visual observation</w:t>
            </w:r>
          </w:p>
        </w:tc>
        <w:tc>
          <w:tcPr>
            <w:tcW w:w="2828" w:type="dxa"/>
            <w:tcBorders>
              <w:top w:val="dotted" w:sz="4" w:space="0" w:color="auto"/>
              <w:left w:val="single" w:sz="4" w:space="0" w:color="000000"/>
              <w:bottom w:val="dotted" w:sz="4" w:space="0" w:color="auto"/>
              <w:right w:val="single" w:sz="4" w:space="0" w:color="000000"/>
            </w:tcBorders>
            <w:shd w:val="clear" w:color="auto" w:fill="auto"/>
          </w:tcPr>
          <w:p w14:paraId="5154BC90"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unannounced inspections during material delivery and construction</w:t>
            </w:r>
          </w:p>
        </w:tc>
        <w:tc>
          <w:tcPr>
            <w:tcW w:w="2133" w:type="dxa"/>
            <w:tcBorders>
              <w:top w:val="dotted" w:sz="4" w:space="0" w:color="auto"/>
              <w:left w:val="single" w:sz="4" w:space="0" w:color="000000"/>
              <w:bottom w:val="dotted" w:sz="4" w:space="0" w:color="auto"/>
              <w:right w:val="single" w:sz="4" w:space="0" w:color="000000"/>
            </w:tcBorders>
            <w:shd w:val="clear" w:color="auto" w:fill="auto"/>
          </w:tcPr>
          <w:p w14:paraId="3AD2C757"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 xml:space="preserve">health and safety requirements and enable as little </w:t>
            </w:r>
            <w:r w:rsidRPr="00D65500">
              <w:rPr>
                <w:rFonts w:ascii="Arial" w:eastAsia="Times New Roman" w:hAnsi="Arial" w:cs="Arial"/>
                <w:sz w:val="20"/>
                <w:szCs w:val="20"/>
                <w:u w:color="FFFFFF"/>
              </w:rPr>
              <w:lastRenderedPageBreak/>
              <w:t>disruption to traffic as it is possible</w:t>
            </w:r>
          </w:p>
        </w:tc>
        <w:tc>
          <w:tcPr>
            <w:tcW w:w="1702" w:type="dxa"/>
            <w:tcBorders>
              <w:top w:val="dotted" w:sz="4" w:space="0" w:color="auto"/>
              <w:left w:val="single" w:sz="4" w:space="0" w:color="000000"/>
              <w:bottom w:val="dotted" w:sz="4" w:space="0" w:color="auto"/>
            </w:tcBorders>
            <w:shd w:val="clear" w:color="auto" w:fill="auto"/>
          </w:tcPr>
          <w:p w14:paraId="43362514"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lastRenderedPageBreak/>
              <w:t>Supervision Contractor</w:t>
            </w:r>
          </w:p>
        </w:tc>
      </w:tr>
      <w:tr w:rsidR="00B342C1" w:rsidRPr="00B342C1" w14:paraId="54BFA481" w14:textId="77777777" w:rsidTr="00734E60">
        <w:tblPrEx>
          <w:tblBorders>
            <w:insideH w:val="single" w:sz="6" w:space="0" w:color="auto"/>
            <w:insideV w:val="single" w:sz="6" w:space="0" w:color="auto"/>
          </w:tblBorders>
        </w:tblPrEx>
        <w:trPr>
          <w:trHeight w:val="340"/>
          <w:jc w:val="center"/>
        </w:trPr>
        <w:tc>
          <w:tcPr>
            <w:tcW w:w="2036" w:type="dxa"/>
            <w:tcBorders>
              <w:top w:val="dotted" w:sz="4" w:space="0" w:color="auto"/>
              <w:bottom w:val="dotted" w:sz="4" w:space="0" w:color="auto"/>
              <w:right w:val="single" w:sz="4" w:space="0" w:color="000000"/>
            </w:tcBorders>
            <w:shd w:val="clear" w:color="auto" w:fill="auto"/>
          </w:tcPr>
          <w:p w14:paraId="24557A0D"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lastRenderedPageBreak/>
              <w:t>During construction</w:t>
            </w:r>
          </w:p>
        </w:tc>
        <w:tc>
          <w:tcPr>
            <w:tcW w:w="1680" w:type="dxa"/>
            <w:tcBorders>
              <w:top w:val="dotted" w:sz="4" w:space="0" w:color="auto"/>
              <w:left w:val="single" w:sz="4" w:space="0" w:color="000000"/>
              <w:bottom w:val="dotted" w:sz="4" w:space="0" w:color="auto"/>
              <w:right w:val="single" w:sz="4" w:space="0" w:color="000000"/>
            </w:tcBorders>
            <w:shd w:val="clear" w:color="auto" w:fill="auto"/>
          </w:tcPr>
          <w:p w14:paraId="7E380A7A"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Air and Soil quality</w:t>
            </w:r>
          </w:p>
        </w:tc>
        <w:tc>
          <w:tcPr>
            <w:tcW w:w="1559" w:type="dxa"/>
            <w:tcBorders>
              <w:top w:val="dotted" w:sz="4" w:space="0" w:color="auto"/>
              <w:left w:val="single" w:sz="4" w:space="0" w:color="000000"/>
              <w:bottom w:val="dotted" w:sz="4" w:space="0" w:color="auto"/>
              <w:right w:val="single" w:sz="4" w:space="0" w:color="000000"/>
            </w:tcBorders>
            <w:shd w:val="clear" w:color="auto" w:fill="auto"/>
          </w:tcPr>
          <w:p w14:paraId="46F6EEA5" w14:textId="77777777" w:rsidR="00A239B8" w:rsidRPr="00D65500" w:rsidRDefault="00A239B8" w:rsidP="00A239B8">
            <w:pPr>
              <w:spacing w:before="4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On construction site and surrounding areas</w:t>
            </w:r>
          </w:p>
        </w:tc>
        <w:tc>
          <w:tcPr>
            <w:tcW w:w="2977" w:type="dxa"/>
            <w:tcBorders>
              <w:top w:val="dotted" w:sz="4" w:space="0" w:color="auto"/>
              <w:left w:val="single" w:sz="4" w:space="0" w:color="000000"/>
              <w:bottom w:val="dotted" w:sz="4" w:space="0" w:color="auto"/>
              <w:right w:val="single" w:sz="4" w:space="0" w:color="000000"/>
            </w:tcBorders>
            <w:shd w:val="clear" w:color="auto" w:fill="auto"/>
          </w:tcPr>
          <w:p w14:paraId="0A2E013E"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Visually inspect dust generation and control.</w:t>
            </w:r>
          </w:p>
          <w:p w14:paraId="21F25E13"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Inspect presence and if any smell is emitted from the septic tank on site. Visually inspect presence of clandestine waste on site and in surroundings.</w:t>
            </w:r>
          </w:p>
          <w:p w14:paraId="6A0FBB5E"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Visually inspect for leaks of oily materials.</w:t>
            </w:r>
          </w:p>
          <w:p w14:paraId="7893F563"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Keep proof of waste being collected by authorized company.</w:t>
            </w:r>
          </w:p>
          <w:p w14:paraId="5F39DAE9"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Visually inspect signs of open burning</w:t>
            </w:r>
          </w:p>
          <w:p w14:paraId="499017E7"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of wastes.</w:t>
            </w:r>
          </w:p>
        </w:tc>
        <w:tc>
          <w:tcPr>
            <w:tcW w:w="2828" w:type="dxa"/>
            <w:tcBorders>
              <w:top w:val="dotted" w:sz="4" w:space="0" w:color="auto"/>
              <w:left w:val="single" w:sz="4" w:space="0" w:color="000000"/>
              <w:bottom w:val="dotted" w:sz="4" w:space="0" w:color="auto"/>
              <w:right w:val="single" w:sz="4" w:space="0" w:color="000000"/>
            </w:tcBorders>
            <w:shd w:val="clear" w:color="auto" w:fill="auto"/>
          </w:tcPr>
          <w:p w14:paraId="37F1CB0A" w14:textId="77777777" w:rsidR="00A239B8" w:rsidRPr="00D65500" w:rsidRDefault="00A239B8" w:rsidP="00A239B8">
            <w:pPr>
              <w:spacing w:before="4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Continuously during construction works</w:t>
            </w:r>
          </w:p>
        </w:tc>
        <w:tc>
          <w:tcPr>
            <w:tcW w:w="2133" w:type="dxa"/>
            <w:tcBorders>
              <w:top w:val="dotted" w:sz="4" w:space="0" w:color="auto"/>
              <w:left w:val="single" w:sz="4" w:space="0" w:color="000000"/>
              <w:bottom w:val="dotted" w:sz="4" w:space="0" w:color="auto"/>
              <w:right w:val="single" w:sz="4" w:space="0" w:color="000000"/>
            </w:tcBorders>
            <w:shd w:val="clear" w:color="auto" w:fill="auto"/>
          </w:tcPr>
          <w:p w14:paraId="52071B78"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To ensure works are conducted as per the utmost safety and environmental protection standards</w:t>
            </w:r>
          </w:p>
        </w:tc>
        <w:tc>
          <w:tcPr>
            <w:tcW w:w="1702" w:type="dxa"/>
            <w:tcBorders>
              <w:top w:val="dotted" w:sz="4" w:space="0" w:color="auto"/>
              <w:left w:val="single" w:sz="4" w:space="0" w:color="000000"/>
              <w:bottom w:val="dotted" w:sz="4" w:space="0" w:color="auto"/>
            </w:tcBorders>
            <w:shd w:val="clear" w:color="auto" w:fill="auto"/>
          </w:tcPr>
          <w:p w14:paraId="75B5A674"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Contractor to implement, Supervisor to review and report on</w:t>
            </w:r>
          </w:p>
        </w:tc>
      </w:tr>
      <w:tr w:rsidR="00B342C1" w:rsidRPr="00B342C1" w14:paraId="22110470" w14:textId="77777777" w:rsidTr="00734E60">
        <w:tblPrEx>
          <w:tblBorders>
            <w:insideH w:val="single" w:sz="6" w:space="0" w:color="auto"/>
            <w:insideV w:val="single" w:sz="6" w:space="0" w:color="auto"/>
          </w:tblBorders>
        </w:tblPrEx>
        <w:trPr>
          <w:trHeight w:val="340"/>
          <w:jc w:val="center"/>
        </w:trPr>
        <w:tc>
          <w:tcPr>
            <w:tcW w:w="2036" w:type="dxa"/>
            <w:tcBorders>
              <w:top w:val="dotted" w:sz="4" w:space="0" w:color="auto"/>
              <w:bottom w:val="dotted" w:sz="4" w:space="0" w:color="auto"/>
              <w:right w:val="single" w:sz="4" w:space="0" w:color="000000"/>
            </w:tcBorders>
            <w:shd w:val="clear" w:color="auto" w:fill="auto"/>
          </w:tcPr>
          <w:p w14:paraId="5716C626"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Workers safety</w:t>
            </w:r>
          </w:p>
          <w:p w14:paraId="1FBC7F1E" w14:textId="77777777" w:rsidR="00A239B8" w:rsidRPr="00D65500" w:rsidRDefault="00A239B8" w:rsidP="00A239B8">
            <w:pPr>
              <w:spacing w:before="40" w:after="40"/>
              <w:jc w:val="both"/>
              <w:rPr>
                <w:rFonts w:ascii="Arial" w:eastAsia="Times New Roman" w:hAnsi="Arial" w:cs="Arial"/>
                <w:sz w:val="20"/>
                <w:szCs w:val="20"/>
                <w:u w:color="FFFFFF"/>
              </w:rPr>
            </w:pPr>
          </w:p>
          <w:p w14:paraId="1D65572D" w14:textId="77777777" w:rsidR="00A239B8" w:rsidRPr="00D65500" w:rsidRDefault="00A239B8" w:rsidP="00A239B8">
            <w:pPr>
              <w:spacing w:before="40" w:after="40"/>
              <w:jc w:val="both"/>
              <w:rPr>
                <w:rFonts w:ascii="Arial" w:eastAsia="Times New Roman" w:hAnsi="Arial" w:cs="Arial"/>
                <w:sz w:val="20"/>
                <w:szCs w:val="20"/>
                <w:u w:color="FFFFFF"/>
              </w:rPr>
            </w:pPr>
          </w:p>
        </w:tc>
        <w:tc>
          <w:tcPr>
            <w:tcW w:w="1680" w:type="dxa"/>
            <w:tcBorders>
              <w:top w:val="dotted" w:sz="4" w:space="0" w:color="auto"/>
              <w:left w:val="single" w:sz="4" w:space="0" w:color="000000"/>
              <w:bottom w:val="dotted" w:sz="4" w:space="0" w:color="auto"/>
              <w:right w:val="single" w:sz="4" w:space="0" w:color="000000"/>
            </w:tcBorders>
            <w:shd w:val="clear" w:color="auto" w:fill="auto"/>
          </w:tcPr>
          <w:p w14:paraId="53CE1271"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protective equipment; organization of bypassing traffic</w:t>
            </w:r>
          </w:p>
        </w:tc>
        <w:tc>
          <w:tcPr>
            <w:tcW w:w="1559" w:type="dxa"/>
            <w:tcBorders>
              <w:top w:val="dotted" w:sz="4" w:space="0" w:color="auto"/>
              <w:left w:val="single" w:sz="4" w:space="0" w:color="000000"/>
              <w:bottom w:val="dotted" w:sz="4" w:space="0" w:color="auto"/>
              <w:right w:val="single" w:sz="4" w:space="0" w:color="000000"/>
            </w:tcBorders>
            <w:shd w:val="clear" w:color="auto" w:fill="auto"/>
          </w:tcPr>
          <w:p w14:paraId="23A662A0"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job site</w:t>
            </w:r>
          </w:p>
        </w:tc>
        <w:tc>
          <w:tcPr>
            <w:tcW w:w="2977" w:type="dxa"/>
            <w:tcBorders>
              <w:top w:val="dotted" w:sz="4" w:space="0" w:color="auto"/>
              <w:left w:val="single" w:sz="4" w:space="0" w:color="000000"/>
              <w:bottom w:val="dotted" w:sz="4" w:space="0" w:color="auto"/>
              <w:right w:val="single" w:sz="4" w:space="0" w:color="000000"/>
            </w:tcBorders>
            <w:shd w:val="clear" w:color="auto" w:fill="auto"/>
          </w:tcPr>
          <w:p w14:paraId="41226B57"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inspection</w:t>
            </w:r>
          </w:p>
        </w:tc>
        <w:tc>
          <w:tcPr>
            <w:tcW w:w="2828" w:type="dxa"/>
            <w:tcBorders>
              <w:top w:val="dotted" w:sz="4" w:space="0" w:color="auto"/>
              <w:left w:val="single" w:sz="4" w:space="0" w:color="000000"/>
              <w:bottom w:val="dotted" w:sz="4" w:space="0" w:color="auto"/>
              <w:right w:val="single" w:sz="4" w:space="0" w:color="000000"/>
            </w:tcBorders>
            <w:shd w:val="clear" w:color="auto" w:fill="auto"/>
          </w:tcPr>
          <w:p w14:paraId="607CD2ED"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Unannounced inspections during work. It is recommended to use H&amp;S template for this purpose (next table)</w:t>
            </w:r>
          </w:p>
        </w:tc>
        <w:tc>
          <w:tcPr>
            <w:tcW w:w="2133" w:type="dxa"/>
            <w:tcBorders>
              <w:top w:val="dotted" w:sz="4" w:space="0" w:color="auto"/>
              <w:left w:val="single" w:sz="4" w:space="0" w:color="000000"/>
              <w:bottom w:val="dotted" w:sz="4" w:space="0" w:color="auto"/>
              <w:right w:val="single" w:sz="4" w:space="0" w:color="000000"/>
            </w:tcBorders>
            <w:shd w:val="clear" w:color="auto" w:fill="auto"/>
          </w:tcPr>
          <w:p w14:paraId="2FB4C4A3" w14:textId="77777777" w:rsidR="00A239B8" w:rsidRPr="00D65500" w:rsidRDefault="00A239B8" w:rsidP="00A239B8">
            <w:pPr>
              <w:spacing w:before="40" w:after="40"/>
              <w:jc w:val="both"/>
              <w:rPr>
                <w:rFonts w:ascii="Arial" w:eastAsia="Times New Roman" w:hAnsi="Arial" w:cs="Arial"/>
                <w:sz w:val="20"/>
                <w:szCs w:val="20"/>
                <w:u w:color="FFFFFF"/>
              </w:rPr>
            </w:pPr>
          </w:p>
        </w:tc>
        <w:tc>
          <w:tcPr>
            <w:tcW w:w="1702" w:type="dxa"/>
            <w:tcBorders>
              <w:top w:val="dotted" w:sz="4" w:space="0" w:color="auto"/>
              <w:left w:val="single" w:sz="4" w:space="0" w:color="000000"/>
              <w:bottom w:val="dotted" w:sz="4" w:space="0" w:color="auto"/>
            </w:tcBorders>
            <w:shd w:val="clear" w:color="auto" w:fill="auto"/>
          </w:tcPr>
          <w:p w14:paraId="44E86254"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Supervision Contractor</w:t>
            </w:r>
          </w:p>
        </w:tc>
      </w:tr>
      <w:tr w:rsidR="00B342C1" w:rsidRPr="00B342C1" w14:paraId="298D9C24" w14:textId="77777777" w:rsidTr="00734E60">
        <w:tblPrEx>
          <w:tblBorders>
            <w:top w:val="none" w:sz="0" w:space="0" w:color="auto"/>
            <w:left w:val="none" w:sz="0" w:space="0" w:color="auto"/>
            <w:bottom w:val="none" w:sz="0" w:space="0" w:color="auto"/>
            <w:right w:val="none" w:sz="0" w:space="0" w:color="auto"/>
          </w:tblBorders>
        </w:tblPrEx>
        <w:trPr>
          <w:trHeight w:val="340"/>
          <w:jc w:val="center"/>
        </w:trPr>
        <w:tc>
          <w:tcPr>
            <w:tcW w:w="2036" w:type="dxa"/>
            <w:tcBorders>
              <w:top w:val="dotted" w:sz="4" w:space="0" w:color="auto"/>
              <w:left w:val="single" w:sz="4" w:space="0" w:color="000000"/>
              <w:bottom w:val="dotted" w:sz="4" w:space="0" w:color="auto"/>
              <w:right w:val="single" w:sz="4" w:space="0" w:color="000000"/>
            </w:tcBorders>
          </w:tcPr>
          <w:p w14:paraId="01E400F4"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During construction</w:t>
            </w:r>
          </w:p>
        </w:tc>
        <w:tc>
          <w:tcPr>
            <w:tcW w:w="1680" w:type="dxa"/>
            <w:tcBorders>
              <w:top w:val="dotted" w:sz="4" w:space="0" w:color="auto"/>
              <w:left w:val="single" w:sz="4" w:space="0" w:color="000000"/>
              <w:bottom w:val="dotted" w:sz="4" w:space="0" w:color="auto"/>
              <w:right w:val="single" w:sz="4" w:space="0" w:color="000000"/>
            </w:tcBorders>
          </w:tcPr>
          <w:p w14:paraId="23052FF6" w14:textId="4C2AE3F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Notification, information of workers for the importance of environmental and hygienic protection, Worker and safety and health</w:t>
            </w:r>
          </w:p>
        </w:tc>
        <w:tc>
          <w:tcPr>
            <w:tcW w:w="1559" w:type="dxa"/>
            <w:tcBorders>
              <w:top w:val="dotted" w:sz="4" w:space="0" w:color="auto"/>
              <w:left w:val="single" w:sz="4" w:space="0" w:color="000000"/>
              <w:bottom w:val="dotted" w:sz="4" w:space="0" w:color="auto"/>
              <w:right w:val="single" w:sz="4" w:space="0" w:color="000000"/>
            </w:tcBorders>
          </w:tcPr>
          <w:p w14:paraId="190DC75D" w14:textId="77777777" w:rsidR="00A239B8" w:rsidRPr="00D65500" w:rsidRDefault="00A239B8" w:rsidP="00A239B8">
            <w:pPr>
              <w:spacing w:before="40" w:after="40"/>
              <w:ind w:firstLine="70"/>
              <w:jc w:val="both"/>
              <w:rPr>
                <w:rFonts w:ascii="Arial" w:eastAsia="Times New Roman" w:hAnsi="Arial" w:cs="Arial"/>
                <w:sz w:val="20"/>
                <w:szCs w:val="20"/>
                <w:u w:color="FFFFFF"/>
              </w:rPr>
            </w:pPr>
            <w:r w:rsidRPr="00D65500">
              <w:rPr>
                <w:rFonts w:ascii="Arial" w:eastAsia="Times New Roman" w:hAnsi="Arial" w:cs="Arial"/>
                <w:sz w:val="20"/>
                <w:szCs w:val="20"/>
                <w:u w:color="FFFFFF"/>
              </w:rPr>
              <w:t>On construction site</w:t>
            </w:r>
          </w:p>
        </w:tc>
        <w:tc>
          <w:tcPr>
            <w:tcW w:w="2977" w:type="dxa"/>
            <w:tcBorders>
              <w:top w:val="dotted" w:sz="4" w:space="0" w:color="auto"/>
              <w:left w:val="single" w:sz="4" w:space="0" w:color="000000"/>
              <w:bottom w:val="dotted" w:sz="4" w:space="0" w:color="auto"/>
              <w:right w:val="single" w:sz="4" w:space="0" w:color="000000"/>
            </w:tcBorders>
          </w:tcPr>
          <w:p w14:paraId="40A600D8" w14:textId="24785D1D"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 xml:space="preserve">Maintain a log of workers and </w:t>
            </w:r>
            <w:r w:rsidR="0091676A" w:rsidRPr="00D65500">
              <w:rPr>
                <w:rFonts w:ascii="Arial" w:eastAsia="Times New Roman" w:hAnsi="Arial" w:cs="Arial"/>
                <w:sz w:val="20"/>
                <w:szCs w:val="20"/>
                <w:u w:color="FFFFFF"/>
              </w:rPr>
              <w:t>neighbor</w:t>
            </w:r>
            <w:r w:rsidRPr="00D65500">
              <w:rPr>
                <w:rFonts w:ascii="Arial" w:eastAsia="Times New Roman" w:hAnsi="Arial" w:cs="Arial"/>
                <w:sz w:val="20"/>
                <w:szCs w:val="20"/>
                <w:u w:color="FFFFFF"/>
              </w:rPr>
              <w:t xml:space="preserve"> notification, all information efforts, permits obtained, supervisor will provide regular reports on ESMP compliance, worker safety, and on possible complaints</w:t>
            </w:r>
          </w:p>
          <w:p w14:paraId="3B7B31F1"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Appropriate signs will be inspected visually</w:t>
            </w:r>
          </w:p>
        </w:tc>
        <w:tc>
          <w:tcPr>
            <w:tcW w:w="2828" w:type="dxa"/>
            <w:tcBorders>
              <w:top w:val="dotted" w:sz="4" w:space="0" w:color="auto"/>
              <w:left w:val="single" w:sz="4" w:space="0" w:color="000000"/>
              <w:bottom w:val="dotted" w:sz="4" w:space="0" w:color="auto"/>
              <w:right w:val="single" w:sz="4" w:space="0" w:color="000000"/>
            </w:tcBorders>
          </w:tcPr>
          <w:p w14:paraId="0037AB5E"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Continuously during construction works</w:t>
            </w:r>
          </w:p>
        </w:tc>
        <w:tc>
          <w:tcPr>
            <w:tcW w:w="2133" w:type="dxa"/>
            <w:tcBorders>
              <w:top w:val="dotted" w:sz="4" w:space="0" w:color="auto"/>
              <w:left w:val="single" w:sz="4" w:space="0" w:color="000000"/>
              <w:bottom w:val="dotted" w:sz="4" w:space="0" w:color="auto"/>
              <w:right w:val="single" w:sz="4" w:space="0" w:color="000000"/>
            </w:tcBorders>
          </w:tcPr>
          <w:p w14:paraId="72B5ED31" w14:textId="77777777" w:rsidR="00A239B8" w:rsidRPr="00D65500" w:rsidRDefault="00A239B8" w:rsidP="00A239B8">
            <w:pPr>
              <w:spacing w:before="40" w:after="40"/>
              <w:ind w:hanging="31"/>
              <w:jc w:val="both"/>
              <w:rPr>
                <w:rFonts w:ascii="Arial" w:eastAsia="Times New Roman" w:hAnsi="Arial" w:cs="Arial"/>
                <w:sz w:val="20"/>
                <w:szCs w:val="20"/>
                <w:u w:color="FFFFFF"/>
              </w:rPr>
            </w:pPr>
            <w:r w:rsidRPr="00D65500">
              <w:rPr>
                <w:rFonts w:ascii="Arial" w:eastAsia="Times New Roman" w:hAnsi="Arial" w:cs="Arial"/>
                <w:sz w:val="20"/>
                <w:szCs w:val="20"/>
                <w:u w:color="FFFFFF"/>
              </w:rPr>
              <w:t>To ensure works are conducted as per the utmost safety and environmental protection standards</w:t>
            </w:r>
          </w:p>
        </w:tc>
        <w:tc>
          <w:tcPr>
            <w:tcW w:w="1702" w:type="dxa"/>
            <w:tcBorders>
              <w:top w:val="dotted" w:sz="4" w:space="0" w:color="auto"/>
              <w:left w:val="single" w:sz="4" w:space="0" w:color="000000"/>
              <w:bottom w:val="dotted" w:sz="4" w:space="0" w:color="auto"/>
              <w:right w:val="single" w:sz="4" w:space="0" w:color="000000"/>
            </w:tcBorders>
          </w:tcPr>
          <w:p w14:paraId="48596BE9" w14:textId="77777777" w:rsidR="00A239B8" w:rsidRPr="00D65500" w:rsidRDefault="00A239B8" w:rsidP="00A239B8">
            <w:pPr>
              <w:spacing w:before="4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Contractor to implement, Supervisor to review and report on</w:t>
            </w:r>
          </w:p>
        </w:tc>
      </w:tr>
      <w:tr w:rsidR="00B342C1" w:rsidRPr="00B342C1" w14:paraId="189B3D39" w14:textId="77777777" w:rsidTr="00734E60">
        <w:tblPrEx>
          <w:tblBorders>
            <w:top w:val="none" w:sz="0" w:space="0" w:color="auto"/>
            <w:left w:val="none" w:sz="0" w:space="0" w:color="auto"/>
            <w:bottom w:val="none" w:sz="0" w:space="0" w:color="auto"/>
            <w:right w:val="none" w:sz="0" w:space="0" w:color="auto"/>
          </w:tblBorders>
        </w:tblPrEx>
        <w:trPr>
          <w:trHeight w:val="340"/>
          <w:jc w:val="center"/>
        </w:trPr>
        <w:tc>
          <w:tcPr>
            <w:tcW w:w="2036" w:type="dxa"/>
            <w:tcBorders>
              <w:top w:val="dotted" w:sz="4" w:space="0" w:color="auto"/>
              <w:left w:val="single" w:sz="4" w:space="0" w:color="000000"/>
              <w:bottom w:val="dotted" w:sz="4" w:space="0" w:color="auto"/>
              <w:right w:val="single" w:sz="4" w:space="0" w:color="000000"/>
            </w:tcBorders>
          </w:tcPr>
          <w:p w14:paraId="38ABEA65"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lastRenderedPageBreak/>
              <w:t>During construction</w:t>
            </w:r>
          </w:p>
        </w:tc>
        <w:tc>
          <w:tcPr>
            <w:tcW w:w="1680" w:type="dxa"/>
            <w:tcBorders>
              <w:top w:val="dotted" w:sz="4" w:space="0" w:color="auto"/>
              <w:left w:val="single" w:sz="4" w:space="0" w:color="000000"/>
              <w:bottom w:val="dotted" w:sz="4" w:space="0" w:color="auto"/>
              <w:right w:val="single" w:sz="4" w:space="0" w:color="000000"/>
            </w:tcBorders>
          </w:tcPr>
          <w:p w14:paraId="364BEBF3"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Noise levels</w:t>
            </w:r>
          </w:p>
        </w:tc>
        <w:tc>
          <w:tcPr>
            <w:tcW w:w="1559" w:type="dxa"/>
            <w:tcBorders>
              <w:top w:val="dotted" w:sz="4" w:space="0" w:color="auto"/>
              <w:left w:val="single" w:sz="4" w:space="0" w:color="000000"/>
              <w:bottom w:val="dotted" w:sz="4" w:space="0" w:color="auto"/>
              <w:right w:val="single" w:sz="4" w:space="0" w:color="000000"/>
            </w:tcBorders>
          </w:tcPr>
          <w:p w14:paraId="19A79927" w14:textId="77777777" w:rsidR="00A239B8" w:rsidRPr="00D65500" w:rsidRDefault="00A239B8" w:rsidP="00A239B8">
            <w:pPr>
              <w:spacing w:before="40" w:after="40"/>
              <w:ind w:firstLine="70"/>
              <w:jc w:val="both"/>
              <w:rPr>
                <w:rFonts w:ascii="Arial" w:eastAsia="Times New Roman" w:hAnsi="Arial" w:cs="Arial"/>
                <w:sz w:val="20"/>
                <w:szCs w:val="20"/>
                <w:u w:color="FFFFFF"/>
              </w:rPr>
            </w:pPr>
            <w:r w:rsidRPr="00D65500">
              <w:rPr>
                <w:rFonts w:ascii="Arial" w:eastAsia="Times New Roman" w:hAnsi="Arial" w:cs="Arial"/>
                <w:sz w:val="20"/>
                <w:szCs w:val="20"/>
                <w:u w:color="FFFFFF"/>
              </w:rPr>
              <w:t>On construction site and surrounding areas</w:t>
            </w:r>
          </w:p>
        </w:tc>
        <w:tc>
          <w:tcPr>
            <w:tcW w:w="2977" w:type="dxa"/>
            <w:tcBorders>
              <w:top w:val="dotted" w:sz="4" w:space="0" w:color="auto"/>
              <w:left w:val="single" w:sz="4" w:space="0" w:color="000000"/>
              <w:bottom w:val="dotted" w:sz="4" w:space="0" w:color="auto"/>
              <w:right w:val="single" w:sz="4" w:space="0" w:color="000000"/>
            </w:tcBorders>
          </w:tcPr>
          <w:p w14:paraId="4DAB38C5" w14:textId="3898E7F8"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 xml:space="preserve">Ensure compliance with permit as per Serbian law. Measurements on complaints from </w:t>
            </w:r>
            <w:r w:rsidR="0091676A" w:rsidRPr="00D65500">
              <w:rPr>
                <w:rFonts w:ascii="Arial" w:eastAsia="Times New Roman" w:hAnsi="Arial" w:cs="Arial"/>
                <w:sz w:val="20"/>
                <w:szCs w:val="20"/>
                <w:u w:color="FFFFFF"/>
              </w:rPr>
              <w:t>neighbors</w:t>
            </w:r>
            <w:r w:rsidRPr="00D65500">
              <w:rPr>
                <w:rFonts w:ascii="Arial" w:eastAsia="Times New Roman" w:hAnsi="Arial" w:cs="Arial"/>
                <w:sz w:val="20"/>
                <w:szCs w:val="20"/>
                <w:u w:color="FFFFFF"/>
              </w:rPr>
              <w:t>.</w:t>
            </w:r>
          </w:p>
        </w:tc>
        <w:tc>
          <w:tcPr>
            <w:tcW w:w="2828" w:type="dxa"/>
            <w:tcBorders>
              <w:top w:val="dotted" w:sz="4" w:space="0" w:color="auto"/>
              <w:left w:val="single" w:sz="4" w:space="0" w:color="000000"/>
              <w:bottom w:val="dotted" w:sz="4" w:space="0" w:color="auto"/>
              <w:right w:val="single" w:sz="4" w:space="0" w:color="000000"/>
            </w:tcBorders>
          </w:tcPr>
          <w:p w14:paraId="3CADC1F9"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Continuously during construction works</w:t>
            </w:r>
          </w:p>
        </w:tc>
        <w:tc>
          <w:tcPr>
            <w:tcW w:w="2133" w:type="dxa"/>
            <w:tcBorders>
              <w:top w:val="dotted" w:sz="4" w:space="0" w:color="auto"/>
              <w:left w:val="single" w:sz="4" w:space="0" w:color="000000"/>
              <w:bottom w:val="dotted" w:sz="4" w:space="0" w:color="auto"/>
              <w:right w:val="single" w:sz="4" w:space="0" w:color="000000"/>
            </w:tcBorders>
          </w:tcPr>
          <w:p w14:paraId="70F73037" w14:textId="77777777" w:rsidR="00A239B8" w:rsidRPr="00D65500" w:rsidRDefault="00A239B8" w:rsidP="00A239B8">
            <w:pPr>
              <w:spacing w:before="40" w:after="40"/>
              <w:ind w:hanging="31"/>
              <w:jc w:val="both"/>
              <w:rPr>
                <w:rFonts w:ascii="Arial" w:eastAsia="Times New Roman" w:hAnsi="Arial" w:cs="Arial"/>
                <w:sz w:val="20"/>
                <w:szCs w:val="20"/>
                <w:u w:color="FFFFFF"/>
              </w:rPr>
            </w:pPr>
            <w:r w:rsidRPr="00D65500">
              <w:rPr>
                <w:rFonts w:ascii="Arial" w:eastAsia="Times New Roman" w:hAnsi="Arial" w:cs="Arial"/>
                <w:sz w:val="20"/>
                <w:szCs w:val="20"/>
                <w:u w:color="FFFFFF"/>
              </w:rPr>
              <w:t>To ensure noise levels do not exceed permissible</w:t>
            </w:r>
          </w:p>
        </w:tc>
        <w:tc>
          <w:tcPr>
            <w:tcW w:w="1702" w:type="dxa"/>
            <w:tcBorders>
              <w:top w:val="dotted" w:sz="4" w:space="0" w:color="auto"/>
              <w:left w:val="single" w:sz="4" w:space="0" w:color="000000"/>
              <w:bottom w:val="dotted" w:sz="4" w:space="0" w:color="auto"/>
              <w:right w:val="single" w:sz="4" w:space="0" w:color="000000"/>
            </w:tcBorders>
          </w:tcPr>
          <w:p w14:paraId="5601A81D" w14:textId="77777777" w:rsidR="00A239B8" w:rsidRPr="00D65500" w:rsidRDefault="00A239B8" w:rsidP="00A239B8">
            <w:pPr>
              <w:spacing w:before="4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Contractor to implement, Supervisor to review and report on</w:t>
            </w:r>
          </w:p>
        </w:tc>
      </w:tr>
      <w:tr w:rsidR="00B342C1" w:rsidRPr="00B342C1" w14:paraId="6A1876FC" w14:textId="77777777" w:rsidTr="00734E60">
        <w:tblPrEx>
          <w:tblBorders>
            <w:top w:val="none" w:sz="0" w:space="0" w:color="auto"/>
            <w:left w:val="none" w:sz="0" w:space="0" w:color="auto"/>
            <w:bottom w:val="none" w:sz="0" w:space="0" w:color="auto"/>
            <w:right w:val="none" w:sz="0" w:space="0" w:color="auto"/>
          </w:tblBorders>
        </w:tblPrEx>
        <w:trPr>
          <w:trHeight w:val="340"/>
          <w:jc w:val="center"/>
        </w:trPr>
        <w:tc>
          <w:tcPr>
            <w:tcW w:w="2036" w:type="dxa"/>
            <w:tcBorders>
              <w:top w:val="dotted" w:sz="4" w:space="0" w:color="auto"/>
              <w:left w:val="single" w:sz="4" w:space="0" w:color="000000"/>
              <w:bottom w:val="dotted" w:sz="4" w:space="0" w:color="auto"/>
              <w:right w:val="single" w:sz="4" w:space="0" w:color="000000"/>
            </w:tcBorders>
          </w:tcPr>
          <w:p w14:paraId="168881A3"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During construction</w:t>
            </w:r>
          </w:p>
        </w:tc>
        <w:tc>
          <w:tcPr>
            <w:tcW w:w="1680" w:type="dxa"/>
            <w:tcBorders>
              <w:top w:val="dotted" w:sz="4" w:space="0" w:color="auto"/>
              <w:left w:val="single" w:sz="4" w:space="0" w:color="000000"/>
              <w:bottom w:val="dotted" w:sz="4" w:space="0" w:color="auto"/>
              <w:right w:val="single" w:sz="4" w:space="0" w:color="000000"/>
            </w:tcBorders>
          </w:tcPr>
          <w:p w14:paraId="0DE1FA19"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Water Quality</w:t>
            </w:r>
          </w:p>
        </w:tc>
        <w:tc>
          <w:tcPr>
            <w:tcW w:w="1559" w:type="dxa"/>
            <w:tcBorders>
              <w:top w:val="dotted" w:sz="4" w:space="0" w:color="auto"/>
              <w:left w:val="single" w:sz="4" w:space="0" w:color="000000"/>
              <w:bottom w:val="dotted" w:sz="4" w:space="0" w:color="auto"/>
              <w:right w:val="single" w:sz="4" w:space="0" w:color="000000"/>
            </w:tcBorders>
          </w:tcPr>
          <w:p w14:paraId="3144472E" w14:textId="77777777" w:rsidR="00A239B8" w:rsidRPr="00D65500" w:rsidRDefault="00A239B8" w:rsidP="00A239B8">
            <w:pPr>
              <w:spacing w:before="40" w:after="40"/>
              <w:ind w:firstLine="70"/>
              <w:jc w:val="both"/>
              <w:rPr>
                <w:rFonts w:ascii="Arial" w:eastAsia="Times New Roman" w:hAnsi="Arial" w:cs="Arial"/>
                <w:sz w:val="20"/>
                <w:szCs w:val="20"/>
                <w:u w:color="FFFFFF"/>
              </w:rPr>
            </w:pPr>
            <w:r w:rsidRPr="00D65500">
              <w:rPr>
                <w:rFonts w:ascii="Arial" w:eastAsia="Times New Roman" w:hAnsi="Arial" w:cs="Arial"/>
                <w:sz w:val="20"/>
                <w:szCs w:val="20"/>
                <w:u w:color="FFFFFF"/>
              </w:rPr>
              <w:t>On construction site and surrounding areas</w:t>
            </w:r>
          </w:p>
        </w:tc>
        <w:tc>
          <w:tcPr>
            <w:tcW w:w="2977" w:type="dxa"/>
            <w:tcBorders>
              <w:top w:val="dotted" w:sz="4" w:space="0" w:color="auto"/>
              <w:left w:val="single" w:sz="4" w:space="0" w:color="000000"/>
              <w:bottom w:val="dotted" w:sz="4" w:space="0" w:color="auto"/>
              <w:right w:val="single" w:sz="4" w:space="0" w:color="000000"/>
            </w:tcBorders>
          </w:tcPr>
          <w:p w14:paraId="236B8F19"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Visually and upon complaints of increased turbidity, waste materials in small ponds, spills or leaks.</w:t>
            </w:r>
          </w:p>
        </w:tc>
        <w:tc>
          <w:tcPr>
            <w:tcW w:w="2828" w:type="dxa"/>
            <w:tcBorders>
              <w:top w:val="dotted" w:sz="4" w:space="0" w:color="auto"/>
              <w:left w:val="single" w:sz="4" w:space="0" w:color="000000"/>
              <w:bottom w:val="dotted" w:sz="4" w:space="0" w:color="auto"/>
              <w:right w:val="single" w:sz="4" w:space="0" w:color="000000"/>
            </w:tcBorders>
          </w:tcPr>
          <w:p w14:paraId="705D6E52"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Continuously during construction works</w:t>
            </w:r>
          </w:p>
        </w:tc>
        <w:tc>
          <w:tcPr>
            <w:tcW w:w="2133" w:type="dxa"/>
            <w:tcBorders>
              <w:top w:val="dotted" w:sz="4" w:space="0" w:color="auto"/>
              <w:left w:val="single" w:sz="4" w:space="0" w:color="000000"/>
              <w:bottom w:val="dotted" w:sz="4" w:space="0" w:color="auto"/>
              <w:right w:val="single" w:sz="4" w:space="0" w:color="000000"/>
            </w:tcBorders>
          </w:tcPr>
          <w:p w14:paraId="4B5E417D" w14:textId="77777777" w:rsidR="00A239B8" w:rsidRPr="00D65500" w:rsidRDefault="00A239B8" w:rsidP="00A239B8">
            <w:pPr>
              <w:spacing w:before="40" w:after="40"/>
              <w:ind w:hanging="31"/>
              <w:jc w:val="both"/>
              <w:rPr>
                <w:rFonts w:ascii="Arial" w:eastAsia="Times New Roman" w:hAnsi="Arial" w:cs="Arial"/>
                <w:sz w:val="20"/>
                <w:szCs w:val="20"/>
                <w:u w:color="FFFFFF"/>
              </w:rPr>
            </w:pPr>
            <w:r w:rsidRPr="00D65500">
              <w:rPr>
                <w:rFonts w:ascii="Arial" w:eastAsia="Times New Roman" w:hAnsi="Arial" w:cs="Arial"/>
                <w:sz w:val="20"/>
                <w:szCs w:val="20"/>
                <w:u w:color="FFFFFF"/>
              </w:rPr>
              <w:t>To ensure there is no pollution caused to the waters</w:t>
            </w:r>
          </w:p>
        </w:tc>
        <w:tc>
          <w:tcPr>
            <w:tcW w:w="1702" w:type="dxa"/>
            <w:tcBorders>
              <w:top w:val="dotted" w:sz="4" w:space="0" w:color="auto"/>
              <w:left w:val="single" w:sz="4" w:space="0" w:color="000000"/>
              <w:bottom w:val="dotted" w:sz="4" w:space="0" w:color="auto"/>
              <w:right w:val="single" w:sz="4" w:space="0" w:color="000000"/>
            </w:tcBorders>
          </w:tcPr>
          <w:p w14:paraId="7A03426E" w14:textId="77777777" w:rsidR="00A239B8" w:rsidRPr="00D65500" w:rsidRDefault="00A239B8" w:rsidP="00A239B8">
            <w:pPr>
              <w:spacing w:before="4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Contractor to implement, Supervisor to review and report</w:t>
            </w:r>
          </w:p>
        </w:tc>
      </w:tr>
      <w:tr w:rsidR="00B342C1" w:rsidRPr="00B342C1" w14:paraId="19F8C06A" w14:textId="77777777" w:rsidTr="00734E60">
        <w:tblPrEx>
          <w:tblBorders>
            <w:top w:val="none" w:sz="0" w:space="0" w:color="auto"/>
            <w:left w:val="none" w:sz="0" w:space="0" w:color="auto"/>
            <w:bottom w:val="none" w:sz="0" w:space="0" w:color="auto"/>
            <w:right w:val="none" w:sz="0" w:space="0" w:color="auto"/>
          </w:tblBorders>
        </w:tblPrEx>
        <w:trPr>
          <w:trHeight w:val="340"/>
          <w:jc w:val="center"/>
        </w:trPr>
        <w:tc>
          <w:tcPr>
            <w:tcW w:w="2036" w:type="dxa"/>
            <w:tcBorders>
              <w:top w:val="dotted" w:sz="4" w:space="0" w:color="auto"/>
              <w:left w:val="single" w:sz="4" w:space="0" w:color="000000"/>
              <w:bottom w:val="dotted" w:sz="4" w:space="0" w:color="auto"/>
              <w:right w:val="single" w:sz="4" w:space="0" w:color="000000"/>
            </w:tcBorders>
          </w:tcPr>
          <w:p w14:paraId="47999982"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Before/during construction</w:t>
            </w:r>
          </w:p>
        </w:tc>
        <w:tc>
          <w:tcPr>
            <w:tcW w:w="1680" w:type="dxa"/>
            <w:tcBorders>
              <w:top w:val="dotted" w:sz="4" w:space="0" w:color="auto"/>
              <w:left w:val="single" w:sz="4" w:space="0" w:color="000000"/>
              <w:bottom w:val="dotted" w:sz="4" w:space="0" w:color="auto"/>
              <w:right w:val="single" w:sz="4" w:space="0" w:color="000000"/>
            </w:tcBorders>
          </w:tcPr>
          <w:p w14:paraId="6AA2E2A5"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Isolation of septic tank</w:t>
            </w:r>
          </w:p>
        </w:tc>
        <w:tc>
          <w:tcPr>
            <w:tcW w:w="1559" w:type="dxa"/>
            <w:tcBorders>
              <w:top w:val="dotted" w:sz="4" w:space="0" w:color="auto"/>
              <w:left w:val="single" w:sz="4" w:space="0" w:color="000000"/>
              <w:bottom w:val="dotted" w:sz="4" w:space="0" w:color="auto"/>
              <w:right w:val="single" w:sz="4" w:space="0" w:color="000000"/>
            </w:tcBorders>
          </w:tcPr>
          <w:p w14:paraId="05DDCCA8" w14:textId="77777777" w:rsidR="00A239B8" w:rsidRPr="00D65500" w:rsidRDefault="00A239B8" w:rsidP="00A239B8">
            <w:pPr>
              <w:spacing w:before="40" w:after="40"/>
              <w:ind w:hanging="24"/>
              <w:jc w:val="both"/>
              <w:rPr>
                <w:rFonts w:ascii="Arial" w:eastAsia="Times New Roman" w:hAnsi="Arial" w:cs="Arial"/>
                <w:sz w:val="20"/>
                <w:szCs w:val="20"/>
                <w:u w:color="FFFFFF"/>
              </w:rPr>
            </w:pPr>
            <w:r w:rsidRPr="00D65500">
              <w:rPr>
                <w:rFonts w:ascii="Arial" w:eastAsia="Times New Roman" w:hAnsi="Arial" w:cs="Arial"/>
                <w:sz w:val="20"/>
                <w:szCs w:val="20"/>
                <w:u w:color="FFFFFF"/>
              </w:rPr>
              <w:t>On construction site</w:t>
            </w:r>
          </w:p>
        </w:tc>
        <w:tc>
          <w:tcPr>
            <w:tcW w:w="2977" w:type="dxa"/>
            <w:tcBorders>
              <w:top w:val="dotted" w:sz="4" w:space="0" w:color="auto"/>
              <w:left w:val="single" w:sz="4" w:space="0" w:color="000000"/>
              <w:bottom w:val="dotted" w:sz="4" w:space="0" w:color="auto"/>
              <w:right w:val="single" w:sz="4" w:space="0" w:color="000000"/>
            </w:tcBorders>
          </w:tcPr>
          <w:p w14:paraId="2900EE0C"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Visually or by penetration</w:t>
            </w:r>
          </w:p>
        </w:tc>
        <w:tc>
          <w:tcPr>
            <w:tcW w:w="2828" w:type="dxa"/>
            <w:tcBorders>
              <w:top w:val="dotted" w:sz="4" w:space="0" w:color="auto"/>
              <w:left w:val="single" w:sz="4" w:space="0" w:color="000000"/>
              <w:bottom w:val="dotted" w:sz="4" w:space="0" w:color="auto"/>
              <w:right w:val="single" w:sz="4" w:space="0" w:color="000000"/>
            </w:tcBorders>
          </w:tcPr>
          <w:p w14:paraId="23B911DC"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In the reconstruction</w:t>
            </w:r>
          </w:p>
        </w:tc>
        <w:tc>
          <w:tcPr>
            <w:tcW w:w="2133" w:type="dxa"/>
            <w:tcBorders>
              <w:top w:val="dotted" w:sz="4" w:space="0" w:color="auto"/>
              <w:left w:val="single" w:sz="4" w:space="0" w:color="000000"/>
              <w:bottom w:val="dotted" w:sz="4" w:space="0" w:color="auto"/>
              <w:right w:val="single" w:sz="4" w:space="0" w:color="000000"/>
            </w:tcBorders>
          </w:tcPr>
          <w:p w14:paraId="0DEEF40D" w14:textId="77777777" w:rsidR="00A239B8" w:rsidRPr="00D65500" w:rsidRDefault="00A239B8" w:rsidP="00A239B8">
            <w:pPr>
              <w:spacing w:before="40" w:after="40"/>
              <w:ind w:hanging="31"/>
              <w:jc w:val="both"/>
              <w:rPr>
                <w:rFonts w:ascii="Arial" w:eastAsia="Times New Roman" w:hAnsi="Arial" w:cs="Arial"/>
                <w:sz w:val="20"/>
                <w:szCs w:val="20"/>
                <w:u w:color="FFFFFF"/>
              </w:rPr>
            </w:pPr>
            <w:r w:rsidRPr="00D65500">
              <w:rPr>
                <w:rFonts w:ascii="Arial" w:eastAsia="Times New Roman" w:hAnsi="Arial" w:cs="Arial"/>
                <w:sz w:val="20"/>
                <w:szCs w:val="20"/>
                <w:u w:color="FFFFFF"/>
              </w:rPr>
              <w:t>To ensure there is not risk of contamination by waste waters</w:t>
            </w:r>
          </w:p>
        </w:tc>
        <w:tc>
          <w:tcPr>
            <w:tcW w:w="1702" w:type="dxa"/>
            <w:tcBorders>
              <w:top w:val="dotted" w:sz="4" w:space="0" w:color="auto"/>
              <w:left w:val="single" w:sz="4" w:space="0" w:color="000000"/>
              <w:bottom w:val="dotted" w:sz="4" w:space="0" w:color="auto"/>
              <w:right w:val="single" w:sz="4" w:space="0" w:color="000000"/>
            </w:tcBorders>
          </w:tcPr>
          <w:p w14:paraId="23154302" w14:textId="77777777" w:rsidR="00A239B8" w:rsidRPr="00D65500" w:rsidRDefault="00A239B8" w:rsidP="00A239B8">
            <w:pPr>
              <w:spacing w:before="4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Contractor to implement, Supervisor to review and report on</w:t>
            </w:r>
          </w:p>
          <w:p w14:paraId="01B8649E" w14:textId="77777777" w:rsidR="00A239B8" w:rsidRPr="00D65500" w:rsidRDefault="00A239B8" w:rsidP="00A239B8">
            <w:pPr>
              <w:spacing w:before="40" w:after="40"/>
              <w:jc w:val="both"/>
              <w:rPr>
                <w:rFonts w:ascii="Arial" w:eastAsia="Times New Roman" w:hAnsi="Arial" w:cs="Arial"/>
                <w:sz w:val="20"/>
                <w:szCs w:val="20"/>
                <w:u w:color="FFFFFF"/>
              </w:rPr>
            </w:pPr>
          </w:p>
        </w:tc>
      </w:tr>
      <w:tr w:rsidR="00B342C1" w:rsidRPr="00B342C1" w14:paraId="5852209B" w14:textId="77777777" w:rsidTr="00734E60">
        <w:tblPrEx>
          <w:tblBorders>
            <w:top w:val="none" w:sz="0" w:space="0" w:color="auto"/>
            <w:left w:val="none" w:sz="0" w:space="0" w:color="auto"/>
            <w:bottom w:val="none" w:sz="0" w:space="0" w:color="auto"/>
            <w:right w:val="none" w:sz="0" w:space="0" w:color="auto"/>
          </w:tblBorders>
        </w:tblPrEx>
        <w:trPr>
          <w:trHeight w:val="340"/>
          <w:jc w:val="center"/>
        </w:trPr>
        <w:tc>
          <w:tcPr>
            <w:tcW w:w="2036" w:type="dxa"/>
            <w:tcBorders>
              <w:top w:val="dotted" w:sz="4" w:space="0" w:color="auto"/>
              <w:left w:val="single" w:sz="4" w:space="0" w:color="000000"/>
              <w:bottom w:val="dotted" w:sz="4" w:space="0" w:color="auto"/>
              <w:right w:val="single" w:sz="4" w:space="0" w:color="000000"/>
            </w:tcBorders>
          </w:tcPr>
          <w:p w14:paraId="76FA7321"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During construction</w:t>
            </w:r>
          </w:p>
        </w:tc>
        <w:tc>
          <w:tcPr>
            <w:tcW w:w="1680" w:type="dxa"/>
            <w:tcBorders>
              <w:top w:val="dotted" w:sz="4" w:space="0" w:color="auto"/>
              <w:left w:val="single" w:sz="4" w:space="0" w:color="000000"/>
              <w:bottom w:val="dotted" w:sz="4" w:space="0" w:color="auto"/>
              <w:right w:val="single" w:sz="4" w:space="0" w:color="000000"/>
            </w:tcBorders>
          </w:tcPr>
          <w:p w14:paraId="011FBAEB"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Waste management</w:t>
            </w:r>
          </w:p>
        </w:tc>
        <w:tc>
          <w:tcPr>
            <w:tcW w:w="1559" w:type="dxa"/>
            <w:tcBorders>
              <w:top w:val="dotted" w:sz="4" w:space="0" w:color="auto"/>
              <w:left w:val="single" w:sz="4" w:space="0" w:color="000000"/>
              <w:bottom w:val="dotted" w:sz="4" w:space="0" w:color="auto"/>
              <w:right w:val="single" w:sz="4" w:space="0" w:color="000000"/>
            </w:tcBorders>
          </w:tcPr>
          <w:p w14:paraId="39527B80" w14:textId="77777777" w:rsidR="00A239B8" w:rsidRPr="00D65500" w:rsidRDefault="00A239B8" w:rsidP="00A239B8">
            <w:pPr>
              <w:spacing w:before="40" w:after="40"/>
              <w:ind w:firstLine="70"/>
              <w:jc w:val="both"/>
              <w:rPr>
                <w:rFonts w:ascii="Arial" w:eastAsia="Times New Roman" w:hAnsi="Arial" w:cs="Arial"/>
                <w:sz w:val="20"/>
                <w:szCs w:val="20"/>
                <w:u w:color="FFFFFF"/>
              </w:rPr>
            </w:pPr>
            <w:r w:rsidRPr="00D65500">
              <w:rPr>
                <w:rFonts w:ascii="Arial" w:eastAsia="Times New Roman" w:hAnsi="Arial" w:cs="Arial"/>
                <w:sz w:val="20"/>
                <w:szCs w:val="20"/>
                <w:u w:color="FFFFFF"/>
              </w:rPr>
              <w:t>On construction site and surrounding areas</w:t>
            </w:r>
          </w:p>
        </w:tc>
        <w:tc>
          <w:tcPr>
            <w:tcW w:w="2977" w:type="dxa"/>
            <w:tcBorders>
              <w:top w:val="dotted" w:sz="4" w:space="0" w:color="auto"/>
              <w:left w:val="single" w:sz="4" w:space="0" w:color="000000"/>
              <w:bottom w:val="dotted" w:sz="4" w:space="0" w:color="auto"/>
              <w:right w:val="single" w:sz="4" w:space="0" w:color="000000"/>
            </w:tcBorders>
          </w:tcPr>
          <w:p w14:paraId="2C58A4D6"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Visually for separation of wastes, review receipts from the collection company, or notification from the commune on the proper site of the disposal</w:t>
            </w:r>
          </w:p>
        </w:tc>
        <w:tc>
          <w:tcPr>
            <w:tcW w:w="2828" w:type="dxa"/>
            <w:tcBorders>
              <w:top w:val="dotted" w:sz="4" w:space="0" w:color="auto"/>
              <w:left w:val="single" w:sz="4" w:space="0" w:color="000000"/>
              <w:bottom w:val="dotted" w:sz="4" w:space="0" w:color="auto"/>
              <w:right w:val="single" w:sz="4" w:space="0" w:color="000000"/>
            </w:tcBorders>
          </w:tcPr>
          <w:p w14:paraId="5FB861AF" w14:textId="77777777" w:rsidR="00A239B8" w:rsidRPr="00D65500" w:rsidRDefault="00A239B8" w:rsidP="00A239B8">
            <w:pPr>
              <w:spacing w:before="4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Continuously during construction works</w:t>
            </w:r>
          </w:p>
        </w:tc>
        <w:tc>
          <w:tcPr>
            <w:tcW w:w="2133" w:type="dxa"/>
            <w:tcBorders>
              <w:top w:val="dotted" w:sz="4" w:space="0" w:color="auto"/>
              <w:left w:val="single" w:sz="4" w:space="0" w:color="000000"/>
              <w:bottom w:val="dotted" w:sz="4" w:space="0" w:color="auto"/>
              <w:right w:val="single" w:sz="4" w:space="0" w:color="000000"/>
            </w:tcBorders>
          </w:tcPr>
          <w:p w14:paraId="3F885C67" w14:textId="77777777" w:rsidR="00A239B8" w:rsidRPr="00D65500" w:rsidRDefault="00A239B8" w:rsidP="00A239B8">
            <w:pPr>
              <w:spacing w:before="40" w:after="40"/>
              <w:ind w:hanging="31"/>
              <w:jc w:val="both"/>
              <w:rPr>
                <w:rFonts w:ascii="Arial" w:eastAsia="Times New Roman" w:hAnsi="Arial" w:cs="Arial"/>
                <w:sz w:val="20"/>
                <w:szCs w:val="20"/>
                <w:u w:color="FFFFFF"/>
              </w:rPr>
            </w:pPr>
            <w:r w:rsidRPr="00D65500">
              <w:rPr>
                <w:rFonts w:ascii="Arial" w:eastAsia="Times New Roman" w:hAnsi="Arial" w:cs="Arial"/>
                <w:sz w:val="20"/>
                <w:szCs w:val="20"/>
                <w:u w:color="FFFFFF"/>
              </w:rPr>
              <w:t>To ensure there is no risk of environmental pollution caused by construction works</w:t>
            </w:r>
          </w:p>
        </w:tc>
        <w:tc>
          <w:tcPr>
            <w:tcW w:w="1702" w:type="dxa"/>
            <w:tcBorders>
              <w:top w:val="dotted" w:sz="4" w:space="0" w:color="auto"/>
              <w:left w:val="single" w:sz="4" w:space="0" w:color="000000"/>
              <w:bottom w:val="dotted" w:sz="4" w:space="0" w:color="auto"/>
              <w:right w:val="single" w:sz="4" w:space="0" w:color="000000"/>
            </w:tcBorders>
          </w:tcPr>
          <w:p w14:paraId="6D4DAF7C" w14:textId="77777777" w:rsidR="00A239B8" w:rsidRPr="00D65500" w:rsidRDefault="00A239B8" w:rsidP="00A239B8">
            <w:pPr>
              <w:spacing w:before="4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Contractor to implement, Supervisor to review and report on</w:t>
            </w:r>
          </w:p>
        </w:tc>
      </w:tr>
      <w:tr w:rsidR="00B342C1" w:rsidRPr="00B342C1" w14:paraId="1FF83239" w14:textId="77777777" w:rsidTr="00734E60">
        <w:tblPrEx>
          <w:tblBorders>
            <w:top w:val="none" w:sz="0" w:space="0" w:color="auto"/>
            <w:left w:val="none" w:sz="0" w:space="0" w:color="auto"/>
            <w:bottom w:val="none" w:sz="0" w:space="0" w:color="auto"/>
            <w:right w:val="none" w:sz="0" w:space="0" w:color="auto"/>
          </w:tblBorders>
        </w:tblPrEx>
        <w:trPr>
          <w:trHeight w:val="340"/>
          <w:jc w:val="center"/>
        </w:trPr>
        <w:tc>
          <w:tcPr>
            <w:tcW w:w="2036" w:type="dxa"/>
            <w:tcBorders>
              <w:top w:val="dotted" w:sz="4" w:space="0" w:color="auto"/>
              <w:left w:val="single" w:sz="4" w:space="0" w:color="000000"/>
              <w:bottom w:val="dotted" w:sz="4" w:space="0" w:color="auto"/>
              <w:right w:val="single" w:sz="4" w:space="0" w:color="000000"/>
            </w:tcBorders>
          </w:tcPr>
          <w:p w14:paraId="61B9BE30"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During construction</w:t>
            </w:r>
          </w:p>
        </w:tc>
        <w:tc>
          <w:tcPr>
            <w:tcW w:w="1680" w:type="dxa"/>
            <w:tcBorders>
              <w:top w:val="dotted" w:sz="4" w:space="0" w:color="auto"/>
              <w:left w:val="single" w:sz="4" w:space="0" w:color="000000"/>
              <w:bottom w:val="dotted" w:sz="4" w:space="0" w:color="auto"/>
              <w:right w:val="single" w:sz="4" w:space="0" w:color="000000"/>
            </w:tcBorders>
          </w:tcPr>
          <w:p w14:paraId="2DC21626"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Damage to vegetation or other specific habitats</w:t>
            </w:r>
          </w:p>
        </w:tc>
        <w:tc>
          <w:tcPr>
            <w:tcW w:w="1559" w:type="dxa"/>
            <w:tcBorders>
              <w:top w:val="dotted" w:sz="4" w:space="0" w:color="auto"/>
              <w:left w:val="single" w:sz="4" w:space="0" w:color="000000"/>
              <w:bottom w:val="dotted" w:sz="4" w:space="0" w:color="auto"/>
              <w:right w:val="single" w:sz="4" w:space="0" w:color="000000"/>
            </w:tcBorders>
          </w:tcPr>
          <w:p w14:paraId="09D87A10" w14:textId="77777777" w:rsidR="00A239B8" w:rsidRPr="00D65500" w:rsidRDefault="00A239B8" w:rsidP="00A239B8">
            <w:pPr>
              <w:spacing w:before="40" w:after="40"/>
              <w:ind w:firstLine="70"/>
              <w:jc w:val="both"/>
              <w:rPr>
                <w:rFonts w:ascii="Arial" w:eastAsia="Times New Roman" w:hAnsi="Arial" w:cs="Arial"/>
                <w:sz w:val="20"/>
                <w:szCs w:val="20"/>
                <w:u w:color="FFFFFF"/>
              </w:rPr>
            </w:pPr>
            <w:r w:rsidRPr="00D65500">
              <w:rPr>
                <w:rFonts w:ascii="Arial" w:eastAsia="Times New Roman" w:hAnsi="Arial" w:cs="Arial"/>
                <w:sz w:val="20"/>
                <w:szCs w:val="20"/>
                <w:u w:color="FFFFFF"/>
              </w:rPr>
              <w:t>On construction site</w:t>
            </w:r>
          </w:p>
        </w:tc>
        <w:tc>
          <w:tcPr>
            <w:tcW w:w="2977" w:type="dxa"/>
            <w:tcBorders>
              <w:top w:val="dotted" w:sz="4" w:space="0" w:color="auto"/>
              <w:left w:val="single" w:sz="4" w:space="0" w:color="000000"/>
              <w:bottom w:val="dotted" w:sz="4" w:space="0" w:color="auto"/>
              <w:right w:val="single" w:sz="4" w:space="0" w:color="000000"/>
            </w:tcBorders>
          </w:tcPr>
          <w:p w14:paraId="50CF6B83"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Site log and visual inspection</w:t>
            </w:r>
          </w:p>
        </w:tc>
        <w:tc>
          <w:tcPr>
            <w:tcW w:w="2828" w:type="dxa"/>
            <w:tcBorders>
              <w:top w:val="dotted" w:sz="4" w:space="0" w:color="auto"/>
              <w:left w:val="single" w:sz="4" w:space="0" w:color="000000"/>
              <w:bottom w:val="dotted" w:sz="4" w:space="0" w:color="auto"/>
              <w:right w:val="single" w:sz="4" w:space="0" w:color="000000"/>
            </w:tcBorders>
          </w:tcPr>
          <w:p w14:paraId="405C672B" w14:textId="77777777" w:rsidR="00A239B8" w:rsidRPr="00D65500" w:rsidRDefault="00A239B8" w:rsidP="00A239B8">
            <w:pPr>
              <w:spacing w:before="4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Continuously during construction works</w:t>
            </w:r>
          </w:p>
        </w:tc>
        <w:tc>
          <w:tcPr>
            <w:tcW w:w="2133" w:type="dxa"/>
            <w:tcBorders>
              <w:top w:val="dotted" w:sz="4" w:space="0" w:color="auto"/>
              <w:left w:val="single" w:sz="4" w:space="0" w:color="000000"/>
              <w:bottom w:val="dotted" w:sz="4" w:space="0" w:color="auto"/>
              <w:right w:val="single" w:sz="4" w:space="0" w:color="000000"/>
            </w:tcBorders>
          </w:tcPr>
          <w:p w14:paraId="33EEA9A6" w14:textId="77777777" w:rsidR="00A239B8" w:rsidRPr="00D65500" w:rsidRDefault="00A239B8" w:rsidP="00A239B8">
            <w:pPr>
              <w:spacing w:before="40" w:after="40"/>
              <w:ind w:hanging="31"/>
              <w:jc w:val="both"/>
              <w:rPr>
                <w:rFonts w:ascii="Arial" w:eastAsia="Times New Roman" w:hAnsi="Arial" w:cs="Arial"/>
                <w:sz w:val="20"/>
                <w:szCs w:val="20"/>
                <w:u w:color="FFFFFF"/>
              </w:rPr>
            </w:pPr>
            <w:r w:rsidRPr="00D65500">
              <w:rPr>
                <w:rFonts w:ascii="Arial" w:eastAsia="Times New Roman" w:hAnsi="Arial" w:cs="Arial"/>
                <w:sz w:val="20"/>
                <w:szCs w:val="20"/>
                <w:u w:color="FFFFFF"/>
              </w:rPr>
              <w:t>To ensure no damage to vegetation and specific habitats</w:t>
            </w:r>
          </w:p>
        </w:tc>
        <w:tc>
          <w:tcPr>
            <w:tcW w:w="1702" w:type="dxa"/>
            <w:tcBorders>
              <w:top w:val="dotted" w:sz="4" w:space="0" w:color="auto"/>
              <w:left w:val="single" w:sz="4" w:space="0" w:color="000000"/>
              <w:bottom w:val="dotted" w:sz="4" w:space="0" w:color="auto"/>
              <w:right w:val="single" w:sz="4" w:space="0" w:color="000000"/>
            </w:tcBorders>
          </w:tcPr>
          <w:p w14:paraId="65EF14A7" w14:textId="77777777" w:rsidR="00A239B8" w:rsidRPr="00D65500" w:rsidRDefault="00A239B8" w:rsidP="00A239B8">
            <w:pPr>
              <w:spacing w:before="4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Contractor to implement, Supervisor to review and report on</w:t>
            </w:r>
          </w:p>
        </w:tc>
      </w:tr>
      <w:tr w:rsidR="00B342C1" w:rsidRPr="00B342C1" w14:paraId="4181AF43" w14:textId="77777777" w:rsidTr="00734E60">
        <w:tblPrEx>
          <w:tblBorders>
            <w:top w:val="none" w:sz="0" w:space="0" w:color="auto"/>
            <w:left w:val="none" w:sz="0" w:space="0" w:color="auto"/>
            <w:bottom w:val="none" w:sz="0" w:space="0" w:color="auto"/>
            <w:right w:val="none" w:sz="0" w:space="0" w:color="auto"/>
          </w:tblBorders>
        </w:tblPrEx>
        <w:trPr>
          <w:trHeight w:val="340"/>
          <w:jc w:val="center"/>
        </w:trPr>
        <w:tc>
          <w:tcPr>
            <w:tcW w:w="2036" w:type="dxa"/>
            <w:tcBorders>
              <w:top w:val="dotted" w:sz="4" w:space="0" w:color="auto"/>
              <w:left w:val="single" w:sz="4" w:space="0" w:color="000000"/>
              <w:bottom w:val="dotted" w:sz="4" w:space="0" w:color="auto"/>
              <w:right w:val="single" w:sz="4" w:space="0" w:color="000000"/>
            </w:tcBorders>
          </w:tcPr>
          <w:p w14:paraId="0FAB693C"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During construction</w:t>
            </w:r>
          </w:p>
        </w:tc>
        <w:tc>
          <w:tcPr>
            <w:tcW w:w="1680" w:type="dxa"/>
            <w:tcBorders>
              <w:top w:val="dotted" w:sz="4" w:space="0" w:color="auto"/>
              <w:left w:val="single" w:sz="4" w:space="0" w:color="000000"/>
              <w:bottom w:val="dotted" w:sz="4" w:space="0" w:color="auto"/>
              <w:right w:val="single" w:sz="4" w:space="0" w:color="000000"/>
            </w:tcBorders>
          </w:tcPr>
          <w:p w14:paraId="3DF0E2F0" w14:textId="77777777" w:rsidR="00A239B8" w:rsidRPr="00D65500" w:rsidRDefault="00A239B8" w:rsidP="00A239B8">
            <w:pPr>
              <w:spacing w:before="40" w:after="40"/>
              <w:ind w:firstLine="36"/>
              <w:jc w:val="both"/>
              <w:rPr>
                <w:rFonts w:ascii="Arial" w:eastAsia="Times New Roman" w:hAnsi="Arial" w:cs="Arial"/>
                <w:sz w:val="20"/>
                <w:szCs w:val="20"/>
                <w:u w:color="FFFFFF"/>
              </w:rPr>
            </w:pPr>
            <w:r w:rsidRPr="00D65500">
              <w:rPr>
                <w:rFonts w:ascii="Arial" w:eastAsia="Times New Roman" w:hAnsi="Arial" w:cs="Arial"/>
                <w:sz w:val="20"/>
                <w:szCs w:val="20"/>
                <w:u w:color="FFFFFF"/>
              </w:rPr>
              <w:t>Storage of paint, oil or other hazardous materials</w:t>
            </w:r>
          </w:p>
        </w:tc>
        <w:tc>
          <w:tcPr>
            <w:tcW w:w="1559" w:type="dxa"/>
            <w:tcBorders>
              <w:top w:val="dotted" w:sz="4" w:space="0" w:color="auto"/>
              <w:left w:val="single" w:sz="4" w:space="0" w:color="000000"/>
              <w:bottom w:val="dotted" w:sz="4" w:space="0" w:color="auto"/>
              <w:right w:val="single" w:sz="4" w:space="0" w:color="000000"/>
            </w:tcBorders>
          </w:tcPr>
          <w:p w14:paraId="5D3ED73E" w14:textId="77777777" w:rsidR="00A239B8" w:rsidRPr="00D65500" w:rsidRDefault="00A239B8" w:rsidP="00A239B8">
            <w:pPr>
              <w:spacing w:before="40" w:after="40"/>
              <w:ind w:firstLine="70"/>
              <w:jc w:val="both"/>
              <w:rPr>
                <w:rFonts w:ascii="Arial" w:eastAsia="Times New Roman" w:hAnsi="Arial" w:cs="Arial"/>
                <w:sz w:val="20"/>
                <w:szCs w:val="20"/>
                <w:u w:color="FFFFFF"/>
              </w:rPr>
            </w:pPr>
            <w:r w:rsidRPr="00D65500">
              <w:rPr>
                <w:rFonts w:ascii="Arial" w:eastAsia="Times New Roman" w:hAnsi="Arial" w:cs="Arial"/>
                <w:sz w:val="20"/>
                <w:szCs w:val="20"/>
                <w:u w:color="FFFFFF"/>
              </w:rPr>
              <w:t>On site</w:t>
            </w:r>
          </w:p>
        </w:tc>
        <w:tc>
          <w:tcPr>
            <w:tcW w:w="2977" w:type="dxa"/>
            <w:tcBorders>
              <w:top w:val="dotted" w:sz="4" w:space="0" w:color="auto"/>
              <w:left w:val="single" w:sz="4" w:space="0" w:color="000000"/>
              <w:bottom w:val="dotted" w:sz="4" w:space="0" w:color="auto"/>
              <w:right w:val="single" w:sz="4" w:space="0" w:color="000000"/>
            </w:tcBorders>
          </w:tcPr>
          <w:p w14:paraId="4ED45F5B"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Visually ensure proper storage, and no leaks or spills</w:t>
            </w:r>
          </w:p>
        </w:tc>
        <w:tc>
          <w:tcPr>
            <w:tcW w:w="2828" w:type="dxa"/>
            <w:tcBorders>
              <w:top w:val="dotted" w:sz="4" w:space="0" w:color="auto"/>
              <w:left w:val="single" w:sz="4" w:space="0" w:color="000000"/>
              <w:bottom w:val="dotted" w:sz="4" w:space="0" w:color="auto"/>
              <w:right w:val="single" w:sz="4" w:space="0" w:color="000000"/>
            </w:tcBorders>
          </w:tcPr>
          <w:p w14:paraId="445B0D3C" w14:textId="77777777" w:rsidR="00A239B8" w:rsidRPr="00D65500" w:rsidRDefault="00A239B8" w:rsidP="00A239B8">
            <w:pPr>
              <w:spacing w:before="4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Continuously during construction works</w:t>
            </w:r>
          </w:p>
        </w:tc>
        <w:tc>
          <w:tcPr>
            <w:tcW w:w="2133" w:type="dxa"/>
            <w:tcBorders>
              <w:top w:val="dotted" w:sz="4" w:space="0" w:color="auto"/>
              <w:left w:val="single" w:sz="4" w:space="0" w:color="000000"/>
              <w:bottom w:val="dotted" w:sz="4" w:space="0" w:color="auto"/>
              <w:right w:val="single" w:sz="4" w:space="0" w:color="000000"/>
            </w:tcBorders>
          </w:tcPr>
          <w:p w14:paraId="74179534" w14:textId="77777777" w:rsidR="00A239B8" w:rsidRPr="00D65500" w:rsidRDefault="00A239B8" w:rsidP="00A239B8">
            <w:pPr>
              <w:spacing w:before="40" w:after="40"/>
              <w:ind w:hanging="31"/>
              <w:jc w:val="both"/>
              <w:rPr>
                <w:rFonts w:ascii="Arial" w:eastAsia="Times New Roman" w:hAnsi="Arial" w:cs="Arial"/>
                <w:sz w:val="20"/>
                <w:szCs w:val="20"/>
                <w:u w:color="FFFFFF"/>
              </w:rPr>
            </w:pPr>
            <w:r w:rsidRPr="00D65500">
              <w:rPr>
                <w:rFonts w:ascii="Arial" w:eastAsia="Times New Roman" w:hAnsi="Arial" w:cs="Arial"/>
                <w:sz w:val="20"/>
                <w:szCs w:val="20"/>
                <w:u w:color="FFFFFF"/>
              </w:rPr>
              <w:t>To minimize risks of pollution of hazardous materials</w:t>
            </w:r>
          </w:p>
        </w:tc>
        <w:tc>
          <w:tcPr>
            <w:tcW w:w="1702" w:type="dxa"/>
            <w:tcBorders>
              <w:top w:val="dotted" w:sz="4" w:space="0" w:color="auto"/>
              <w:left w:val="single" w:sz="4" w:space="0" w:color="000000"/>
              <w:bottom w:val="dotted" w:sz="4" w:space="0" w:color="auto"/>
              <w:right w:val="single" w:sz="4" w:space="0" w:color="000000"/>
            </w:tcBorders>
          </w:tcPr>
          <w:p w14:paraId="47C3E6FF" w14:textId="77777777" w:rsidR="00A239B8" w:rsidRPr="00D65500" w:rsidRDefault="00A239B8" w:rsidP="00A239B8">
            <w:pPr>
              <w:spacing w:before="4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Contractor to implement, Supervisor to review and report on</w:t>
            </w:r>
          </w:p>
        </w:tc>
      </w:tr>
      <w:tr w:rsidR="00B342C1" w:rsidRPr="00B342C1" w14:paraId="2E312231" w14:textId="77777777" w:rsidTr="00734E60">
        <w:trPr>
          <w:trHeight w:val="340"/>
          <w:jc w:val="center"/>
        </w:trPr>
        <w:tc>
          <w:tcPr>
            <w:tcW w:w="2036" w:type="dxa"/>
            <w:tcBorders>
              <w:top w:val="single" w:sz="4" w:space="0" w:color="000000"/>
              <w:bottom w:val="dotted" w:sz="4" w:space="0" w:color="auto"/>
              <w:right w:val="single" w:sz="4" w:space="0" w:color="000000"/>
            </w:tcBorders>
            <w:shd w:val="clear" w:color="auto" w:fill="D9D9D9"/>
          </w:tcPr>
          <w:p w14:paraId="272D6306"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hAnsi="Arial"/>
                <w:sz w:val="20"/>
                <w:u w:val="single" w:color="FFFFFF"/>
              </w:rPr>
              <w:t>OPERATION</w:t>
            </w:r>
          </w:p>
        </w:tc>
        <w:tc>
          <w:tcPr>
            <w:tcW w:w="1680" w:type="dxa"/>
            <w:tcBorders>
              <w:top w:val="single" w:sz="4" w:space="0" w:color="000000"/>
              <w:left w:val="single" w:sz="4" w:space="0" w:color="000000"/>
              <w:bottom w:val="dotted" w:sz="4" w:space="0" w:color="auto"/>
              <w:right w:val="single" w:sz="4" w:space="0" w:color="000000"/>
            </w:tcBorders>
            <w:shd w:val="clear" w:color="auto" w:fill="D9D9D9"/>
          </w:tcPr>
          <w:p w14:paraId="133CB42D" w14:textId="77777777" w:rsidR="00A239B8" w:rsidRPr="00D65500" w:rsidRDefault="00A239B8" w:rsidP="00A239B8">
            <w:pPr>
              <w:spacing w:before="40" w:after="40"/>
              <w:jc w:val="both"/>
              <w:rPr>
                <w:rFonts w:ascii="Arial" w:eastAsia="Times New Roman" w:hAnsi="Arial" w:cs="Arial"/>
                <w:sz w:val="20"/>
                <w:szCs w:val="20"/>
                <w:u w:color="FFFFFF"/>
              </w:rPr>
            </w:pPr>
          </w:p>
        </w:tc>
        <w:tc>
          <w:tcPr>
            <w:tcW w:w="1559" w:type="dxa"/>
            <w:tcBorders>
              <w:top w:val="single" w:sz="4" w:space="0" w:color="000000"/>
              <w:left w:val="single" w:sz="4" w:space="0" w:color="000000"/>
              <w:bottom w:val="dotted" w:sz="4" w:space="0" w:color="auto"/>
              <w:right w:val="single" w:sz="4" w:space="0" w:color="000000"/>
            </w:tcBorders>
            <w:shd w:val="clear" w:color="auto" w:fill="D9D9D9"/>
          </w:tcPr>
          <w:p w14:paraId="1AD8D168" w14:textId="77777777" w:rsidR="00A239B8" w:rsidRPr="00D65500" w:rsidRDefault="00A239B8" w:rsidP="00A239B8">
            <w:pPr>
              <w:spacing w:before="40" w:after="40"/>
              <w:jc w:val="both"/>
              <w:rPr>
                <w:rFonts w:ascii="Arial" w:eastAsia="Times New Roman" w:hAnsi="Arial" w:cs="Arial"/>
                <w:sz w:val="20"/>
                <w:szCs w:val="20"/>
                <w:u w:color="FFFFFF"/>
              </w:rPr>
            </w:pPr>
          </w:p>
        </w:tc>
        <w:tc>
          <w:tcPr>
            <w:tcW w:w="5805" w:type="dxa"/>
            <w:gridSpan w:val="2"/>
            <w:tcBorders>
              <w:top w:val="single" w:sz="4" w:space="0" w:color="000000"/>
              <w:left w:val="single" w:sz="4" w:space="0" w:color="000000"/>
              <w:bottom w:val="dotted" w:sz="4" w:space="0" w:color="auto"/>
              <w:right w:val="single" w:sz="4" w:space="0" w:color="000000"/>
            </w:tcBorders>
            <w:shd w:val="clear" w:color="auto" w:fill="D9D9D9"/>
          </w:tcPr>
          <w:p w14:paraId="0AE638F5" w14:textId="77777777" w:rsidR="00A239B8" w:rsidRPr="00D65500" w:rsidRDefault="00A239B8" w:rsidP="00A239B8">
            <w:pPr>
              <w:spacing w:before="40" w:after="40"/>
              <w:jc w:val="left"/>
              <w:rPr>
                <w:rFonts w:ascii="Arial" w:hAnsi="Arial"/>
                <w:sz w:val="20"/>
                <w:u w:color="FFFFFF"/>
              </w:rPr>
            </w:pPr>
          </w:p>
        </w:tc>
        <w:tc>
          <w:tcPr>
            <w:tcW w:w="2133" w:type="dxa"/>
            <w:tcBorders>
              <w:top w:val="single" w:sz="4" w:space="0" w:color="000000"/>
              <w:left w:val="single" w:sz="4" w:space="0" w:color="000000"/>
              <w:bottom w:val="dotted" w:sz="4" w:space="0" w:color="auto"/>
              <w:right w:val="single" w:sz="4" w:space="0" w:color="000000"/>
            </w:tcBorders>
            <w:shd w:val="clear" w:color="auto" w:fill="D9D9D9"/>
          </w:tcPr>
          <w:p w14:paraId="3D23CEFE" w14:textId="77777777" w:rsidR="00A239B8" w:rsidRPr="00D65500" w:rsidRDefault="00A239B8" w:rsidP="00A239B8">
            <w:pPr>
              <w:spacing w:before="40" w:after="40"/>
              <w:jc w:val="both"/>
              <w:rPr>
                <w:rFonts w:ascii="Arial" w:eastAsia="Times New Roman" w:hAnsi="Arial" w:cs="Arial"/>
                <w:sz w:val="20"/>
                <w:szCs w:val="20"/>
                <w:u w:color="FFFFFF"/>
              </w:rPr>
            </w:pPr>
          </w:p>
        </w:tc>
        <w:tc>
          <w:tcPr>
            <w:tcW w:w="1702" w:type="dxa"/>
            <w:tcBorders>
              <w:top w:val="single" w:sz="4" w:space="0" w:color="000000"/>
              <w:left w:val="single" w:sz="4" w:space="0" w:color="000000"/>
              <w:bottom w:val="dotted" w:sz="4" w:space="0" w:color="auto"/>
            </w:tcBorders>
            <w:shd w:val="clear" w:color="auto" w:fill="D9D9D9"/>
          </w:tcPr>
          <w:p w14:paraId="21C8C4C3" w14:textId="77777777" w:rsidR="00A239B8" w:rsidRPr="00D65500" w:rsidRDefault="00A239B8" w:rsidP="00A239B8">
            <w:pPr>
              <w:spacing w:before="40" w:after="40"/>
              <w:jc w:val="both"/>
              <w:rPr>
                <w:rFonts w:ascii="Arial" w:eastAsia="Times New Roman" w:hAnsi="Arial" w:cs="Arial"/>
                <w:sz w:val="20"/>
                <w:szCs w:val="20"/>
                <w:u w:color="FFFFFF"/>
              </w:rPr>
            </w:pPr>
          </w:p>
        </w:tc>
      </w:tr>
      <w:tr w:rsidR="00B342C1" w:rsidRPr="00B342C1" w14:paraId="5A6FE063" w14:textId="77777777" w:rsidTr="00734E60">
        <w:tblPrEx>
          <w:tblBorders>
            <w:insideH w:val="single" w:sz="6" w:space="0" w:color="auto"/>
            <w:insideV w:val="single" w:sz="6" w:space="0" w:color="auto"/>
          </w:tblBorders>
        </w:tblPrEx>
        <w:trPr>
          <w:trHeight w:val="340"/>
          <w:jc w:val="center"/>
        </w:trPr>
        <w:tc>
          <w:tcPr>
            <w:tcW w:w="2036" w:type="dxa"/>
            <w:tcBorders>
              <w:top w:val="dotted" w:sz="4" w:space="0" w:color="auto"/>
              <w:bottom w:val="dotted" w:sz="4" w:space="0" w:color="auto"/>
              <w:right w:val="single" w:sz="4" w:space="0" w:color="000000"/>
            </w:tcBorders>
            <w:shd w:val="clear" w:color="auto" w:fill="auto"/>
          </w:tcPr>
          <w:p w14:paraId="2DF971DE"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lastRenderedPageBreak/>
              <w:t>Increased vehicle speed</w:t>
            </w:r>
          </w:p>
        </w:tc>
        <w:tc>
          <w:tcPr>
            <w:tcW w:w="1680" w:type="dxa"/>
            <w:tcBorders>
              <w:top w:val="dotted" w:sz="4" w:space="0" w:color="auto"/>
              <w:left w:val="single" w:sz="4" w:space="0" w:color="000000"/>
              <w:bottom w:val="dotted" w:sz="4" w:space="0" w:color="auto"/>
              <w:right w:val="single" w:sz="4" w:space="0" w:color="000000"/>
            </w:tcBorders>
            <w:shd w:val="clear" w:color="auto" w:fill="auto"/>
          </w:tcPr>
          <w:p w14:paraId="559210BD"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condition of traffic signs; vehicle speed</w:t>
            </w:r>
          </w:p>
        </w:tc>
        <w:tc>
          <w:tcPr>
            <w:tcW w:w="1559" w:type="dxa"/>
            <w:tcBorders>
              <w:top w:val="dotted" w:sz="4" w:space="0" w:color="auto"/>
              <w:left w:val="single" w:sz="4" w:space="0" w:color="000000"/>
              <w:bottom w:val="dotted" w:sz="4" w:space="0" w:color="auto"/>
              <w:right w:val="single" w:sz="4" w:space="0" w:color="000000"/>
            </w:tcBorders>
            <w:shd w:val="clear" w:color="auto" w:fill="auto"/>
          </w:tcPr>
          <w:p w14:paraId="5F98FA40"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Approach roads to the construction site</w:t>
            </w:r>
          </w:p>
        </w:tc>
        <w:tc>
          <w:tcPr>
            <w:tcW w:w="2977" w:type="dxa"/>
            <w:tcBorders>
              <w:top w:val="dotted" w:sz="4" w:space="0" w:color="auto"/>
              <w:left w:val="single" w:sz="4" w:space="0" w:color="000000"/>
              <w:bottom w:val="dotted" w:sz="4" w:space="0" w:color="auto"/>
              <w:right w:val="single" w:sz="4" w:space="0" w:color="000000"/>
            </w:tcBorders>
            <w:shd w:val="clear" w:color="auto" w:fill="auto"/>
          </w:tcPr>
          <w:p w14:paraId="0AC5500E"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visual observation; speed detectors</w:t>
            </w:r>
          </w:p>
        </w:tc>
        <w:tc>
          <w:tcPr>
            <w:tcW w:w="2828" w:type="dxa"/>
            <w:tcBorders>
              <w:top w:val="dotted" w:sz="4" w:space="0" w:color="auto"/>
              <w:left w:val="single" w:sz="4" w:space="0" w:color="000000"/>
              <w:bottom w:val="dotted" w:sz="4" w:space="0" w:color="auto"/>
              <w:right w:val="single" w:sz="4" w:space="0" w:color="000000"/>
            </w:tcBorders>
            <w:shd w:val="clear" w:color="auto" w:fill="auto"/>
          </w:tcPr>
          <w:p w14:paraId="4E9CE4A7"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unannounced</w:t>
            </w:r>
          </w:p>
        </w:tc>
        <w:tc>
          <w:tcPr>
            <w:tcW w:w="2133" w:type="dxa"/>
            <w:tcBorders>
              <w:top w:val="dotted" w:sz="4" w:space="0" w:color="auto"/>
              <w:left w:val="single" w:sz="4" w:space="0" w:color="000000"/>
              <w:bottom w:val="dotted" w:sz="4" w:space="0" w:color="auto"/>
              <w:right w:val="single" w:sz="4" w:space="0" w:color="000000"/>
            </w:tcBorders>
            <w:shd w:val="clear" w:color="auto" w:fill="auto"/>
          </w:tcPr>
          <w:p w14:paraId="73FCC404"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enable safe traffic flow</w:t>
            </w:r>
          </w:p>
        </w:tc>
        <w:tc>
          <w:tcPr>
            <w:tcW w:w="1702" w:type="dxa"/>
            <w:tcBorders>
              <w:top w:val="dotted" w:sz="4" w:space="0" w:color="auto"/>
              <w:left w:val="single" w:sz="4" w:space="0" w:color="000000"/>
              <w:bottom w:val="dotted" w:sz="4" w:space="0" w:color="auto"/>
            </w:tcBorders>
            <w:shd w:val="clear" w:color="auto" w:fill="auto"/>
          </w:tcPr>
          <w:p w14:paraId="42F8B621"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Traffic Police</w:t>
            </w:r>
          </w:p>
        </w:tc>
      </w:tr>
      <w:tr w:rsidR="00B342C1" w:rsidRPr="00B342C1" w14:paraId="34B2983A" w14:textId="77777777" w:rsidTr="00734E60">
        <w:tblPrEx>
          <w:tblBorders>
            <w:insideH w:val="single" w:sz="6" w:space="0" w:color="auto"/>
            <w:insideV w:val="single" w:sz="6" w:space="0" w:color="auto"/>
          </w:tblBorders>
        </w:tblPrEx>
        <w:trPr>
          <w:trHeight w:val="340"/>
          <w:jc w:val="center"/>
        </w:trPr>
        <w:tc>
          <w:tcPr>
            <w:tcW w:w="2036" w:type="dxa"/>
            <w:tcBorders>
              <w:top w:val="dotted" w:sz="4" w:space="0" w:color="auto"/>
              <w:bottom w:val="dotted" w:sz="4" w:space="0" w:color="auto"/>
              <w:right w:val="single" w:sz="4" w:space="0" w:color="000000"/>
            </w:tcBorders>
            <w:shd w:val="clear" w:color="auto" w:fill="auto"/>
          </w:tcPr>
          <w:p w14:paraId="11000BFC"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Erosion, rockfall, hazardous conditions</w:t>
            </w:r>
          </w:p>
        </w:tc>
        <w:tc>
          <w:tcPr>
            <w:tcW w:w="1680" w:type="dxa"/>
            <w:tcBorders>
              <w:top w:val="dotted" w:sz="4" w:space="0" w:color="auto"/>
              <w:left w:val="single" w:sz="4" w:space="0" w:color="000000"/>
              <w:bottom w:val="dotted" w:sz="4" w:space="0" w:color="auto"/>
              <w:right w:val="single" w:sz="4" w:space="0" w:color="000000"/>
            </w:tcBorders>
            <w:shd w:val="clear" w:color="auto" w:fill="auto"/>
          </w:tcPr>
          <w:p w14:paraId="49D88A1A"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section included in project</w:t>
            </w:r>
          </w:p>
        </w:tc>
        <w:tc>
          <w:tcPr>
            <w:tcW w:w="1559" w:type="dxa"/>
            <w:tcBorders>
              <w:top w:val="dotted" w:sz="4" w:space="0" w:color="auto"/>
              <w:left w:val="single" w:sz="4" w:space="0" w:color="000000"/>
              <w:bottom w:val="dotted" w:sz="4" w:space="0" w:color="auto"/>
              <w:right w:val="single" w:sz="4" w:space="0" w:color="000000"/>
            </w:tcBorders>
            <w:shd w:val="clear" w:color="auto" w:fill="auto"/>
          </w:tcPr>
          <w:p w14:paraId="1336F332"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condition of hazard signs</w:t>
            </w:r>
          </w:p>
        </w:tc>
        <w:tc>
          <w:tcPr>
            <w:tcW w:w="2977" w:type="dxa"/>
            <w:tcBorders>
              <w:top w:val="dotted" w:sz="4" w:space="0" w:color="auto"/>
              <w:left w:val="single" w:sz="4" w:space="0" w:color="000000"/>
              <w:bottom w:val="dotted" w:sz="4" w:space="0" w:color="auto"/>
              <w:right w:val="single" w:sz="4" w:space="0" w:color="000000"/>
            </w:tcBorders>
            <w:shd w:val="clear" w:color="auto" w:fill="auto"/>
          </w:tcPr>
          <w:p w14:paraId="3E1C8048"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visual observation</w:t>
            </w:r>
          </w:p>
        </w:tc>
        <w:tc>
          <w:tcPr>
            <w:tcW w:w="2828" w:type="dxa"/>
            <w:tcBorders>
              <w:top w:val="dotted" w:sz="4" w:space="0" w:color="auto"/>
              <w:left w:val="single" w:sz="4" w:space="0" w:color="000000"/>
              <w:bottom w:val="dotted" w:sz="4" w:space="0" w:color="auto"/>
              <w:right w:val="single" w:sz="4" w:space="0" w:color="000000"/>
            </w:tcBorders>
            <w:shd w:val="clear" w:color="auto" w:fill="auto"/>
          </w:tcPr>
          <w:p w14:paraId="6672300F"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during maintenance activities</w:t>
            </w:r>
          </w:p>
        </w:tc>
        <w:tc>
          <w:tcPr>
            <w:tcW w:w="2133" w:type="dxa"/>
            <w:tcBorders>
              <w:top w:val="dotted" w:sz="4" w:space="0" w:color="auto"/>
              <w:left w:val="single" w:sz="4" w:space="0" w:color="000000"/>
              <w:bottom w:val="dotted" w:sz="4" w:space="0" w:color="auto"/>
              <w:right w:val="single" w:sz="4" w:space="0" w:color="000000"/>
            </w:tcBorders>
            <w:shd w:val="clear" w:color="auto" w:fill="auto"/>
          </w:tcPr>
          <w:p w14:paraId="45AA8A7D" w14:textId="77777777" w:rsidR="00A239B8" w:rsidRPr="00D65500" w:rsidRDefault="00A239B8" w:rsidP="00A239B8">
            <w:pPr>
              <w:spacing w:before="40" w:after="40"/>
              <w:ind w:left="360"/>
              <w:jc w:val="both"/>
              <w:rPr>
                <w:rFonts w:ascii="Arial" w:eastAsia="Times New Roman" w:hAnsi="Arial" w:cs="Arial"/>
                <w:sz w:val="20"/>
                <w:szCs w:val="20"/>
                <w:u w:color="FFFFFF"/>
              </w:rPr>
            </w:pPr>
          </w:p>
        </w:tc>
        <w:tc>
          <w:tcPr>
            <w:tcW w:w="1702" w:type="dxa"/>
            <w:tcBorders>
              <w:top w:val="dotted" w:sz="4" w:space="0" w:color="auto"/>
              <w:left w:val="single" w:sz="4" w:space="0" w:color="000000"/>
              <w:bottom w:val="dotted" w:sz="4" w:space="0" w:color="auto"/>
            </w:tcBorders>
            <w:shd w:val="clear" w:color="auto" w:fill="auto"/>
          </w:tcPr>
          <w:p w14:paraId="3A8FAB7C" w14:textId="77777777" w:rsidR="00A239B8" w:rsidRPr="00D65500" w:rsidRDefault="00A239B8" w:rsidP="00A239B8">
            <w:pPr>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Contractor</w:t>
            </w:r>
          </w:p>
        </w:tc>
      </w:tr>
      <w:tr w:rsidR="00B342C1" w:rsidRPr="00B342C1" w14:paraId="1C03F0CB" w14:textId="77777777" w:rsidTr="00734E60">
        <w:tblPrEx>
          <w:tblBorders>
            <w:top w:val="none" w:sz="0" w:space="0" w:color="auto"/>
            <w:left w:val="none" w:sz="0" w:space="0" w:color="auto"/>
            <w:bottom w:val="none" w:sz="0" w:space="0" w:color="auto"/>
            <w:right w:val="none" w:sz="0" w:space="0" w:color="auto"/>
          </w:tblBorders>
        </w:tblPrEx>
        <w:trPr>
          <w:trHeight w:val="340"/>
          <w:jc w:val="center"/>
        </w:trPr>
        <w:tc>
          <w:tcPr>
            <w:tcW w:w="2036" w:type="dxa"/>
            <w:tcBorders>
              <w:top w:val="dotted" w:sz="4" w:space="0" w:color="auto"/>
              <w:left w:val="single" w:sz="4" w:space="0" w:color="000000"/>
              <w:bottom w:val="dotted" w:sz="4" w:space="0" w:color="auto"/>
              <w:right w:val="single" w:sz="4" w:space="0" w:color="000000"/>
            </w:tcBorders>
          </w:tcPr>
          <w:p w14:paraId="4286BD4A"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During operation/</w:t>
            </w:r>
          </w:p>
          <w:p w14:paraId="4618A004"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maintenance</w:t>
            </w:r>
          </w:p>
        </w:tc>
        <w:tc>
          <w:tcPr>
            <w:tcW w:w="1680" w:type="dxa"/>
            <w:tcBorders>
              <w:top w:val="dotted" w:sz="4" w:space="0" w:color="auto"/>
              <w:left w:val="single" w:sz="4" w:space="0" w:color="000000"/>
              <w:bottom w:val="dotted" w:sz="4" w:space="0" w:color="auto"/>
              <w:right w:val="single" w:sz="4" w:space="0" w:color="000000"/>
            </w:tcBorders>
          </w:tcPr>
          <w:p w14:paraId="39BF9504"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Waste collection and management</w:t>
            </w:r>
          </w:p>
        </w:tc>
        <w:tc>
          <w:tcPr>
            <w:tcW w:w="1559" w:type="dxa"/>
            <w:tcBorders>
              <w:top w:val="dotted" w:sz="4" w:space="0" w:color="auto"/>
              <w:left w:val="single" w:sz="4" w:space="0" w:color="000000"/>
              <w:bottom w:val="dotted" w:sz="4" w:space="0" w:color="auto"/>
              <w:right w:val="single" w:sz="4" w:space="0" w:color="000000"/>
            </w:tcBorders>
          </w:tcPr>
          <w:p w14:paraId="05C492F3" w14:textId="77777777" w:rsidR="00A239B8" w:rsidRPr="00D65500" w:rsidRDefault="00A239B8" w:rsidP="00A239B8">
            <w:pPr>
              <w:keepNext/>
              <w:spacing w:before="40" w:after="40"/>
              <w:ind w:firstLine="70"/>
              <w:jc w:val="both"/>
              <w:rPr>
                <w:rFonts w:ascii="Arial" w:eastAsia="Times New Roman" w:hAnsi="Arial" w:cs="Arial"/>
                <w:sz w:val="20"/>
                <w:szCs w:val="20"/>
                <w:u w:color="FFFFFF"/>
              </w:rPr>
            </w:pPr>
            <w:r w:rsidRPr="00D65500">
              <w:rPr>
                <w:rFonts w:ascii="Arial" w:eastAsia="Times New Roman" w:hAnsi="Arial" w:cs="Arial"/>
                <w:sz w:val="20"/>
                <w:szCs w:val="20"/>
                <w:u w:color="FFFFFF"/>
              </w:rPr>
              <w:t>On site</w:t>
            </w:r>
          </w:p>
        </w:tc>
        <w:tc>
          <w:tcPr>
            <w:tcW w:w="2977" w:type="dxa"/>
            <w:tcBorders>
              <w:top w:val="dotted" w:sz="4" w:space="0" w:color="auto"/>
              <w:left w:val="single" w:sz="4" w:space="0" w:color="000000"/>
              <w:bottom w:val="dotted" w:sz="4" w:space="0" w:color="auto"/>
              <w:right w:val="single" w:sz="4" w:space="0" w:color="000000"/>
            </w:tcBorders>
          </w:tcPr>
          <w:p w14:paraId="6146153E"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Visually for separation of wastes, review receipts from the collection company, or notification from the municipality on the proper site of the disposal</w:t>
            </w:r>
          </w:p>
        </w:tc>
        <w:tc>
          <w:tcPr>
            <w:tcW w:w="2828" w:type="dxa"/>
            <w:tcBorders>
              <w:top w:val="dotted" w:sz="4" w:space="0" w:color="auto"/>
              <w:left w:val="single" w:sz="4" w:space="0" w:color="000000"/>
              <w:bottom w:val="dotted" w:sz="4" w:space="0" w:color="auto"/>
              <w:right w:val="single" w:sz="4" w:space="0" w:color="000000"/>
            </w:tcBorders>
          </w:tcPr>
          <w:p w14:paraId="58A9E8BA"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Continuously during construction works</w:t>
            </w:r>
          </w:p>
        </w:tc>
        <w:tc>
          <w:tcPr>
            <w:tcW w:w="2133" w:type="dxa"/>
            <w:tcBorders>
              <w:top w:val="dotted" w:sz="4" w:space="0" w:color="auto"/>
              <w:left w:val="single" w:sz="4" w:space="0" w:color="000000"/>
              <w:bottom w:val="dotted" w:sz="4" w:space="0" w:color="auto"/>
              <w:right w:val="single" w:sz="4" w:space="0" w:color="000000"/>
            </w:tcBorders>
          </w:tcPr>
          <w:p w14:paraId="0952156B" w14:textId="77777777" w:rsidR="00A239B8" w:rsidRPr="00D65500" w:rsidRDefault="00A239B8" w:rsidP="00A239B8">
            <w:pPr>
              <w:keepNext/>
              <w:spacing w:before="40" w:after="40"/>
              <w:ind w:hanging="31"/>
              <w:jc w:val="both"/>
              <w:rPr>
                <w:rFonts w:ascii="Arial" w:eastAsia="Times New Roman" w:hAnsi="Arial" w:cs="Arial"/>
                <w:sz w:val="20"/>
                <w:szCs w:val="20"/>
                <w:u w:color="FFFFFF"/>
              </w:rPr>
            </w:pPr>
            <w:r w:rsidRPr="00D65500">
              <w:rPr>
                <w:rFonts w:ascii="Arial" w:eastAsia="Times New Roman" w:hAnsi="Arial" w:cs="Arial"/>
                <w:sz w:val="20"/>
                <w:szCs w:val="20"/>
                <w:u w:color="FFFFFF"/>
              </w:rPr>
              <w:t>To ensure there is no risk of environmental pollution from improper waste</w:t>
            </w:r>
          </w:p>
          <w:p w14:paraId="2D0C684A" w14:textId="77777777" w:rsidR="00A239B8" w:rsidRPr="00D65500" w:rsidRDefault="00A239B8" w:rsidP="00A239B8">
            <w:pPr>
              <w:keepNext/>
              <w:spacing w:before="40" w:after="40"/>
              <w:ind w:hanging="31"/>
              <w:jc w:val="both"/>
              <w:rPr>
                <w:rFonts w:ascii="Arial" w:eastAsia="Times New Roman" w:hAnsi="Arial" w:cs="Arial"/>
                <w:sz w:val="20"/>
                <w:szCs w:val="20"/>
                <w:u w:color="FFFFFF"/>
              </w:rPr>
            </w:pPr>
            <w:r w:rsidRPr="00D65500">
              <w:rPr>
                <w:rFonts w:ascii="Arial" w:eastAsia="Times New Roman" w:hAnsi="Arial" w:cs="Arial"/>
                <w:sz w:val="20"/>
                <w:szCs w:val="20"/>
                <w:u w:color="FFFFFF"/>
              </w:rPr>
              <w:t>management</w:t>
            </w:r>
          </w:p>
        </w:tc>
        <w:tc>
          <w:tcPr>
            <w:tcW w:w="1702" w:type="dxa"/>
            <w:tcBorders>
              <w:top w:val="dotted" w:sz="4" w:space="0" w:color="auto"/>
              <w:left w:val="single" w:sz="4" w:space="0" w:color="000000"/>
              <w:bottom w:val="dotted" w:sz="4" w:space="0" w:color="auto"/>
              <w:right w:val="single" w:sz="4" w:space="0" w:color="000000"/>
            </w:tcBorders>
          </w:tcPr>
          <w:p w14:paraId="50099E1F"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Warehouse operator</w:t>
            </w:r>
          </w:p>
        </w:tc>
      </w:tr>
      <w:tr w:rsidR="00B342C1" w:rsidRPr="00B342C1" w14:paraId="55D47070" w14:textId="77777777" w:rsidTr="00734E60">
        <w:tblPrEx>
          <w:tblBorders>
            <w:top w:val="none" w:sz="0" w:space="0" w:color="auto"/>
            <w:left w:val="none" w:sz="0" w:space="0" w:color="auto"/>
            <w:bottom w:val="none" w:sz="0" w:space="0" w:color="auto"/>
            <w:right w:val="none" w:sz="0" w:space="0" w:color="auto"/>
          </w:tblBorders>
        </w:tblPrEx>
        <w:trPr>
          <w:trHeight w:val="340"/>
          <w:jc w:val="center"/>
        </w:trPr>
        <w:tc>
          <w:tcPr>
            <w:tcW w:w="2036" w:type="dxa"/>
            <w:tcBorders>
              <w:top w:val="dotted" w:sz="4" w:space="0" w:color="auto"/>
              <w:left w:val="single" w:sz="4" w:space="0" w:color="000000"/>
              <w:bottom w:val="dotted" w:sz="4" w:space="0" w:color="auto"/>
              <w:right w:val="single" w:sz="4" w:space="0" w:color="000000"/>
            </w:tcBorders>
          </w:tcPr>
          <w:p w14:paraId="5E3953F1"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During operation/</w:t>
            </w:r>
          </w:p>
          <w:p w14:paraId="5856273B"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maintenance</w:t>
            </w:r>
          </w:p>
        </w:tc>
        <w:tc>
          <w:tcPr>
            <w:tcW w:w="1680" w:type="dxa"/>
            <w:tcBorders>
              <w:top w:val="dotted" w:sz="4" w:space="0" w:color="auto"/>
              <w:left w:val="single" w:sz="4" w:space="0" w:color="000000"/>
              <w:bottom w:val="dotted" w:sz="4" w:space="0" w:color="auto"/>
              <w:right w:val="single" w:sz="4" w:space="0" w:color="000000"/>
            </w:tcBorders>
          </w:tcPr>
          <w:p w14:paraId="7C2BE4BC" w14:textId="77777777" w:rsidR="00A239B8" w:rsidRPr="00D65500" w:rsidRDefault="00A239B8" w:rsidP="00A239B8">
            <w:pPr>
              <w:keepNext/>
              <w:spacing w:before="4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Septic tank maintenance</w:t>
            </w:r>
          </w:p>
          <w:p w14:paraId="3AF30C7D" w14:textId="77777777" w:rsidR="00A239B8" w:rsidRPr="00D65500" w:rsidRDefault="00A239B8" w:rsidP="00A239B8">
            <w:pPr>
              <w:keepNext/>
              <w:spacing w:before="40" w:after="40"/>
              <w:jc w:val="left"/>
              <w:rPr>
                <w:rFonts w:ascii="Arial" w:eastAsia="Times New Roman" w:hAnsi="Arial" w:cs="Arial"/>
                <w:sz w:val="20"/>
                <w:szCs w:val="20"/>
                <w:u w:color="FFFFFF"/>
              </w:rPr>
            </w:pPr>
            <w:r w:rsidRPr="00D65500">
              <w:rPr>
                <w:rFonts w:ascii="Arial" w:eastAsia="Times New Roman" w:hAnsi="Arial" w:cs="Arial"/>
                <w:sz w:val="20"/>
                <w:szCs w:val="20"/>
                <w:u w:color="FFFFFF"/>
              </w:rPr>
              <w:t>– clearing and adequate disposal of wastes</w:t>
            </w:r>
          </w:p>
        </w:tc>
        <w:tc>
          <w:tcPr>
            <w:tcW w:w="1559" w:type="dxa"/>
            <w:tcBorders>
              <w:top w:val="dotted" w:sz="4" w:space="0" w:color="auto"/>
              <w:left w:val="single" w:sz="4" w:space="0" w:color="000000"/>
              <w:bottom w:val="dotted" w:sz="4" w:space="0" w:color="auto"/>
              <w:right w:val="single" w:sz="4" w:space="0" w:color="000000"/>
            </w:tcBorders>
          </w:tcPr>
          <w:p w14:paraId="1932EB8F" w14:textId="77777777" w:rsidR="00A239B8" w:rsidRPr="00D65500" w:rsidRDefault="00A239B8" w:rsidP="00A239B8">
            <w:pPr>
              <w:keepNext/>
              <w:spacing w:before="40" w:after="40"/>
              <w:ind w:firstLine="70"/>
              <w:jc w:val="both"/>
              <w:rPr>
                <w:rFonts w:ascii="Arial" w:eastAsia="Times New Roman" w:hAnsi="Arial" w:cs="Arial"/>
                <w:sz w:val="20"/>
                <w:szCs w:val="20"/>
                <w:u w:color="FFFFFF"/>
              </w:rPr>
            </w:pPr>
            <w:r w:rsidRPr="00D65500">
              <w:rPr>
                <w:rFonts w:ascii="Arial" w:eastAsia="Times New Roman" w:hAnsi="Arial" w:cs="Arial"/>
                <w:sz w:val="20"/>
                <w:szCs w:val="20"/>
                <w:u w:color="FFFFFF"/>
              </w:rPr>
              <w:t>On site</w:t>
            </w:r>
          </w:p>
        </w:tc>
        <w:tc>
          <w:tcPr>
            <w:tcW w:w="2977" w:type="dxa"/>
            <w:tcBorders>
              <w:top w:val="dotted" w:sz="4" w:space="0" w:color="auto"/>
              <w:left w:val="single" w:sz="4" w:space="0" w:color="000000"/>
              <w:bottom w:val="dotted" w:sz="4" w:space="0" w:color="auto"/>
              <w:right w:val="single" w:sz="4" w:space="0" w:color="000000"/>
            </w:tcBorders>
          </w:tcPr>
          <w:p w14:paraId="51837FC0"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Visually, or through measuring flow.</w:t>
            </w:r>
          </w:p>
        </w:tc>
        <w:tc>
          <w:tcPr>
            <w:tcW w:w="2828" w:type="dxa"/>
            <w:tcBorders>
              <w:top w:val="dotted" w:sz="4" w:space="0" w:color="auto"/>
              <w:left w:val="single" w:sz="4" w:space="0" w:color="000000"/>
              <w:bottom w:val="dotted" w:sz="4" w:space="0" w:color="auto"/>
              <w:right w:val="single" w:sz="4" w:space="0" w:color="000000"/>
            </w:tcBorders>
          </w:tcPr>
          <w:p w14:paraId="3CC8C86F"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Continuously</w:t>
            </w:r>
          </w:p>
        </w:tc>
        <w:tc>
          <w:tcPr>
            <w:tcW w:w="2133" w:type="dxa"/>
            <w:tcBorders>
              <w:top w:val="dotted" w:sz="4" w:space="0" w:color="auto"/>
              <w:left w:val="single" w:sz="4" w:space="0" w:color="000000"/>
              <w:bottom w:val="dotted" w:sz="4" w:space="0" w:color="auto"/>
              <w:right w:val="single" w:sz="4" w:space="0" w:color="000000"/>
            </w:tcBorders>
          </w:tcPr>
          <w:p w14:paraId="7DBE2270" w14:textId="77777777" w:rsidR="00A239B8" w:rsidRPr="00D65500" w:rsidRDefault="00A239B8" w:rsidP="00A239B8">
            <w:pPr>
              <w:keepNext/>
              <w:spacing w:before="40" w:after="40"/>
              <w:ind w:hanging="31"/>
              <w:jc w:val="both"/>
              <w:rPr>
                <w:rFonts w:ascii="Arial" w:eastAsia="Times New Roman" w:hAnsi="Arial" w:cs="Arial"/>
                <w:sz w:val="20"/>
                <w:szCs w:val="20"/>
                <w:u w:color="FFFFFF"/>
              </w:rPr>
            </w:pPr>
            <w:r w:rsidRPr="00D65500">
              <w:rPr>
                <w:rFonts w:ascii="Arial" w:eastAsia="Times New Roman" w:hAnsi="Arial" w:cs="Arial"/>
                <w:sz w:val="20"/>
                <w:szCs w:val="20"/>
                <w:u w:color="FFFFFF"/>
              </w:rPr>
              <w:t>To ensure that no contamination occurs from waste waters</w:t>
            </w:r>
          </w:p>
        </w:tc>
        <w:tc>
          <w:tcPr>
            <w:tcW w:w="1702" w:type="dxa"/>
            <w:tcBorders>
              <w:top w:val="dotted" w:sz="4" w:space="0" w:color="auto"/>
              <w:left w:val="single" w:sz="4" w:space="0" w:color="000000"/>
              <w:bottom w:val="dotted" w:sz="4" w:space="0" w:color="auto"/>
              <w:right w:val="single" w:sz="4" w:space="0" w:color="000000"/>
            </w:tcBorders>
          </w:tcPr>
          <w:p w14:paraId="023C13E9"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Warehouse operator</w:t>
            </w:r>
          </w:p>
        </w:tc>
      </w:tr>
      <w:tr w:rsidR="00B342C1" w:rsidRPr="00B342C1" w14:paraId="1756A8FF" w14:textId="77777777" w:rsidTr="00734E60">
        <w:tblPrEx>
          <w:tblBorders>
            <w:top w:val="none" w:sz="0" w:space="0" w:color="auto"/>
            <w:left w:val="none" w:sz="0" w:space="0" w:color="auto"/>
            <w:bottom w:val="none" w:sz="0" w:space="0" w:color="auto"/>
            <w:right w:val="none" w:sz="0" w:space="0" w:color="auto"/>
          </w:tblBorders>
        </w:tblPrEx>
        <w:trPr>
          <w:trHeight w:val="340"/>
          <w:jc w:val="center"/>
        </w:trPr>
        <w:tc>
          <w:tcPr>
            <w:tcW w:w="2036" w:type="dxa"/>
            <w:tcBorders>
              <w:top w:val="dotted" w:sz="4" w:space="0" w:color="auto"/>
              <w:left w:val="single" w:sz="4" w:space="0" w:color="000000"/>
              <w:bottom w:val="dotted" w:sz="4" w:space="0" w:color="auto"/>
              <w:right w:val="single" w:sz="4" w:space="0" w:color="000000"/>
            </w:tcBorders>
          </w:tcPr>
          <w:p w14:paraId="51EA6BA1"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During operation/</w:t>
            </w:r>
          </w:p>
          <w:p w14:paraId="292FE265"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maintenance</w:t>
            </w:r>
          </w:p>
        </w:tc>
        <w:tc>
          <w:tcPr>
            <w:tcW w:w="1680" w:type="dxa"/>
            <w:tcBorders>
              <w:top w:val="dotted" w:sz="4" w:space="0" w:color="auto"/>
              <w:left w:val="single" w:sz="4" w:space="0" w:color="000000"/>
              <w:bottom w:val="dotted" w:sz="4" w:space="0" w:color="auto"/>
              <w:right w:val="single" w:sz="4" w:space="0" w:color="000000"/>
            </w:tcBorders>
          </w:tcPr>
          <w:p w14:paraId="2D0D0D8A"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Respecting of worker safety measures</w:t>
            </w:r>
          </w:p>
        </w:tc>
        <w:tc>
          <w:tcPr>
            <w:tcW w:w="1559" w:type="dxa"/>
            <w:tcBorders>
              <w:top w:val="dotted" w:sz="4" w:space="0" w:color="auto"/>
              <w:left w:val="single" w:sz="4" w:space="0" w:color="000000"/>
              <w:bottom w:val="dotted" w:sz="4" w:space="0" w:color="auto"/>
              <w:right w:val="single" w:sz="4" w:space="0" w:color="000000"/>
            </w:tcBorders>
          </w:tcPr>
          <w:p w14:paraId="68CD4098" w14:textId="77777777" w:rsidR="00A239B8" w:rsidRPr="00D65500" w:rsidRDefault="00A239B8" w:rsidP="00A239B8">
            <w:pPr>
              <w:keepNext/>
              <w:spacing w:before="40" w:after="40"/>
              <w:ind w:firstLine="70"/>
              <w:jc w:val="both"/>
              <w:rPr>
                <w:rFonts w:ascii="Arial" w:eastAsia="Times New Roman" w:hAnsi="Arial" w:cs="Arial"/>
                <w:sz w:val="20"/>
                <w:szCs w:val="20"/>
                <w:u w:color="FFFFFF"/>
              </w:rPr>
            </w:pPr>
            <w:r w:rsidRPr="00D65500">
              <w:rPr>
                <w:rFonts w:ascii="Arial" w:eastAsia="Times New Roman" w:hAnsi="Arial" w:cs="Arial"/>
                <w:sz w:val="20"/>
                <w:szCs w:val="20"/>
                <w:u w:color="FFFFFF"/>
              </w:rPr>
              <w:t>On site</w:t>
            </w:r>
          </w:p>
        </w:tc>
        <w:tc>
          <w:tcPr>
            <w:tcW w:w="2977" w:type="dxa"/>
            <w:tcBorders>
              <w:top w:val="dotted" w:sz="4" w:space="0" w:color="auto"/>
              <w:left w:val="single" w:sz="4" w:space="0" w:color="000000"/>
              <w:bottom w:val="dotted" w:sz="4" w:space="0" w:color="auto"/>
              <w:right w:val="single" w:sz="4" w:space="0" w:color="000000"/>
            </w:tcBorders>
          </w:tcPr>
          <w:p w14:paraId="253402C7"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Visually, and ensure compliance with plan</w:t>
            </w:r>
          </w:p>
        </w:tc>
        <w:tc>
          <w:tcPr>
            <w:tcW w:w="2828" w:type="dxa"/>
            <w:tcBorders>
              <w:top w:val="dotted" w:sz="4" w:space="0" w:color="auto"/>
              <w:left w:val="single" w:sz="4" w:space="0" w:color="000000"/>
              <w:bottom w:val="dotted" w:sz="4" w:space="0" w:color="auto"/>
              <w:right w:val="single" w:sz="4" w:space="0" w:color="000000"/>
            </w:tcBorders>
          </w:tcPr>
          <w:p w14:paraId="575B53EC"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Continuously</w:t>
            </w:r>
          </w:p>
        </w:tc>
        <w:tc>
          <w:tcPr>
            <w:tcW w:w="2133" w:type="dxa"/>
            <w:tcBorders>
              <w:top w:val="dotted" w:sz="4" w:space="0" w:color="auto"/>
              <w:left w:val="single" w:sz="4" w:space="0" w:color="000000"/>
              <w:bottom w:val="dotted" w:sz="4" w:space="0" w:color="auto"/>
              <w:right w:val="single" w:sz="4" w:space="0" w:color="000000"/>
            </w:tcBorders>
          </w:tcPr>
          <w:p w14:paraId="65AF7773" w14:textId="77777777" w:rsidR="00A239B8" w:rsidRPr="00D65500" w:rsidRDefault="00A239B8" w:rsidP="00A239B8">
            <w:pPr>
              <w:keepNext/>
              <w:spacing w:before="40" w:after="40"/>
              <w:ind w:hanging="31"/>
              <w:jc w:val="both"/>
              <w:rPr>
                <w:rFonts w:ascii="Arial" w:eastAsia="Times New Roman" w:hAnsi="Arial" w:cs="Arial"/>
                <w:sz w:val="20"/>
                <w:szCs w:val="20"/>
                <w:u w:color="FFFFFF"/>
              </w:rPr>
            </w:pPr>
            <w:r w:rsidRPr="00D65500">
              <w:rPr>
                <w:rFonts w:ascii="Arial" w:eastAsia="Times New Roman" w:hAnsi="Arial" w:cs="Arial"/>
                <w:sz w:val="20"/>
                <w:szCs w:val="20"/>
                <w:u w:color="FFFFFF"/>
              </w:rPr>
              <w:t>No life risk for workers and operators</w:t>
            </w:r>
          </w:p>
        </w:tc>
        <w:tc>
          <w:tcPr>
            <w:tcW w:w="1702" w:type="dxa"/>
            <w:tcBorders>
              <w:top w:val="dotted" w:sz="4" w:space="0" w:color="auto"/>
              <w:left w:val="single" w:sz="4" w:space="0" w:color="000000"/>
              <w:bottom w:val="dotted" w:sz="4" w:space="0" w:color="auto"/>
              <w:right w:val="single" w:sz="4" w:space="0" w:color="000000"/>
            </w:tcBorders>
          </w:tcPr>
          <w:p w14:paraId="17865424"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Warehouse operators</w:t>
            </w:r>
          </w:p>
        </w:tc>
      </w:tr>
      <w:tr w:rsidR="00B342C1" w:rsidRPr="00B342C1" w14:paraId="01DEBD4B" w14:textId="77777777" w:rsidTr="00734E60">
        <w:tblPrEx>
          <w:tblBorders>
            <w:top w:val="none" w:sz="0" w:space="0" w:color="auto"/>
            <w:left w:val="none" w:sz="0" w:space="0" w:color="auto"/>
            <w:bottom w:val="none" w:sz="0" w:space="0" w:color="auto"/>
            <w:right w:val="none" w:sz="0" w:space="0" w:color="auto"/>
          </w:tblBorders>
        </w:tblPrEx>
        <w:trPr>
          <w:trHeight w:val="340"/>
          <w:jc w:val="center"/>
        </w:trPr>
        <w:tc>
          <w:tcPr>
            <w:tcW w:w="2036" w:type="dxa"/>
            <w:tcBorders>
              <w:top w:val="dotted" w:sz="4" w:space="0" w:color="auto"/>
              <w:left w:val="single" w:sz="4" w:space="0" w:color="000000"/>
              <w:bottom w:val="single" w:sz="4" w:space="0" w:color="000000"/>
              <w:right w:val="single" w:sz="4" w:space="0" w:color="000000"/>
            </w:tcBorders>
          </w:tcPr>
          <w:p w14:paraId="729DEFC9"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During operation/</w:t>
            </w:r>
          </w:p>
          <w:p w14:paraId="3004F838"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maintenance</w:t>
            </w:r>
          </w:p>
        </w:tc>
        <w:tc>
          <w:tcPr>
            <w:tcW w:w="1680" w:type="dxa"/>
            <w:tcBorders>
              <w:top w:val="dotted" w:sz="4" w:space="0" w:color="auto"/>
              <w:left w:val="single" w:sz="4" w:space="0" w:color="000000"/>
              <w:bottom w:val="single" w:sz="4" w:space="0" w:color="000000"/>
              <w:right w:val="single" w:sz="4" w:space="0" w:color="000000"/>
            </w:tcBorders>
          </w:tcPr>
          <w:p w14:paraId="49B33C1C"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Leaks and spills in station</w:t>
            </w:r>
          </w:p>
        </w:tc>
        <w:tc>
          <w:tcPr>
            <w:tcW w:w="1559" w:type="dxa"/>
            <w:tcBorders>
              <w:top w:val="dotted" w:sz="4" w:space="0" w:color="auto"/>
              <w:left w:val="single" w:sz="4" w:space="0" w:color="000000"/>
              <w:bottom w:val="single" w:sz="4" w:space="0" w:color="000000"/>
              <w:right w:val="single" w:sz="4" w:space="0" w:color="000000"/>
            </w:tcBorders>
          </w:tcPr>
          <w:p w14:paraId="7C15C7C0" w14:textId="77777777" w:rsidR="00A239B8" w:rsidRPr="00D65500" w:rsidRDefault="00A239B8" w:rsidP="00A239B8">
            <w:pPr>
              <w:keepNext/>
              <w:spacing w:before="40" w:after="40"/>
              <w:ind w:firstLine="70"/>
              <w:jc w:val="both"/>
              <w:rPr>
                <w:rFonts w:ascii="Arial" w:eastAsia="Times New Roman" w:hAnsi="Arial" w:cs="Arial"/>
                <w:sz w:val="20"/>
                <w:szCs w:val="20"/>
                <w:u w:color="FFFFFF"/>
              </w:rPr>
            </w:pPr>
            <w:r w:rsidRPr="00D65500">
              <w:rPr>
                <w:rFonts w:ascii="Arial" w:eastAsia="Times New Roman" w:hAnsi="Arial" w:cs="Arial"/>
                <w:sz w:val="20"/>
                <w:szCs w:val="20"/>
                <w:u w:color="FFFFFF"/>
              </w:rPr>
              <w:t>On site</w:t>
            </w:r>
          </w:p>
        </w:tc>
        <w:tc>
          <w:tcPr>
            <w:tcW w:w="2977" w:type="dxa"/>
            <w:tcBorders>
              <w:top w:val="dotted" w:sz="4" w:space="0" w:color="auto"/>
              <w:left w:val="single" w:sz="4" w:space="0" w:color="000000"/>
              <w:bottom w:val="single" w:sz="4" w:space="0" w:color="000000"/>
              <w:right w:val="single" w:sz="4" w:space="0" w:color="000000"/>
            </w:tcBorders>
          </w:tcPr>
          <w:p w14:paraId="6A9CF8D3"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Visually, and ensure compliance with plan</w:t>
            </w:r>
          </w:p>
        </w:tc>
        <w:tc>
          <w:tcPr>
            <w:tcW w:w="2828" w:type="dxa"/>
            <w:tcBorders>
              <w:top w:val="dotted" w:sz="4" w:space="0" w:color="auto"/>
              <w:left w:val="single" w:sz="4" w:space="0" w:color="000000"/>
              <w:bottom w:val="single" w:sz="4" w:space="0" w:color="000000"/>
              <w:right w:val="single" w:sz="4" w:space="0" w:color="000000"/>
            </w:tcBorders>
          </w:tcPr>
          <w:p w14:paraId="23029C08"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Continuously</w:t>
            </w:r>
          </w:p>
        </w:tc>
        <w:tc>
          <w:tcPr>
            <w:tcW w:w="2133" w:type="dxa"/>
            <w:tcBorders>
              <w:top w:val="dotted" w:sz="4" w:space="0" w:color="auto"/>
              <w:left w:val="single" w:sz="4" w:space="0" w:color="000000"/>
              <w:bottom w:val="single" w:sz="4" w:space="0" w:color="000000"/>
              <w:right w:val="single" w:sz="4" w:space="0" w:color="000000"/>
            </w:tcBorders>
          </w:tcPr>
          <w:p w14:paraId="3628AF88" w14:textId="77777777" w:rsidR="00A239B8" w:rsidRPr="00D65500" w:rsidRDefault="00A239B8" w:rsidP="00A239B8">
            <w:pPr>
              <w:keepNext/>
              <w:spacing w:before="40" w:after="40"/>
              <w:ind w:hanging="31"/>
              <w:jc w:val="both"/>
              <w:rPr>
                <w:rFonts w:ascii="Arial" w:eastAsia="Times New Roman" w:hAnsi="Arial" w:cs="Arial"/>
                <w:sz w:val="20"/>
                <w:szCs w:val="20"/>
                <w:u w:color="FFFFFF"/>
              </w:rPr>
            </w:pPr>
            <w:r w:rsidRPr="00D65500">
              <w:rPr>
                <w:rFonts w:ascii="Arial" w:eastAsia="Times New Roman" w:hAnsi="Arial" w:cs="Arial"/>
                <w:sz w:val="20"/>
                <w:szCs w:val="20"/>
                <w:u w:color="FFFFFF"/>
              </w:rPr>
              <w:t>To ensure no leaks of oils or other materials pollute the environment</w:t>
            </w:r>
          </w:p>
        </w:tc>
        <w:tc>
          <w:tcPr>
            <w:tcW w:w="1702" w:type="dxa"/>
            <w:tcBorders>
              <w:top w:val="dotted" w:sz="4" w:space="0" w:color="auto"/>
              <w:left w:val="single" w:sz="4" w:space="0" w:color="000000"/>
              <w:bottom w:val="single" w:sz="4" w:space="0" w:color="000000"/>
              <w:right w:val="single" w:sz="4" w:space="0" w:color="000000"/>
            </w:tcBorders>
          </w:tcPr>
          <w:p w14:paraId="51E2B8F7" w14:textId="77777777" w:rsidR="00A239B8" w:rsidRPr="00D65500" w:rsidRDefault="00A239B8" w:rsidP="00A239B8">
            <w:pPr>
              <w:keepNext/>
              <w:spacing w:before="40" w:after="40"/>
              <w:jc w:val="both"/>
              <w:rPr>
                <w:rFonts w:ascii="Arial" w:eastAsia="Times New Roman" w:hAnsi="Arial" w:cs="Arial"/>
                <w:sz w:val="20"/>
                <w:szCs w:val="20"/>
                <w:u w:color="FFFFFF"/>
              </w:rPr>
            </w:pPr>
            <w:r w:rsidRPr="00D65500">
              <w:rPr>
                <w:rFonts w:ascii="Arial" w:eastAsia="Times New Roman" w:hAnsi="Arial" w:cs="Arial"/>
                <w:sz w:val="20"/>
                <w:szCs w:val="20"/>
                <w:u w:color="FFFFFF"/>
              </w:rPr>
              <w:t>Warehouse operator</w:t>
            </w:r>
          </w:p>
        </w:tc>
      </w:tr>
    </w:tbl>
    <w:p w14:paraId="1F2E1443" w14:textId="525D4816" w:rsidR="007D2AC3" w:rsidRPr="00D65500" w:rsidRDefault="007D2AC3" w:rsidP="007D2AC3">
      <w:pPr>
        <w:widowControl w:val="0"/>
        <w:rPr>
          <w:rFonts w:ascii="Arial" w:eastAsia="Arial" w:hAnsi="Arial" w:cs="Arial"/>
          <w:sz w:val="20"/>
          <w:szCs w:val="20"/>
        </w:rPr>
      </w:pPr>
    </w:p>
    <w:p w14:paraId="07736815" w14:textId="77777777" w:rsidR="007E65E3" w:rsidRPr="00D65500" w:rsidRDefault="007E65E3" w:rsidP="007D2AC3">
      <w:pPr>
        <w:widowControl w:val="0"/>
        <w:rPr>
          <w:rFonts w:ascii="Arial" w:eastAsia="Arial" w:hAnsi="Arial" w:cs="Arial"/>
          <w:sz w:val="20"/>
          <w:szCs w:val="20"/>
        </w:rPr>
      </w:pPr>
    </w:p>
    <w:p w14:paraId="716C9D35" w14:textId="77777777" w:rsidR="007E65E3" w:rsidRPr="00D65500" w:rsidRDefault="007E65E3" w:rsidP="007D2AC3">
      <w:pPr>
        <w:widowControl w:val="0"/>
        <w:rPr>
          <w:rFonts w:ascii="Arial" w:eastAsia="Arial" w:hAnsi="Arial" w:cs="Arial"/>
          <w:sz w:val="20"/>
          <w:szCs w:val="20"/>
        </w:rPr>
      </w:pPr>
    </w:p>
    <w:p w14:paraId="45CC0BC8" w14:textId="77777777" w:rsidR="007D2AC3" w:rsidRPr="00D65500" w:rsidRDefault="007D2AC3" w:rsidP="007D2AC3">
      <w:pPr>
        <w:widowControl w:val="0"/>
        <w:rPr>
          <w:rFonts w:ascii="Arial" w:eastAsia="Arial" w:hAnsi="Arial" w:cs="Arial"/>
          <w:sz w:val="20"/>
          <w:szCs w:val="20"/>
        </w:rPr>
      </w:pPr>
    </w:p>
    <w:tbl>
      <w:tblPr>
        <w:tblW w:w="14317"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Look w:val="04A0" w:firstRow="1" w:lastRow="0" w:firstColumn="1" w:lastColumn="0" w:noHBand="0" w:noVBand="1"/>
      </w:tblPr>
      <w:tblGrid>
        <w:gridCol w:w="2121"/>
        <w:gridCol w:w="2840"/>
        <w:gridCol w:w="2410"/>
        <w:gridCol w:w="2552"/>
        <w:gridCol w:w="2126"/>
        <w:gridCol w:w="2268"/>
      </w:tblGrid>
      <w:tr w:rsidR="00B342C1" w:rsidRPr="00B342C1" w14:paraId="7D5206C3" w14:textId="77777777" w:rsidTr="00734E60">
        <w:trPr>
          <w:cantSplit/>
          <w:trHeight w:val="567"/>
          <w:tblHeader/>
        </w:trPr>
        <w:tc>
          <w:tcPr>
            <w:tcW w:w="2121" w:type="dxa"/>
            <w:shd w:val="clear" w:color="auto" w:fill="CCFFFF"/>
            <w:vAlign w:val="center"/>
          </w:tcPr>
          <w:p w14:paraId="56F96678" w14:textId="77777777" w:rsidR="00A239B8" w:rsidRPr="00D65500" w:rsidRDefault="00A239B8" w:rsidP="00A239B8">
            <w:pPr>
              <w:widowControl w:val="0"/>
              <w:spacing w:after="0"/>
              <w:rPr>
                <w:rFonts w:ascii="Arial" w:hAnsi="Arial"/>
                <w:sz w:val="20"/>
              </w:rPr>
            </w:pPr>
            <w:r w:rsidRPr="00D65500">
              <w:rPr>
                <w:rFonts w:ascii="Arial" w:hAnsi="Arial"/>
                <w:sz w:val="20"/>
              </w:rPr>
              <w:lastRenderedPageBreak/>
              <w:t>Phase</w:t>
            </w:r>
          </w:p>
        </w:tc>
        <w:tc>
          <w:tcPr>
            <w:tcW w:w="2840" w:type="dxa"/>
            <w:shd w:val="clear" w:color="auto" w:fill="CCFFFF"/>
            <w:vAlign w:val="center"/>
          </w:tcPr>
          <w:p w14:paraId="38DCE36F" w14:textId="77777777" w:rsidR="00A239B8" w:rsidRPr="00D65500" w:rsidRDefault="00A239B8" w:rsidP="00A239B8">
            <w:pPr>
              <w:widowControl w:val="0"/>
              <w:spacing w:after="0"/>
              <w:rPr>
                <w:rFonts w:ascii="Arial" w:hAnsi="Arial"/>
                <w:sz w:val="20"/>
              </w:rPr>
            </w:pPr>
            <w:r w:rsidRPr="00D65500">
              <w:rPr>
                <w:rFonts w:ascii="Arial" w:hAnsi="Arial"/>
                <w:sz w:val="20"/>
              </w:rPr>
              <w:t>Monitoring parameter</w:t>
            </w:r>
          </w:p>
        </w:tc>
        <w:tc>
          <w:tcPr>
            <w:tcW w:w="2410" w:type="dxa"/>
            <w:shd w:val="clear" w:color="auto" w:fill="CCFFFF"/>
            <w:vAlign w:val="center"/>
          </w:tcPr>
          <w:p w14:paraId="0D0DEB00" w14:textId="77777777" w:rsidR="00A239B8" w:rsidRPr="00D65500" w:rsidRDefault="00A239B8" w:rsidP="00A239B8">
            <w:pPr>
              <w:widowControl w:val="0"/>
              <w:spacing w:after="0"/>
              <w:rPr>
                <w:rFonts w:ascii="Arial" w:hAnsi="Arial"/>
                <w:sz w:val="20"/>
              </w:rPr>
            </w:pPr>
            <w:r w:rsidRPr="00D65500">
              <w:rPr>
                <w:rFonts w:ascii="Arial" w:hAnsi="Arial"/>
                <w:sz w:val="20"/>
              </w:rPr>
              <w:t>Location</w:t>
            </w:r>
          </w:p>
        </w:tc>
        <w:tc>
          <w:tcPr>
            <w:tcW w:w="2552" w:type="dxa"/>
            <w:shd w:val="clear" w:color="auto" w:fill="CCFFFF"/>
            <w:vAlign w:val="center"/>
          </w:tcPr>
          <w:p w14:paraId="69FD1206" w14:textId="77777777" w:rsidR="00A239B8" w:rsidRPr="00D65500" w:rsidRDefault="00A239B8" w:rsidP="00A239B8">
            <w:pPr>
              <w:widowControl w:val="0"/>
              <w:spacing w:after="0"/>
              <w:rPr>
                <w:rFonts w:ascii="Arial" w:hAnsi="Arial"/>
                <w:sz w:val="20"/>
              </w:rPr>
            </w:pPr>
            <w:r w:rsidRPr="00D65500">
              <w:rPr>
                <w:rFonts w:ascii="Arial" w:hAnsi="Arial"/>
                <w:sz w:val="20"/>
              </w:rPr>
              <w:t>How / equipment</w:t>
            </w:r>
          </w:p>
        </w:tc>
        <w:tc>
          <w:tcPr>
            <w:tcW w:w="2126" w:type="dxa"/>
            <w:shd w:val="clear" w:color="auto" w:fill="CCFFFF"/>
            <w:vAlign w:val="center"/>
          </w:tcPr>
          <w:p w14:paraId="2CA964C5" w14:textId="77777777" w:rsidR="00A239B8" w:rsidRPr="00D65500" w:rsidRDefault="00A239B8" w:rsidP="00A239B8">
            <w:pPr>
              <w:widowControl w:val="0"/>
              <w:spacing w:after="0"/>
              <w:rPr>
                <w:rFonts w:ascii="Arial" w:hAnsi="Arial"/>
                <w:sz w:val="20"/>
              </w:rPr>
            </w:pPr>
            <w:r w:rsidRPr="00D65500">
              <w:rPr>
                <w:rFonts w:ascii="Arial" w:hAnsi="Arial"/>
                <w:sz w:val="20"/>
              </w:rPr>
              <w:t>When / frequency</w:t>
            </w:r>
          </w:p>
        </w:tc>
        <w:tc>
          <w:tcPr>
            <w:tcW w:w="2268" w:type="dxa"/>
            <w:shd w:val="clear" w:color="auto" w:fill="CCFFFF"/>
            <w:vAlign w:val="center"/>
          </w:tcPr>
          <w:p w14:paraId="798BA551" w14:textId="77777777" w:rsidR="00A239B8" w:rsidRPr="00D65500" w:rsidRDefault="00A239B8" w:rsidP="00A239B8">
            <w:pPr>
              <w:widowControl w:val="0"/>
              <w:spacing w:after="0"/>
              <w:rPr>
                <w:rFonts w:ascii="Arial" w:hAnsi="Arial"/>
                <w:sz w:val="20"/>
              </w:rPr>
            </w:pPr>
            <w:r w:rsidRPr="00D65500">
              <w:rPr>
                <w:rFonts w:ascii="Arial" w:hAnsi="Arial"/>
                <w:sz w:val="20"/>
              </w:rPr>
              <w:t>Responsibility</w:t>
            </w:r>
          </w:p>
        </w:tc>
      </w:tr>
      <w:tr w:rsidR="00B342C1" w:rsidRPr="00B342C1" w14:paraId="0AFD453D" w14:textId="77777777" w:rsidTr="00734E60">
        <w:trPr>
          <w:cantSplit/>
          <w:trHeight w:val="567"/>
        </w:trPr>
        <w:tc>
          <w:tcPr>
            <w:tcW w:w="2121" w:type="dxa"/>
          </w:tcPr>
          <w:p w14:paraId="4EDA6E16"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Supply of material</w:t>
            </w:r>
          </w:p>
        </w:tc>
        <w:tc>
          <w:tcPr>
            <w:tcW w:w="2840" w:type="dxa"/>
          </w:tcPr>
          <w:p w14:paraId="2CBE1696" w14:textId="77777777" w:rsidR="00A239B8" w:rsidRPr="00D65500" w:rsidRDefault="00A239B8" w:rsidP="00A239B8">
            <w:pPr>
              <w:spacing w:after="0"/>
              <w:ind w:left="23" w:right="-20"/>
              <w:jc w:val="left"/>
              <w:rPr>
                <w:rFonts w:ascii="Arial" w:eastAsia="Arial" w:hAnsi="Arial" w:cs="Arial"/>
                <w:sz w:val="20"/>
                <w:szCs w:val="20"/>
              </w:rPr>
            </w:pPr>
            <w:r w:rsidRPr="00D65500">
              <w:rPr>
                <w:rFonts w:ascii="Arial" w:eastAsia="Arial" w:hAnsi="Arial" w:cs="Arial"/>
                <w:sz w:val="20"/>
                <w:szCs w:val="20"/>
              </w:rPr>
              <w:t>Possession of environmental permits for plants of quarries and concrete bases from which material is supplied</w:t>
            </w:r>
          </w:p>
        </w:tc>
        <w:tc>
          <w:tcPr>
            <w:tcW w:w="2410" w:type="dxa"/>
          </w:tcPr>
          <w:p w14:paraId="1375551B" w14:textId="77777777" w:rsidR="00A239B8" w:rsidRPr="00D65500" w:rsidRDefault="00A239B8" w:rsidP="00A239B8">
            <w:pPr>
              <w:spacing w:after="0"/>
              <w:ind w:left="-9" w:right="29" w:firstLine="9"/>
              <w:jc w:val="left"/>
              <w:rPr>
                <w:rFonts w:ascii="Arial" w:eastAsia="Arial" w:hAnsi="Arial" w:cs="Arial"/>
                <w:sz w:val="20"/>
                <w:szCs w:val="20"/>
              </w:rPr>
            </w:pPr>
            <w:r w:rsidRPr="00D65500">
              <w:rPr>
                <w:rFonts w:ascii="Arial" w:eastAsia="Arial" w:hAnsi="Arial" w:cs="Arial"/>
                <w:sz w:val="20"/>
                <w:szCs w:val="20"/>
              </w:rPr>
              <w:t>Legal entities that own the plants</w:t>
            </w:r>
          </w:p>
        </w:tc>
        <w:tc>
          <w:tcPr>
            <w:tcW w:w="2552" w:type="dxa"/>
          </w:tcPr>
          <w:p w14:paraId="174EB3C5"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Insight into the documentation</w:t>
            </w:r>
          </w:p>
        </w:tc>
        <w:tc>
          <w:tcPr>
            <w:tcW w:w="2126" w:type="dxa"/>
          </w:tcPr>
          <w:p w14:paraId="41534091" w14:textId="77777777" w:rsidR="00A239B8" w:rsidRPr="00D65500" w:rsidRDefault="00A239B8" w:rsidP="00A239B8">
            <w:pPr>
              <w:spacing w:after="0"/>
              <w:ind w:left="85" w:right="23" w:hanging="85"/>
              <w:jc w:val="left"/>
              <w:rPr>
                <w:rFonts w:ascii="Arial" w:eastAsia="Arial" w:hAnsi="Arial" w:cs="Arial"/>
                <w:sz w:val="20"/>
                <w:szCs w:val="20"/>
              </w:rPr>
            </w:pPr>
            <w:r w:rsidRPr="00D65500">
              <w:rPr>
                <w:rFonts w:ascii="Arial" w:eastAsia="Arial" w:hAnsi="Arial" w:cs="Arial"/>
                <w:sz w:val="20"/>
                <w:szCs w:val="20"/>
              </w:rPr>
              <w:t>During material supply</w:t>
            </w:r>
          </w:p>
        </w:tc>
        <w:tc>
          <w:tcPr>
            <w:tcW w:w="2268" w:type="dxa"/>
          </w:tcPr>
          <w:p w14:paraId="31E0D6C4" w14:textId="77777777" w:rsidR="00A239B8" w:rsidRPr="00D65500" w:rsidRDefault="00A239B8" w:rsidP="00A239B8">
            <w:pPr>
              <w:spacing w:after="0"/>
              <w:ind w:left="58" w:right="-57"/>
              <w:jc w:val="left"/>
              <w:rPr>
                <w:rFonts w:ascii="Arial" w:eastAsia="Arial" w:hAnsi="Arial" w:cs="Arial"/>
                <w:sz w:val="20"/>
                <w:szCs w:val="20"/>
              </w:rPr>
            </w:pPr>
            <w:r w:rsidRPr="00D65500">
              <w:rPr>
                <w:rFonts w:ascii="Arial" w:eastAsia="Arial" w:hAnsi="Arial" w:cs="Arial"/>
                <w:sz w:val="20"/>
                <w:szCs w:val="20"/>
              </w:rPr>
              <w:t>Supervision</w:t>
            </w:r>
          </w:p>
          <w:p w14:paraId="199BD9BF" w14:textId="77777777" w:rsidR="00A239B8" w:rsidRPr="00D65500" w:rsidRDefault="00A239B8" w:rsidP="00A239B8">
            <w:pPr>
              <w:spacing w:after="0"/>
              <w:ind w:left="58" w:right="48"/>
              <w:jc w:val="left"/>
              <w:rPr>
                <w:rFonts w:ascii="Arial" w:eastAsia="Courier New" w:hAnsi="Arial" w:cs="Arial"/>
                <w:sz w:val="20"/>
                <w:szCs w:val="20"/>
              </w:rPr>
            </w:pPr>
            <w:r w:rsidRPr="00D65500">
              <w:rPr>
                <w:rFonts w:ascii="Arial" w:eastAsia="Arial" w:hAnsi="Arial" w:cs="Arial"/>
                <w:sz w:val="20"/>
                <w:szCs w:val="20"/>
              </w:rPr>
              <w:t>b</w:t>
            </w:r>
            <w:r w:rsidRPr="00D65500">
              <w:rPr>
                <w:rFonts w:ascii="Arial" w:eastAsia="Courier New" w:hAnsi="Arial" w:cs="Arial"/>
                <w:sz w:val="20"/>
                <w:szCs w:val="20"/>
              </w:rPr>
              <w:t>ody</w:t>
            </w:r>
          </w:p>
        </w:tc>
      </w:tr>
      <w:tr w:rsidR="00B342C1" w:rsidRPr="00B342C1" w14:paraId="5DF82F29" w14:textId="77777777" w:rsidTr="00734E60">
        <w:trPr>
          <w:cantSplit/>
          <w:trHeight w:val="567"/>
        </w:trPr>
        <w:tc>
          <w:tcPr>
            <w:tcW w:w="2121" w:type="dxa"/>
          </w:tcPr>
          <w:p w14:paraId="3155E843"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Transport of material</w:t>
            </w:r>
          </w:p>
        </w:tc>
        <w:tc>
          <w:tcPr>
            <w:tcW w:w="2840" w:type="dxa"/>
          </w:tcPr>
          <w:p w14:paraId="47BC2788"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If trucks are covered during powdered material transport</w:t>
            </w:r>
          </w:p>
        </w:tc>
        <w:tc>
          <w:tcPr>
            <w:tcW w:w="2410" w:type="dxa"/>
          </w:tcPr>
          <w:p w14:paraId="18457A67"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At the construction site and transport roads</w:t>
            </w:r>
          </w:p>
        </w:tc>
        <w:tc>
          <w:tcPr>
            <w:tcW w:w="2552" w:type="dxa"/>
          </w:tcPr>
          <w:p w14:paraId="3C758DC5"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Visual supervision</w:t>
            </w:r>
          </w:p>
        </w:tc>
        <w:tc>
          <w:tcPr>
            <w:tcW w:w="2126" w:type="dxa"/>
          </w:tcPr>
          <w:p w14:paraId="04CC9BEE"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During material transport</w:t>
            </w:r>
          </w:p>
        </w:tc>
        <w:tc>
          <w:tcPr>
            <w:tcW w:w="2268" w:type="dxa"/>
          </w:tcPr>
          <w:p w14:paraId="3886B960"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Supervision</w:t>
            </w:r>
          </w:p>
          <w:p w14:paraId="23826F65"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body</w:t>
            </w:r>
          </w:p>
        </w:tc>
      </w:tr>
      <w:tr w:rsidR="00B342C1" w:rsidRPr="00B342C1" w14:paraId="0BD3C04C" w14:textId="77777777" w:rsidTr="00734E60">
        <w:trPr>
          <w:cantSplit/>
          <w:trHeight w:val="567"/>
        </w:trPr>
        <w:tc>
          <w:tcPr>
            <w:tcW w:w="2121" w:type="dxa"/>
          </w:tcPr>
          <w:p w14:paraId="15361DF3"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 xml:space="preserve">Reconstruction/ </w:t>
            </w:r>
          </w:p>
        </w:tc>
        <w:tc>
          <w:tcPr>
            <w:tcW w:w="2840" w:type="dxa"/>
          </w:tcPr>
          <w:p w14:paraId="5827B5E3"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Degradation and soil pollution</w:t>
            </w:r>
          </w:p>
        </w:tc>
        <w:tc>
          <w:tcPr>
            <w:tcW w:w="2410" w:type="dxa"/>
          </w:tcPr>
          <w:p w14:paraId="0679B1AA"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At the construction site and directly around the construction site</w:t>
            </w:r>
          </w:p>
        </w:tc>
        <w:tc>
          <w:tcPr>
            <w:tcW w:w="2552" w:type="dxa"/>
          </w:tcPr>
          <w:p w14:paraId="05A18554"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Visual supervision</w:t>
            </w:r>
          </w:p>
        </w:tc>
        <w:tc>
          <w:tcPr>
            <w:tcW w:w="2126" w:type="dxa"/>
          </w:tcPr>
          <w:p w14:paraId="20848E55"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Weekly</w:t>
            </w:r>
          </w:p>
        </w:tc>
        <w:tc>
          <w:tcPr>
            <w:tcW w:w="2268" w:type="dxa"/>
          </w:tcPr>
          <w:p w14:paraId="185509CE"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Supervision</w:t>
            </w:r>
          </w:p>
          <w:p w14:paraId="1165DCC9"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body</w:t>
            </w:r>
          </w:p>
        </w:tc>
      </w:tr>
      <w:tr w:rsidR="00B342C1" w:rsidRPr="00B342C1" w14:paraId="5FEDEC19" w14:textId="77777777" w:rsidTr="00734E60">
        <w:trPr>
          <w:cantSplit/>
          <w:trHeight w:val="567"/>
        </w:trPr>
        <w:tc>
          <w:tcPr>
            <w:tcW w:w="2121" w:type="dxa"/>
          </w:tcPr>
          <w:p w14:paraId="5584DCB4"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Reconstruction/</w:t>
            </w:r>
          </w:p>
          <w:p w14:paraId="6513CEF6" w14:textId="77777777" w:rsidR="00A239B8" w:rsidRPr="00D65500" w:rsidRDefault="00A239B8" w:rsidP="00A239B8">
            <w:pPr>
              <w:spacing w:after="0"/>
              <w:jc w:val="left"/>
              <w:rPr>
                <w:rFonts w:ascii="Arial" w:eastAsia="Arial" w:hAnsi="Arial" w:cs="Arial"/>
                <w:sz w:val="20"/>
                <w:szCs w:val="20"/>
              </w:rPr>
            </w:pPr>
          </w:p>
        </w:tc>
        <w:tc>
          <w:tcPr>
            <w:tcW w:w="2840" w:type="dxa"/>
          </w:tcPr>
          <w:p w14:paraId="43F7B0F2"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Does the construction site meet the criteria from the guidelines for good construction practice</w:t>
            </w:r>
          </w:p>
        </w:tc>
        <w:tc>
          <w:tcPr>
            <w:tcW w:w="2410" w:type="dxa"/>
          </w:tcPr>
          <w:p w14:paraId="104C1E3E"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At the construction site</w:t>
            </w:r>
          </w:p>
        </w:tc>
        <w:tc>
          <w:tcPr>
            <w:tcW w:w="2552" w:type="dxa"/>
          </w:tcPr>
          <w:p w14:paraId="5330DA55"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Visual supervision. Insight into the documentation.</w:t>
            </w:r>
          </w:p>
        </w:tc>
        <w:tc>
          <w:tcPr>
            <w:tcW w:w="2126" w:type="dxa"/>
          </w:tcPr>
          <w:p w14:paraId="1434D65C"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During the works execution</w:t>
            </w:r>
          </w:p>
        </w:tc>
        <w:tc>
          <w:tcPr>
            <w:tcW w:w="2268" w:type="dxa"/>
          </w:tcPr>
          <w:p w14:paraId="4A1034FA"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Supervision</w:t>
            </w:r>
          </w:p>
          <w:p w14:paraId="6ACD4571"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body</w:t>
            </w:r>
          </w:p>
        </w:tc>
      </w:tr>
      <w:tr w:rsidR="00B342C1" w:rsidRPr="00B342C1" w14:paraId="46272763" w14:textId="77777777" w:rsidTr="00734E60">
        <w:trPr>
          <w:cantSplit/>
          <w:trHeight w:val="567"/>
        </w:trPr>
        <w:tc>
          <w:tcPr>
            <w:tcW w:w="2121" w:type="dxa"/>
          </w:tcPr>
          <w:p w14:paraId="45875213"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 xml:space="preserve">Reconstruction/ </w:t>
            </w:r>
          </w:p>
        </w:tc>
        <w:tc>
          <w:tcPr>
            <w:tcW w:w="2840" w:type="dxa"/>
          </w:tcPr>
          <w:p w14:paraId="73647851"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Occurrence of noise and air pollution</w:t>
            </w:r>
          </w:p>
        </w:tc>
        <w:tc>
          <w:tcPr>
            <w:tcW w:w="2410" w:type="dxa"/>
          </w:tcPr>
          <w:p w14:paraId="7068BE53"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AI the works execution location</w:t>
            </w:r>
          </w:p>
        </w:tc>
        <w:tc>
          <w:tcPr>
            <w:tcW w:w="2552" w:type="dxa"/>
          </w:tcPr>
          <w:p w14:paraId="7D5A5C93"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Standard air quality and noise level measurement equipment.</w:t>
            </w:r>
          </w:p>
        </w:tc>
        <w:tc>
          <w:tcPr>
            <w:tcW w:w="2126" w:type="dxa"/>
          </w:tcPr>
          <w:p w14:paraId="0E9E7F4C"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Upon receipt of grievances</w:t>
            </w:r>
          </w:p>
        </w:tc>
        <w:tc>
          <w:tcPr>
            <w:tcW w:w="2268" w:type="dxa"/>
          </w:tcPr>
          <w:p w14:paraId="71863EE1" w14:textId="5D07E50A"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 xml:space="preserve">Contractor - Company that has </w:t>
            </w:r>
            <w:r w:rsidR="0091676A" w:rsidRPr="00D65500">
              <w:rPr>
                <w:rFonts w:ascii="Arial" w:eastAsia="Arial" w:hAnsi="Arial" w:cs="Arial"/>
                <w:sz w:val="20"/>
                <w:szCs w:val="20"/>
              </w:rPr>
              <w:t>license</w:t>
            </w:r>
            <w:r w:rsidRPr="00D65500">
              <w:rPr>
                <w:rFonts w:ascii="Arial" w:eastAsia="Arial" w:hAnsi="Arial" w:cs="Arial"/>
                <w:sz w:val="20"/>
                <w:szCs w:val="20"/>
              </w:rPr>
              <w:t xml:space="preserve"> to perform environment monitoring works</w:t>
            </w:r>
          </w:p>
        </w:tc>
      </w:tr>
      <w:tr w:rsidR="00B342C1" w:rsidRPr="00B342C1" w14:paraId="3B8ADFEB" w14:textId="77777777" w:rsidTr="00734E60">
        <w:trPr>
          <w:cantSplit/>
          <w:trHeight w:val="567"/>
        </w:trPr>
        <w:tc>
          <w:tcPr>
            <w:tcW w:w="2121" w:type="dxa"/>
          </w:tcPr>
          <w:p w14:paraId="671EDF26"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 xml:space="preserve">Reconstruction/ </w:t>
            </w:r>
          </w:p>
        </w:tc>
        <w:tc>
          <w:tcPr>
            <w:tcW w:w="2840" w:type="dxa"/>
          </w:tcPr>
          <w:p w14:paraId="26639B02"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Destruction of crops, woods, meadows etc.</w:t>
            </w:r>
          </w:p>
        </w:tc>
        <w:tc>
          <w:tcPr>
            <w:tcW w:w="2410" w:type="dxa"/>
          </w:tcPr>
          <w:p w14:paraId="563E6C46"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At the works execution location and in the vicinity</w:t>
            </w:r>
          </w:p>
        </w:tc>
        <w:tc>
          <w:tcPr>
            <w:tcW w:w="2552" w:type="dxa"/>
          </w:tcPr>
          <w:p w14:paraId="33CC9D63"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Visually</w:t>
            </w:r>
          </w:p>
        </w:tc>
        <w:tc>
          <w:tcPr>
            <w:tcW w:w="2126" w:type="dxa"/>
          </w:tcPr>
          <w:p w14:paraId="4BBE9E47"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Upon receipt of grievances</w:t>
            </w:r>
          </w:p>
        </w:tc>
        <w:tc>
          <w:tcPr>
            <w:tcW w:w="2268" w:type="dxa"/>
          </w:tcPr>
          <w:p w14:paraId="6ACAF649"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Supervision</w:t>
            </w:r>
          </w:p>
          <w:p w14:paraId="07574F53"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body</w:t>
            </w:r>
          </w:p>
        </w:tc>
      </w:tr>
      <w:tr w:rsidR="00B342C1" w:rsidRPr="00B342C1" w14:paraId="201301DB" w14:textId="77777777" w:rsidTr="00734E60">
        <w:trPr>
          <w:cantSplit/>
          <w:trHeight w:val="567"/>
        </w:trPr>
        <w:tc>
          <w:tcPr>
            <w:tcW w:w="2121" w:type="dxa"/>
          </w:tcPr>
          <w:p w14:paraId="59BD201F"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 xml:space="preserve">Reconstruction/ </w:t>
            </w:r>
          </w:p>
        </w:tc>
        <w:tc>
          <w:tcPr>
            <w:tcW w:w="2840" w:type="dxa"/>
          </w:tcPr>
          <w:p w14:paraId="478638BA"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Working hours control.</w:t>
            </w:r>
          </w:p>
        </w:tc>
        <w:tc>
          <w:tcPr>
            <w:tcW w:w="2410" w:type="dxa"/>
          </w:tcPr>
          <w:p w14:paraId="033B0DE4"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At the works execution location</w:t>
            </w:r>
          </w:p>
        </w:tc>
        <w:tc>
          <w:tcPr>
            <w:tcW w:w="2552" w:type="dxa"/>
          </w:tcPr>
          <w:p w14:paraId="0B90A0E6"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Visually and comparison with the construction site organisation plan.</w:t>
            </w:r>
          </w:p>
        </w:tc>
        <w:tc>
          <w:tcPr>
            <w:tcW w:w="2126" w:type="dxa"/>
          </w:tcPr>
          <w:p w14:paraId="46794C75"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Upon receipt of grievances</w:t>
            </w:r>
          </w:p>
        </w:tc>
        <w:tc>
          <w:tcPr>
            <w:tcW w:w="2268" w:type="dxa"/>
          </w:tcPr>
          <w:p w14:paraId="3676F81E"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Supervision</w:t>
            </w:r>
          </w:p>
          <w:p w14:paraId="0D19565E"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body</w:t>
            </w:r>
          </w:p>
        </w:tc>
      </w:tr>
      <w:tr w:rsidR="00B342C1" w:rsidRPr="00B342C1" w14:paraId="5B20719D" w14:textId="77777777" w:rsidTr="00734E60">
        <w:trPr>
          <w:cantSplit/>
          <w:trHeight w:val="567"/>
        </w:trPr>
        <w:tc>
          <w:tcPr>
            <w:tcW w:w="2121" w:type="dxa"/>
          </w:tcPr>
          <w:p w14:paraId="143B00C2"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 xml:space="preserve">Reconstruction/ </w:t>
            </w:r>
          </w:p>
        </w:tc>
        <w:tc>
          <w:tcPr>
            <w:tcW w:w="2840" w:type="dxa"/>
          </w:tcPr>
          <w:p w14:paraId="3698CFEB"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Waste management during the works execution</w:t>
            </w:r>
          </w:p>
        </w:tc>
        <w:tc>
          <w:tcPr>
            <w:tcW w:w="2410" w:type="dxa"/>
          </w:tcPr>
          <w:p w14:paraId="1F6D421D"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At the cons1ruction site</w:t>
            </w:r>
          </w:p>
        </w:tc>
        <w:tc>
          <w:tcPr>
            <w:tcW w:w="2552" w:type="dxa"/>
          </w:tcPr>
          <w:p w14:paraId="3D8E20E9"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Visually and by comparison with the waste management report.</w:t>
            </w:r>
          </w:p>
        </w:tc>
        <w:tc>
          <w:tcPr>
            <w:tcW w:w="2126" w:type="dxa"/>
          </w:tcPr>
          <w:p w14:paraId="10916456"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Permanently</w:t>
            </w:r>
          </w:p>
        </w:tc>
        <w:tc>
          <w:tcPr>
            <w:tcW w:w="2268" w:type="dxa"/>
          </w:tcPr>
          <w:p w14:paraId="34C2FAFA"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Supervision</w:t>
            </w:r>
          </w:p>
          <w:p w14:paraId="37232A74"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body</w:t>
            </w:r>
          </w:p>
        </w:tc>
      </w:tr>
      <w:tr w:rsidR="00B342C1" w:rsidRPr="00B342C1" w14:paraId="2528AAA4" w14:textId="77777777" w:rsidTr="00734E60">
        <w:trPr>
          <w:cantSplit/>
          <w:trHeight w:val="567"/>
        </w:trPr>
        <w:tc>
          <w:tcPr>
            <w:tcW w:w="2121" w:type="dxa"/>
          </w:tcPr>
          <w:p w14:paraId="06B38D33"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 xml:space="preserve">Reconstruction/ </w:t>
            </w:r>
          </w:p>
        </w:tc>
        <w:tc>
          <w:tcPr>
            <w:tcW w:w="2840" w:type="dxa"/>
          </w:tcPr>
          <w:p w14:paraId="313C85FD"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Number of registered accidents Existence of hygienic Conditions for workers, Protective equipment application</w:t>
            </w:r>
          </w:p>
        </w:tc>
        <w:tc>
          <w:tcPr>
            <w:tcW w:w="2410" w:type="dxa"/>
          </w:tcPr>
          <w:p w14:paraId="79ED180B"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At the construction site</w:t>
            </w:r>
          </w:p>
        </w:tc>
        <w:tc>
          <w:tcPr>
            <w:tcW w:w="2552" w:type="dxa"/>
          </w:tcPr>
          <w:p w14:paraId="17C055BC"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Visually and insight into the register</w:t>
            </w:r>
          </w:p>
        </w:tc>
        <w:tc>
          <w:tcPr>
            <w:tcW w:w="2126" w:type="dxa"/>
          </w:tcPr>
          <w:p w14:paraId="48A5CAD0"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Permanently during the works execution</w:t>
            </w:r>
          </w:p>
        </w:tc>
        <w:tc>
          <w:tcPr>
            <w:tcW w:w="2268" w:type="dxa"/>
          </w:tcPr>
          <w:p w14:paraId="1B626C46"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Contractor Supervision</w:t>
            </w:r>
          </w:p>
          <w:p w14:paraId="29E083AF"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body</w:t>
            </w:r>
          </w:p>
        </w:tc>
      </w:tr>
      <w:tr w:rsidR="00B342C1" w:rsidRPr="00B342C1" w14:paraId="030BE4E0" w14:textId="77777777" w:rsidTr="00734E60">
        <w:trPr>
          <w:cantSplit/>
          <w:trHeight w:val="567"/>
        </w:trPr>
        <w:tc>
          <w:tcPr>
            <w:tcW w:w="2121" w:type="dxa"/>
          </w:tcPr>
          <w:p w14:paraId="242715CB"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lastRenderedPageBreak/>
              <w:t xml:space="preserve">Reconstruction/ </w:t>
            </w:r>
          </w:p>
        </w:tc>
        <w:tc>
          <w:tcPr>
            <w:tcW w:w="2840" w:type="dxa"/>
          </w:tcPr>
          <w:p w14:paraId="0A7BD9C7"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Impact on population due to the limitation of business activity and right to use land</w:t>
            </w:r>
          </w:p>
        </w:tc>
        <w:tc>
          <w:tcPr>
            <w:tcW w:w="2410" w:type="dxa"/>
          </w:tcPr>
          <w:p w14:paraId="4C5E5047"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Local community</w:t>
            </w:r>
          </w:p>
        </w:tc>
        <w:tc>
          <w:tcPr>
            <w:tcW w:w="2552" w:type="dxa"/>
          </w:tcPr>
          <w:p w14:paraId="593A9B58"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Insight into the register</w:t>
            </w:r>
          </w:p>
        </w:tc>
        <w:tc>
          <w:tcPr>
            <w:tcW w:w="2126" w:type="dxa"/>
          </w:tcPr>
          <w:p w14:paraId="386659DC"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Upon receipt of grievances</w:t>
            </w:r>
          </w:p>
        </w:tc>
        <w:tc>
          <w:tcPr>
            <w:tcW w:w="2268" w:type="dxa"/>
          </w:tcPr>
          <w:p w14:paraId="49920D0F" w14:textId="638D239A" w:rsidR="00A239B8" w:rsidRPr="00D65500" w:rsidRDefault="0094204B" w:rsidP="00A239B8">
            <w:pPr>
              <w:spacing w:after="0"/>
              <w:jc w:val="left"/>
              <w:rPr>
                <w:rFonts w:ascii="Arial" w:eastAsia="Arial" w:hAnsi="Arial" w:cs="Arial"/>
                <w:sz w:val="20"/>
                <w:szCs w:val="20"/>
              </w:rPr>
            </w:pPr>
            <w:r>
              <w:rPr>
                <w:rFonts w:ascii="Arial" w:eastAsia="Arial" w:hAnsi="Arial" w:cs="Arial"/>
                <w:sz w:val="20"/>
                <w:szCs w:val="20"/>
              </w:rPr>
              <w:t>PMU</w:t>
            </w:r>
          </w:p>
        </w:tc>
      </w:tr>
      <w:tr w:rsidR="00B342C1" w:rsidRPr="00B342C1" w14:paraId="50434F2D" w14:textId="77777777" w:rsidTr="00734E60">
        <w:trPr>
          <w:cantSplit/>
          <w:trHeight w:val="567"/>
        </w:trPr>
        <w:tc>
          <w:tcPr>
            <w:tcW w:w="2121" w:type="dxa"/>
          </w:tcPr>
          <w:p w14:paraId="7A58127B"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 xml:space="preserve">Reconstruction/ </w:t>
            </w:r>
          </w:p>
        </w:tc>
        <w:tc>
          <w:tcPr>
            <w:tcW w:w="2840" w:type="dxa"/>
          </w:tcPr>
          <w:p w14:paraId="1FC9DFDD"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Quality of executed works Quality of material that is installed</w:t>
            </w:r>
          </w:p>
        </w:tc>
        <w:tc>
          <w:tcPr>
            <w:tcW w:w="2410" w:type="dxa"/>
          </w:tcPr>
          <w:p w14:paraId="1E9DF056"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At the construction site</w:t>
            </w:r>
          </w:p>
        </w:tc>
        <w:tc>
          <w:tcPr>
            <w:tcW w:w="2552" w:type="dxa"/>
          </w:tcPr>
          <w:p w14:paraId="2C19DEEC"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Visual monitoring and through register</w:t>
            </w:r>
          </w:p>
        </w:tc>
        <w:tc>
          <w:tcPr>
            <w:tcW w:w="2126" w:type="dxa"/>
          </w:tcPr>
          <w:p w14:paraId="7789C8BE"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Permanently during the works execution and construction site removal</w:t>
            </w:r>
          </w:p>
        </w:tc>
        <w:tc>
          <w:tcPr>
            <w:tcW w:w="2268" w:type="dxa"/>
          </w:tcPr>
          <w:p w14:paraId="7BE70606"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Supervision</w:t>
            </w:r>
          </w:p>
          <w:p w14:paraId="68DF0EAF"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body</w:t>
            </w:r>
          </w:p>
        </w:tc>
      </w:tr>
      <w:tr w:rsidR="00B342C1" w:rsidRPr="00B342C1" w14:paraId="3A7BD872" w14:textId="77777777" w:rsidTr="00734E60">
        <w:trPr>
          <w:cantSplit/>
          <w:trHeight w:val="567"/>
        </w:trPr>
        <w:tc>
          <w:tcPr>
            <w:tcW w:w="2121" w:type="dxa"/>
          </w:tcPr>
          <w:p w14:paraId="41415800"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Construction site closure</w:t>
            </w:r>
          </w:p>
        </w:tc>
        <w:tc>
          <w:tcPr>
            <w:tcW w:w="2840" w:type="dxa"/>
          </w:tcPr>
          <w:p w14:paraId="02D9CC00"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Waste remnants and soil degradation</w:t>
            </w:r>
          </w:p>
        </w:tc>
        <w:tc>
          <w:tcPr>
            <w:tcW w:w="2410" w:type="dxa"/>
          </w:tcPr>
          <w:p w14:paraId="7873C0DD"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At the project location</w:t>
            </w:r>
          </w:p>
        </w:tc>
        <w:tc>
          <w:tcPr>
            <w:tcW w:w="2552" w:type="dxa"/>
          </w:tcPr>
          <w:p w14:paraId="0BBAC637"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Visually</w:t>
            </w:r>
          </w:p>
        </w:tc>
        <w:tc>
          <w:tcPr>
            <w:tcW w:w="2126" w:type="dxa"/>
          </w:tcPr>
          <w:p w14:paraId="1752F3FD"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After the works completion</w:t>
            </w:r>
          </w:p>
        </w:tc>
        <w:tc>
          <w:tcPr>
            <w:tcW w:w="2268" w:type="dxa"/>
          </w:tcPr>
          <w:p w14:paraId="6466F9BD"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Contractor Supervision</w:t>
            </w:r>
          </w:p>
          <w:p w14:paraId="5D87B6C7"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body</w:t>
            </w:r>
          </w:p>
        </w:tc>
      </w:tr>
      <w:tr w:rsidR="00B342C1" w:rsidRPr="00B342C1" w14:paraId="5D2A4482" w14:textId="77777777" w:rsidTr="00734E60">
        <w:tblPrEx>
          <w:tblLook w:val="0000" w:firstRow="0" w:lastRow="0" w:firstColumn="0" w:lastColumn="0" w:noHBand="0" w:noVBand="0"/>
        </w:tblPrEx>
        <w:trPr>
          <w:cantSplit/>
          <w:trHeight w:val="567"/>
        </w:trPr>
        <w:tc>
          <w:tcPr>
            <w:tcW w:w="2121" w:type="dxa"/>
            <w:shd w:val="clear" w:color="auto" w:fill="auto"/>
          </w:tcPr>
          <w:p w14:paraId="3C2B5353"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Pollution of water and soil because of improper disposal of excavated materials and construction wastes</w:t>
            </w:r>
          </w:p>
        </w:tc>
        <w:tc>
          <w:tcPr>
            <w:tcW w:w="2840" w:type="dxa"/>
            <w:shd w:val="clear" w:color="auto" w:fill="auto"/>
          </w:tcPr>
          <w:p w14:paraId="65285CAF"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Existence of zones/sites for preliminary accumulation of wastes</w:t>
            </w:r>
          </w:p>
        </w:tc>
        <w:tc>
          <w:tcPr>
            <w:tcW w:w="2410" w:type="dxa"/>
            <w:shd w:val="clear" w:color="auto" w:fill="auto"/>
          </w:tcPr>
          <w:p w14:paraId="587894FE"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At and near work site</w:t>
            </w:r>
          </w:p>
        </w:tc>
        <w:tc>
          <w:tcPr>
            <w:tcW w:w="2552" w:type="dxa"/>
            <w:shd w:val="clear" w:color="auto" w:fill="auto"/>
          </w:tcPr>
          <w:p w14:paraId="24F8B1F0"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Inspection</w:t>
            </w:r>
          </w:p>
        </w:tc>
        <w:tc>
          <w:tcPr>
            <w:tcW w:w="2126" w:type="dxa"/>
            <w:shd w:val="clear" w:color="auto" w:fill="auto"/>
          </w:tcPr>
          <w:p w14:paraId="73CEF99C"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During construction works</w:t>
            </w:r>
          </w:p>
        </w:tc>
        <w:tc>
          <w:tcPr>
            <w:tcW w:w="2268" w:type="dxa"/>
            <w:shd w:val="clear" w:color="auto" w:fill="auto"/>
          </w:tcPr>
          <w:p w14:paraId="664AC311"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Contractor, Supervisor Engineer</w:t>
            </w:r>
          </w:p>
        </w:tc>
      </w:tr>
      <w:tr w:rsidR="00B342C1" w:rsidRPr="00B342C1" w14:paraId="6DA160EF" w14:textId="77777777" w:rsidTr="00734E60">
        <w:tblPrEx>
          <w:tblLook w:val="0000" w:firstRow="0" w:lastRow="0" w:firstColumn="0" w:lastColumn="0" w:noHBand="0" w:noVBand="0"/>
        </w:tblPrEx>
        <w:trPr>
          <w:cantSplit/>
          <w:trHeight w:val="567"/>
        </w:trPr>
        <w:tc>
          <w:tcPr>
            <w:tcW w:w="2121" w:type="dxa"/>
            <w:vMerge w:val="restart"/>
            <w:shd w:val="clear" w:color="auto" w:fill="auto"/>
          </w:tcPr>
          <w:p w14:paraId="39930731"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Loss of top soil due to temporary access roads and work areas, Landscape degradation</w:t>
            </w:r>
          </w:p>
        </w:tc>
        <w:tc>
          <w:tcPr>
            <w:tcW w:w="2840" w:type="dxa"/>
            <w:shd w:val="clear" w:color="auto" w:fill="auto"/>
          </w:tcPr>
          <w:p w14:paraId="5887C614"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Clear delineation of access roads and work sites to prevent their expansion</w:t>
            </w:r>
          </w:p>
        </w:tc>
        <w:tc>
          <w:tcPr>
            <w:tcW w:w="2410" w:type="dxa"/>
            <w:shd w:val="clear" w:color="auto" w:fill="auto"/>
          </w:tcPr>
          <w:p w14:paraId="6BC6E0F4"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At access roads and work sites</w:t>
            </w:r>
          </w:p>
        </w:tc>
        <w:tc>
          <w:tcPr>
            <w:tcW w:w="2552" w:type="dxa"/>
            <w:shd w:val="clear" w:color="auto" w:fill="auto"/>
          </w:tcPr>
          <w:p w14:paraId="47B0DBDD"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Inspection, Observation</w:t>
            </w:r>
          </w:p>
        </w:tc>
        <w:tc>
          <w:tcPr>
            <w:tcW w:w="2126" w:type="dxa"/>
            <w:shd w:val="clear" w:color="auto" w:fill="auto"/>
          </w:tcPr>
          <w:p w14:paraId="66EF846D"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During construction works</w:t>
            </w:r>
          </w:p>
        </w:tc>
        <w:tc>
          <w:tcPr>
            <w:tcW w:w="2268" w:type="dxa"/>
            <w:shd w:val="clear" w:color="auto" w:fill="auto"/>
          </w:tcPr>
          <w:p w14:paraId="0DB82CF5"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Contractor, Supervisor Engineer</w:t>
            </w:r>
          </w:p>
        </w:tc>
      </w:tr>
      <w:tr w:rsidR="00B342C1" w:rsidRPr="00B342C1" w14:paraId="64C58E2F" w14:textId="77777777" w:rsidTr="00734E60">
        <w:tblPrEx>
          <w:tblLook w:val="0000" w:firstRow="0" w:lastRow="0" w:firstColumn="0" w:lastColumn="0" w:noHBand="0" w:noVBand="0"/>
        </w:tblPrEx>
        <w:trPr>
          <w:cantSplit/>
          <w:trHeight w:val="567"/>
        </w:trPr>
        <w:tc>
          <w:tcPr>
            <w:tcW w:w="2121" w:type="dxa"/>
            <w:vMerge/>
            <w:shd w:val="clear" w:color="auto" w:fill="auto"/>
          </w:tcPr>
          <w:p w14:paraId="631097EC" w14:textId="77777777" w:rsidR="00A239B8" w:rsidRPr="00D65500" w:rsidRDefault="00A239B8" w:rsidP="00A239B8">
            <w:pPr>
              <w:spacing w:after="0"/>
              <w:rPr>
                <w:rFonts w:ascii="Arial" w:eastAsia="Times New Roman" w:hAnsi="Arial" w:cs="Arial"/>
                <w:sz w:val="20"/>
                <w:szCs w:val="20"/>
              </w:rPr>
            </w:pPr>
          </w:p>
        </w:tc>
        <w:tc>
          <w:tcPr>
            <w:tcW w:w="2840" w:type="dxa"/>
            <w:shd w:val="clear" w:color="auto" w:fill="auto"/>
          </w:tcPr>
          <w:p w14:paraId="0EA1368B" w14:textId="77777777" w:rsidR="00A239B8" w:rsidRPr="00D65500" w:rsidRDefault="00A239B8" w:rsidP="00A239B8">
            <w:pPr>
              <w:widowControl w:val="0"/>
              <w:adjustRightInd w:val="0"/>
              <w:snapToGrid w:val="0"/>
              <w:spacing w:after="0"/>
              <w:jc w:val="left"/>
              <w:rPr>
                <w:rFonts w:ascii="Arial" w:eastAsia="Arial" w:hAnsi="Arial" w:cs="Arial"/>
                <w:sz w:val="20"/>
                <w:szCs w:val="20"/>
              </w:rPr>
            </w:pPr>
            <w:r w:rsidRPr="00D65500">
              <w:rPr>
                <w:rFonts w:ascii="Arial" w:eastAsia="Arial" w:hAnsi="Arial" w:cs="Arial"/>
                <w:sz w:val="20"/>
                <w:szCs w:val="20"/>
              </w:rPr>
              <w:t>Cleaning of access roads and work sites after construction works completion</w:t>
            </w:r>
          </w:p>
        </w:tc>
        <w:tc>
          <w:tcPr>
            <w:tcW w:w="2410" w:type="dxa"/>
            <w:shd w:val="clear" w:color="auto" w:fill="auto"/>
          </w:tcPr>
          <w:p w14:paraId="59B624FF"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At access roads and work sites</w:t>
            </w:r>
          </w:p>
        </w:tc>
        <w:tc>
          <w:tcPr>
            <w:tcW w:w="2552" w:type="dxa"/>
            <w:shd w:val="clear" w:color="auto" w:fill="auto"/>
          </w:tcPr>
          <w:p w14:paraId="3BB634D0"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Inspection, Observation</w:t>
            </w:r>
          </w:p>
        </w:tc>
        <w:tc>
          <w:tcPr>
            <w:tcW w:w="2126" w:type="dxa"/>
            <w:shd w:val="clear" w:color="auto" w:fill="auto"/>
          </w:tcPr>
          <w:p w14:paraId="5814D1CC"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After construction works</w:t>
            </w:r>
          </w:p>
        </w:tc>
        <w:tc>
          <w:tcPr>
            <w:tcW w:w="2268" w:type="dxa"/>
            <w:shd w:val="clear" w:color="auto" w:fill="auto"/>
          </w:tcPr>
          <w:p w14:paraId="31C16ED4"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Contractor, Supervisor Engineer</w:t>
            </w:r>
          </w:p>
        </w:tc>
      </w:tr>
      <w:tr w:rsidR="00B342C1" w:rsidRPr="00B342C1" w14:paraId="7F21DA36" w14:textId="77777777" w:rsidTr="00734E60">
        <w:tblPrEx>
          <w:tblLook w:val="0000" w:firstRow="0" w:lastRow="0" w:firstColumn="0" w:lastColumn="0" w:noHBand="0" w:noVBand="0"/>
        </w:tblPrEx>
        <w:trPr>
          <w:cantSplit/>
          <w:trHeight w:val="567"/>
        </w:trPr>
        <w:tc>
          <w:tcPr>
            <w:tcW w:w="2121" w:type="dxa"/>
            <w:vMerge/>
            <w:shd w:val="clear" w:color="auto" w:fill="auto"/>
          </w:tcPr>
          <w:p w14:paraId="09EC92BE" w14:textId="77777777" w:rsidR="00A239B8" w:rsidRPr="00D65500" w:rsidRDefault="00A239B8" w:rsidP="00A239B8">
            <w:pPr>
              <w:spacing w:after="0"/>
              <w:rPr>
                <w:rFonts w:ascii="Arial" w:eastAsia="Times New Roman" w:hAnsi="Arial" w:cs="Arial"/>
                <w:sz w:val="20"/>
                <w:szCs w:val="20"/>
              </w:rPr>
            </w:pPr>
          </w:p>
        </w:tc>
        <w:tc>
          <w:tcPr>
            <w:tcW w:w="2840" w:type="dxa"/>
            <w:shd w:val="clear" w:color="auto" w:fill="auto"/>
          </w:tcPr>
          <w:p w14:paraId="53C64B8E" w14:textId="77777777" w:rsidR="00A239B8" w:rsidRPr="00D65500" w:rsidRDefault="00A239B8" w:rsidP="00A239B8">
            <w:pPr>
              <w:widowControl w:val="0"/>
              <w:adjustRightInd w:val="0"/>
              <w:snapToGrid w:val="0"/>
              <w:spacing w:after="0"/>
              <w:jc w:val="left"/>
              <w:rPr>
                <w:rFonts w:ascii="Arial" w:eastAsia="Arial" w:hAnsi="Arial" w:cs="Arial"/>
                <w:sz w:val="20"/>
                <w:szCs w:val="20"/>
              </w:rPr>
            </w:pPr>
            <w:r w:rsidRPr="00D65500">
              <w:rPr>
                <w:rFonts w:ascii="Arial" w:eastAsia="Arial" w:hAnsi="Arial" w:cs="Arial"/>
                <w:sz w:val="20"/>
                <w:szCs w:val="20"/>
              </w:rPr>
              <w:t>Restoration of landscape to quasi-original condition after completion of works and after use of quarries</w:t>
            </w:r>
          </w:p>
        </w:tc>
        <w:tc>
          <w:tcPr>
            <w:tcW w:w="2410" w:type="dxa"/>
            <w:shd w:val="clear" w:color="auto" w:fill="auto"/>
          </w:tcPr>
          <w:p w14:paraId="794D59D4"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At work site and quarries</w:t>
            </w:r>
          </w:p>
        </w:tc>
        <w:tc>
          <w:tcPr>
            <w:tcW w:w="2552" w:type="dxa"/>
            <w:shd w:val="clear" w:color="auto" w:fill="auto"/>
          </w:tcPr>
          <w:p w14:paraId="277C12A7"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Unannounced Inspection</w:t>
            </w:r>
          </w:p>
        </w:tc>
        <w:tc>
          <w:tcPr>
            <w:tcW w:w="2126" w:type="dxa"/>
            <w:shd w:val="clear" w:color="auto" w:fill="auto"/>
          </w:tcPr>
          <w:p w14:paraId="5DE45513"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After works completion.</w:t>
            </w:r>
          </w:p>
        </w:tc>
        <w:tc>
          <w:tcPr>
            <w:tcW w:w="2268" w:type="dxa"/>
            <w:shd w:val="clear" w:color="auto" w:fill="auto"/>
          </w:tcPr>
          <w:p w14:paraId="1BA0B3E3" w14:textId="38157D76" w:rsidR="00A239B8" w:rsidRPr="00D65500" w:rsidRDefault="0094204B" w:rsidP="00A72D39">
            <w:pPr>
              <w:widowControl w:val="0"/>
              <w:spacing w:after="0"/>
              <w:ind w:right="-108"/>
              <w:jc w:val="left"/>
              <w:rPr>
                <w:rFonts w:ascii="Arial" w:eastAsia="Arial" w:hAnsi="Arial" w:cs="Arial"/>
                <w:sz w:val="20"/>
                <w:szCs w:val="20"/>
              </w:rPr>
            </w:pPr>
            <w:r>
              <w:rPr>
                <w:rFonts w:ascii="Arial" w:eastAsia="Arial" w:hAnsi="Arial" w:cs="Arial"/>
                <w:sz w:val="20"/>
                <w:szCs w:val="20"/>
              </w:rPr>
              <w:t>Contractor</w:t>
            </w:r>
          </w:p>
        </w:tc>
      </w:tr>
      <w:tr w:rsidR="00B342C1" w:rsidRPr="00B342C1" w14:paraId="7D6B162E" w14:textId="77777777" w:rsidTr="00734E60">
        <w:tblPrEx>
          <w:tblLook w:val="0000" w:firstRow="0" w:lastRow="0" w:firstColumn="0" w:lastColumn="0" w:noHBand="0" w:noVBand="0"/>
        </w:tblPrEx>
        <w:trPr>
          <w:cantSplit/>
          <w:trHeight w:val="567"/>
        </w:trPr>
        <w:tc>
          <w:tcPr>
            <w:tcW w:w="2121" w:type="dxa"/>
            <w:shd w:val="clear" w:color="auto" w:fill="auto"/>
          </w:tcPr>
          <w:p w14:paraId="50BD4626"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Temporary air pollution (dust) related to the transportation of construction materials and truck traffic</w:t>
            </w:r>
          </w:p>
        </w:tc>
        <w:tc>
          <w:tcPr>
            <w:tcW w:w="2840" w:type="dxa"/>
            <w:shd w:val="clear" w:color="auto" w:fill="auto"/>
          </w:tcPr>
          <w:p w14:paraId="0838F54D"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Sprinkling of water to suppress the dust</w:t>
            </w:r>
          </w:p>
        </w:tc>
        <w:tc>
          <w:tcPr>
            <w:tcW w:w="2410" w:type="dxa"/>
            <w:shd w:val="clear" w:color="auto" w:fill="auto"/>
          </w:tcPr>
          <w:p w14:paraId="0C27481E"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At access roads and work sites</w:t>
            </w:r>
          </w:p>
        </w:tc>
        <w:tc>
          <w:tcPr>
            <w:tcW w:w="2552" w:type="dxa"/>
            <w:shd w:val="clear" w:color="auto" w:fill="auto"/>
          </w:tcPr>
          <w:p w14:paraId="5A0662C4"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Inspection, Observation</w:t>
            </w:r>
          </w:p>
        </w:tc>
        <w:tc>
          <w:tcPr>
            <w:tcW w:w="2126" w:type="dxa"/>
            <w:shd w:val="clear" w:color="auto" w:fill="auto"/>
          </w:tcPr>
          <w:p w14:paraId="4207D810"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During construction works</w:t>
            </w:r>
          </w:p>
        </w:tc>
        <w:tc>
          <w:tcPr>
            <w:tcW w:w="2268" w:type="dxa"/>
            <w:shd w:val="clear" w:color="auto" w:fill="auto"/>
          </w:tcPr>
          <w:p w14:paraId="41F8B601" w14:textId="77777777" w:rsidR="00A239B8" w:rsidRPr="00D65500" w:rsidRDefault="00A239B8" w:rsidP="00A239B8">
            <w:pPr>
              <w:widowControl w:val="0"/>
              <w:spacing w:after="0"/>
              <w:ind w:right="-108"/>
              <w:jc w:val="left"/>
              <w:rPr>
                <w:rFonts w:ascii="Arial" w:eastAsia="Arial" w:hAnsi="Arial" w:cs="Arial"/>
                <w:sz w:val="20"/>
                <w:szCs w:val="20"/>
              </w:rPr>
            </w:pPr>
            <w:r w:rsidRPr="00D65500">
              <w:rPr>
                <w:rFonts w:ascii="Arial" w:eastAsia="Arial" w:hAnsi="Arial" w:cs="Arial"/>
                <w:sz w:val="20"/>
                <w:szCs w:val="20"/>
              </w:rPr>
              <w:t>Contractor, Supervisor Engineer</w:t>
            </w:r>
          </w:p>
        </w:tc>
      </w:tr>
      <w:tr w:rsidR="00B342C1" w:rsidRPr="00B342C1" w14:paraId="772B19B2" w14:textId="77777777" w:rsidTr="00734E60">
        <w:tblPrEx>
          <w:tblLook w:val="0000" w:firstRow="0" w:lastRow="0" w:firstColumn="0" w:lastColumn="0" w:noHBand="0" w:noVBand="0"/>
        </w:tblPrEx>
        <w:trPr>
          <w:cantSplit/>
          <w:trHeight w:val="567"/>
        </w:trPr>
        <w:tc>
          <w:tcPr>
            <w:tcW w:w="2121" w:type="dxa"/>
            <w:vMerge w:val="restart"/>
            <w:shd w:val="clear" w:color="auto" w:fill="auto"/>
          </w:tcPr>
          <w:p w14:paraId="103EF067"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lastRenderedPageBreak/>
              <w:t>Noise and vibration disturbances</w:t>
            </w:r>
          </w:p>
        </w:tc>
        <w:tc>
          <w:tcPr>
            <w:tcW w:w="2840" w:type="dxa"/>
            <w:shd w:val="clear" w:color="auto" w:fill="auto"/>
          </w:tcPr>
          <w:p w14:paraId="5999657A"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Termination of construction works at the established time (e.g. work on daylight hours)</w:t>
            </w:r>
          </w:p>
        </w:tc>
        <w:tc>
          <w:tcPr>
            <w:tcW w:w="2410" w:type="dxa"/>
            <w:shd w:val="clear" w:color="auto" w:fill="auto"/>
          </w:tcPr>
          <w:p w14:paraId="6CD6CCCA"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At access roads and work sites</w:t>
            </w:r>
          </w:p>
        </w:tc>
        <w:tc>
          <w:tcPr>
            <w:tcW w:w="2552" w:type="dxa"/>
            <w:shd w:val="clear" w:color="auto" w:fill="auto"/>
          </w:tcPr>
          <w:p w14:paraId="077B4890"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Inspection, Observation</w:t>
            </w:r>
          </w:p>
        </w:tc>
        <w:tc>
          <w:tcPr>
            <w:tcW w:w="2126" w:type="dxa"/>
            <w:shd w:val="clear" w:color="auto" w:fill="auto"/>
          </w:tcPr>
          <w:p w14:paraId="1F9B7470"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During construction works</w:t>
            </w:r>
          </w:p>
        </w:tc>
        <w:tc>
          <w:tcPr>
            <w:tcW w:w="2268" w:type="dxa"/>
            <w:shd w:val="clear" w:color="auto" w:fill="auto"/>
          </w:tcPr>
          <w:p w14:paraId="29CEA20A" w14:textId="77777777" w:rsidR="00A239B8" w:rsidRPr="00D65500" w:rsidRDefault="00A239B8" w:rsidP="00A239B8">
            <w:pPr>
              <w:widowControl w:val="0"/>
              <w:spacing w:after="0"/>
              <w:ind w:right="-108"/>
              <w:jc w:val="left"/>
              <w:rPr>
                <w:rFonts w:ascii="Arial" w:eastAsia="Arial" w:hAnsi="Arial" w:cs="Arial"/>
                <w:sz w:val="20"/>
                <w:szCs w:val="20"/>
              </w:rPr>
            </w:pPr>
            <w:r w:rsidRPr="00D65500">
              <w:rPr>
                <w:rFonts w:ascii="Arial" w:eastAsia="Arial" w:hAnsi="Arial" w:cs="Arial"/>
                <w:sz w:val="20"/>
                <w:szCs w:val="20"/>
              </w:rPr>
              <w:t>Contractor, Supervisor Engineer</w:t>
            </w:r>
          </w:p>
        </w:tc>
      </w:tr>
      <w:tr w:rsidR="00B342C1" w:rsidRPr="00B342C1" w14:paraId="35CD5FC9" w14:textId="77777777" w:rsidTr="00734E60">
        <w:tblPrEx>
          <w:tblLook w:val="0000" w:firstRow="0" w:lastRow="0" w:firstColumn="0" w:lastColumn="0" w:noHBand="0" w:noVBand="0"/>
        </w:tblPrEx>
        <w:trPr>
          <w:cantSplit/>
          <w:trHeight w:val="567"/>
        </w:trPr>
        <w:tc>
          <w:tcPr>
            <w:tcW w:w="2121" w:type="dxa"/>
            <w:vMerge/>
            <w:shd w:val="clear" w:color="auto" w:fill="auto"/>
          </w:tcPr>
          <w:p w14:paraId="4B85A71E" w14:textId="77777777" w:rsidR="00A239B8" w:rsidRPr="00D65500" w:rsidRDefault="00A239B8" w:rsidP="00A239B8">
            <w:pPr>
              <w:tabs>
                <w:tab w:val="num" w:pos="480"/>
              </w:tabs>
              <w:spacing w:after="0"/>
              <w:rPr>
                <w:rFonts w:ascii="Arial" w:eastAsia="Times New Roman" w:hAnsi="Arial" w:cs="Arial"/>
                <w:sz w:val="20"/>
                <w:szCs w:val="20"/>
              </w:rPr>
            </w:pPr>
          </w:p>
        </w:tc>
        <w:tc>
          <w:tcPr>
            <w:tcW w:w="2840" w:type="dxa"/>
            <w:shd w:val="clear" w:color="auto" w:fill="auto"/>
          </w:tcPr>
          <w:p w14:paraId="6169017D"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Measure noise levels (Db)</w:t>
            </w:r>
          </w:p>
        </w:tc>
        <w:tc>
          <w:tcPr>
            <w:tcW w:w="2410" w:type="dxa"/>
            <w:shd w:val="clear" w:color="auto" w:fill="auto"/>
          </w:tcPr>
          <w:p w14:paraId="146AFF37"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At and near the work site</w:t>
            </w:r>
          </w:p>
        </w:tc>
        <w:tc>
          <w:tcPr>
            <w:tcW w:w="2552" w:type="dxa"/>
            <w:shd w:val="clear" w:color="auto" w:fill="auto"/>
          </w:tcPr>
          <w:p w14:paraId="67CD9C8C"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Inspection</w:t>
            </w:r>
          </w:p>
        </w:tc>
        <w:tc>
          <w:tcPr>
            <w:tcW w:w="2126" w:type="dxa"/>
            <w:shd w:val="clear" w:color="auto" w:fill="auto"/>
          </w:tcPr>
          <w:p w14:paraId="55FB9035"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During construction works</w:t>
            </w:r>
          </w:p>
        </w:tc>
        <w:tc>
          <w:tcPr>
            <w:tcW w:w="2268" w:type="dxa"/>
            <w:shd w:val="clear" w:color="auto" w:fill="auto"/>
          </w:tcPr>
          <w:p w14:paraId="2ED829EE" w14:textId="77777777" w:rsidR="00A239B8" w:rsidRPr="00D65500" w:rsidRDefault="00A239B8" w:rsidP="00A239B8">
            <w:pPr>
              <w:widowControl w:val="0"/>
              <w:spacing w:after="0"/>
              <w:ind w:right="-108"/>
              <w:jc w:val="left"/>
              <w:rPr>
                <w:rFonts w:ascii="Arial" w:eastAsia="Arial" w:hAnsi="Arial" w:cs="Arial"/>
                <w:sz w:val="20"/>
                <w:szCs w:val="20"/>
              </w:rPr>
            </w:pPr>
            <w:r w:rsidRPr="00D65500">
              <w:rPr>
                <w:rFonts w:ascii="Arial" w:eastAsia="Arial" w:hAnsi="Arial" w:cs="Arial"/>
                <w:sz w:val="20"/>
                <w:szCs w:val="20"/>
              </w:rPr>
              <w:t>Contractor, Supervisor Engineer</w:t>
            </w:r>
          </w:p>
        </w:tc>
      </w:tr>
      <w:tr w:rsidR="00B342C1" w:rsidRPr="00B342C1" w14:paraId="6604AA5B" w14:textId="77777777" w:rsidTr="00734E60">
        <w:tblPrEx>
          <w:tblLook w:val="0000" w:firstRow="0" w:lastRow="0" w:firstColumn="0" w:lastColumn="0" w:noHBand="0" w:noVBand="0"/>
        </w:tblPrEx>
        <w:trPr>
          <w:cantSplit/>
          <w:trHeight w:val="567"/>
        </w:trPr>
        <w:tc>
          <w:tcPr>
            <w:tcW w:w="2121" w:type="dxa"/>
            <w:shd w:val="clear" w:color="auto" w:fill="auto"/>
          </w:tcPr>
          <w:p w14:paraId="22E07112" w14:textId="77777777" w:rsidR="00A239B8" w:rsidRPr="00D65500" w:rsidRDefault="00A239B8" w:rsidP="00A239B8">
            <w:pPr>
              <w:spacing w:after="0"/>
              <w:jc w:val="left"/>
              <w:rPr>
                <w:rFonts w:ascii="Arial" w:eastAsia="Arial" w:hAnsi="Arial" w:cs="Arial"/>
                <w:sz w:val="20"/>
                <w:szCs w:val="20"/>
              </w:rPr>
            </w:pPr>
            <w:r w:rsidRPr="00D65500">
              <w:rPr>
                <w:rFonts w:ascii="Arial" w:eastAsia="Arial" w:hAnsi="Arial" w:cs="Arial"/>
                <w:sz w:val="20"/>
                <w:szCs w:val="20"/>
              </w:rPr>
              <w:t>Staff safety</w:t>
            </w:r>
          </w:p>
        </w:tc>
        <w:tc>
          <w:tcPr>
            <w:tcW w:w="2840" w:type="dxa"/>
            <w:shd w:val="clear" w:color="auto" w:fill="auto"/>
          </w:tcPr>
          <w:p w14:paraId="175E8B38"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Use of protective equipment, organization of by-passing traffic</w:t>
            </w:r>
          </w:p>
        </w:tc>
        <w:tc>
          <w:tcPr>
            <w:tcW w:w="2410" w:type="dxa"/>
            <w:shd w:val="clear" w:color="auto" w:fill="auto"/>
          </w:tcPr>
          <w:p w14:paraId="210FA85B"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At work site</w:t>
            </w:r>
          </w:p>
        </w:tc>
        <w:tc>
          <w:tcPr>
            <w:tcW w:w="2552" w:type="dxa"/>
            <w:shd w:val="clear" w:color="auto" w:fill="auto"/>
          </w:tcPr>
          <w:p w14:paraId="70BA69B2"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Inspection</w:t>
            </w:r>
          </w:p>
        </w:tc>
        <w:tc>
          <w:tcPr>
            <w:tcW w:w="2126" w:type="dxa"/>
            <w:shd w:val="clear" w:color="auto" w:fill="auto"/>
          </w:tcPr>
          <w:p w14:paraId="3A75CC2C" w14:textId="77777777" w:rsidR="00A239B8" w:rsidRPr="00D65500" w:rsidRDefault="00A239B8" w:rsidP="00A239B8">
            <w:pPr>
              <w:widowControl w:val="0"/>
              <w:spacing w:after="0"/>
              <w:jc w:val="left"/>
              <w:rPr>
                <w:rFonts w:ascii="Arial" w:eastAsia="Arial" w:hAnsi="Arial" w:cs="Arial"/>
                <w:sz w:val="20"/>
                <w:szCs w:val="20"/>
              </w:rPr>
            </w:pPr>
            <w:r w:rsidRPr="00D65500">
              <w:rPr>
                <w:rFonts w:ascii="Arial" w:eastAsia="Arial" w:hAnsi="Arial" w:cs="Arial"/>
                <w:sz w:val="20"/>
                <w:szCs w:val="20"/>
              </w:rPr>
              <w:t>During construction works</w:t>
            </w:r>
          </w:p>
        </w:tc>
        <w:tc>
          <w:tcPr>
            <w:tcW w:w="2268" w:type="dxa"/>
            <w:shd w:val="clear" w:color="auto" w:fill="auto"/>
          </w:tcPr>
          <w:p w14:paraId="54268D39" w14:textId="77777777" w:rsidR="00A239B8" w:rsidRPr="00D65500" w:rsidRDefault="00A239B8" w:rsidP="00A239B8">
            <w:pPr>
              <w:widowControl w:val="0"/>
              <w:spacing w:after="0"/>
              <w:ind w:right="-108"/>
              <w:jc w:val="left"/>
              <w:rPr>
                <w:rFonts w:ascii="Arial" w:eastAsia="Arial" w:hAnsi="Arial" w:cs="Arial"/>
                <w:sz w:val="20"/>
                <w:szCs w:val="20"/>
              </w:rPr>
            </w:pPr>
            <w:r w:rsidRPr="00D65500">
              <w:rPr>
                <w:rFonts w:ascii="Arial" w:eastAsia="Arial" w:hAnsi="Arial" w:cs="Arial"/>
                <w:sz w:val="20"/>
                <w:szCs w:val="20"/>
              </w:rPr>
              <w:t>Contractor, Supervisor Engineer</w:t>
            </w:r>
          </w:p>
        </w:tc>
      </w:tr>
    </w:tbl>
    <w:p w14:paraId="3FECCF66" w14:textId="77777777" w:rsidR="007D2AC3" w:rsidRPr="00D65500" w:rsidRDefault="007D2AC3" w:rsidP="007D2AC3">
      <w:pPr>
        <w:widowControl w:val="0"/>
        <w:rPr>
          <w:rFonts w:ascii="Arial" w:eastAsia="Arial" w:hAnsi="Arial" w:cs="Arial"/>
          <w:sz w:val="20"/>
          <w:szCs w:val="20"/>
        </w:rPr>
      </w:pPr>
    </w:p>
    <w:p w14:paraId="7ADD4A6D" w14:textId="43824C85" w:rsidR="007D2AC3" w:rsidRPr="00D65500" w:rsidRDefault="007D2AC3" w:rsidP="007D2AC3">
      <w:pPr>
        <w:widowControl w:val="0"/>
        <w:rPr>
          <w:rFonts w:ascii="Arial" w:eastAsia="Arial" w:hAnsi="Arial" w:cs="Arial"/>
          <w:sz w:val="20"/>
          <w:szCs w:val="20"/>
        </w:rPr>
      </w:pPr>
    </w:p>
    <w:p w14:paraId="167D37A7" w14:textId="77777777" w:rsidR="007D2AC3" w:rsidRPr="00D65500" w:rsidRDefault="007D2AC3" w:rsidP="007D2AC3">
      <w:pPr>
        <w:widowControl w:val="0"/>
        <w:rPr>
          <w:rFonts w:ascii="Arial" w:eastAsia="Arial" w:hAnsi="Arial" w:cs="Arial"/>
          <w:sz w:val="20"/>
          <w:szCs w:val="20"/>
        </w:rPr>
      </w:pPr>
    </w:p>
    <w:p w14:paraId="5CCCC57A" w14:textId="77777777" w:rsidR="007D2AC3" w:rsidRPr="00D65500" w:rsidRDefault="007D2AC3" w:rsidP="007D2AC3">
      <w:pPr>
        <w:widowControl w:val="0"/>
        <w:rPr>
          <w:rFonts w:ascii="Arial" w:eastAsia="Arial" w:hAnsi="Arial" w:cs="Arial"/>
          <w:sz w:val="20"/>
          <w:szCs w:val="20"/>
        </w:rPr>
      </w:pPr>
    </w:p>
    <w:p w14:paraId="36C0C1EC" w14:textId="3DE44C41" w:rsidR="007D2AC3" w:rsidRPr="00D65500" w:rsidRDefault="007D2AC3" w:rsidP="007D2AC3">
      <w:pPr>
        <w:widowControl w:val="0"/>
        <w:rPr>
          <w:rFonts w:ascii="Arial" w:hAnsi="Arial"/>
          <w:spacing w:val="-2"/>
          <w:sz w:val="20"/>
        </w:rPr>
      </w:pPr>
    </w:p>
    <w:p w14:paraId="4CF70098" w14:textId="77777777" w:rsidR="0041273E" w:rsidRPr="00D65500" w:rsidRDefault="0041273E" w:rsidP="0041273E">
      <w:pPr>
        <w:widowControl w:val="0"/>
        <w:tabs>
          <w:tab w:val="left" w:pos="0"/>
        </w:tabs>
        <w:spacing w:after="0" w:line="276" w:lineRule="auto"/>
        <w:ind w:left="142"/>
        <w:jc w:val="both"/>
        <w:rPr>
          <w:rFonts w:ascii="Arial" w:hAnsi="Arial" w:cs="Arial"/>
          <w:sz w:val="8"/>
          <w:szCs w:val="20"/>
        </w:rPr>
      </w:pPr>
    </w:p>
    <w:p w14:paraId="3ADE9286" w14:textId="77777777" w:rsidR="0041273E" w:rsidRPr="00D65500" w:rsidRDefault="0041273E" w:rsidP="0041273E">
      <w:pPr>
        <w:widowControl w:val="0"/>
        <w:tabs>
          <w:tab w:val="left" w:pos="0"/>
        </w:tabs>
        <w:spacing w:after="0" w:line="276" w:lineRule="auto"/>
        <w:ind w:left="142"/>
        <w:jc w:val="both"/>
        <w:rPr>
          <w:rFonts w:ascii="Arial" w:hAnsi="Arial" w:cs="Arial"/>
          <w:sz w:val="8"/>
          <w:szCs w:val="20"/>
        </w:rPr>
      </w:pPr>
    </w:p>
    <w:p w14:paraId="07A7E737" w14:textId="77777777" w:rsidR="0041273E" w:rsidRPr="00D65500" w:rsidRDefault="0041273E" w:rsidP="0041273E">
      <w:pPr>
        <w:widowControl w:val="0"/>
        <w:tabs>
          <w:tab w:val="left" w:pos="0"/>
        </w:tabs>
        <w:spacing w:after="0" w:line="276" w:lineRule="auto"/>
        <w:ind w:left="142"/>
        <w:jc w:val="both"/>
        <w:rPr>
          <w:rFonts w:ascii="Arial" w:hAnsi="Arial" w:cs="Arial"/>
          <w:sz w:val="20"/>
          <w:szCs w:val="20"/>
        </w:rPr>
        <w:sectPr w:rsidR="0041273E" w:rsidRPr="00D65500" w:rsidSect="0036799E">
          <w:headerReference w:type="default" r:id="rId52"/>
          <w:footerReference w:type="default" r:id="rId53"/>
          <w:pgSz w:w="16840" w:h="11907" w:orient="landscape" w:code="9"/>
          <w:pgMar w:top="964" w:right="964" w:bottom="964" w:left="964" w:header="397" w:footer="397" w:gutter="0"/>
          <w:cols w:space="720"/>
        </w:sectPr>
      </w:pPr>
    </w:p>
    <w:p w14:paraId="4F5DD5DD" w14:textId="77777777" w:rsidR="0041273E" w:rsidRPr="00D65500" w:rsidRDefault="0041273E" w:rsidP="0041273E">
      <w:pPr>
        <w:widowControl w:val="0"/>
        <w:spacing w:after="0" w:line="200" w:lineRule="exact"/>
        <w:jc w:val="both"/>
        <w:rPr>
          <w:rFonts w:ascii="Arial" w:hAnsi="Arial" w:cs="Arial"/>
          <w:sz w:val="20"/>
          <w:szCs w:val="20"/>
        </w:rPr>
      </w:pPr>
    </w:p>
    <w:p w14:paraId="5035B344" w14:textId="36083472" w:rsidR="00877AA1" w:rsidRPr="00D65500" w:rsidRDefault="0041273E" w:rsidP="002102FF">
      <w:pPr>
        <w:spacing w:after="0"/>
        <w:jc w:val="both"/>
        <w:rPr>
          <w:rFonts w:ascii="Arial" w:hAnsi="Arial" w:cs="Arial"/>
          <w:caps/>
          <w:spacing w:val="-6"/>
          <w:sz w:val="20"/>
          <w:szCs w:val="20"/>
        </w:rPr>
      </w:pPr>
      <w:r w:rsidRPr="00D65500">
        <w:rPr>
          <w:rFonts w:ascii="Arial" w:hAnsi="Arial" w:cs="Arial"/>
          <w:caps/>
          <w:spacing w:val="-6"/>
          <w:sz w:val="20"/>
          <w:szCs w:val="20"/>
        </w:rPr>
        <w:t xml:space="preserve">ANNEX </w:t>
      </w:r>
      <w:r w:rsidR="00D5038D" w:rsidRPr="00D65500">
        <w:rPr>
          <w:rFonts w:ascii="Arial" w:hAnsi="Arial" w:cs="Arial"/>
          <w:caps/>
          <w:spacing w:val="-6"/>
          <w:sz w:val="20"/>
          <w:szCs w:val="20"/>
        </w:rPr>
        <w:t>1</w:t>
      </w:r>
      <w:r w:rsidR="007E65E3" w:rsidRPr="00D65500">
        <w:rPr>
          <w:rFonts w:ascii="Arial" w:hAnsi="Arial" w:cs="Arial"/>
          <w:caps/>
          <w:spacing w:val="-6"/>
          <w:sz w:val="20"/>
          <w:szCs w:val="20"/>
        </w:rPr>
        <w:t>3</w:t>
      </w:r>
      <w:r w:rsidRPr="00D65500">
        <w:rPr>
          <w:rFonts w:ascii="Arial" w:hAnsi="Arial" w:cs="Arial"/>
          <w:caps/>
          <w:spacing w:val="-6"/>
          <w:sz w:val="20"/>
          <w:szCs w:val="20"/>
        </w:rPr>
        <w:t>:</w:t>
      </w:r>
      <w:bookmarkStart w:id="265" w:name="_Hlk20700930"/>
      <w:r w:rsidRPr="00D65500">
        <w:rPr>
          <w:rFonts w:ascii="Arial" w:hAnsi="Arial" w:cs="Arial"/>
          <w:caps/>
          <w:spacing w:val="-6"/>
          <w:sz w:val="20"/>
          <w:szCs w:val="20"/>
        </w:rPr>
        <w:t xml:space="preserve"> </w:t>
      </w:r>
      <w:r w:rsidR="00877AA1" w:rsidRPr="00D65500">
        <w:rPr>
          <w:rFonts w:ascii="Arial" w:hAnsi="Arial" w:cs="Arial"/>
          <w:caps/>
          <w:spacing w:val="-6"/>
          <w:sz w:val="20"/>
          <w:szCs w:val="20"/>
        </w:rPr>
        <w:t>Grievance registration form</w:t>
      </w:r>
    </w:p>
    <w:p w14:paraId="58A9036A" w14:textId="77777777" w:rsidR="00877AA1" w:rsidRPr="00D65500" w:rsidRDefault="00877AA1">
      <w:pPr>
        <w:spacing w:after="0"/>
        <w:jc w:val="both"/>
        <w:rPr>
          <w:rFonts w:ascii="Arial" w:hAnsi="Arial" w:cs="Arial"/>
          <w:spacing w:val="-6"/>
          <w:sz w:val="20"/>
          <w:szCs w:val="20"/>
        </w:rPr>
      </w:pPr>
    </w:p>
    <w:tbl>
      <w:tblPr>
        <w:tblStyle w:val="TableGrid1"/>
        <w:tblW w:w="0" w:type="auto"/>
        <w:tblBorders>
          <w:insideH w:val="none" w:sz="0" w:space="0" w:color="auto"/>
        </w:tblBorders>
        <w:tblLook w:val="04A0" w:firstRow="1" w:lastRow="0" w:firstColumn="1" w:lastColumn="0" w:noHBand="0" w:noVBand="1"/>
      </w:tblPr>
      <w:tblGrid>
        <w:gridCol w:w="9016"/>
      </w:tblGrid>
      <w:tr w:rsidR="00B342C1" w:rsidRPr="00B342C1" w14:paraId="0B74E5DA" w14:textId="77777777" w:rsidTr="00406D70">
        <w:tc>
          <w:tcPr>
            <w:tcW w:w="9016" w:type="dxa"/>
          </w:tcPr>
          <w:p w14:paraId="372B1943" w14:textId="77777777" w:rsidR="00877AA1" w:rsidRPr="00D65500" w:rsidRDefault="00877AA1" w:rsidP="00406D70">
            <w:pPr>
              <w:spacing w:before="120" w:line="276" w:lineRule="auto"/>
              <w:jc w:val="both"/>
              <w:rPr>
                <w:rFonts w:ascii="Arial" w:hAnsi="Arial" w:cs="Arial"/>
                <w:sz w:val="20"/>
                <w:szCs w:val="20"/>
              </w:rPr>
            </w:pPr>
            <w:r w:rsidRPr="00D65500">
              <w:rPr>
                <w:rFonts w:ascii="Arial" w:hAnsi="Arial" w:cs="Arial"/>
                <w:sz w:val="20"/>
                <w:szCs w:val="20"/>
              </w:rPr>
              <w:t xml:space="preserve">Reference No: </w:t>
            </w:r>
          </w:p>
        </w:tc>
      </w:tr>
      <w:tr w:rsidR="00B342C1" w:rsidRPr="00B342C1" w14:paraId="28233530" w14:textId="77777777" w:rsidTr="00406D70">
        <w:tc>
          <w:tcPr>
            <w:tcW w:w="9016" w:type="dxa"/>
          </w:tcPr>
          <w:p w14:paraId="1EA28CC0" w14:textId="77777777" w:rsidR="00877AA1" w:rsidRPr="00D65500" w:rsidRDefault="00877AA1" w:rsidP="00406D70">
            <w:pPr>
              <w:spacing w:before="120" w:line="276" w:lineRule="auto"/>
              <w:jc w:val="both"/>
              <w:rPr>
                <w:rFonts w:ascii="Arial" w:hAnsi="Arial" w:cs="Arial"/>
                <w:sz w:val="20"/>
                <w:szCs w:val="20"/>
              </w:rPr>
            </w:pPr>
            <w:r w:rsidRPr="00D65500">
              <w:rPr>
                <w:rFonts w:ascii="Arial" w:hAnsi="Arial" w:cs="Arial"/>
                <w:sz w:val="20"/>
                <w:szCs w:val="20"/>
              </w:rPr>
              <w:t xml:space="preserve">Full Name </w:t>
            </w:r>
          </w:p>
          <w:p w14:paraId="5CFE7033" w14:textId="77777777" w:rsidR="00877AA1" w:rsidRPr="00D65500" w:rsidRDefault="00877AA1" w:rsidP="00406D70">
            <w:pPr>
              <w:spacing w:before="120" w:line="276" w:lineRule="auto"/>
              <w:jc w:val="both"/>
              <w:rPr>
                <w:rFonts w:ascii="Arial" w:hAnsi="Arial" w:cs="Arial"/>
                <w:iCs/>
                <w:sz w:val="20"/>
                <w:szCs w:val="20"/>
              </w:rPr>
            </w:pPr>
            <w:r w:rsidRPr="00D65500">
              <w:rPr>
                <w:rFonts w:ascii="Arial" w:hAnsi="Arial" w:cs="Arial"/>
                <w:iCs/>
                <w:sz w:val="20"/>
                <w:szCs w:val="20"/>
              </w:rPr>
              <w:t xml:space="preserve">Note: you can remain anonymous if you prefer, or request not to disclose your identity to the third parties without your consent. In case of anonymous grievances, the decision will be disclosed at the Projects website </w:t>
            </w:r>
            <w:hyperlink r:id="rId54" w:history="1">
              <w:r w:rsidRPr="00D65500">
                <w:rPr>
                  <w:rStyle w:val="Hyperlink"/>
                  <w:rFonts w:ascii="Arial" w:hAnsi="Arial" w:cs="Arial"/>
                  <w:iCs/>
                  <w:color w:val="auto"/>
                  <w:sz w:val="20"/>
                  <w:szCs w:val="20"/>
                </w:rPr>
                <w:t>www.minpolj.rs</w:t>
              </w:r>
            </w:hyperlink>
            <w:r w:rsidRPr="00D65500">
              <w:rPr>
                <w:rFonts w:ascii="Arial" w:hAnsi="Arial" w:cs="Arial"/>
                <w:iCs/>
                <w:sz w:val="20"/>
                <w:szCs w:val="20"/>
              </w:rPr>
              <w:t xml:space="preserve"> </w:t>
            </w:r>
          </w:p>
        </w:tc>
      </w:tr>
      <w:tr w:rsidR="00B342C1" w:rsidRPr="00B342C1" w14:paraId="66B115E3" w14:textId="77777777" w:rsidTr="00406D70">
        <w:tc>
          <w:tcPr>
            <w:tcW w:w="9016" w:type="dxa"/>
          </w:tcPr>
          <w:p w14:paraId="69BC320D" w14:textId="77777777" w:rsidR="00877AA1" w:rsidRPr="00D65500" w:rsidRDefault="00877AA1" w:rsidP="00406D70">
            <w:pPr>
              <w:spacing w:before="120" w:line="276" w:lineRule="auto"/>
              <w:jc w:val="both"/>
              <w:rPr>
                <w:rFonts w:ascii="Arial" w:hAnsi="Arial" w:cs="Arial"/>
                <w:sz w:val="20"/>
                <w:szCs w:val="20"/>
              </w:rPr>
            </w:pPr>
            <w:r w:rsidRPr="00D65500">
              <w:rPr>
                <w:rFonts w:ascii="Arial" w:hAnsi="Arial" w:cs="Arial"/>
                <w:sz w:val="20"/>
                <w:szCs w:val="20"/>
              </w:rPr>
              <w:t xml:space="preserve">First name _____________________________________ </w:t>
            </w:r>
          </w:p>
          <w:p w14:paraId="73D8FEBA" w14:textId="77777777" w:rsidR="00877AA1" w:rsidRPr="00D65500" w:rsidRDefault="00877AA1" w:rsidP="00406D70">
            <w:pPr>
              <w:spacing w:before="120" w:line="276" w:lineRule="auto"/>
              <w:jc w:val="both"/>
              <w:rPr>
                <w:rFonts w:ascii="Arial" w:hAnsi="Arial" w:cs="Arial"/>
                <w:sz w:val="20"/>
                <w:szCs w:val="20"/>
              </w:rPr>
            </w:pPr>
          </w:p>
        </w:tc>
      </w:tr>
      <w:tr w:rsidR="00B342C1" w:rsidRPr="00B342C1" w14:paraId="5A6BA75F" w14:textId="77777777" w:rsidTr="00406D70">
        <w:tc>
          <w:tcPr>
            <w:tcW w:w="9016" w:type="dxa"/>
          </w:tcPr>
          <w:p w14:paraId="32A18A18" w14:textId="77777777" w:rsidR="00877AA1" w:rsidRPr="00D65500" w:rsidRDefault="00877AA1" w:rsidP="00406D70">
            <w:pPr>
              <w:spacing w:before="120" w:line="276" w:lineRule="auto"/>
              <w:jc w:val="both"/>
              <w:rPr>
                <w:rFonts w:ascii="Arial" w:hAnsi="Arial" w:cs="Arial"/>
                <w:sz w:val="20"/>
                <w:szCs w:val="20"/>
              </w:rPr>
            </w:pPr>
            <w:r w:rsidRPr="00D65500">
              <w:rPr>
                <w:rFonts w:ascii="Arial" w:hAnsi="Arial" w:cs="Arial"/>
                <w:sz w:val="20"/>
                <w:szCs w:val="20"/>
              </w:rPr>
              <w:t xml:space="preserve">Last name _____________________________________ </w:t>
            </w:r>
          </w:p>
          <w:p w14:paraId="7A3B9262" w14:textId="77777777" w:rsidR="00877AA1" w:rsidRPr="00D65500" w:rsidRDefault="00877AA1" w:rsidP="00406D70">
            <w:pPr>
              <w:spacing w:before="120" w:line="276" w:lineRule="auto"/>
              <w:jc w:val="both"/>
              <w:rPr>
                <w:rFonts w:ascii="Arial" w:hAnsi="Arial" w:cs="Arial"/>
                <w:sz w:val="20"/>
                <w:szCs w:val="20"/>
              </w:rPr>
            </w:pPr>
          </w:p>
        </w:tc>
      </w:tr>
      <w:tr w:rsidR="00B342C1" w:rsidRPr="00B342C1" w14:paraId="0BA1A463" w14:textId="77777777" w:rsidTr="00406D70">
        <w:tc>
          <w:tcPr>
            <w:tcW w:w="9016" w:type="dxa"/>
          </w:tcPr>
          <w:p w14:paraId="6F00C565" w14:textId="77777777" w:rsidR="00877AA1" w:rsidRPr="00D65500" w:rsidRDefault="00877AA1" w:rsidP="00406D70">
            <w:pPr>
              <w:spacing w:before="120" w:line="276" w:lineRule="auto"/>
              <w:jc w:val="both"/>
              <w:rPr>
                <w:rFonts w:ascii="Arial" w:hAnsi="Arial" w:cs="Arial"/>
                <w:sz w:val="20"/>
                <w:szCs w:val="20"/>
              </w:rPr>
            </w:pPr>
            <w:r w:rsidRPr="00D65500">
              <w:rPr>
                <w:rFonts w:ascii="MS Gothic" w:eastAsia="MS Gothic" w:hAnsi="MS Gothic" w:cs="MS Gothic"/>
                <w:sz w:val="20"/>
                <w:szCs w:val="20"/>
              </w:rPr>
              <w:t>❏</w:t>
            </w:r>
            <w:r w:rsidRPr="00D65500">
              <w:rPr>
                <w:rFonts w:ascii="Arial" w:hAnsi="Arial" w:cs="Arial"/>
                <w:sz w:val="20"/>
                <w:szCs w:val="20"/>
              </w:rPr>
              <w:t xml:space="preserve"> I wish to raise my grievance anonymously </w:t>
            </w:r>
          </w:p>
        </w:tc>
      </w:tr>
      <w:tr w:rsidR="00B342C1" w:rsidRPr="00B342C1" w14:paraId="5F863D4E" w14:textId="77777777" w:rsidTr="00406D70">
        <w:tc>
          <w:tcPr>
            <w:tcW w:w="9016" w:type="dxa"/>
          </w:tcPr>
          <w:p w14:paraId="532C24A2" w14:textId="77777777" w:rsidR="00877AA1" w:rsidRPr="00D65500" w:rsidRDefault="00877AA1" w:rsidP="00406D70">
            <w:pPr>
              <w:spacing w:before="120" w:line="276" w:lineRule="auto"/>
              <w:jc w:val="both"/>
              <w:rPr>
                <w:rFonts w:ascii="Arial" w:hAnsi="Arial" w:cs="Arial"/>
                <w:sz w:val="20"/>
                <w:szCs w:val="20"/>
              </w:rPr>
            </w:pPr>
            <w:r w:rsidRPr="00D65500">
              <w:rPr>
                <w:rFonts w:ascii="MS Gothic" w:eastAsia="MS Gothic" w:hAnsi="MS Gothic" w:cs="MS Gothic"/>
                <w:sz w:val="20"/>
                <w:szCs w:val="20"/>
              </w:rPr>
              <w:t>❏</w:t>
            </w:r>
            <w:r w:rsidRPr="00D65500">
              <w:rPr>
                <w:rFonts w:ascii="Arial" w:hAnsi="Arial" w:cs="Arial"/>
                <w:sz w:val="20"/>
                <w:szCs w:val="20"/>
              </w:rPr>
              <w:t xml:space="preserve"> I request not to disclose my identity without my consent Contact Information Please mark how you wish to be contacted (mail, telephone, e-mail). </w:t>
            </w:r>
          </w:p>
        </w:tc>
      </w:tr>
      <w:tr w:rsidR="00B342C1" w:rsidRPr="00B342C1" w14:paraId="39CB2A46" w14:textId="77777777" w:rsidTr="00406D70">
        <w:tc>
          <w:tcPr>
            <w:tcW w:w="9016" w:type="dxa"/>
          </w:tcPr>
          <w:p w14:paraId="3BEACD1A" w14:textId="77777777" w:rsidR="00877AA1" w:rsidRPr="00D65500" w:rsidRDefault="00877AA1" w:rsidP="00406D70">
            <w:pPr>
              <w:spacing w:before="120" w:line="276" w:lineRule="auto"/>
              <w:jc w:val="both"/>
              <w:rPr>
                <w:rFonts w:ascii="Arial" w:hAnsi="Arial" w:cs="Arial"/>
                <w:sz w:val="20"/>
                <w:szCs w:val="20"/>
              </w:rPr>
            </w:pPr>
            <w:r w:rsidRPr="00D65500">
              <w:rPr>
                <w:rFonts w:ascii="MS Gothic" w:eastAsia="MS Gothic" w:hAnsi="MS Gothic" w:cs="MS Gothic"/>
                <w:sz w:val="20"/>
                <w:szCs w:val="20"/>
              </w:rPr>
              <w:t>❏</w:t>
            </w:r>
            <w:r w:rsidRPr="00D65500">
              <w:rPr>
                <w:rFonts w:ascii="Arial" w:hAnsi="Arial" w:cs="Arial"/>
                <w:sz w:val="20"/>
                <w:szCs w:val="20"/>
              </w:rPr>
              <w:t xml:space="preserve"> By Post: Please provide mailing address: _________________________________________________________________ ________________________________________________________________ __________________________________________ </w:t>
            </w:r>
          </w:p>
        </w:tc>
      </w:tr>
      <w:tr w:rsidR="00B342C1" w:rsidRPr="00B342C1" w14:paraId="1CF949A4" w14:textId="77777777" w:rsidTr="00406D70">
        <w:tc>
          <w:tcPr>
            <w:tcW w:w="9016" w:type="dxa"/>
          </w:tcPr>
          <w:p w14:paraId="42219260" w14:textId="77777777" w:rsidR="00877AA1" w:rsidRPr="00D65500" w:rsidRDefault="00877AA1" w:rsidP="00406D70">
            <w:pPr>
              <w:spacing w:before="120" w:line="276" w:lineRule="auto"/>
              <w:jc w:val="both"/>
              <w:rPr>
                <w:rFonts w:ascii="Arial" w:hAnsi="Arial" w:cs="Arial"/>
                <w:sz w:val="20"/>
                <w:szCs w:val="20"/>
              </w:rPr>
            </w:pPr>
            <w:r w:rsidRPr="00D65500">
              <w:rPr>
                <w:rFonts w:ascii="MS Gothic" w:eastAsia="MS Gothic" w:hAnsi="MS Gothic" w:cs="MS Gothic"/>
                <w:sz w:val="20"/>
                <w:szCs w:val="20"/>
              </w:rPr>
              <w:t>❏</w:t>
            </w:r>
            <w:r w:rsidRPr="00D65500">
              <w:rPr>
                <w:rFonts w:ascii="Arial" w:hAnsi="Arial" w:cs="Arial"/>
                <w:sz w:val="20"/>
                <w:szCs w:val="20"/>
              </w:rPr>
              <w:t xml:space="preserve"> By Telephone: _______________________________________________ </w:t>
            </w:r>
          </w:p>
        </w:tc>
      </w:tr>
      <w:tr w:rsidR="00B342C1" w:rsidRPr="00B342C1" w14:paraId="03BFCD16" w14:textId="77777777" w:rsidTr="00406D70">
        <w:tc>
          <w:tcPr>
            <w:tcW w:w="9016" w:type="dxa"/>
          </w:tcPr>
          <w:p w14:paraId="228AC71C" w14:textId="77777777" w:rsidR="00877AA1" w:rsidRPr="00D65500" w:rsidRDefault="00877AA1" w:rsidP="00406D70">
            <w:pPr>
              <w:spacing w:before="120" w:line="276" w:lineRule="auto"/>
              <w:jc w:val="both"/>
              <w:rPr>
                <w:rFonts w:ascii="Arial" w:hAnsi="Arial" w:cs="Arial"/>
                <w:sz w:val="20"/>
                <w:szCs w:val="20"/>
              </w:rPr>
            </w:pPr>
            <w:r w:rsidRPr="00D65500">
              <w:rPr>
                <w:rFonts w:ascii="MS Gothic" w:eastAsia="MS Gothic" w:hAnsi="MS Gothic" w:cs="MS Gothic"/>
                <w:sz w:val="20"/>
                <w:szCs w:val="20"/>
              </w:rPr>
              <w:t>❏</w:t>
            </w:r>
            <w:r w:rsidRPr="00D65500">
              <w:rPr>
                <w:rFonts w:ascii="Arial" w:hAnsi="Arial" w:cs="Arial"/>
                <w:sz w:val="20"/>
                <w:szCs w:val="20"/>
              </w:rPr>
              <w:t xml:space="preserve"> By E</w:t>
            </w:r>
            <w:r w:rsidRPr="00D65500">
              <w:rPr>
                <w:rFonts w:ascii="Arial" w:hAnsi="Arial" w:cs="Arial"/>
                <w:sz w:val="20"/>
                <w:szCs w:val="20"/>
              </w:rPr>
              <w:noBreakHyphen/>
              <w:t>mail _______________________________________________</w:t>
            </w:r>
          </w:p>
          <w:p w14:paraId="41054F4B" w14:textId="77777777" w:rsidR="00877AA1" w:rsidRPr="00D65500" w:rsidRDefault="00877AA1" w:rsidP="00406D70">
            <w:pPr>
              <w:spacing w:before="120" w:line="276" w:lineRule="auto"/>
              <w:jc w:val="both"/>
              <w:rPr>
                <w:rFonts w:ascii="Arial" w:hAnsi="Arial" w:cs="Arial"/>
                <w:sz w:val="20"/>
                <w:szCs w:val="20"/>
              </w:rPr>
            </w:pPr>
            <w:r w:rsidRPr="00D65500">
              <w:rPr>
                <w:rFonts w:ascii="MS Gothic" w:eastAsia="MS Gothic" w:hAnsi="MS Gothic" w:cs="MS Gothic"/>
                <w:sz w:val="20"/>
                <w:szCs w:val="20"/>
              </w:rPr>
              <w:t>❏</w:t>
            </w:r>
            <w:r w:rsidRPr="00D65500">
              <w:rPr>
                <w:rFonts w:ascii="Arial" w:hAnsi="Arial" w:cs="Arial"/>
                <w:sz w:val="20"/>
                <w:szCs w:val="20"/>
              </w:rPr>
              <w:t xml:space="preserve"> I will follow up on the resolution at the website as I want to remain anonymous</w:t>
            </w:r>
          </w:p>
        </w:tc>
      </w:tr>
      <w:tr w:rsidR="00B342C1" w:rsidRPr="00B342C1" w14:paraId="4F0701C6" w14:textId="77777777" w:rsidTr="00406D70">
        <w:tc>
          <w:tcPr>
            <w:tcW w:w="9016" w:type="dxa"/>
          </w:tcPr>
          <w:p w14:paraId="702B7A7D" w14:textId="77777777" w:rsidR="00877AA1" w:rsidRPr="00D65500" w:rsidRDefault="00877AA1" w:rsidP="00406D70">
            <w:pPr>
              <w:spacing w:before="120" w:line="276" w:lineRule="auto"/>
              <w:jc w:val="both"/>
              <w:rPr>
                <w:rFonts w:ascii="Arial" w:hAnsi="Arial" w:cs="Arial"/>
                <w:sz w:val="20"/>
                <w:szCs w:val="20"/>
              </w:rPr>
            </w:pPr>
            <w:r w:rsidRPr="00D65500">
              <w:rPr>
                <w:rFonts w:ascii="Arial" w:hAnsi="Arial" w:cs="Arial"/>
                <w:sz w:val="20"/>
                <w:szCs w:val="20"/>
              </w:rPr>
              <w:t xml:space="preserve"> Preferred Language for communication </w:t>
            </w:r>
            <w:r w:rsidRPr="00D65500">
              <w:rPr>
                <w:rFonts w:ascii="MS Gothic" w:eastAsia="MS Gothic" w:hAnsi="MS Gothic" w:cs="MS Gothic"/>
                <w:sz w:val="20"/>
                <w:szCs w:val="20"/>
              </w:rPr>
              <w:t>❏</w:t>
            </w:r>
            <w:r w:rsidRPr="00D65500">
              <w:rPr>
                <w:rFonts w:ascii="Arial" w:hAnsi="Arial" w:cs="Arial"/>
                <w:sz w:val="20"/>
                <w:szCs w:val="20"/>
              </w:rPr>
              <w:t xml:space="preserve"> Serbian </w:t>
            </w:r>
            <w:r w:rsidRPr="00D65500">
              <w:rPr>
                <w:rFonts w:ascii="MS Gothic" w:eastAsia="MS Gothic" w:hAnsi="MS Gothic" w:cs="MS Gothic"/>
                <w:sz w:val="20"/>
                <w:szCs w:val="20"/>
              </w:rPr>
              <w:t>❏</w:t>
            </w:r>
            <w:r w:rsidRPr="00D65500">
              <w:rPr>
                <w:rFonts w:ascii="Arial" w:hAnsi="Arial" w:cs="Arial"/>
                <w:sz w:val="20"/>
                <w:szCs w:val="20"/>
              </w:rPr>
              <w:t xml:space="preserve"> Other </w:t>
            </w:r>
            <w:r w:rsidRPr="00D65500">
              <w:rPr>
                <w:rFonts w:ascii="Arial" w:hAnsi="Arial" w:cs="Arial"/>
                <w:iCs/>
                <w:sz w:val="20"/>
                <w:szCs w:val="20"/>
              </w:rPr>
              <w:t>(indicate)</w:t>
            </w:r>
            <w:r w:rsidRPr="00D65500">
              <w:rPr>
                <w:rFonts w:ascii="Arial" w:hAnsi="Arial" w:cs="Arial"/>
                <w:sz w:val="20"/>
                <w:szCs w:val="20"/>
              </w:rPr>
              <w:t xml:space="preserve"> </w:t>
            </w:r>
          </w:p>
        </w:tc>
      </w:tr>
      <w:tr w:rsidR="00B342C1" w:rsidRPr="00B342C1" w14:paraId="5D871185" w14:textId="77777777" w:rsidTr="00406D70">
        <w:trPr>
          <w:trHeight w:val="956"/>
        </w:trPr>
        <w:tc>
          <w:tcPr>
            <w:tcW w:w="9016" w:type="dxa"/>
          </w:tcPr>
          <w:p w14:paraId="5ADBE637" w14:textId="77777777" w:rsidR="00877AA1" w:rsidRPr="00D65500" w:rsidRDefault="00877AA1" w:rsidP="00406D70">
            <w:pPr>
              <w:spacing w:before="120" w:line="276" w:lineRule="auto"/>
              <w:jc w:val="both"/>
              <w:rPr>
                <w:rFonts w:ascii="Arial" w:hAnsi="Arial" w:cs="Arial"/>
                <w:sz w:val="20"/>
                <w:szCs w:val="20"/>
              </w:rPr>
            </w:pPr>
            <w:r w:rsidRPr="00D65500">
              <w:rPr>
                <w:rFonts w:ascii="Arial" w:hAnsi="Arial" w:cs="Arial"/>
                <w:sz w:val="20"/>
                <w:szCs w:val="20"/>
              </w:rPr>
              <w:t>Description of Incident or Grievance (</w:t>
            </w:r>
            <w:r w:rsidRPr="00D65500">
              <w:rPr>
                <w:rFonts w:ascii="Arial" w:hAnsi="Arial" w:cs="Arial"/>
                <w:iCs/>
                <w:sz w:val="20"/>
                <w:szCs w:val="20"/>
              </w:rPr>
              <w:t>What happened? Where did it happen? Who did it happen to? What is the result of the problem? Date of Incident/ Grievance)</w:t>
            </w:r>
          </w:p>
          <w:p w14:paraId="411BAB4A" w14:textId="77777777" w:rsidR="00877AA1" w:rsidRPr="00D65500" w:rsidRDefault="00877AA1" w:rsidP="00406D70">
            <w:pPr>
              <w:spacing w:before="120" w:line="276" w:lineRule="auto"/>
              <w:jc w:val="both"/>
              <w:rPr>
                <w:rFonts w:ascii="Arial" w:hAnsi="Arial" w:cs="Arial"/>
                <w:sz w:val="20"/>
                <w:szCs w:val="20"/>
              </w:rPr>
            </w:pPr>
          </w:p>
        </w:tc>
      </w:tr>
      <w:tr w:rsidR="00B342C1" w:rsidRPr="00B342C1" w14:paraId="2A1C6781" w14:textId="77777777" w:rsidTr="00406D70">
        <w:tc>
          <w:tcPr>
            <w:tcW w:w="9016" w:type="dxa"/>
          </w:tcPr>
          <w:p w14:paraId="21B7FAC7" w14:textId="77777777" w:rsidR="00877AA1" w:rsidRPr="00D65500" w:rsidRDefault="00877AA1" w:rsidP="00406D70">
            <w:pPr>
              <w:spacing w:before="120" w:line="276" w:lineRule="auto"/>
              <w:jc w:val="both"/>
              <w:rPr>
                <w:rFonts w:ascii="Arial" w:hAnsi="Arial" w:cs="Arial"/>
                <w:sz w:val="20"/>
                <w:szCs w:val="20"/>
              </w:rPr>
            </w:pPr>
            <w:r w:rsidRPr="00D65500">
              <w:rPr>
                <w:rFonts w:ascii="MS Gothic" w:eastAsia="MS Gothic" w:hAnsi="MS Gothic" w:cs="MS Gothic"/>
                <w:sz w:val="20"/>
                <w:szCs w:val="20"/>
              </w:rPr>
              <w:t>❏</w:t>
            </w:r>
            <w:r w:rsidRPr="00D65500">
              <w:rPr>
                <w:rFonts w:ascii="Arial" w:hAnsi="Arial" w:cs="Arial"/>
                <w:sz w:val="20"/>
                <w:szCs w:val="20"/>
              </w:rPr>
              <w:t xml:space="preserve"> One-time incident/grievance (date _______________) </w:t>
            </w:r>
          </w:p>
        </w:tc>
      </w:tr>
      <w:tr w:rsidR="00B342C1" w:rsidRPr="00B342C1" w14:paraId="5C464AEB" w14:textId="77777777" w:rsidTr="00406D70">
        <w:tc>
          <w:tcPr>
            <w:tcW w:w="9016" w:type="dxa"/>
          </w:tcPr>
          <w:p w14:paraId="1EBB9715" w14:textId="77777777" w:rsidR="00877AA1" w:rsidRPr="00D65500" w:rsidRDefault="00877AA1" w:rsidP="00406D70">
            <w:pPr>
              <w:spacing w:before="120" w:line="276" w:lineRule="auto"/>
              <w:jc w:val="both"/>
              <w:rPr>
                <w:rFonts w:ascii="Arial" w:hAnsi="Arial" w:cs="Arial"/>
                <w:sz w:val="20"/>
                <w:szCs w:val="20"/>
              </w:rPr>
            </w:pPr>
            <w:r w:rsidRPr="00D65500">
              <w:rPr>
                <w:rFonts w:ascii="MS Gothic" w:eastAsia="MS Gothic" w:hAnsi="MS Gothic" w:cs="MS Gothic"/>
                <w:sz w:val="20"/>
                <w:szCs w:val="20"/>
              </w:rPr>
              <w:t>❏</w:t>
            </w:r>
            <w:r w:rsidRPr="00D65500">
              <w:rPr>
                <w:rFonts w:ascii="Arial" w:hAnsi="Arial" w:cs="Arial"/>
                <w:sz w:val="20"/>
                <w:szCs w:val="20"/>
              </w:rPr>
              <w:t xml:space="preserve"> Happened more than once (how many times? _____) </w:t>
            </w:r>
          </w:p>
          <w:p w14:paraId="1D9FC497" w14:textId="77777777" w:rsidR="00877AA1" w:rsidRPr="00D65500" w:rsidRDefault="00877AA1" w:rsidP="00406D70">
            <w:pPr>
              <w:spacing w:before="120" w:line="276" w:lineRule="auto"/>
              <w:jc w:val="both"/>
              <w:rPr>
                <w:rFonts w:ascii="Arial" w:hAnsi="Arial" w:cs="Arial"/>
                <w:sz w:val="20"/>
                <w:szCs w:val="20"/>
              </w:rPr>
            </w:pPr>
            <w:r w:rsidRPr="00D65500">
              <w:rPr>
                <w:rFonts w:ascii="MS Gothic" w:eastAsia="MS Gothic" w:hAnsi="MS Gothic" w:cs="MS Gothic"/>
                <w:sz w:val="20"/>
                <w:szCs w:val="20"/>
              </w:rPr>
              <w:t>❏</w:t>
            </w:r>
            <w:r w:rsidRPr="00D65500">
              <w:rPr>
                <w:rFonts w:ascii="Arial" w:hAnsi="Arial" w:cs="Arial"/>
                <w:sz w:val="20"/>
                <w:szCs w:val="20"/>
              </w:rPr>
              <w:t xml:space="preserve"> On</w:t>
            </w:r>
            <w:r w:rsidRPr="00D65500">
              <w:rPr>
                <w:rFonts w:ascii="Arial" w:hAnsi="Arial" w:cs="Arial"/>
                <w:sz w:val="20"/>
                <w:szCs w:val="20"/>
              </w:rPr>
              <w:noBreakHyphen/>
              <w:t xml:space="preserve">going (currently experiencing problem) What would you like to see happen to resolve the problem? </w:t>
            </w:r>
          </w:p>
          <w:p w14:paraId="1545A508" w14:textId="77777777" w:rsidR="00877AA1" w:rsidRPr="00D65500" w:rsidRDefault="00877AA1" w:rsidP="00406D70">
            <w:pPr>
              <w:spacing w:before="120" w:line="276" w:lineRule="auto"/>
              <w:jc w:val="both"/>
              <w:rPr>
                <w:rFonts w:ascii="Arial" w:hAnsi="Arial" w:cs="Arial"/>
                <w:sz w:val="20"/>
                <w:szCs w:val="20"/>
              </w:rPr>
            </w:pPr>
          </w:p>
          <w:p w14:paraId="2BD8E505" w14:textId="77777777" w:rsidR="00877AA1" w:rsidRPr="00D65500" w:rsidRDefault="00877AA1" w:rsidP="00406D70">
            <w:pPr>
              <w:spacing w:before="120" w:line="276" w:lineRule="auto"/>
              <w:jc w:val="both"/>
              <w:rPr>
                <w:rFonts w:ascii="Arial" w:hAnsi="Arial" w:cs="Arial"/>
                <w:sz w:val="20"/>
                <w:szCs w:val="20"/>
              </w:rPr>
            </w:pPr>
            <w:r w:rsidRPr="00D65500">
              <w:rPr>
                <w:rFonts w:ascii="Arial" w:hAnsi="Arial" w:cs="Arial"/>
                <w:sz w:val="20"/>
                <w:szCs w:val="20"/>
              </w:rPr>
              <w:t xml:space="preserve">Signature: _______________________________ Date: _______________________________ </w:t>
            </w:r>
          </w:p>
          <w:p w14:paraId="3AD6C4BD" w14:textId="68243990" w:rsidR="00877AA1" w:rsidRPr="00D65500" w:rsidRDefault="00877AA1" w:rsidP="00406D70">
            <w:pPr>
              <w:spacing w:before="120" w:line="276" w:lineRule="auto"/>
              <w:jc w:val="both"/>
              <w:rPr>
                <w:rFonts w:ascii="Arial" w:hAnsi="Arial" w:cs="Arial"/>
                <w:sz w:val="20"/>
                <w:szCs w:val="20"/>
              </w:rPr>
            </w:pPr>
            <w:r w:rsidRPr="00D65500">
              <w:rPr>
                <w:rFonts w:ascii="Arial" w:hAnsi="Arial" w:cs="Arial"/>
                <w:sz w:val="20"/>
                <w:szCs w:val="20"/>
              </w:rPr>
              <w:t xml:space="preserve">Please return this form to: The Ministry of Agriculture Forestry and Water Management, </w:t>
            </w:r>
            <w:r w:rsidR="008372D1" w:rsidRPr="00D65500">
              <w:rPr>
                <w:rFonts w:ascii="Arial" w:hAnsi="Arial" w:cs="Arial"/>
                <w:sz w:val="20"/>
                <w:szCs w:val="20"/>
              </w:rPr>
              <w:t>PMU</w:t>
            </w:r>
            <w:r w:rsidR="00E5296F">
              <w:rPr>
                <w:rStyle w:val="FootnoteReference"/>
                <w:rFonts w:ascii="Arial" w:hAnsi="Arial" w:cs="Arial"/>
                <w:sz w:val="20"/>
                <w:szCs w:val="20"/>
              </w:rPr>
              <w:footnoteReference w:id="45"/>
            </w:r>
            <w:r w:rsidRPr="00D65500">
              <w:rPr>
                <w:rFonts w:ascii="Arial" w:hAnsi="Arial" w:cs="Arial"/>
                <w:sz w:val="20"/>
                <w:szCs w:val="20"/>
              </w:rPr>
              <w:t xml:space="preserve">,  </w:t>
            </w:r>
          </w:p>
        </w:tc>
      </w:tr>
    </w:tbl>
    <w:p w14:paraId="579F4887" w14:textId="3253B439" w:rsidR="00F0241A" w:rsidRPr="00D65500" w:rsidRDefault="00F0241A">
      <w:pPr>
        <w:spacing w:after="0"/>
        <w:jc w:val="both"/>
        <w:rPr>
          <w:rFonts w:ascii="Arial" w:hAnsi="Arial" w:cs="Arial"/>
          <w:spacing w:val="-6"/>
          <w:sz w:val="20"/>
          <w:szCs w:val="20"/>
        </w:rPr>
      </w:pPr>
    </w:p>
    <w:p w14:paraId="7E64F01D" w14:textId="53DBF984" w:rsidR="00F0241A" w:rsidRPr="00D65500" w:rsidRDefault="00F0241A">
      <w:pPr>
        <w:spacing w:after="0"/>
        <w:jc w:val="both"/>
        <w:rPr>
          <w:rFonts w:ascii="Arial" w:hAnsi="Arial" w:cs="Arial"/>
          <w:spacing w:val="-6"/>
          <w:sz w:val="20"/>
          <w:szCs w:val="20"/>
        </w:rPr>
      </w:pPr>
    </w:p>
    <w:p w14:paraId="55BFEECA" w14:textId="77777777" w:rsidR="00F0241A" w:rsidRPr="00D65500" w:rsidRDefault="00F0241A" w:rsidP="002102FF">
      <w:pPr>
        <w:spacing w:after="0"/>
        <w:jc w:val="both"/>
        <w:rPr>
          <w:rFonts w:ascii="Arial" w:hAnsi="Arial" w:cs="Arial"/>
          <w:spacing w:val="-6"/>
          <w:sz w:val="20"/>
          <w:szCs w:val="20"/>
        </w:rPr>
      </w:pPr>
    </w:p>
    <w:bookmarkEnd w:id="265"/>
    <w:p w14:paraId="486D139D" w14:textId="77777777" w:rsidR="0041273E" w:rsidRPr="00D65500" w:rsidRDefault="0041273E" w:rsidP="0041273E">
      <w:pPr>
        <w:rPr>
          <w:rFonts w:ascii="Arial" w:eastAsia="Calibri" w:hAnsi="Arial" w:cs="Arial"/>
          <w:sz w:val="20"/>
          <w:szCs w:val="20"/>
        </w:rPr>
      </w:pPr>
    </w:p>
    <w:p w14:paraId="1B9640D5" w14:textId="77777777" w:rsidR="0041273E" w:rsidRPr="00D65500" w:rsidRDefault="0041273E" w:rsidP="0041273E">
      <w:pPr>
        <w:rPr>
          <w:rFonts w:ascii="Arial" w:eastAsia="Calibri" w:hAnsi="Arial" w:cs="Arial"/>
          <w:sz w:val="20"/>
          <w:szCs w:val="20"/>
        </w:rPr>
      </w:pPr>
    </w:p>
    <w:p w14:paraId="6E41FA33" w14:textId="77777777" w:rsidR="0041273E" w:rsidRPr="00D65500" w:rsidRDefault="0041273E" w:rsidP="0041273E">
      <w:pPr>
        <w:pBdr>
          <w:top w:val="nil"/>
          <w:left w:val="nil"/>
          <w:bottom w:val="nil"/>
          <w:right w:val="nil"/>
          <w:between w:val="nil"/>
          <w:bar w:val="nil"/>
        </w:pBdr>
        <w:spacing w:after="0"/>
        <w:ind w:firstLine="720"/>
        <w:jc w:val="both"/>
        <w:rPr>
          <w:rFonts w:ascii="Arial" w:eastAsia="Arial Unicode MS" w:hAnsi="Arial" w:cs="Arial"/>
          <w:sz w:val="20"/>
          <w:szCs w:val="20"/>
          <w:bdr w:val="nil"/>
        </w:rPr>
        <w:sectPr w:rsidR="0041273E" w:rsidRPr="00D65500" w:rsidSect="00300947">
          <w:headerReference w:type="default" r:id="rId55"/>
          <w:footerReference w:type="default" r:id="rId56"/>
          <w:type w:val="continuous"/>
          <w:pgSz w:w="11907" w:h="16840" w:code="9"/>
          <w:pgMar w:top="964" w:right="964" w:bottom="964" w:left="1247" w:header="397" w:footer="397" w:gutter="0"/>
          <w:cols w:space="720"/>
          <w:docGrid w:linePitch="360"/>
        </w:sectPr>
      </w:pPr>
    </w:p>
    <w:p w14:paraId="74287A06" w14:textId="77777777" w:rsidR="0041273E" w:rsidRPr="00D65500" w:rsidRDefault="0041273E" w:rsidP="0041273E">
      <w:pPr>
        <w:autoSpaceDE w:val="0"/>
        <w:autoSpaceDN w:val="0"/>
        <w:adjustRightInd w:val="0"/>
        <w:jc w:val="both"/>
        <w:rPr>
          <w:rFonts w:ascii="Arial" w:eastAsia="Arial Unicode MS" w:hAnsi="Arial" w:cs="Arial"/>
          <w:sz w:val="20"/>
          <w:szCs w:val="20"/>
          <w:bdr w:val="nil"/>
        </w:rPr>
      </w:pPr>
      <w:r w:rsidRPr="00D65500">
        <w:rPr>
          <w:rFonts w:ascii="Arial" w:eastAsia="Calibri" w:hAnsi="Arial" w:cs="Arial"/>
          <w:sz w:val="20"/>
          <w:szCs w:val="20"/>
        </w:rPr>
        <w:lastRenderedPageBreak/>
        <w:t>c) Template for Grievance redress log</w:t>
      </w:r>
    </w:p>
    <w:p w14:paraId="4FDE2FFD" w14:textId="77777777" w:rsidR="0041273E" w:rsidRPr="00D65500" w:rsidRDefault="0041273E" w:rsidP="0041273E">
      <w:pPr>
        <w:pBdr>
          <w:top w:val="nil"/>
          <w:left w:val="nil"/>
          <w:bottom w:val="nil"/>
          <w:right w:val="nil"/>
          <w:between w:val="nil"/>
          <w:bar w:val="nil"/>
        </w:pBdr>
        <w:spacing w:after="0"/>
        <w:ind w:firstLine="720"/>
        <w:jc w:val="both"/>
        <w:rPr>
          <w:rFonts w:ascii="Arial" w:eastAsia="Arial Unicode MS" w:hAnsi="Arial" w:cs="Arial"/>
          <w:sz w:val="20"/>
          <w:szCs w:val="20"/>
          <w:bdr w:val="nil"/>
        </w:rPr>
      </w:pPr>
    </w:p>
    <w:tbl>
      <w:tblPr>
        <w:tblW w:w="15228" w:type="dxa"/>
        <w:tblInd w:w="-572" w:type="dxa"/>
        <w:tblCellMar>
          <w:top w:w="57" w:type="dxa"/>
          <w:left w:w="57" w:type="dxa"/>
          <w:bottom w:w="57" w:type="dxa"/>
          <w:right w:w="57" w:type="dxa"/>
        </w:tblCellMar>
        <w:tblLook w:val="04A0" w:firstRow="1" w:lastRow="0" w:firstColumn="1" w:lastColumn="0" w:noHBand="0" w:noVBand="1"/>
      </w:tblPr>
      <w:tblGrid>
        <w:gridCol w:w="1022"/>
        <w:gridCol w:w="1010"/>
        <w:gridCol w:w="1176"/>
        <w:gridCol w:w="1231"/>
        <w:gridCol w:w="1526"/>
        <w:gridCol w:w="1372"/>
        <w:gridCol w:w="1494"/>
        <w:gridCol w:w="1285"/>
        <w:gridCol w:w="1359"/>
        <w:gridCol w:w="1641"/>
        <w:gridCol w:w="2112"/>
      </w:tblGrid>
      <w:tr w:rsidR="00B342C1" w:rsidRPr="00B342C1" w14:paraId="2CB3D1F3" w14:textId="77777777" w:rsidTr="0041273E">
        <w:trPr>
          <w:trHeight w:val="567"/>
        </w:trPr>
        <w:tc>
          <w:tcPr>
            <w:tcW w:w="10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9E3E7D6"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sz w:val="20"/>
              </w:rPr>
              <w:t>#</w:t>
            </w:r>
          </w:p>
        </w:tc>
        <w:tc>
          <w:tcPr>
            <w:tcW w:w="10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741B7EF"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sz w:val="20"/>
              </w:rPr>
              <w:t>Priority</w:t>
            </w:r>
          </w:p>
        </w:tc>
        <w:tc>
          <w:tcPr>
            <w:tcW w:w="11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F3A38B3"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sz w:val="20"/>
              </w:rPr>
              <w:t>Date Feedback Received</w:t>
            </w:r>
          </w:p>
        </w:tc>
        <w:tc>
          <w:tcPr>
            <w:tcW w:w="123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79DDB95" w14:textId="77777777" w:rsidR="0041273E" w:rsidRPr="00D65500" w:rsidRDefault="0041273E" w:rsidP="0041273E">
            <w:pPr>
              <w:tabs>
                <w:tab w:val="left" w:pos="4290"/>
              </w:tabs>
              <w:rPr>
                <w:rFonts w:ascii="Arial" w:hAnsi="Arial" w:cs="Arial"/>
                <w:sz w:val="20"/>
                <w:szCs w:val="20"/>
              </w:rPr>
            </w:pPr>
            <w:r w:rsidRPr="00D65500">
              <w:rPr>
                <w:rFonts w:ascii="Arial" w:hAnsi="Arial"/>
                <w:sz w:val="20"/>
              </w:rPr>
              <w:t>Feedback</w:t>
            </w:r>
          </w:p>
          <w:p w14:paraId="0DFDB195"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sz w:val="20"/>
              </w:rPr>
              <w:t>Channel</w:t>
            </w:r>
          </w:p>
        </w:tc>
        <w:tc>
          <w:tcPr>
            <w:tcW w:w="15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8925B6C"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sz w:val="20"/>
              </w:rPr>
              <w:t>Category of feedback</w:t>
            </w:r>
          </w:p>
        </w:tc>
        <w:tc>
          <w:tcPr>
            <w:tcW w:w="13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1CA2437" w14:textId="77777777" w:rsidR="0041273E" w:rsidRPr="00D65500" w:rsidRDefault="0041273E" w:rsidP="0041273E">
            <w:pPr>
              <w:tabs>
                <w:tab w:val="left" w:pos="4290"/>
              </w:tabs>
              <w:rPr>
                <w:rFonts w:ascii="Arial" w:hAnsi="Arial" w:cs="Arial"/>
                <w:sz w:val="20"/>
                <w:szCs w:val="20"/>
              </w:rPr>
            </w:pPr>
            <w:r w:rsidRPr="00D65500">
              <w:rPr>
                <w:rFonts w:ascii="Arial" w:hAnsi="Arial"/>
                <w:sz w:val="20"/>
              </w:rPr>
              <w:t>Summary</w:t>
            </w:r>
          </w:p>
          <w:p w14:paraId="42DC0DA0"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sz w:val="20"/>
              </w:rPr>
              <w:t>Description</w:t>
            </w:r>
          </w:p>
        </w:tc>
        <w:tc>
          <w:tcPr>
            <w:tcW w:w="14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0F037D16" w14:textId="77777777" w:rsidR="0041273E" w:rsidRPr="00D65500" w:rsidRDefault="0041273E" w:rsidP="0041273E">
            <w:pPr>
              <w:tabs>
                <w:tab w:val="left" w:pos="4290"/>
              </w:tabs>
              <w:rPr>
                <w:rFonts w:ascii="Arial" w:hAnsi="Arial" w:cs="Arial"/>
                <w:sz w:val="20"/>
                <w:szCs w:val="20"/>
              </w:rPr>
            </w:pPr>
            <w:r w:rsidRPr="00D65500">
              <w:rPr>
                <w:rFonts w:ascii="Arial" w:hAnsi="Arial"/>
                <w:sz w:val="20"/>
              </w:rPr>
              <w:t>Anonymous</w:t>
            </w:r>
          </w:p>
          <w:p w14:paraId="13E263D3"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sz w:val="20"/>
              </w:rPr>
              <w:t>(Yes/No)</w:t>
            </w:r>
          </w:p>
        </w:tc>
        <w:tc>
          <w:tcPr>
            <w:tcW w:w="128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F1C5D48" w14:textId="77777777" w:rsidR="0041273E" w:rsidRPr="00D65500" w:rsidRDefault="0041273E" w:rsidP="0041273E">
            <w:pPr>
              <w:tabs>
                <w:tab w:val="left" w:pos="4290"/>
              </w:tabs>
              <w:rPr>
                <w:rFonts w:ascii="Arial" w:hAnsi="Arial" w:cs="Arial"/>
                <w:sz w:val="20"/>
                <w:szCs w:val="20"/>
              </w:rPr>
            </w:pPr>
            <w:r w:rsidRPr="00D65500">
              <w:rPr>
                <w:rFonts w:ascii="Arial" w:hAnsi="Arial"/>
                <w:sz w:val="20"/>
              </w:rPr>
              <w:t>Person</w:t>
            </w:r>
          </w:p>
          <w:p w14:paraId="2E3385DF" w14:textId="77777777" w:rsidR="0041273E" w:rsidRPr="00D65500" w:rsidRDefault="0041273E" w:rsidP="0041273E">
            <w:pPr>
              <w:tabs>
                <w:tab w:val="left" w:pos="4290"/>
              </w:tabs>
              <w:rPr>
                <w:rFonts w:ascii="Arial" w:hAnsi="Arial" w:cs="Arial"/>
                <w:sz w:val="20"/>
                <w:szCs w:val="20"/>
              </w:rPr>
            </w:pPr>
            <w:r w:rsidRPr="00D65500">
              <w:rPr>
                <w:rFonts w:ascii="Arial" w:hAnsi="Arial"/>
                <w:sz w:val="20"/>
              </w:rPr>
              <w:t>assigned</w:t>
            </w:r>
          </w:p>
          <w:p w14:paraId="09A39973"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sz w:val="20"/>
              </w:rPr>
              <w:t>to address feedback</w:t>
            </w:r>
          </w:p>
        </w:tc>
        <w:tc>
          <w:tcPr>
            <w:tcW w:w="135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44297A8" w14:textId="77777777" w:rsidR="0041273E" w:rsidRPr="00D65500" w:rsidRDefault="0041273E" w:rsidP="0041273E">
            <w:pPr>
              <w:tabs>
                <w:tab w:val="left" w:pos="4290"/>
              </w:tabs>
              <w:rPr>
                <w:rFonts w:ascii="Arial" w:hAnsi="Arial" w:cs="Arial"/>
                <w:sz w:val="20"/>
                <w:szCs w:val="20"/>
              </w:rPr>
            </w:pPr>
            <w:r w:rsidRPr="00D65500">
              <w:rPr>
                <w:rFonts w:ascii="Arial" w:hAnsi="Arial"/>
                <w:sz w:val="20"/>
              </w:rPr>
              <w:t>Status</w:t>
            </w:r>
          </w:p>
          <w:p w14:paraId="69C101CA" w14:textId="77777777" w:rsidR="0041273E" w:rsidRPr="00D65500" w:rsidRDefault="0041273E" w:rsidP="0041273E">
            <w:pPr>
              <w:tabs>
                <w:tab w:val="left" w:pos="4290"/>
              </w:tabs>
              <w:rPr>
                <w:rFonts w:ascii="Arial" w:hAnsi="Arial" w:cs="Arial"/>
                <w:sz w:val="20"/>
                <w:szCs w:val="20"/>
              </w:rPr>
            </w:pPr>
            <w:r w:rsidRPr="00D65500">
              <w:rPr>
                <w:rFonts w:ascii="Arial" w:hAnsi="Arial"/>
                <w:sz w:val="20"/>
              </w:rPr>
              <w:t>(resolved, pending,</w:t>
            </w:r>
          </w:p>
          <w:p w14:paraId="2C6E8298"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sz w:val="20"/>
              </w:rPr>
              <w:t>escalated)</w:t>
            </w:r>
          </w:p>
        </w:tc>
        <w:tc>
          <w:tcPr>
            <w:tcW w:w="164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694BD63"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sz w:val="20"/>
              </w:rPr>
              <w:t>Date of resolution of feedback</w:t>
            </w:r>
          </w:p>
        </w:tc>
        <w:tc>
          <w:tcPr>
            <w:tcW w:w="211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3325356"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sz w:val="20"/>
              </w:rPr>
              <w:t>Communication about resolution</w:t>
            </w:r>
          </w:p>
        </w:tc>
      </w:tr>
      <w:tr w:rsidR="00B342C1" w:rsidRPr="00B342C1" w14:paraId="0DE3344A" w14:textId="77777777" w:rsidTr="0041273E">
        <w:trPr>
          <w:trHeight w:val="567"/>
        </w:trPr>
        <w:tc>
          <w:tcPr>
            <w:tcW w:w="1023" w:type="dxa"/>
            <w:tcBorders>
              <w:top w:val="single" w:sz="4" w:space="0" w:color="000000"/>
              <w:left w:val="single" w:sz="4" w:space="0" w:color="000000"/>
              <w:bottom w:val="single" w:sz="4" w:space="0" w:color="000000"/>
              <w:right w:val="single" w:sz="4" w:space="0" w:color="000000"/>
            </w:tcBorders>
            <w:shd w:val="clear" w:color="auto" w:fill="auto"/>
            <w:hideMark/>
          </w:tcPr>
          <w:p w14:paraId="098A2A9A"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cs="Arial"/>
                <w:sz w:val="20"/>
                <w:szCs w:val="20"/>
              </w:rPr>
              <w:t>1</w:t>
            </w:r>
          </w:p>
        </w:tc>
        <w:tc>
          <w:tcPr>
            <w:tcW w:w="1010" w:type="dxa"/>
            <w:tcBorders>
              <w:top w:val="single" w:sz="4" w:space="0" w:color="000000"/>
              <w:left w:val="single" w:sz="4" w:space="0" w:color="000000"/>
              <w:bottom w:val="single" w:sz="4" w:space="0" w:color="000000"/>
              <w:right w:val="single" w:sz="4" w:space="0" w:color="000000"/>
            </w:tcBorders>
            <w:shd w:val="clear" w:color="auto" w:fill="auto"/>
          </w:tcPr>
          <w:p w14:paraId="149108D3" w14:textId="77777777" w:rsidR="0041273E" w:rsidRPr="00D65500" w:rsidRDefault="0041273E" w:rsidP="0041273E">
            <w:pPr>
              <w:tabs>
                <w:tab w:val="left" w:pos="4290"/>
              </w:tabs>
              <w:spacing w:after="160" w:line="256" w:lineRule="auto"/>
              <w:rPr>
                <w:rFonts w:ascii="Arial" w:hAnsi="Arial" w:cs="Arial"/>
                <w:sz w:val="20"/>
                <w:szCs w:val="20"/>
              </w:rPr>
            </w:pPr>
          </w:p>
        </w:tc>
        <w:tc>
          <w:tcPr>
            <w:tcW w:w="1176" w:type="dxa"/>
            <w:tcBorders>
              <w:top w:val="single" w:sz="4" w:space="0" w:color="000000"/>
              <w:left w:val="single" w:sz="4" w:space="0" w:color="000000"/>
              <w:bottom w:val="single" w:sz="4" w:space="0" w:color="000000"/>
              <w:right w:val="single" w:sz="4" w:space="0" w:color="000000"/>
            </w:tcBorders>
            <w:shd w:val="clear" w:color="auto" w:fill="auto"/>
          </w:tcPr>
          <w:p w14:paraId="1B0C46F2" w14:textId="77777777" w:rsidR="0041273E" w:rsidRPr="00D65500" w:rsidRDefault="0041273E" w:rsidP="0041273E">
            <w:pPr>
              <w:tabs>
                <w:tab w:val="left" w:pos="4290"/>
              </w:tabs>
              <w:spacing w:after="160" w:line="256" w:lineRule="auto"/>
              <w:rPr>
                <w:rFonts w:ascii="Arial" w:hAnsi="Arial" w:cs="Arial"/>
                <w:sz w:val="20"/>
                <w:szCs w:val="2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410A5F8C" w14:textId="77777777" w:rsidR="0041273E" w:rsidRPr="00D65500" w:rsidRDefault="0041273E" w:rsidP="0041273E">
            <w:pPr>
              <w:tabs>
                <w:tab w:val="left" w:pos="4290"/>
              </w:tabs>
              <w:spacing w:after="160" w:line="256" w:lineRule="auto"/>
              <w:rPr>
                <w:rFonts w:ascii="Arial" w:hAnsi="Arial" w:cs="Arial"/>
                <w:sz w:val="20"/>
                <w:szCs w:val="20"/>
              </w:rPr>
            </w:pPr>
          </w:p>
        </w:tc>
        <w:tc>
          <w:tcPr>
            <w:tcW w:w="1525" w:type="dxa"/>
            <w:tcBorders>
              <w:top w:val="single" w:sz="4" w:space="0" w:color="000000"/>
              <w:left w:val="single" w:sz="4" w:space="0" w:color="000000"/>
              <w:bottom w:val="single" w:sz="4" w:space="0" w:color="000000"/>
              <w:right w:val="single" w:sz="4" w:space="0" w:color="000000"/>
            </w:tcBorders>
            <w:shd w:val="clear" w:color="auto" w:fill="auto"/>
          </w:tcPr>
          <w:p w14:paraId="46004916" w14:textId="77777777" w:rsidR="0041273E" w:rsidRPr="00D65500" w:rsidRDefault="0041273E" w:rsidP="0041273E">
            <w:pPr>
              <w:tabs>
                <w:tab w:val="left" w:pos="4290"/>
              </w:tabs>
              <w:spacing w:after="160" w:line="256" w:lineRule="auto"/>
              <w:rPr>
                <w:rFonts w:ascii="Arial" w:hAnsi="Arial" w:cs="Arial"/>
                <w:sz w:val="20"/>
                <w:szCs w:val="20"/>
              </w:rPr>
            </w:pPr>
          </w:p>
        </w:tc>
        <w:tc>
          <w:tcPr>
            <w:tcW w:w="1371" w:type="dxa"/>
            <w:tcBorders>
              <w:top w:val="single" w:sz="4" w:space="0" w:color="000000"/>
              <w:left w:val="single" w:sz="4" w:space="0" w:color="000000"/>
              <w:bottom w:val="single" w:sz="4" w:space="0" w:color="000000"/>
              <w:right w:val="single" w:sz="4" w:space="0" w:color="000000"/>
            </w:tcBorders>
            <w:shd w:val="clear" w:color="auto" w:fill="auto"/>
          </w:tcPr>
          <w:p w14:paraId="1400B8EC" w14:textId="77777777" w:rsidR="0041273E" w:rsidRPr="00D65500" w:rsidRDefault="0041273E" w:rsidP="0041273E">
            <w:pPr>
              <w:tabs>
                <w:tab w:val="left" w:pos="4290"/>
              </w:tabs>
              <w:spacing w:after="160" w:line="256" w:lineRule="auto"/>
              <w:rPr>
                <w:rFonts w:ascii="Arial" w:hAnsi="Arial" w:cs="Arial"/>
                <w:sz w:val="20"/>
                <w:szCs w:val="20"/>
              </w:rPr>
            </w:pPr>
          </w:p>
        </w:tc>
        <w:tc>
          <w:tcPr>
            <w:tcW w:w="1493" w:type="dxa"/>
            <w:tcBorders>
              <w:top w:val="single" w:sz="4" w:space="0" w:color="000000"/>
              <w:left w:val="single" w:sz="4" w:space="0" w:color="000000"/>
              <w:bottom w:val="single" w:sz="4" w:space="0" w:color="000000"/>
              <w:right w:val="single" w:sz="4" w:space="0" w:color="000000"/>
            </w:tcBorders>
            <w:shd w:val="clear" w:color="auto" w:fill="auto"/>
          </w:tcPr>
          <w:p w14:paraId="7AC2E6BC" w14:textId="77777777" w:rsidR="0041273E" w:rsidRPr="00D65500" w:rsidRDefault="0041273E" w:rsidP="0041273E">
            <w:pPr>
              <w:tabs>
                <w:tab w:val="left" w:pos="4290"/>
              </w:tabs>
              <w:spacing w:after="160" w:line="256" w:lineRule="auto"/>
              <w:rPr>
                <w:rFonts w:ascii="Arial" w:hAnsi="Arial" w:cs="Arial"/>
                <w:sz w:val="20"/>
                <w:szCs w:val="20"/>
              </w:rPr>
            </w:pPr>
          </w:p>
        </w:tc>
        <w:tc>
          <w:tcPr>
            <w:tcW w:w="1284" w:type="dxa"/>
            <w:tcBorders>
              <w:top w:val="single" w:sz="4" w:space="0" w:color="000000"/>
              <w:left w:val="single" w:sz="4" w:space="0" w:color="000000"/>
              <w:bottom w:val="single" w:sz="4" w:space="0" w:color="000000"/>
              <w:right w:val="single" w:sz="4" w:space="0" w:color="000000"/>
            </w:tcBorders>
            <w:shd w:val="clear" w:color="auto" w:fill="auto"/>
          </w:tcPr>
          <w:p w14:paraId="221AB28F" w14:textId="77777777" w:rsidR="0041273E" w:rsidRPr="00D65500" w:rsidRDefault="0041273E" w:rsidP="0041273E">
            <w:pPr>
              <w:tabs>
                <w:tab w:val="left" w:pos="4290"/>
              </w:tabs>
              <w:spacing w:after="160" w:line="256" w:lineRule="auto"/>
              <w:rPr>
                <w:rFonts w:ascii="Arial" w:hAnsi="Arial" w:cs="Arial"/>
                <w:sz w:val="20"/>
                <w:szCs w:val="20"/>
              </w:rPr>
            </w:pPr>
          </w:p>
        </w:tc>
        <w:tc>
          <w:tcPr>
            <w:tcW w:w="1358" w:type="dxa"/>
            <w:tcBorders>
              <w:top w:val="single" w:sz="4" w:space="0" w:color="000000"/>
              <w:left w:val="single" w:sz="4" w:space="0" w:color="000000"/>
              <w:bottom w:val="single" w:sz="4" w:space="0" w:color="000000"/>
              <w:right w:val="single" w:sz="4" w:space="0" w:color="000000"/>
            </w:tcBorders>
            <w:shd w:val="clear" w:color="auto" w:fill="auto"/>
          </w:tcPr>
          <w:p w14:paraId="7540DFF4" w14:textId="77777777" w:rsidR="0041273E" w:rsidRPr="00D65500" w:rsidRDefault="0041273E" w:rsidP="0041273E">
            <w:pPr>
              <w:tabs>
                <w:tab w:val="left" w:pos="4290"/>
              </w:tabs>
              <w:spacing w:after="160" w:line="256" w:lineRule="auto"/>
              <w:rPr>
                <w:rFonts w:ascii="Arial" w:hAnsi="Arial" w:cs="Arial"/>
                <w:sz w:val="20"/>
                <w:szCs w:val="20"/>
              </w:rPr>
            </w:pPr>
          </w:p>
        </w:tc>
        <w:tc>
          <w:tcPr>
            <w:tcW w:w="1640" w:type="dxa"/>
            <w:tcBorders>
              <w:top w:val="single" w:sz="4" w:space="0" w:color="000000"/>
              <w:left w:val="single" w:sz="4" w:space="0" w:color="000000"/>
              <w:bottom w:val="single" w:sz="4" w:space="0" w:color="000000"/>
              <w:right w:val="single" w:sz="4" w:space="0" w:color="000000"/>
            </w:tcBorders>
            <w:shd w:val="clear" w:color="auto" w:fill="auto"/>
          </w:tcPr>
          <w:p w14:paraId="54DC82D5" w14:textId="77777777" w:rsidR="0041273E" w:rsidRPr="00D65500" w:rsidRDefault="0041273E" w:rsidP="0041273E">
            <w:pPr>
              <w:tabs>
                <w:tab w:val="left" w:pos="4290"/>
              </w:tabs>
              <w:spacing w:after="160" w:line="256" w:lineRule="auto"/>
              <w:rPr>
                <w:rFonts w:ascii="Arial" w:hAnsi="Arial" w:cs="Arial"/>
                <w:sz w:val="20"/>
                <w:szCs w:val="20"/>
              </w:rPr>
            </w:pPr>
          </w:p>
        </w:tc>
        <w:tc>
          <w:tcPr>
            <w:tcW w:w="2111" w:type="dxa"/>
            <w:tcBorders>
              <w:top w:val="single" w:sz="4" w:space="0" w:color="000000"/>
              <w:left w:val="single" w:sz="4" w:space="0" w:color="000000"/>
              <w:bottom w:val="single" w:sz="4" w:space="0" w:color="000000"/>
              <w:right w:val="single" w:sz="4" w:space="0" w:color="000000"/>
            </w:tcBorders>
            <w:shd w:val="clear" w:color="auto" w:fill="auto"/>
          </w:tcPr>
          <w:p w14:paraId="2A941480" w14:textId="77777777" w:rsidR="0041273E" w:rsidRPr="00D65500" w:rsidRDefault="0041273E" w:rsidP="0041273E">
            <w:pPr>
              <w:tabs>
                <w:tab w:val="left" w:pos="4290"/>
              </w:tabs>
              <w:spacing w:after="160" w:line="256" w:lineRule="auto"/>
              <w:rPr>
                <w:rFonts w:ascii="Arial" w:hAnsi="Arial" w:cs="Arial"/>
                <w:sz w:val="20"/>
                <w:szCs w:val="20"/>
              </w:rPr>
            </w:pPr>
          </w:p>
        </w:tc>
      </w:tr>
      <w:tr w:rsidR="00B342C1" w:rsidRPr="00B342C1" w14:paraId="32BAA47F" w14:textId="77777777" w:rsidTr="0041273E">
        <w:trPr>
          <w:trHeight w:val="567"/>
        </w:trPr>
        <w:tc>
          <w:tcPr>
            <w:tcW w:w="1023" w:type="dxa"/>
            <w:tcBorders>
              <w:top w:val="single" w:sz="4" w:space="0" w:color="000000"/>
              <w:left w:val="single" w:sz="4" w:space="0" w:color="000000"/>
              <w:bottom w:val="single" w:sz="4" w:space="0" w:color="000000"/>
              <w:right w:val="single" w:sz="4" w:space="0" w:color="000000"/>
            </w:tcBorders>
            <w:shd w:val="clear" w:color="auto" w:fill="auto"/>
            <w:hideMark/>
          </w:tcPr>
          <w:p w14:paraId="6059C0CA"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cs="Arial"/>
                <w:sz w:val="20"/>
                <w:szCs w:val="20"/>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Pr>
          <w:p w14:paraId="6E45F147" w14:textId="77777777" w:rsidR="0041273E" w:rsidRPr="00D65500" w:rsidRDefault="0041273E" w:rsidP="0041273E">
            <w:pPr>
              <w:tabs>
                <w:tab w:val="left" w:pos="4290"/>
              </w:tabs>
              <w:spacing w:after="160" w:line="256" w:lineRule="auto"/>
              <w:rPr>
                <w:rFonts w:ascii="Arial" w:hAnsi="Arial" w:cs="Arial"/>
                <w:sz w:val="20"/>
                <w:szCs w:val="20"/>
              </w:rPr>
            </w:pPr>
          </w:p>
        </w:tc>
        <w:tc>
          <w:tcPr>
            <w:tcW w:w="1176" w:type="dxa"/>
            <w:tcBorders>
              <w:top w:val="single" w:sz="4" w:space="0" w:color="000000"/>
              <w:left w:val="single" w:sz="4" w:space="0" w:color="000000"/>
              <w:bottom w:val="single" w:sz="4" w:space="0" w:color="000000"/>
              <w:right w:val="single" w:sz="4" w:space="0" w:color="000000"/>
            </w:tcBorders>
            <w:shd w:val="clear" w:color="auto" w:fill="auto"/>
          </w:tcPr>
          <w:p w14:paraId="0C462037" w14:textId="77777777" w:rsidR="0041273E" w:rsidRPr="00D65500" w:rsidRDefault="0041273E" w:rsidP="0041273E">
            <w:pPr>
              <w:tabs>
                <w:tab w:val="left" w:pos="4290"/>
              </w:tabs>
              <w:spacing w:after="160" w:line="256" w:lineRule="auto"/>
              <w:rPr>
                <w:rFonts w:ascii="Arial" w:hAnsi="Arial" w:cs="Arial"/>
                <w:sz w:val="20"/>
                <w:szCs w:val="2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794E9559" w14:textId="77777777" w:rsidR="0041273E" w:rsidRPr="00D65500" w:rsidRDefault="0041273E" w:rsidP="0041273E">
            <w:pPr>
              <w:tabs>
                <w:tab w:val="left" w:pos="4290"/>
              </w:tabs>
              <w:spacing w:after="160" w:line="256" w:lineRule="auto"/>
              <w:rPr>
                <w:rFonts w:ascii="Arial" w:hAnsi="Arial" w:cs="Arial"/>
                <w:sz w:val="20"/>
                <w:szCs w:val="20"/>
              </w:rPr>
            </w:pPr>
          </w:p>
        </w:tc>
        <w:tc>
          <w:tcPr>
            <w:tcW w:w="1525" w:type="dxa"/>
            <w:tcBorders>
              <w:top w:val="single" w:sz="4" w:space="0" w:color="000000"/>
              <w:left w:val="single" w:sz="4" w:space="0" w:color="000000"/>
              <w:bottom w:val="single" w:sz="4" w:space="0" w:color="000000"/>
              <w:right w:val="single" w:sz="4" w:space="0" w:color="000000"/>
            </w:tcBorders>
            <w:shd w:val="clear" w:color="auto" w:fill="auto"/>
          </w:tcPr>
          <w:p w14:paraId="56C48073" w14:textId="77777777" w:rsidR="0041273E" w:rsidRPr="00D65500" w:rsidRDefault="0041273E" w:rsidP="0041273E">
            <w:pPr>
              <w:tabs>
                <w:tab w:val="left" w:pos="4290"/>
              </w:tabs>
              <w:spacing w:after="160" w:line="256" w:lineRule="auto"/>
              <w:rPr>
                <w:rFonts w:ascii="Arial" w:hAnsi="Arial" w:cs="Arial"/>
                <w:sz w:val="20"/>
                <w:szCs w:val="20"/>
              </w:rPr>
            </w:pPr>
          </w:p>
        </w:tc>
        <w:tc>
          <w:tcPr>
            <w:tcW w:w="1371" w:type="dxa"/>
            <w:tcBorders>
              <w:top w:val="single" w:sz="4" w:space="0" w:color="000000"/>
              <w:left w:val="single" w:sz="4" w:space="0" w:color="000000"/>
              <w:bottom w:val="single" w:sz="4" w:space="0" w:color="000000"/>
              <w:right w:val="single" w:sz="4" w:space="0" w:color="000000"/>
            </w:tcBorders>
            <w:shd w:val="clear" w:color="auto" w:fill="auto"/>
          </w:tcPr>
          <w:p w14:paraId="4B80A50D" w14:textId="77777777" w:rsidR="0041273E" w:rsidRPr="00D65500" w:rsidRDefault="0041273E" w:rsidP="0041273E">
            <w:pPr>
              <w:tabs>
                <w:tab w:val="left" w:pos="4290"/>
              </w:tabs>
              <w:spacing w:after="160" w:line="256" w:lineRule="auto"/>
              <w:rPr>
                <w:rFonts w:ascii="Arial" w:hAnsi="Arial" w:cs="Arial"/>
                <w:sz w:val="20"/>
                <w:szCs w:val="20"/>
              </w:rPr>
            </w:pPr>
          </w:p>
        </w:tc>
        <w:tc>
          <w:tcPr>
            <w:tcW w:w="1493" w:type="dxa"/>
            <w:tcBorders>
              <w:top w:val="single" w:sz="4" w:space="0" w:color="000000"/>
              <w:left w:val="single" w:sz="4" w:space="0" w:color="000000"/>
              <w:bottom w:val="single" w:sz="4" w:space="0" w:color="000000"/>
              <w:right w:val="single" w:sz="4" w:space="0" w:color="000000"/>
            </w:tcBorders>
            <w:shd w:val="clear" w:color="auto" w:fill="auto"/>
          </w:tcPr>
          <w:p w14:paraId="2148C56E" w14:textId="77777777" w:rsidR="0041273E" w:rsidRPr="00D65500" w:rsidRDefault="0041273E" w:rsidP="0041273E">
            <w:pPr>
              <w:tabs>
                <w:tab w:val="left" w:pos="4290"/>
              </w:tabs>
              <w:spacing w:after="160" w:line="256" w:lineRule="auto"/>
              <w:rPr>
                <w:rFonts w:ascii="Arial" w:hAnsi="Arial" w:cs="Arial"/>
                <w:sz w:val="20"/>
                <w:szCs w:val="20"/>
              </w:rPr>
            </w:pPr>
          </w:p>
        </w:tc>
        <w:tc>
          <w:tcPr>
            <w:tcW w:w="1284" w:type="dxa"/>
            <w:tcBorders>
              <w:top w:val="single" w:sz="4" w:space="0" w:color="000000"/>
              <w:left w:val="single" w:sz="4" w:space="0" w:color="000000"/>
              <w:bottom w:val="single" w:sz="4" w:space="0" w:color="000000"/>
              <w:right w:val="single" w:sz="4" w:space="0" w:color="000000"/>
            </w:tcBorders>
            <w:shd w:val="clear" w:color="auto" w:fill="auto"/>
          </w:tcPr>
          <w:p w14:paraId="7FCAE167" w14:textId="77777777" w:rsidR="0041273E" w:rsidRPr="00D65500" w:rsidRDefault="0041273E" w:rsidP="0041273E">
            <w:pPr>
              <w:tabs>
                <w:tab w:val="left" w:pos="4290"/>
              </w:tabs>
              <w:spacing w:after="160" w:line="256" w:lineRule="auto"/>
              <w:rPr>
                <w:rFonts w:ascii="Arial" w:hAnsi="Arial" w:cs="Arial"/>
                <w:sz w:val="20"/>
                <w:szCs w:val="20"/>
              </w:rPr>
            </w:pPr>
          </w:p>
        </w:tc>
        <w:tc>
          <w:tcPr>
            <w:tcW w:w="1358" w:type="dxa"/>
            <w:tcBorders>
              <w:top w:val="single" w:sz="4" w:space="0" w:color="000000"/>
              <w:left w:val="single" w:sz="4" w:space="0" w:color="000000"/>
              <w:bottom w:val="single" w:sz="4" w:space="0" w:color="000000"/>
              <w:right w:val="single" w:sz="4" w:space="0" w:color="000000"/>
            </w:tcBorders>
            <w:shd w:val="clear" w:color="auto" w:fill="auto"/>
          </w:tcPr>
          <w:p w14:paraId="25362175" w14:textId="77777777" w:rsidR="0041273E" w:rsidRPr="00D65500" w:rsidRDefault="0041273E" w:rsidP="0041273E">
            <w:pPr>
              <w:tabs>
                <w:tab w:val="left" w:pos="4290"/>
              </w:tabs>
              <w:spacing w:after="160" w:line="256" w:lineRule="auto"/>
              <w:rPr>
                <w:rFonts w:ascii="Arial" w:hAnsi="Arial" w:cs="Arial"/>
                <w:sz w:val="20"/>
                <w:szCs w:val="20"/>
              </w:rPr>
            </w:pPr>
          </w:p>
        </w:tc>
        <w:tc>
          <w:tcPr>
            <w:tcW w:w="1640" w:type="dxa"/>
            <w:tcBorders>
              <w:top w:val="single" w:sz="4" w:space="0" w:color="000000"/>
              <w:left w:val="single" w:sz="4" w:space="0" w:color="000000"/>
              <w:bottom w:val="single" w:sz="4" w:space="0" w:color="000000"/>
              <w:right w:val="single" w:sz="4" w:space="0" w:color="000000"/>
            </w:tcBorders>
            <w:shd w:val="clear" w:color="auto" w:fill="auto"/>
          </w:tcPr>
          <w:p w14:paraId="28AE54B4" w14:textId="77777777" w:rsidR="0041273E" w:rsidRPr="00D65500" w:rsidRDefault="0041273E" w:rsidP="0041273E">
            <w:pPr>
              <w:tabs>
                <w:tab w:val="left" w:pos="4290"/>
              </w:tabs>
              <w:spacing w:after="160" w:line="256" w:lineRule="auto"/>
              <w:rPr>
                <w:rFonts w:ascii="Arial" w:hAnsi="Arial" w:cs="Arial"/>
                <w:sz w:val="20"/>
                <w:szCs w:val="20"/>
              </w:rPr>
            </w:pPr>
          </w:p>
        </w:tc>
        <w:tc>
          <w:tcPr>
            <w:tcW w:w="2111" w:type="dxa"/>
            <w:tcBorders>
              <w:top w:val="single" w:sz="4" w:space="0" w:color="000000"/>
              <w:left w:val="single" w:sz="4" w:space="0" w:color="000000"/>
              <w:bottom w:val="single" w:sz="4" w:space="0" w:color="000000"/>
              <w:right w:val="single" w:sz="4" w:space="0" w:color="000000"/>
            </w:tcBorders>
            <w:shd w:val="clear" w:color="auto" w:fill="auto"/>
          </w:tcPr>
          <w:p w14:paraId="42F45701" w14:textId="77777777" w:rsidR="0041273E" w:rsidRPr="00D65500" w:rsidRDefault="0041273E" w:rsidP="0041273E">
            <w:pPr>
              <w:tabs>
                <w:tab w:val="left" w:pos="4290"/>
              </w:tabs>
              <w:spacing w:after="160" w:line="256" w:lineRule="auto"/>
              <w:rPr>
                <w:rFonts w:ascii="Arial" w:hAnsi="Arial" w:cs="Arial"/>
                <w:sz w:val="20"/>
                <w:szCs w:val="20"/>
              </w:rPr>
            </w:pPr>
          </w:p>
        </w:tc>
      </w:tr>
      <w:tr w:rsidR="00B342C1" w:rsidRPr="00B342C1" w14:paraId="41356D7D" w14:textId="77777777" w:rsidTr="0041273E">
        <w:trPr>
          <w:trHeight w:val="567"/>
        </w:trPr>
        <w:tc>
          <w:tcPr>
            <w:tcW w:w="1023" w:type="dxa"/>
            <w:tcBorders>
              <w:top w:val="single" w:sz="4" w:space="0" w:color="000000"/>
              <w:left w:val="single" w:sz="4" w:space="0" w:color="000000"/>
              <w:bottom w:val="single" w:sz="4" w:space="0" w:color="000000"/>
              <w:right w:val="single" w:sz="4" w:space="0" w:color="000000"/>
            </w:tcBorders>
            <w:shd w:val="clear" w:color="auto" w:fill="auto"/>
            <w:hideMark/>
          </w:tcPr>
          <w:p w14:paraId="3D455B87"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cs="Arial"/>
                <w:sz w:val="20"/>
                <w:szCs w:val="20"/>
              </w:rPr>
              <w:t>3</w:t>
            </w:r>
          </w:p>
        </w:tc>
        <w:tc>
          <w:tcPr>
            <w:tcW w:w="1010" w:type="dxa"/>
            <w:tcBorders>
              <w:top w:val="single" w:sz="4" w:space="0" w:color="000000"/>
              <w:left w:val="single" w:sz="4" w:space="0" w:color="000000"/>
              <w:bottom w:val="single" w:sz="4" w:space="0" w:color="000000"/>
              <w:right w:val="single" w:sz="4" w:space="0" w:color="000000"/>
            </w:tcBorders>
            <w:shd w:val="clear" w:color="auto" w:fill="auto"/>
          </w:tcPr>
          <w:p w14:paraId="28D51725" w14:textId="77777777" w:rsidR="0041273E" w:rsidRPr="00D65500" w:rsidRDefault="0041273E" w:rsidP="0041273E">
            <w:pPr>
              <w:tabs>
                <w:tab w:val="left" w:pos="4290"/>
              </w:tabs>
              <w:spacing w:after="160" w:line="256" w:lineRule="auto"/>
              <w:rPr>
                <w:rFonts w:ascii="Arial" w:hAnsi="Arial" w:cs="Arial"/>
                <w:sz w:val="20"/>
                <w:szCs w:val="20"/>
              </w:rPr>
            </w:pPr>
          </w:p>
        </w:tc>
        <w:tc>
          <w:tcPr>
            <w:tcW w:w="1176" w:type="dxa"/>
            <w:tcBorders>
              <w:top w:val="single" w:sz="4" w:space="0" w:color="000000"/>
              <w:left w:val="single" w:sz="4" w:space="0" w:color="000000"/>
              <w:bottom w:val="single" w:sz="4" w:space="0" w:color="000000"/>
              <w:right w:val="single" w:sz="4" w:space="0" w:color="000000"/>
            </w:tcBorders>
            <w:shd w:val="clear" w:color="auto" w:fill="auto"/>
          </w:tcPr>
          <w:p w14:paraId="11E5BCC3" w14:textId="77777777" w:rsidR="0041273E" w:rsidRPr="00D65500" w:rsidRDefault="0041273E" w:rsidP="0041273E">
            <w:pPr>
              <w:tabs>
                <w:tab w:val="left" w:pos="4290"/>
              </w:tabs>
              <w:spacing w:after="160" w:line="256" w:lineRule="auto"/>
              <w:rPr>
                <w:rFonts w:ascii="Arial" w:hAnsi="Arial" w:cs="Arial"/>
                <w:sz w:val="20"/>
                <w:szCs w:val="2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358741E8" w14:textId="77777777" w:rsidR="0041273E" w:rsidRPr="00D65500" w:rsidRDefault="0041273E" w:rsidP="0041273E">
            <w:pPr>
              <w:tabs>
                <w:tab w:val="left" w:pos="4290"/>
              </w:tabs>
              <w:spacing w:after="160" w:line="256" w:lineRule="auto"/>
              <w:rPr>
                <w:rFonts w:ascii="Arial" w:hAnsi="Arial" w:cs="Arial"/>
                <w:sz w:val="20"/>
                <w:szCs w:val="20"/>
              </w:rPr>
            </w:pPr>
          </w:p>
        </w:tc>
        <w:tc>
          <w:tcPr>
            <w:tcW w:w="1525" w:type="dxa"/>
            <w:tcBorders>
              <w:top w:val="single" w:sz="4" w:space="0" w:color="000000"/>
              <w:left w:val="single" w:sz="4" w:space="0" w:color="000000"/>
              <w:bottom w:val="single" w:sz="4" w:space="0" w:color="000000"/>
              <w:right w:val="single" w:sz="4" w:space="0" w:color="000000"/>
            </w:tcBorders>
            <w:shd w:val="clear" w:color="auto" w:fill="auto"/>
          </w:tcPr>
          <w:p w14:paraId="20F83C8C" w14:textId="77777777" w:rsidR="0041273E" w:rsidRPr="00D65500" w:rsidRDefault="0041273E" w:rsidP="0041273E">
            <w:pPr>
              <w:tabs>
                <w:tab w:val="left" w:pos="4290"/>
              </w:tabs>
              <w:spacing w:after="160" w:line="256" w:lineRule="auto"/>
              <w:rPr>
                <w:rFonts w:ascii="Arial" w:hAnsi="Arial" w:cs="Arial"/>
                <w:sz w:val="20"/>
                <w:szCs w:val="20"/>
              </w:rPr>
            </w:pPr>
          </w:p>
        </w:tc>
        <w:tc>
          <w:tcPr>
            <w:tcW w:w="1371" w:type="dxa"/>
            <w:tcBorders>
              <w:top w:val="single" w:sz="4" w:space="0" w:color="000000"/>
              <w:left w:val="single" w:sz="4" w:space="0" w:color="000000"/>
              <w:bottom w:val="single" w:sz="4" w:space="0" w:color="000000"/>
              <w:right w:val="single" w:sz="4" w:space="0" w:color="000000"/>
            </w:tcBorders>
            <w:shd w:val="clear" w:color="auto" w:fill="auto"/>
          </w:tcPr>
          <w:p w14:paraId="6E378379" w14:textId="77777777" w:rsidR="0041273E" w:rsidRPr="00D65500" w:rsidRDefault="0041273E" w:rsidP="0041273E">
            <w:pPr>
              <w:tabs>
                <w:tab w:val="left" w:pos="4290"/>
              </w:tabs>
              <w:spacing w:after="160" w:line="256" w:lineRule="auto"/>
              <w:rPr>
                <w:rFonts w:ascii="Arial" w:hAnsi="Arial" w:cs="Arial"/>
                <w:sz w:val="20"/>
                <w:szCs w:val="20"/>
              </w:rPr>
            </w:pPr>
          </w:p>
        </w:tc>
        <w:tc>
          <w:tcPr>
            <w:tcW w:w="1493" w:type="dxa"/>
            <w:tcBorders>
              <w:top w:val="single" w:sz="4" w:space="0" w:color="000000"/>
              <w:left w:val="single" w:sz="4" w:space="0" w:color="000000"/>
              <w:bottom w:val="single" w:sz="4" w:space="0" w:color="000000"/>
              <w:right w:val="single" w:sz="4" w:space="0" w:color="000000"/>
            </w:tcBorders>
            <w:shd w:val="clear" w:color="auto" w:fill="auto"/>
          </w:tcPr>
          <w:p w14:paraId="62BBB722" w14:textId="77777777" w:rsidR="0041273E" w:rsidRPr="00D65500" w:rsidRDefault="0041273E" w:rsidP="0041273E">
            <w:pPr>
              <w:tabs>
                <w:tab w:val="left" w:pos="4290"/>
              </w:tabs>
              <w:spacing w:after="160" w:line="256" w:lineRule="auto"/>
              <w:rPr>
                <w:rFonts w:ascii="Arial" w:hAnsi="Arial" w:cs="Arial"/>
                <w:sz w:val="20"/>
                <w:szCs w:val="20"/>
              </w:rPr>
            </w:pPr>
          </w:p>
        </w:tc>
        <w:tc>
          <w:tcPr>
            <w:tcW w:w="1284" w:type="dxa"/>
            <w:tcBorders>
              <w:top w:val="single" w:sz="4" w:space="0" w:color="000000"/>
              <w:left w:val="single" w:sz="4" w:space="0" w:color="000000"/>
              <w:bottom w:val="single" w:sz="4" w:space="0" w:color="000000"/>
              <w:right w:val="single" w:sz="4" w:space="0" w:color="000000"/>
            </w:tcBorders>
            <w:shd w:val="clear" w:color="auto" w:fill="auto"/>
          </w:tcPr>
          <w:p w14:paraId="566D8F0F" w14:textId="77777777" w:rsidR="0041273E" w:rsidRPr="00D65500" w:rsidRDefault="0041273E" w:rsidP="0041273E">
            <w:pPr>
              <w:tabs>
                <w:tab w:val="left" w:pos="4290"/>
              </w:tabs>
              <w:spacing w:after="160" w:line="256" w:lineRule="auto"/>
              <w:rPr>
                <w:rFonts w:ascii="Arial" w:hAnsi="Arial" w:cs="Arial"/>
                <w:sz w:val="20"/>
                <w:szCs w:val="20"/>
              </w:rPr>
            </w:pPr>
          </w:p>
        </w:tc>
        <w:tc>
          <w:tcPr>
            <w:tcW w:w="1358" w:type="dxa"/>
            <w:tcBorders>
              <w:top w:val="single" w:sz="4" w:space="0" w:color="000000"/>
              <w:left w:val="single" w:sz="4" w:space="0" w:color="000000"/>
              <w:bottom w:val="single" w:sz="4" w:space="0" w:color="000000"/>
              <w:right w:val="single" w:sz="4" w:space="0" w:color="000000"/>
            </w:tcBorders>
            <w:shd w:val="clear" w:color="auto" w:fill="auto"/>
          </w:tcPr>
          <w:p w14:paraId="44160804" w14:textId="77777777" w:rsidR="0041273E" w:rsidRPr="00D65500" w:rsidRDefault="0041273E" w:rsidP="0041273E">
            <w:pPr>
              <w:tabs>
                <w:tab w:val="left" w:pos="4290"/>
              </w:tabs>
              <w:spacing w:after="160" w:line="256" w:lineRule="auto"/>
              <w:rPr>
                <w:rFonts w:ascii="Arial" w:hAnsi="Arial" w:cs="Arial"/>
                <w:sz w:val="20"/>
                <w:szCs w:val="20"/>
              </w:rPr>
            </w:pPr>
          </w:p>
        </w:tc>
        <w:tc>
          <w:tcPr>
            <w:tcW w:w="1640" w:type="dxa"/>
            <w:tcBorders>
              <w:top w:val="single" w:sz="4" w:space="0" w:color="000000"/>
              <w:left w:val="single" w:sz="4" w:space="0" w:color="000000"/>
              <w:bottom w:val="single" w:sz="4" w:space="0" w:color="000000"/>
              <w:right w:val="single" w:sz="4" w:space="0" w:color="000000"/>
            </w:tcBorders>
            <w:shd w:val="clear" w:color="auto" w:fill="auto"/>
          </w:tcPr>
          <w:p w14:paraId="1C3E6BEE" w14:textId="77777777" w:rsidR="0041273E" w:rsidRPr="00D65500" w:rsidRDefault="0041273E" w:rsidP="0041273E">
            <w:pPr>
              <w:tabs>
                <w:tab w:val="left" w:pos="4290"/>
              </w:tabs>
              <w:spacing w:after="160" w:line="256" w:lineRule="auto"/>
              <w:rPr>
                <w:rFonts w:ascii="Arial" w:hAnsi="Arial" w:cs="Arial"/>
                <w:sz w:val="20"/>
                <w:szCs w:val="20"/>
              </w:rPr>
            </w:pPr>
          </w:p>
        </w:tc>
        <w:tc>
          <w:tcPr>
            <w:tcW w:w="2111" w:type="dxa"/>
            <w:tcBorders>
              <w:top w:val="single" w:sz="4" w:space="0" w:color="000000"/>
              <w:left w:val="single" w:sz="4" w:space="0" w:color="000000"/>
              <w:bottom w:val="single" w:sz="4" w:space="0" w:color="000000"/>
              <w:right w:val="single" w:sz="4" w:space="0" w:color="000000"/>
            </w:tcBorders>
            <w:shd w:val="clear" w:color="auto" w:fill="auto"/>
          </w:tcPr>
          <w:p w14:paraId="21BF4136" w14:textId="77777777" w:rsidR="0041273E" w:rsidRPr="00D65500" w:rsidRDefault="0041273E" w:rsidP="0041273E">
            <w:pPr>
              <w:tabs>
                <w:tab w:val="left" w:pos="4290"/>
              </w:tabs>
              <w:spacing w:after="160" w:line="256" w:lineRule="auto"/>
              <w:rPr>
                <w:rFonts w:ascii="Arial" w:hAnsi="Arial" w:cs="Arial"/>
                <w:sz w:val="20"/>
                <w:szCs w:val="20"/>
              </w:rPr>
            </w:pPr>
          </w:p>
        </w:tc>
      </w:tr>
      <w:tr w:rsidR="00B342C1" w:rsidRPr="00B342C1" w14:paraId="1A2217B6" w14:textId="77777777" w:rsidTr="0041273E">
        <w:trPr>
          <w:trHeight w:val="567"/>
        </w:trPr>
        <w:tc>
          <w:tcPr>
            <w:tcW w:w="1023" w:type="dxa"/>
            <w:tcBorders>
              <w:top w:val="single" w:sz="4" w:space="0" w:color="000000"/>
              <w:left w:val="single" w:sz="4" w:space="0" w:color="000000"/>
              <w:bottom w:val="single" w:sz="4" w:space="0" w:color="000000"/>
              <w:right w:val="single" w:sz="4" w:space="0" w:color="000000"/>
            </w:tcBorders>
            <w:shd w:val="clear" w:color="auto" w:fill="auto"/>
            <w:hideMark/>
          </w:tcPr>
          <w:p w14:paraId="39B62914"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cs="Arial"/>
                <w:sz w:val="20"/>
                <w:szCs w:val="20"/>
              </w:rPr>
              <w:t>4</w:t>
            </w:r>
          </w:p>
        </w:tc>
        <w:tc>
          <w:tcPr>
            <w:tcW w:w="1010" w:type="dxa"/>
            <w:tcBorders>
              <w:top w:val="single" w:sz="4" w:space="0" w:color="000000"/>
              <w:left w:val="single" w:sz="4" w:space="0" w:color="000000"/>
              <w:bottom w:val="single" w:sz="4" w:space="0" w:color="000000"/>
              <w:right w:val="single" w:sz="4" w:space="0" w:color="000000"/>
            </w:tcBorders>
            <w:shd w:val="clear" w:color="auto" w:fill="auto"/>
          </w:tcPr>
          <w:p w14:paraId="1C52C7D9" w14:textId="77777777" w:rsidR="0041273E" w:rsidRPr="00D65500" w:rsidRDefault="0041273E" w:rsidP="0041273E">
            <w:pPr>
              <w:tabs>
                <w:tab w:val="left" w:pos="4290"/>
              </w:tabs>
              <w:spacing w:after="160" w:line="256" w:lineRule="auto"/>
              <w:rPr>
                <w:rFonts w:ascii="Arial" w:hAnsi="Arial" w:cs="Arial"/>
                <w:sz w:val="20"/>
                <w:szCs w:val="20"/>
              </w:rPr>
            </w:pPr>
          </w:p>
        </w:tc>
        <w:tc>
          <w:tcPr>
            <w:tcW w:w="1176" w:type="dxa"/>
            <w:tcBorders>
              <w:top w:val="single" w:sz="4" w:space="0" w:color="000000"/>
              <w:left w:val="single" w:sz="4" w:space="0" w:color="000000"/>
              <w:bottom w:val="single" w:sz="4" w:space="0" w:color="000000"/>
              <w:right w:val="single" w:sz="4" w:space="0" w:color="000000"/>
            </w:tcBorders>
            <w:shd w:val="clear" w:color="auto" w:fill="auto"/>
          </w:tcPr>
          <w:p w14:paraId="2EC992AB" w14:textId="77777777" w:rsidR="0041273E" w:rsidRPr="00D65500" w:rsidRDefault="0041273E" w:rsidP="0041273E">
            <w:pPr>
              <w:tabs>
                <w:tab w:val="left" w:pos="4290"/>
              </w:tabs>
              <w:spacing w:after="160" w:line="256" w:lineRule="auto"/>
              <w:rPr>
                <w:rFonts w:ascii="Arial" w:hAnsi="Arial" w:cs="Arial"/>
                <w:sz w:val="20"/>
                <w:szCs w:val="2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060C84DD" w14:textId="77777777" w:rsidR="0041273E" w:rsidRPr="00D65500" w:rsidRDefault="0041273E" w:rsidP="0041273E">
            <w:pPr>
              <w:tabs>
                <w:tab w:val="left" w:pos="4290"/>
              </w:tabs>
              <w:spacing w:after="160" w:line="256" w:lineRule="auto"/>
              <w:rPr>
                <w:rFonts w:ascii="Arial" w:hAnsi="Arial" w:cs="Arial"/>
                <w:sz w:val="20"/>
                <w:szCs w:val="20"/>
              </w:rPr>
            </w:pPr>
          </w:p>
        </w:tc>
        <w:tc>
          <w:tcPr>
            <w:tcW w:w="1525" w:type="dxa"/>
            <w:tcBorders>
              <w:top w:val="single" w:sz="4" w:space="0" w:color="000000"/>
              <w:left w:val="single" w:sz="4" w:space="0" w:color="000000"/>
              <w:bottom w:val="single" w:sz="4" w:space="0" w:color="000000"/>
              <w:right w:val="single" w:sz="4" w:space="0" w:color="000000"/>
            </w:tcBorders>
            <w:shd w:val="clear" w:color="auto" w:fill="auto"/>
          </w:tcPr>
          <w:p w14:paraId="2951C47D" w14:textId="77777777" w:rsidR="0041273E" w:rsidRPr="00D65500" w:rsidRDefault="0041273E" w:rsidP="0041273E">
            <w:pPr>
              <w:tabs>
                <w:tab w:val="left" w:pos="4290"/>
              </w:tabs>
              <w:spacing w:after="160" w:line="256" w:lineRule="auto"/>
              <w:rPr>
                <w:rFonts w:ascii="Arial" w:hAnsi="Arial" w:cs="Arial"/>
                <w:sz w:val="20"/>
                <w:szCs w:val="20"/>
              </w:rPr>
            </w:pPr>
          </w:p>
        </w:tc>
        <w:tc>
          <w:tcPr>
            <w:tcW w:w="1371" w:type="dxa"/>
            <w:tcBorders>
              <w:top w:val="single" w:sz="4" w:space="0" w:color="000000"/>
              <w:left w:val="single" w:sz="4" w:space="0" w:color="000000"/>
              <w:bottom w:val="single" w:sz="4" w:space="0" w:color="000000"/>
              <w:right w:val="single" w:sz="4" w:space="0" w:color="000000"/>
            </w:tcBorders>
            <w:shd w:val="clear" w:color="auto" w:fill="auto"/>
          </w:tcPr>
          <w:p w14:paraId="40EBBDB6" w14:textId="77777777" w:rsidR="0041273E" w:rsidRPr="00D65500" w:rsidRDefault="0041273E" w:rsidP="0041273E">
            <w:pPr>
              <w:tabs>
                <w:tab w:val="left" w:pos="4290"/>
              </w:tabs>
              <w:spacing w:after="160" w:line="256" w:lineRule="auto"/>
              <w:rPr>
                <w:rFonts w:ascii="Arial" w:hAnsi="Arial" w:cs="Arial"/>
                <w:sz w:val="20"/>
                <w:szCs w:val="20"/>
              </w:rPr>
            </w:pPr>
          </w:p>
        </w:tc>
        <w:tc>
          <w:tcPr>
            <w:tcW w:w="1493" w:type="dxa"/>
            <w:tcBorders>
              <w:top w:val="single" w:sz="4" w:space="0" w:color="000000"/>
              <w:left w:val="single" w:sz="4" w:space="0" w:color="000000"/>
              <w:bottom w:val="single" w:sz="4" w:space="0" w:color="000000"/>
              <w:right w:val="single" w:sz="4" w:space="0" w:color="000000"/>
            </w:tcBorders>
            <w:shd w:val="clear" w:color="auto" w:fill="auto"/>
          </w:tcPr>
          <w:p w14:paraId="2ED9C1D7" w14:textId="77777777" w:rsidR="0041273E" w:rsidRPr="00D65500" w:rsidRDefault="0041273E" w:rsidP="0041273E">
            <w:pPr>
              <w:tabs>
                <w:tab w:val="left" w:pos="4290"/>
              </w:tabs>
              <w:spacing w:after="160" w:line="256" w:lineRule="auto"/>
              <w:rPr>
                <w:rFonts w:ascii="Arial" w:hAnsi="Arial" w:cs="Arial"/>
                <w:sz w:val="20"/>
                <w:szCs w:val="20"/>
              </w:rPr>
            </w:pPr>
          </w:p>
        </w:tc>
        <w:tc>
          <w:tcPr>
            <w:tcW w:w="1284" w:type="dxa"/>
            <w:tcBorders>
              <w:top w:val="single" w:sz="4" w:space="0" w:color="000000"/>
              <w:left w:val="single" w:sz="4" w:space="0" w:color="000000"/>
              <w:bottom w:val="single" w:sz="4" w:space="0" w:color="000000"/>
              <w:right w:val="single" w:sz="4" w:space="0" w:color="000000"/>
            </w:tcBorders>
            <w:shd w:val="clear" w:color="auto" w:fill="auto"/>
          </w:tcPr>
          <w:p w14:paraId="72EE1CF5" w14:textId="77777777" w:rsidR="0041273E" w:rsidRPr="00D65500" w:rsidRDefault="0041273E" w:rsidP="0041273E">
            <w:pPr>
              <w:tabs>
                <w:tab w:val="left" w:pos="4290"/>
              </w:tabs>
              <w:spacing w:after="160" w:line="256" w:lineRule="auto"/>
              <w:rPr>
                <w:rFonts w:ascii="Arial" w:hAnsi="Arial" w:cs="Arial"/>
                <w:sz w:val="20"/>
                <w:szCs w:val="20"/>
              </w:rPr>
            </w:pPr>
          </w:p>
        </w:tc>
        <w:tc>
          <w:tcPr>
            <w:tcW w:w="1358" w:type="dxa"/>
            <w:tcBorders>
              <w:top w:val="single" w:sz="4" w:space="0" w:color="000000"/>
              <w:left w:val="single" w:sz="4" w:space="0" w:color="000000"/>
              <w:bottom w:val="single" w:sz="4" w:space="0" w:color="000000"/>
              <w:right w:val="single" w:sz="4" w:space="0" w:color="000000"/>
            </w:tcBorders>
            <w:shd w:val="clear" w:color="auto" w:fill="auto"/>
          </w:tcPr>
          <w:p w14:paraId="33D9EAA0" w14:textId="77777777" w:rsidR="0041273E" w:rsidRPr="00D65500" w:rsidRDefault="0041273E" w:rsidP="0041273E">
            <w:pPr>
              <w:tabs>
                <w:tab w:val="left" w:pos="4290"/>
              </w:tabs>
              <w:spacing w:after="160" w:line="256" w:lineRule="auto"/>
              <w:rPr>
                <w:rFonts w:ascii="Arial" w:hAnsi="Arial" w:cs="Arial"/>
                <w:sz w:val="20"/>
                <w:szCs w:val="20"/>
              </w:rPr>
            </w:pPr>
          </w:p>
        </w:tc>
        <w:tc>
          <w:tcPr>
            <w:tcW w:w="1640" w:type="dxa"/>
            <w:tcBorders>
              <w:top w:val="single" w:sz="4" w:space="0" w:color="000000"/>
              <w:left w:val="single" w:sz="4" w:space="0" w:color="000000"/>
              <w:bottom w:val="single" w:sz="4" w:space="0" w:color="000000"/>
              <w:right w:val="single" w:sz="4" w:space="0" w:color="000000"/>
            </w:tcBorders>
            <w:shd w:val="clear" w:color="auto" w:fill="auto"/>
          </w:tcPr>
          <w:p w14:paraId="4A0ACD1F" w14:textId="77777777" w:rsidR="0041273E" w:rsidRPr="00D65500" w:rsidRDefault="0041273E" w:rsidP="0041273E">
            <w:pPr>
              <w:tabs>
                <w:tab w:val="left" w:pos="4290"/>
              </w:tabs>
              <w:spacing w:after="160" w:line="256" w:lineRule="auto"/>
              <w:rPr>
                <w:rFonts w:ascii="Arial" w:hAnsi="Arial" w:cs="Arial"/>
                <w:sz w:val="20"/>
                <w:szCs w:val="20"/>
              </w:rPr>
            </w:pPr>
          </w:p>
        </w:tc>
        <w:tc>
          <w:tcPr>
            <w:tcW w:w="2111" w:type="dxa"/>
            <w:tcBorders>
              <w:top w:val="single" w:sz="4" w:space="0" w:color="000000"/>
              <w:left w:val="single" w:sz="4" w:space="0" w:color="000000"/>
              <w:bottom w:val="single" w:sz="4" w:space="0" w:color="000000"/>
              <w:right w:val="single" w:sz="4" w:space="0" w:color="000000"/>
            </w:tcBorders>
            <w:shd w:val="clear" w:color="auto" w:fill="auto"/>
          </w:tcPr>
          <w:p w14:paraId="1B6C05AA" w14:textId="77777777" w:rsidR="0041273E" w:rsidRPr="00D65500" w:rsidRDefault="0041273E" w:rsidP="0041273E">
            <w:pPr>
              <w:tabs>
                <w:tab w:val="left" w:pos="4290"/>
              </w:tabs>
              <w:spacing w:after="160" w:line="256" w:lineRule="auto"/>
              <w:rPr>
                <w:rFonts w:ascii="Arial" w:hAnsi="Arial" w:cs="Arial"/>
                <w:sz w:val="20"/>
                <w:szCs w:val="20"/>
              </w:rPr>
            </w:pPr>
          </w:p>
        </w:tc>
      </w:tr>
      <w:tr w:rsidR="00B342C1" w:rsidRPr="00B342C1" w14:paraId="5EF234D6" w14:textId="77777777" w:rsidTr="0041273E">
        <w:trPr>
          <w:trHeight w:val="567"/>
        </w:trPr>
        <w:tc>
          <w:tcPr>
            <w:tcW w:w="1023" w:type="dxa"/>
            <w:tcBorders>
              <w:top w:val="single" w:sz="4" w:space="0" w:color="000000"/>
              <w:left w:val="single" w:sz="4" w:space="0" w:color="000000"/>
              <w:bottom w:val="single" w:sz="4" w:space="0" w:color="000000"/>
              <w:right w:val="single" w:sz="4" w:space="0" w:color="000000"/>
            </w:tcBorders>
            <w:shd w:val="clear" w:color="auto" w:fill="auto"/>
            <w:hideMark/>
          </w:tcPr>
          <w:p w14:paraId="28F46980"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cs="Arial"/>
                <w:sz w:val="20"/>
                <w:szCs w:val="20"/>
              </w:rPr>
              <w:t>5</w:t>
            </w:r>
          </w:p>
        </w:tc>
        <w:tc>
          <w:tcPr>
            <w:tcW w:w="1010" w:type="dxa"/>
            <w:tcBorders>
              <w:top w:val="single" w:sz="4" w:space="0" w:color="000000"/>
              <w:left w:val="single" w:sz="4" w:space="0" w:color="000000"/>
              <w:bottom w:val="single" w:sz="4" w:space="0" w:color="000000"/>
              <w:right w:val="single" w:sz="4" w:space="0" w:color="000000"/>
            </w:tcBorders>
            <w:shd w:val="clear" w:color="auto" w:fill="auto"/>
          </w:tcPr>
          <w:p w14:paraId="438018CF" w14:textId="77777777" w:rsidR="0041273E" w:rsidRPr="00D65500" w:rsidRDefault="0041273E" w:rsidP="0041273E">
            <w:pPr>
              <w:tabs>
                <w:tab w:val="left" w:pos="4290"/>
              </w:tabs>
              <w:spacing w:after="160" w:line="256" w:lineRule="auto"/>
              <w:rPr>
                <w:rFonts w:ascii="Arial" w:hAnsi="Arial" w:cs="Arial"/>
                <w:sz w:val="20"/>
                <w:szCs w:val="20"/>
              </w:rPr>
            </w:pPr>
          </w:p>
        </w:tc>
        <w:tc>
          <w:tcPr>
            <w:tcW w:w="1176" w:type="dxa"/>
            <w:tcBorders>
              <w:top w:val="single" w:sz="4" w:space="0" w:color="000000"/>
              <w:left w:val="single" w:sz="4" w:space="0" w:color="000000"/>
              <w:bottom w:val="single" w:sz="4" w:space="0" w:color="000000"/>
              <w:right w:val="single" w:sz="4" w:space="0" w:color="000000"/>
            </w:tcBorders>
            <w:shd w:val="clear" w:color="auto" w:fill="auto"/>
          </w:tcPr>
          <w:p w14:paraId="244497B7" w14:textId="77777777" w:rsidR="0041273E" w:rsidRPr="00D65500" w:rsidRDefault="0041273E" w:rsidP="0041273E">
            <w:pPr>
              <w:tabs>
                <w:tab w:val="left" w:pos="4290"/>
              </w:tabs>
              <w:spacing w:after="160" w:line="256" w:lineRule="auto"/>
              <w:rPr>
                <w:rFonts w:ascii="Arial" w:hAnsi="Arial" w:cs="Arial"/>
                <w:sz w:val="20"/>
                <w:szCs w:val="2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767D0B23" w14:textId="77777777" w:rsidR="0041273E" w:rsidRPr="00D65500" w:rsidRDefault="0041273E" w:rsidP="0041273E">
            <w:pPr>
              <w:tabs>
                <w:tab w:val="left" w:pos="4290"/>
              </w:tabs>
              <w:spacing w:after="160" w:line="256" w:lineRule="auto"/>
              <w:rPr>
                <w:rFonts w:ascii="Arial" w:hAnsi="Arial" w:cs="Arial"/>
                <w:sz w:val="20"/>
                <w:szCs w:val="20"/>
              </w:rPr>
            </w:pPr>
          </w:p>
        </w:tc>
        <w:tc>
          <w:tcPr>
            <w:tcW w:w="1525" w:type="dxa"/>
            <w:tcBorders>
              <w:top w:val="single" w:sz="4" w:space="0" w:color="000000"/>
              <w:left w:val="single" w:sz="4" w:space="0" w:color="000000"/>
              <w:bottom w:val="single" w:sz="4" w:space="0" w:color="000000"/>
              <w:right w:val="single" w:sz="4" w:space="0" w:color="000000"/>
            </w:tcBorders>
            <w:shd w:val="clear" w:color="auto" w:fill="auto"/>
          </w:tcPr>
          <w:p w14:paraId="36213EBE" w14:textId="77777777" w:rsidR="0041273E" w:rsidRPr="00D65500" w:rsidRDefault="0041273E" w:rsidP="0041273E">
            <w:pPr>
              <w:tabs>
                <w:tab w:val="left" w:pos="4290"/>
              </w:tabs>
              <w:spacing w:after="160" w:line="256" w:lineRule="auto"/>
              <w:rPr>
                <w:rFonts w:ascii="Arial" w:hAnsi="Arial" w:cs="Arial"/>
                <w:sz w:val="20"/>
                <w:szCs w:val="20"/>
              </w:rPr>
            </w:pPr>
          </w:p>
        </w:tc>
        <w:tc>
          <w:tcPr>
            <w:tcW w:w="1371" w:type="dxa"/>
            <w:tcBorders>
              <w:top w:val="single" w:sz="4" w:space="0" w:color="000000"/>
              <w:left w:val="single" w:sz="4" w:space="0" w:color="000000"/>
              <w:bottom w:val="single" w:sz="4" w:space="0" w:color="000000"/>
              <w:right w:val="single" w:sz="4" w:space="0" w:color="000000"/>
            </w:tcBorders>
            <w:shd w:val="clear" w:color="auto" w:fill="auto"/>
          </w:tcPr>
          <w:p w14:paraId="3470D09F" w14:textId="77777777" w:rsidR="0041273E" w:rsidRPr="00D65500" w:rsidRDefault="0041273E" w:rsidP="0041273E">
            <w:pPr>
              <w:tabs>
                <w:tab w:val="left" w:pos="4290"/>
              </w:tabs>
              <w:spacing w:after="160" w:line="256" w:lineRule="auto"/>
              <w:rPr>
                <w:rFonts w:ascii="Arial" w:hAnsi="Arial" w:cs="Arial"/>
                <w:sz w:val="20"/>
                <w:szCs w:val="20"/>
              </w:rPr>
            </w:pPr>
          </w:p>
        </w:tc>
        <w:tc>
          <w:tcPr>
            <w:tcW w:w="1493" w:type="dxa"/>
            <w:tcBorders>
              <w:top w:val="single" w:sz="4" w:space="0" w:color="000000"/>
              <w:left w:val="single" w:sz="4" w:space="0" w:color="000000"/>
              <w:bottom w:val="single" w:sz="4" w:space="0" w:color="000000"/>
              <w:right w:val="single" w:sz="4" w:space="0" w:color="000000"/>
            </w:tcBorders>
            <w:shd w:val="clear" w:color="auto" w:fill="auto"/>
          </w:tcPr>
          <w:p w14:paraId="6700362E" w14:textId="77777777" w:rsidR="0041273E" w:rsidRPr="00D65500" w:rsidRDefault="0041273E" w:rsidP="0041273E">
            <w:pPr>
              <w:tabs>
                <w:tab w:val="left" w:pos="4290"/>
              </w:tabs>
              <w:spacing w:after="160" w:line="256" w:lineRule="auto"/>
              <w:rPr>
                <w:rFonts w:ascii="Arial" w:hAnsi="Arial" w:cs="Arial"/>
                <w:sz w:val="20"/>
                <w:szCs w:val="20"/>
              </w:rPr>
            </w:pPr>
          </w:p>
        </w:tc>
        <w:tc>
          <w:tcPr>
            <w:tcW w:w="1284" w:type="dxa"/>
            <w:tcBorders>
              <w:top w:val="single" w:sz="4" w:space="0" w:color="000000"/>
              <w:left w:val="single" w:sz="4" w:space="0" w:color="000000"/>
              <w:bottom w:val="single" w:sz="4" w:space="0" w:color="000000"/>
              <w:right w:val="single" w:sz="4" w:space="0" w:color="000000"/>
            </w:tcBorders>
            <w:shd w:val="clear" w:color="auto" w:fill="auto"/>
          </w:tcPr>
          <w:p w14:paraId="0E2B7B6C" w14:textId="77777777" w:rsidR="0041273E" w:rsidRPr="00D65500" w:rsidRDefault="0041273E" w:rsidP="0041273E">
            <w:pPr>
              <w:tabs>
                <w:tab w:val="left" w:pos="4290"/>
              </w:tabs>
              <w:spacing w:after="160" w:line="256" w:lineRule="auto"/>
              <w:rPr>
                <w:rFonts w:ascii="Arial" w:hAnsi="Arial" w:cs="Arial"/>
                <w:sz w:val="20"/>
                <w:szCs w:val="20"/>
              </w:rPr>
            </w:pPr>
          </w:p>
        </w:tc>
        <w:tc>
          <w:tcPr>
            <w:tcW w:w="1358" w:type="dxa"/>
            <w:tcBorders>
              <w:top w:val="single" w:sz="4" w:space="0" w:color="000000"/>
              <w:left w:val="single" w:sz="4" w:space="0" w:color="000000"/>
              <w:bottom w:val="single" w:sz="4" w:space="0" w:color="000000"/>
              <w:right w:val="single" w:sz="4" w:space="0" w:color="000000"/>
            </w:tcBorders>
            <w:shd w:val="clear" w:color="auto" w:fill="auto"/>
          </w:tcPr>
          <w:p w14:paraId="352AA99D" w14:textId="77777777" w:rsidR="0041273E" w:rsidRPr="00D65500" w:rsidRDefault="0041273E" w:rsidP="0041273E">
            <w:pPr>
              <w:tabs>
                <w:tab w:val="left" w:pos="4290"/>
              </w:tabs>
              <w:spacing w:after="160" w:line="256" w:lineRule="auto"/>
              <w:rPr>
                <w:rFonts w:ascii="Arial" w:hAnsi="Arial" w:cs="Arial"/>
                <w:sz w:val="20"/>
                <w:szCs w:val="20"/>
              </w:rPr>
            </w:pPr>
          </w:p>
        </w:tc>
        <w:tc>
          <w:tcPr>
            <w:tcW w:w="1640" w:type="dxa"/>
            <w:tcBorders>
              <w:top w:val="single" w:sz="4" w:space="0" w:color="000000"/>
              <w:left w:val="single" w:sz="4" w:space="0" w:color="000000"/>
              <w:bottom w:val="single" w:sz="4" w:space="0" w:color="000000"/>
              <w:right w:val="single" w:sz="4" w:space="0" w:color="000000"/>
            </w:tcBorders>
            <w:shd w:val="clear" w:color="auto" w:fill="auto"/>
          </w:tcPr>
          <w:p w14:paraId="40B9BB89" w14:textId="77777777" w:rsidR="0041273E" w:rsidRPr="00D65500" w:rsidRDefault="0041273E" w:rsidP="0041273E">
            <w:pPr>
              <w:tabs>
                <w:tab w:val="left" w:pos="4290"/>
              </w:tabs>
              <w:spacing w:after="160" w:line="256" w:lineRule="auto"/>
              <w:rPr>
                <w:rFonts w:ascii="Arial" w:hAnsi="Arial" w:cs="Arial"/>
                <w:sz w:val="20"/>
                <w:szCs w:val="20"/>
              </w:rPr>
            </w:pPr>
          </w:p>
        </w:tc>
        <w:tc>
          <w:tcPr>
            <w:tcW w:w="2111" w:type="dxa"/>
            <w:tcBorders>
              <w:top w:val="single" w:sz="4" w:space="0" w:color="000000"/>
              <w:left w:val="single" w:sz="4" w:space="0" w:color="000000"/>
              <w:bottom w:val="single" w:sz="4" w:space="0" w:color="000000"/>
              <w:right w:val="single" w:sz="4" w:space="0" w:color="000000"/>
            </w:tcBorders>
            <w:shd w:val="clear" w:color="auto" w:fill="auto"/>
          </w:tcPr>
          <w:p w14:paraId="305C45E5" w14:textId="77777777" w:rsidR="0041273E" w:rsidRPr="00D65500" w:rsidRDefault="0041273E" w:rsidP="0041273E">
            <w:pPr>
              <w:tabs>
                <w:tab w:val="left" w:pos="4290"/>
              </w:tabs>
              <w:spacing w:after="160" w:line="256" w:lineRule="auto"/>
              <w:rPr>
                <w:rFonts w:ascii="Arial" w:hAnsi="Arial" w:cs="Arial"/>
                <w:sz w:val="20"/>
                <w:szCs w:val="20"/>
              </w:rPr>
            </w:pPr>
          </w:p>
        </w:tc>
      </w:tr>
      <w:tr w:rsidR="00B342C1" w:rsidRPr="00B342C1" w14:paraId="24132EAE" w14:textId="77777777" w:rsidTr="0041273E">
        <w:trPr>
          <w:trHeight w:val="567"/>
        </w:trPr>
        <w:tc>
          <w:tcPr>
            <w:tcW w:w="1023" w:type="dxa"/>
            <w:tcBorders>
              <w:top w:val="single" w:sz="4" w:space="0" w:color="000000"/>
              <w:left w:val="single" w:sz="4" w:space="0" w:color="000000"/>
              <w:bottom w:val="single" w:sz="4" w:space="0" w:color="000000"/>
              <w:right w:val="single" w:sz="4" w:space="0" w:color="000000"/>
            </w:tcBorders>
            <w:shd w:val="clear" w:color="auto" w:fill="auto"/>
            <w:hideMark/>
          </w:tcPr>
          <w:p w14:paraId="0CE1DCFF" w14:textId="77777777" w:rsidR="0041273E" w:rsidRPr="00D65500" w:rsidRDefault="0041273E" w:rsidP="0041273E">
            <w:pPr>
              <w:tabs>
                <w:tab w:val="left" w:pos="4290"/>
              </w:tabs>
              <w:spacing w:after="160" w:line="256" w:lineRule="auto"/>
              <w:rPr>
                <w:rFonts w:ascii="Arial" w:hAnsi="Arial" w:cs="Arial"/>
                <w:sz w:val="20"/>
                <w:szCs w:val="20"/>
              </w:rPr>
            </w:pPr>
            <w:r w:rsidRPr="00D65500">
              <w:rPr>
                <w:rFonts w:ascii="Arial" w:hAnsi="Arial" w:cs="Arial"/>
                <w:sz w:val="20"/>
                <w:szCs w:val="20"/>
              </w:rPr>
              <w:t>6</w:t>
            </w:r>
          </w:p>
        </w:tc>
        <w:tc>
          <w:tcPr>
            <w:tcW w:w="1010" w:type="dxa"/>
            <w:tcBorders>
              <w:top w:val="single" w:sz="4" w:space="0" w:color="000000"/>
              <w:left w:val="single" w:sz="4" w:space="0" w:color="000000"/>
              <w:bottom w:val="single" w:sz="4" w:space="0" w:color="000000"/>
              <w:right w:val="single" w:sz="4" w:space="0" w:color="000000"/>
            </w:tcBorders>
            <w:shd w:val="clear" w:color="auto" w:fill="auto"/>
          </w:tcPr>
          <w:p w14:paraId="4FE7E1A7" w14:textId="77777777" w:rsidR="0041273E" w:rsidRPr="00D65500" w:rsidRDefault="0041273E" w:rsidP="0041273E">
            <w:pPr>
              <w:tabs>
                <w:tab w:val="left" w:pos="4290"/>
              </w:tabs>
              <w:spacing w:after="160" w:line="256" w:lineRule="auto"/>
              <w:rPr>
                <w:rFonts w:ascii="Arial" w:hAnsi="Arial" w:cs="Arial"/>
                <w:sz w:val="20"/>
                <w:szCs w:val="20"/>
              </w:rPr>
            </w:pPr>
          </w:p>
        </w:tc>
        <w:tc>
          <w:tcPr>
            <w:tcW w:w="1176" w:type="dxa"/>
            <w:tcBorders>
              <w:top w:val="single" w:sz="4" w:space="0" w:color="000000"/>
              <w:left w:val="single" w:sz="4" w:space="0" w:color="000000"/>
              <w:bottom w:val="single" w:sz="4" w:space="0" w:color="000000"/>
              <w:right w:val="single" w:sz="4" w:space="0" w:color="000000"/>
            </w:tcBorders>
            <w:shd w:val="clear" w:color="auto" w:fill="auto"/>
          </w:tcPr>
          <w:p w14:paraId="0DC8944B" w14:textId="77777777" w:rsidR="0041273E" w:rsidRPr="00D65500" w:rsidRDefault="0041273E" w:rsidP="0041273E">
            <w:pPr>
              <w:tabs>
                <w:tab w:val="left" w:pos="4290"/>
              </w:tabs>
              <w:spacing w:after="160" w:line="256" w:lineRule="auto"/>
              <w:rPr>
                <w:rFonts w:ascii="Arial" w:hAnsi="Arial" w:cs="Arial"/>
                <w:sz w:val="20"/>
                <w:szCs w:val="2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62EDC5CE" w14:textId="77777777" w:rsidR="0041273E" w:rsidRPr="00D65500" w:rsidRDefault="0041273E" w:rsidP="0041273E">
            <w:pPr>
              <w:tabs>
                <w:tab w:val="left" w:pos="4290"/>
              </w:tabs>
              <w:spacing w:after="160" w:line="256" w:lineRule="auto"/>
              <w:rPr>
                <w:rFonts w:ascii="Arial" w:hAnsi="Arial" w:cs="Arial"/>
                <w:sz w:val="20"/>
                <w:szCs w:val="20"/>
              </w:rPr>
            </w:pPr>
          </w:p>
        </w:tc>
        <w:tc>
          <w:tcPr>
            <w:tcW w:w="1525" w:type="dxa"/>
            <w:tcBorders>
              <w:top w:val="single" w:sz="4" w:space="0" w:color="000000"/>
              <w:left w:val="single" w:sz="4" w:space="0" w:color="000000"/>
              <w:bottom w:val="single" w:sz="4" w:space="0" w:color="000000"/>
              <w:right w:val="single" w:sz="4" w:space="0" w:color="000000"/>
            </w:tcBorders>
            <w:shd w:val="clear" w:color="auto" w:fill="auto"/>
          </w:tcPr>
          <w:p w14:paraId="56CA5164" w14:textId="77777777" w:rsidR="0041273E" w:rsidRPr="00D65500" w:rsidRDefault="0041273E" w:rsidP="0041273E">
            <w:pPr>
              <w:tabs>
                <w:tab w:val="left" w:pos="4290"/>
              </w:tabs>
              <w:spacing w:after="160" w:line="256" w:lineRule="auto"/>
              <w:rPr>
                <w:rFonts w:ascii="Arial" w:hAnsi="Arial" w:cs="Arial"/>
                <w:sz w:val="20"/>
                <w:szCs w:val="20"/>
              </w:rPr>
            </w:pPr>
          </w:p>
        </w:tc>
        <w:tc>
          <w:tcPr>
            <w:tcW w:w="1371" w:type="dxa"/>
            <w:tcBorders>
              <w:top w:val="single" w:sz="4" w:space="0" w:color="000000"/>
              <w:left w:val="single" w:sz="4" w:space="0" w:color="000000"/>
              <w:bottom w:val="single" w:sz="4" w:space="0" w:color="000000"/>
              <w:right w:val="single" w:sz="4" w:space="0" w:color="000000"/>
            </w:tcBorders>
            <w:shd w:val="clear" w:color="auto" w:fill="auto"/>
          </w:tcPr>
          <w:p w14:paraId="2AA15633" w14:textId="77777777" w:rsidR="0041273E" w:rsidRPr="00D65500" w:rsidRDefault="0041273E" w:rsidP="0041273E">
            <w:pPr>
              <w:tabs>
                <w:tab w:val="left" w:pos="4290"/>
              </w:tabs>
              <w:spacing w:after="160" w:line="256" w:lineRule="auto"/>
              <w:rPr>
                <w:rFonts w:ascii="Arial" w:hAnsi="Arial" w:cs="Arial"/>
                <w:sz w:val="20"/>
                <w:szCs w:val="20"/>
              </w:rPr>
            </w:pPr>
          </w:p>
        </w:tc>
        <w:tc>
          <w:tcPr>
            <w:tcW w:w="1493" w:type="dxa"/>
            <w:tcBorders>
              <w:top w:val="single" w:sz="4" w:space="0" w:color="000000"/>
              <w:left w:val="single" w:sz="4" w:space="0" w:color="000000"/>
              <w:bottom w:val="single" w:sz="4" w:space="0" w:color="000000"/>
              <w:right w:val="single" w:sz="4" w:space="0" w:color="000000"/>
            </w:tcBorders>
            <w:shd w:val="clear" w:color="auto" w:fill="auto"/>
          </w:tcPr>
          <w:p w14:paraId="0A74B973" w14:textId="77777777" w:rsidR="0041273E" w:rsidRPr="00D65500" w:rsidRDefault="0041273E" w:rsidP="0041273E">
            <w:pPr>
              <w:tabs>
                <w:tab w:val="left" w:pos="4290"/>
              </w:tabs>
              <w:spacing w:after="160" w:line="256" w:lineRule="auto"/>
              <w:rPr>
                <w:rFonts w:ascii="Arial" w:hAnsi="Arial" w:cs="Arial"/>
                <w:sz w:val="20"/>
                <w:szCs w:val="20"/>
              </w:rPr>
            </w:pPr>
          </w:p>
        </w:tc>
        <w:tc>
          <w:tcPr>
            <w:tcW w:w="1284" w:type="dxa"/>
            <w:tcBorders>
              <w:top w:val="single" w:sz="4" w:space="0" w:color="000000"/>
              <w:left w:val="single" w:sz="4" w:space="0" w:color="000000"/>
              <w:bottom w:val="single" w:sz="4" w:space="0" w:color="000000"/>
              <w:right w:val="single" w:sz="4" w:space="0" w:color="000000"/>
            </w:tcBorders>
            <w:shd w:val="clear" w:color="auto" w:fill="auto"/>
          </w:tcPr>
          <w:p w14:paraId="3AFB18DD" w14:textId="77777777" w:rsidR="0041273E" w:rsidRPr="00D65500" w:rsidRDefault="0041273E" w:rsidP="0041273E">
            <w:pPr>
              <w:tabs>
                <w:tab w:val="left" w:pos="4290"/>
              </w:tabs>
              <w:spacing w:after="160" w:line="256" w:lineRule="auto"/>
              <w:rPr>
                <w:rFonts w:ascii="Arial" w:hAnsi="Arial" w:cs="Arial"/>
                <w:sz w:val="20"/>
                <w:szCs w:val="20"/>
              </w:rPr>
            </w:pPr>
          </w:p>
        </w:tc>
        <w:tc>
          <w:tcPr>
            <w:tcW w:w="1358" w:type="dxa"/>
            <w:tcBorders>
              <w:top w:val="single" w:sz="4" w:space="0" w:color="000000"/>
              <w:left w:val="single" w:sz="4" w:space="0" w:color="000000"/>
              <w:bottom w:val="single" w:sz="4" w:space="0" w:color="000000"/>
              <w:right w:val="single" w:sz="4" w:space="0" w:color="000000"/>
            </w:tcBorders>
            <w:shd w:val="clear" w:color="auto" w:fill="auto"/>
          </w:tcPr>
          <w:p w14:paraId="4DF5B6F1" w14:textId="77777777" w:rsidR="0041273E" w:rsidRPr="00D65500" w:rsidRDefault="0041273E" w:rsidP="0041273E">
            <w:pPr>
              <w:tabs>
                <w:tab w:val="left" w:pos="4290"/>
              </w:tabs>
              <w:spacing w:after="160" w:line="256" w:lineRule="auto"/>
              <w:rPr>
                <w:rFonts w:ascii="Arial" w:hAnsi="Arial" w:cs="Arial"/>
                <w:sz w:val="20"/>
                <w:szCs w:val="20"/>
              </w:rPr>
            </w:pPr>
          </w:p>
        </w:tc>
        <w:tc>
          <w:tcPr>
            <w:tcW w:w="1640" w:type="dxa"/>
            <w:tcBorders>
              <w:top w:val="single" w:sz="4" w:space="0" w:color="000000"/>
              <w:left w:val="single" w:sz="4" w:space="0" w:color="000000"/>
              <w:bottom w:val="single" w:sz="4" w:space="0" w:color="000000"/>
              <w:right w:val="single" w:sz="4" w:space="0" w:color="000000"/>
            </w:tcBorders>
            <w:shd w:val="clear" w:color="auto" w:fill="auto"/>
          </w:tcPr>
          <w:p w14:paraId="66782187" w14:textId="77777777" w:rsidR="0041273E" w:rsidRPr="00D65500" w:rsidRDefault="0041273E" w:rsidP="0041273E">
            <w:pPr>
              <w:tabs>
                <w:tab w:val="left" w:pos="4290"/>
              </w:tabs>
              <w:spacing w:after="160" w:line="256" w:lineRule="auto"/>
              <w:rPr>
                <w:rFonts w:ascii="Arial" w:hAnsi="Arial" w:cs="Arial"/>
                <w:sz w:val="20"/>
                <w:szCs w:val="20"/>
              </w:rPr>
            </w:pPr>
          </w:p>
        </w:tc>
        <w:tc>
          <w:tcPr>
            <w:tcW w:w="2111" w:type="dxa"/>
            <w:tcBorders>
              <w:top w:val="single" w:sz="4" w:space="0" w:color="000000"/>
              <w:left w:val="single" w:sz="4" w:space="0" w:color="000000"/>
              <w:bottom w:val="single" w:sz="4" w:space="0" w:color="000000"/>
              <w:right w:val="single" w:sz="4" w:space="0" w:color="000000"/>
            </w:tcBorders>
            <w:shd w:val="clear" w:color="auto" w:fill="auto"/>
          </w:tcPr>
          <w:p w14:paraId="29AB1A0D" w14:textId="77777777" w:rsidR="0041273E" w:rsidRPr="00D65500" w:rsidRDefault="0041273E" w:rsidP="0041273E">
            <w:pPr>
              <w:tabs>
                <w:tab w:val="left" w:pos="4290"/>
              </w:tabs>
              <w:spacing w:after="160" w:line="256" w:lineRule="auto"/>
              <w:rPr>
                <w:rFonts w:ascii="Arial" w:hAnsi="Arial" w:cs="Arial"/>
                <w:sz w:val="20"/>
                <w:szCs w:val="20"/>
              </w:rPr>
            </w:pPr>
          </w:p>
        </w:tc>
      </w:tr>
    </w:tbl>
    <w:p w14:paraId="0EF28768" w14:textId="77777777" w:rsidR="0041273E" w:rsidRPr="00D65500" w:rsidRDefault="0041273E" w:rsidP="0041273E">
      <w:pPr>
        <w:pBdr>
          <w:top w:val="nil"/>
          <w:left w:val="nil"/>
          <w:bottom w:val="nil"/>
          <w:right w:val="nil"/>
          <w:between w:val="nil"/>
          <w:bar w:val="nil"/>
        </w:pBdr>
        <w:spacing w:after="0"/>
        <w:ind w:firstLine="720"/>
        <w:jc w:val="both"/>
        <w:rPr>
          <w:rFonts w:ascii="Arial" w:eastAsia="Arial Unicode MS" w:hAnsi="Arial" w:cs="Arial"/>
          <w:sz w:val="20"/>
          <w:szCs w:val="20"/>
          <w:bdr w:val="nil"/>
        </w:rPr>
      </w:pPr>
    </w:p>
    <w:p w14:paraId="09414B1F" w14:textId="77777777" w:rsidR="0041273E" w:rsidRPr="00D65500" w:rsidRDefault="0041273E" w:rsidP="0041273E">
      <w:pPr>
        <w:pBdr>
          <w:top w:val="nil"/>
          <w:left w:val="nil"/>
          <w:bottom w:val="nil"/>
          <w:right w:val="nil"/>
          <w:between w:val="nil"/>
          <w:bar w:val="nil"/>
        </w:pBdr>
        <w:spacing w:after="0"/>
        <w:ind w:firstLine="720"/>
        <w:jc w:val="both"/>
        <w:rPr>
          <w:rFonts w:ascii="Arial" w:eastAsia="Arial Unicode MS" w:hAnsi="Arial" w:cs="Arial"/>
          <w:sz w:val="20"/>
          <w:szCs w:val="20"/>
          <w:bdr w:val="nil"/>
        </w:rPr>
      </w:pPr>
    </w:p>
    <w:p w14:paraId="28EB896E" w14:textId="77777777" w:rsidR="0041273E" w:rsidRPr="00D65500" w:rsidRDefault="0041273E" w:rsidP="0041273E">
      <w:pPr>
        <w:pBdr>
          <w:top w:val="nil"/>
          <w:left w:val="nil"/>
          <w:bottom w:val="nil"/>
          <w:right w:val="nil"/>
          <w:between w:val="nil"/>
          <w:bar w:val="nil"/>
        </w:pBdr>
        <w:spacing w:after="0"/>
        <w:ind w:firstLine="720"/>
        <w:jc w:val="both"/>
        <w:rPr>
          <w:rFonts w:ascii="Arial" w:eastAsia="Arial Unicode MS" w:hAnsi="Arial" w:cs="Arial"/>
          <w:sz w:val="20"/>
          <w:szCs w:val="20"/>
          <w:bdr w:val="nil"/>
        </w:rPr>
      </w:pPr>
    </w:p>
    <w:p w14:paraId="6F03F808" w14:textId="77777777" w:rsidR="0041273E" w:rsidRPr="00D65500" w:rsidRDefault="0041273E" w:rsidP="0041273E">
      <w:pPr>
        <w:pBdr>
          <w:top w:val="nil"/>
          <w:left w:val="nil"/>
          <w:bottom w:val="nil"/>
          <w:right w:val="nil"/>
          <w:between w:val="nil"/>
          <w:bar w:val="nil"/>
        </w:pBdr>
        <w:spacing w:after="0"/>
        <w:ind w:firstLine="720"/>
        <w:jc w:val="both"/>
        <w:rPr>
          <w:rFonts w:ascii="Arial" w:eastAsia="Arial Unicode MS" w:hAnsi="Arial" w:cs="Arial"/>
          <w:sz w:val="20"/>
          <w:szCs w:val="20"/>
          <w:bdr w:val="nil"/>
        </w:rPr>
      </w:pPr>
    </w:p>
    <w:p w14:paraId="064F3828" w14:textId="77777777" w:rsidR="0041273E" w:rsidRPr="00D65500" w:rsidRDefault="0041273E" w:rsidP="0041273E">
      <w:pPr>
        <w:pBdr>
          <w:top w:val="nil"/>
          <w:left w:val="nil"/>
          <w:bottom w:val="nil"/>
          <w:right w:val="nil"/>
          <w:between w:val="nil"/>
          <w:bar w:val="nil"/>
        </w:pBdr>
        <w:spacing w:after="0"/>
        <w:ind w:firstLine="720"/>
        <w:jc w:val="both"/>
        <w:rPr>
          <w:rFonts w:ascii="Arial" w:eastAsia="Arial Unicode MS" w:hAnsi="Arial" w:cs="Arial"/>
          <w:sz w:val="20"/>
          <w:szCs w:val="20"/>
          <w:bdr w:val="nil"/>
        </w:rPr>
      </w:pPr>
    </w:p>
    <w:p w14:paraId="282A0391" w14:textId="77777777" w:rsidR="0041273E" w:rsidRPr="00D65500" w:rsidRDefault="0041273E" w:rsidP="0041273E">
      <w:pPr>
        <w:pBdr>
          <w:top w:val="nil"/>
          <w:left w:val="nil"/>
          <w:bottom w:val="nil"/>
          <w:right w:val="nil"/>
          <w:between w:val="nil"/>
          <w:bar w:val="nil"/>
        </w:pBdr>
        <w:spacing w:after="0"/>
        <w:ind w:firstLine="720"/>
        <w:jc w:val="both"/>
        <w:rPr>
          <w:rFonts w:ascii="Arial" w:eastAsia="Arial Unicode MS" w:hAnsi="Arial" w:cs="Arial"/>
          <w:sz w:val="20"/>
          <w:szCs w:val="20"/>
          <w:bdr w:val="nil"/>
        </w:rPr>
      </w:pPr>
    </w:p>
    <w:p w14:paraId="6ED78B85" w14:textId="77777777" w:rsidR="0041273E" w:rsidRPr="00D65500" w:rsidRDefault="0041273E" w:rsidP="0041273E">
      <w:pPr>
        <w:pBdr>
          <w:top w:val="nil"/>
          <w:left w:val="nil"/>
          <w:bottom w:val="nil"/>
          <w:right w:val="nil"/>
          <w:between w:val="nil"/>
          <w:bar w:val="nil"/>
        </w:pBdr>
        <w:spacing w:after="0"/>
        <w:ind w:firstLine="720"/>
        <w:jc w:val="both"/>
        <w:rPr>
          <w:rFonts w:ascii="Arial" w:eastAsia="Arial Unicode MS" w:hAnsi="Arial" w:cs="Arial"/>
          <w:sz w:val="20"/>
          <w:szCs w:val="20"/>
          <w:bdr w:val="nil"/>
        </w:rPr>
      </w:pPr>
    </w:p>
    <w:p w14:paraId="5E104FD8" w14:textId="77777777" w:rsidR="0041273E" w:rsidRPr="00D65500" w:rsidRDefault="0041273E" w:rsidP="0041273E">
      <w:pPr>
        <w:pBdr>
          <w:top w:val="nil"/>
          <w:left w:val="nil"/>
          <w:bottom w:val="nil"/>
          <w:right w:val="nil"/>
          <w:between w:val="nil"/>
          <w:bar w:val="nil"/>
        </w:pBdr>
        <w:spacing w:after="0"/>
        <w:ind w:firstLine="720"/>
        <w:jc w:val="both"/>
        <w:rPr>
          <w:rFonts w:ascii="Arial" w:eastAsia="Arial Unicode MS" w:hAnsi="Arial" w:cs="Arial"/>
          <w:sz w:val="20"/>
          <w:szCs w:val="20"/>
          <w:bdr w:val="nil"/>
        </w:rPr>
      </w:pPr>
    </w:p>
    <w:p w14:paraId="32D40C47" w14:textId="77777777" w:rsidR="0041273E" w:rsidRPr="00D65500" w:rsidRDefault="0041273E" w:rsidP="0041273E">
      <w:pPr>
        <w:pBdr>
          <w:top w:val="nil"/>
          <w:left w:val="nil"/>
          <w:bottom w:val="nil"/>
          <w:right w:val="nil"/>
          <w:between w:val="nil"/>
          <w:bar w:val="nil"/>
        </w:pBdr>
        <w:spacing w:after="0"/>
        <w:ind w:firstLine="720"/>
        <w:jc w:val="both"/>
        <w:rPr>
          <w:rFonts w:ascii="Arial" w:eastAsia="Arial Unicode MS" w:hAnsi="Arial" w:cs="Arial"/>
          <w:sz w:val="20"/>
          <w:szCs w:val="20"/>
          <w:bdr w:val="nil"/>
        </w:rPr>
      </w:pPr>
    </w:p>
    <w:p w14:paraId="0BE7CE79" w14:textId="77777777" w:rsidR="0041273E" w:rsidRPr="00D65500" w:rsidRDefault="0041273E" w:rsidP="0041273E">
      <w:pPr>
        <w:pBdr>
          <w:top w:val="nil"/>
          <w:left w:val="nil"/>
          <w:bottom w:val="nil"/>
          <w:right w:val="nil"/>
          <w:between w:val="nil"/>
          <w:bar w:val="nil"/>
        </w:pBdr>
        <w:spacing w:after="0"/>
        <w:ind w:firstLine="720"/>
        <w:jc w:val="both"/>
        <w:rPr>
          <w:rFonts w:ascii="Arial" w:eastAsia="Arial Unicode MS" w:hAnsi="Arial" w:cs="Arial"/>
          <w:sz w:val="20"/>
          <w:szCs w:val="20"/>
          <w:bdr w:val="nil"/>
        </w:rPr>
      </w:pPr>
    </w:p>
    <w:p w14:paraId="56E8A0CB" w14:textId="77777777" w:rsidR="0041273E" w:rsidRPr="00D65500" w:rsidRDefault="0041273E" w:rsidP="0041273E">
      <w:pPr>
        <w:pBdr>
          <w:top w:val="nil"/>
          <w:left w:val="nil"/>
          <w:bottom w:val="nil"/>
          <w:right w:val="nil"/>
          <w:between w:val="nil"/>
          <w:bar w:val="nil"/>
        </w:pBdr>
        <w:spacing w:after="0"/>
        <w:ind w:firstLine="720"/>
        <w:jc w:val="both"/>
        <w:rPr>
          <w:rFonts w:ascii="Arial" w:eastAsia="Arial Unicode MS" w:hAnsi="Arial" w:cs="Arial"/>
          <w:sz w:val="20"/>
          <w:szCs w:val="20"/>
          <w:bdr w:val="nil"/>
        </w:rPr>
        <w:sectPr w:rsidR="0041273E" w:rsidRPr="00D65500" w:rsidSect="00300947">
          <w:headerReference w:type="default" r:id="rId57"/>
          <w:footerReference w:type="default" r:id="rId58"/>
          <w:pgSz w:w="16840" w:h="11907" w:orient="landscape" w:code="9"/>
          <w:pgMar w:top="964" w:right="964" w:bottom="964" w:left="1247" w:header="397" w:footer="397" w:gutter="0"/>
          <w:cols w:space="720"/>
          <w:docGrid w:linePitch="360"/>
        </w:sectPr>
      </w:pPr>
    </w:p>
    <w:bookmarkStart w:id="266" w:name="_Toc35975305"/>
    <w:p w14:paraId="356D655C" w14:textId="73B0ED30" w:rsidR="0041273E" w:rsidRPr="00D65500" w:rsidRDefault="0041273E" w:rsidP="0036799E">
      <w:pPr>
        <w:pStyle w:val="Heading1"/>
        <w:tabs>
          <w:tab w:val="left" w:pos="1418"/>
        </w:tabs>
        <w:ind w:left="1418" w:hanging="1418"/>
        <w:jc w:val="left"/>
        <w:rPr>
          <w:rFonts w:ascii="Arial" w:hAnsi="Arial" w:cs="Arial"/>
          <w:b w:val="0"/>
          <w:bCs w:val="0"/>
          <w:caps/>
          <w:color w:val="auto"/>
          <w:spacing w:val="-6"/>
          <w:sz w:val="20"/>
          <w:szCs w:val="20"/>
        </w:rPr>
      </w:pPr>
      <w:r w:rsidRPr="00D65500">
        <w:rPr>
          <w:rFonts w:ascii="Arial" w:hAnsi="Arial"/>
          <w:b w:val="0"/>
          <w:caps/>
          <w:noProof/>
          <w:color w:val="auto"/>
          <w:spacing w:val="-6"/>
          <w:sz w:val="20"/>
        </w:rPr>
        <w:lastRenderedPageBreak/>
        <mc:AlternateContent>
          <mc:Choice Requires="wpg">
            <w:drawing>
              <wp:anchor distT="0" distB="0" distL="114300" distR="114300" simplePos="0" relativeHeight="251659264" behindDoc="1" locked="0" layoutInCell="1" allowOverlap="1" wp14:anchorId="437BED8E" wp14:editId="04553197">
                <wp:simplePos x="0" y="0"/>
                <wp:positionH relativeFrom="page">
                  <wp:posOffset>896620</wp:posOffset>
                </wp:positionH>
                <wp:positionV relativeFrom="page">
                  <wp:posOffset>7000875</wp:posOffset>
                </wp:positionV>
                <wp:extent cx="8387715" cy="1270"/>
                <wp:effectExtent l="0" t="0" r="0" b="0"/>
                <wp:wrapNone/>
                <wp:docPr id="64"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7715" cy="1270"/>
                          <a:chOff x="1412" y="11025"/>
                          <a:chExt cx="13209" cy="2"/>
                        </a:xfrm>
                      </wpg:grpSpPr>
                      <wps:wsp>
                        <wps:cNvPr id="65" name="Freeform 51"/>
                        <wps:cNvSpPr>
                          <a:spLocks/>
                        </wps:cNvSpPr>
                        <wps:spPr bwMode="auto">
                          <a:xfrm>
                            <a:off x="1412" y="11025"/>
                            <a:ext cx="13209" cy="2"/>
                          </a:xfrm>
                          <a:custGeom>
                            <a:avLst/>
                            <a:gdLst>
                              <a:gd name="T0" fmla="+- 0 1412 1412"/>
                              <a:gd name="T1" fmla="*/ T0 w 13209"/>
                              <a:gd name="T2" fmla="+- 0 14620 1412"/>
                              <a:gd name="T3" fmla="*/ T2 w 13209"/>
                            </a:gdLst>
                            <a:ahLst/>
                            <a:cxnLst>
                              <a:cxn ang="0">
                                <a:pos x="T1" y="0"/>
                              </a:cxn>
                              <a:cxn ang="0">
                                <a:pos x="T3" y="0"/>
                              </a:cxn>
                            </a:cxnLst>
                            <a:rect l="0" t="0" r="r" b="b"/>
                            <a:pathLst>
                              <a:path w="13209">
                                <a:moveTo>
                                  <a:pt x="0" y="0"/>
                                </a:moveTo>
                                <a:lnTo>
                                  <a:pt x="13208" y="0"/>
                                </a:lnTo>
                              </a:path>
                            </a:pathLst>
                          </a:custGeom>
                          <a:noFill/>
                          <a:ln w="736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CEF835" id="Group 50" o:spid="_x0000_s1026" style="position:absolute;margin-left:70.6pt;margin-top:551.25pt;width:660.45pt;height:.1pt;z-index:-251657216;mso-position-horizontal-relative:page;mso-position-vertical-relative:page" coordorigin="1412,11025" coordsize="132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">
                <v:shape id="Freeform 51" o:spid="_x0000_s1027" style="position:absolute;left:1412;top:11025;width:13209;height:2;visibility:visible;mso-wrap-style:square;v-text-anchor:top" coordsize="132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" path="m,l13208,e" filled="f" strokeweight=".20464mm">
                  <v:path arrowok="t" o:connecttype="custom" o:connectlocs="0,0;13208,0" o:connectangles="0,0"/>
                </v:shape>
                <w10:wrap anchorx="page" anchory="page"/>
              </v:group>
            </w:pict>
          </mc:Fallback>
        </mc:AlternateContent>
      </w:r>
      <w:r w:rsidRPr="00D65500">
        <w:rPr>
          <w:rFonts w:ascii="Arial" w:hAnsi="Arial"/>
          <w:b w:val="0"/>
          <w:caps/>
          <w:color w:val="auto"/>
          <w:spacing w:val="-6"/>
          <w:sz w:val="20"/>
        </w:rPr>
        <w:t>ANNEX 1</w:t>
      </w:r>
      <w:r w:rsidR="007E65E3" w:rsidRPr="00D65500">
        <w:rPr>
          <w:rFonts w:ascii="Arial" w:hAnsi="Arial"/>
          <w:b w:val="0"/>
          <w:caps/>
          <w:color w:val="auto"/>
          <w:spacing w:val="-6"/>
          <w:sz w:val="20"/>
        </w:rPr>
        <w:t>4</w:t>
      </w:r>
      <w:r w:rsidRPr="00D65500">
        <w:rPr>
          <w:rFonts w:ascii="Arial" w:hAnsi="Arial"/>
          <w:b w:val="0"/>
          <w:caps/>
          <w:color w:val="auto"/>
          <w:spacing w:val="-6"/>
          <w:sz w:val="20"/>
        </w:rPr>
        <w:t xml:space="preserve">: Sample ES </w:t>
      </w:r>
      <w:r w:rsidR="00A00D4D" w:rsidRPr="00D65500">
        <w:rPr>
          <w:rFonts w:ascii="Arial" w:hAnsi="Arial"/>
          <w:b w:val="0"/>
          <w:caps/>
          <w:color w:val="auto"/>
          <w:spacing w:val="-6"/>
          <w:sz w:val="20"/>
        </w:rPr>
        <w:t>Question</w:t>
      </w:r>
      <w:r w:rsidR="00A00D4D" w:rsidRPr="00D65500">
        <w:rPr>
          <w:rFonts w:ascii="Arial" w:hAnsi="Arial" w:cs="Arial"/>
          <w:b w:val="0"/>
          <w:bCs w:val="0"/>
          <w:caps/>
          <w:color w:val="auto"/>
          <w:spacing w:val="-6"/>
          <w:sz w:val="20"/>
          <w:szCs w:val="20"/>
        </w:rPr>
        <w:t>n</w:t>
      </w:r>
      <w:r w:rsidR="00A00D4D" w:rsidRPr="00D65500">
        <w:rPr>
          <w:rFonts w:ascii="Arial" w:hAnsi="Arial"/>
          <w:b w:val="0"/>
          <w:caps/>
          <w:color w:val="auto"/>
          <w:spacing w:val="-6"/>
          <w:sz w:val="20"/>
        </w:rPr>
        <w:t>aire</w:t>
      </w:r>
      <w:r w:rsidRPr="00D65500">
        <w:rPr>
          <w:rFonts w:ascii="Arial" w:hAnsi="Arial"/>
          <w:b w:val="0"/>
          <w:caps/>
          <w:color w:val="auto"/>
          <w:spacing w:val="-6"/>
          <w:sz w:val="20"/>
        </w:rPr>
        <w:t xml:space="preserve"> to be used for regular reporting to </w:t>
      </w:r>
      <w:r w:rsidR="008372D1" w:rsidRPr="00D65500">
        <w:rPr>
          <w:rFonts w:ascii="Arial" w:hAnsi="Arial"/>
          <w:b w:val="0"/>
          <w:caps/>
          <w:color w:val="auto"/>
          <w:spacing w:val="-6"/>
          <w:sz w:val="20"/>
        </w:rPr>
        <w:t>PMU</w:t>
      </w:r>
      <w:r w:rsidRPr="00D65500">
        <w:rPr>
          <w:rFonts w:ascii="Arial" w:hAnsi="Arial"/>
          <w:b w:val="0"/>
          <w:caps/>
          <w:color w:val="auto"/>
          <w:spacing w:val="-6"/>
          <w:sz w:val="20"/>
        </w:rPr>
        <w:t xml:space="preserve"> and WB</w:t>
      </w:r>
      <w:bookmarkEnd w:id="266"/>
    </w:p>
    <w:p w14:paraId="40D65D8D" w14:textId="77777777" w:rsidR="0041273E" w:rsidRPr="00D65500" w:rsidRDefault="0041273E" w:rsidP="0041273E">
      <w:pPr>
        <w:jc w:val="both"/>
        <w:rPr>
          <w:rFonts w:ascii="Arial Bold" w:hAnsi="Arial Bold"/>
          <w:caps/>
          <w:sz w:val="20"/>
        </w:rPr>
      </w:pPr>
    </w:p>
    <w:tbl>
      <w:tblPr>
        <w:tblW w:w="5000" w:type="pct"/>
        <w:tblBorders>
          <w:top w:val="single" w:sz="4" w:space="0" w:color="000080"/>
          <w:left w:val="single" w:sz="4" w:space="0" w:color="000080"/>
          <w:bottom w:val="single" w:sz="4" w:space="0" w:color="000080"/>
          <w:right w:val="single" w:sz="4" w:space="0" w:color="000080"/>
        </w:tblBorders>
        <w:tblLook w:val="0000" w:firstRow="0" w:lastRow="0" w:firstColumn="0" w:lastColumn="0" w:noHBand="0" w:noVBand="0"/>
      </w:tblPr>
      <w:tblGrid>
        <w:gridCol w:w="9686"/>
      </w:tblGrid>
      <w:tr w:rsidR="00B342C1" w:rsidRPr="00B342C1" w14:paraId="116A76ED" w14:textId="77777777" w:rsidTr="0041273E">
        <w:trPr>
          <w:trHeight w:val="340"/>
          <w:tblHeader/>
        </w:trPr>
        <w:tc>
          <w:tcPr>
            <w:tcW w:w="5000" w:type="pct"/>
            <w:tcBorders>
              <w:top w:val="single" w:sz="4" w:space="0" w:color="000080"/>
              <w:bottom w:val="single" w:sz="4" w:space="0" w:color="000080"/>
            </w:tcBorders>
            <w:shd w:val="clear" w:color="auto" w:fill="002060"/>
            <w:vAlign w:val="center"/>
          </w:tcPr>
          <w:p w14:paraId="7ACFCFF9" w14:textId="4E0F8133" w:rsidR="0041273E" w:rsidRPr="00D65500" w:rsidRDefault="0041273E" w:rsidP="007E65E3">
            <w:pPr>
              <w:spacing w:after="20"/>
              <w:jc w:val="left"/>
              <w:rPr>
                <w:rFonts w:ascii="Arial" w:hAnsi="Arial"/>
              </w:rPr>
            </w:pPr>
            <w:r w:rsidRPr="00D65500">
              <w:rPr>
                <w:rFonts w:ascii="Arial" w:hAnsi="Arial"/>
              </w:rPr>
              <w:t xml:space="preserve">1. </w:t>
            </w:r>
            <w:r w:rsidR="007E65E3" w:rsidRPr="00D65500">
              <w:rPr>
                <w:rFonts w:ascii="Arial" w:hAnsi="Arial"/>
              </w:rPr>
              <w:t>Contractor’s</w:t>
            </w:r>
            <w:r w:rsidRPr="00D65500">
              <w:rPr>
                <w:rFonts w:ascii="Arial" w:hAnsi="Arial"/>
              </w:rPr>
              <w:t xml:space="preserve"> Details</w:t>
            </w:r>
          </w:p>
        </w:tc>
      </w:tr>
      <w:tr w:rsidR="00B342C1" w:rsidRPr="00B342C1" w14:paraId="73014005" w14:textId="77777777" w:rsidTr="0041273E">
        <w:trPr>
          <w:trHeight w:val="340"/>
        </w:trPr>
        <w:tc>
          <w:tcPr>
            <w:tcW w:w="5000" w:type="pct"/>
            <w:tcBorders>
              <w:top w:val="single" w:sz="4" w:space="0" w:color="000080"/>
              <w:bottom w:val="single" w:sz="4" w:space="0" w:color="000080"/>
            </w:tcBorders>
          </w:tcPr>
          <w:p w14:paraId="3C611221" w14:textId="42D48C86" w:rsidR="0041273E" w:rsidRPr="00D65500" w:rsidRDefault="0041273E" w:rsidP="0041273E">
            <w:pPr>
              <w:spacing w:after="20"/>
              <w:jc w:val="left"/>
              <w:rPr>
                <w:rFonts w:ascii="Arial" w:eastAsia="Times New Roman" w:hAnsi="Arial" w:cs="Arial"/>
                <w:sz w:val="18"/>
              </w:rPr>
            </w:pPr>
            <w:r w:rsidRPr="00D65500">
              <w:rPr>
                <w:rFonts w:ascii="Arial" w:hAnsi="Arial"/>
                <w:sz w:val="18"/>
              </w:rPr>
              <w:t>Company Name:</w:t>
            </w:r>
            <w:r w:rsidR="00B35264" w:rsidRPr="00D65500">
              <w:rPr>
                <w:rFonts w:ascii="Arial" w:eastAsia="Times New Roman" w:hAnsi="Arial" w:cs="Arial"/>
                <w:sz w:val="18"/>
              </w:rPr>
              <w:t xml:space="preserve"> </w:t>
            </w:r>
          </w:p>
        </w:tc>
      </w:tr>
      <w:tr w:rsidR="00B342C1" w:rsidRPr="00B342C1" w14:paraId="71601637" w14:textId="77777777" w:rsidTr="0041273E">
        <w:trPr>
          <w:trHeight w:val="340"/>
        </w:trPr>
        <w:tc>
          <w:tcPr>
            <w:tcW w:w="5000" w:type="pct"/>
            <w:tcBorders>
              <w:top w:val="single" w:sz="4" w:space="0" w:color="000080"/>
              <w:bottom w:val="single" w:sz="4" w:space="0" w:color="000080"/>
            </w:tcBorders>
          </w:tcPr>
          <w:p w14:paraId="1201FD53" w14:textId="77777777" w:rsidR="0041273E" w:rsidRPr="00D65500" w:rsidRDefault="0041273E" w:rsidP="0041273E">
            <w:pPr>
              <w:spacing w:after="20"/>
              <w:jc w:val="left"/>
              <w:rPr>
                <w:rFonts w:ascii="Arial" w:hAnsi="Arial"/>
                <w:sz w:val="18"/>
              </w:rPr>
            </w:pPr>
            <w:r w:rsidRPr="00D65500">
              <w:rPr>
                <w:rFonts w:ascii="Arial" w:hAnsi="Arial"/>
                <w:sz w:val="18"/>
              </w:rPr>
              <w:t xml:space="preserve">Company Address: </w:t>
            </w:r>
          </w:p>
        </w:tc>
      </w:tr>
      <w:tr w:rsidR="00B342C1" w:rsidRPr="00B342C1" w14:paraId="77E54649" w14:textId="77777777" w:rsidTr="0041273E">
        <w:trPr>
          <w:trHeight w:val="340"/>
        </w:trPr>
        <w:tc>
          <w:tcPr>
            <w:tcW w:w="5000" w:type="pct"/>
            <w:tcBorders>
              <w:top w:val="single" w:sz="4" w:space="0" w:color="000080"/>
              <w:bottom w:val="single" w:sz="4" w:space="0" w:color="000080"/>
            </w:tcBorders>
          </w:tcPr>
          <w:p w14:paraId="0E413D9C" w14:textId="2F0B601F" w:rsidR="0041273E" w:rsidRPr="00D65500" w:rsidRDefault="0041273E" w:rsidP="0041273E">
            <w:pPr>
              <w:spacing w:after="20"/>
              <w:jc w:val="left"/>
              <w:rPr>
                <w:rFonts w:ascii="Arial" w:eastAsia="Times New Roman" w:hAnsi="Arial" w:cs="Arial"/>
                <w:sz w:val="18"/>
              </w:rPr>
            </w:pPr>
            <w:r w:rsidRPr="00D65500">
              <w:rPr>
                <w:rFonts w:ascii="Arial" w:hAnsi="Arial"/>
                <w:sz w:val="18"/>
              </w:rPr>
              <w:t>Country:</w:t>
            </w:r>
            <w:r w:rsidR="00B35264" w:rsidRPr="00D65500">
              <w:rPr>
                <w:rFonts w:ascii="Arial" w:eastAsia="Times New Roman" w:hAnsi="Arial" w:cs="Arial"/>
                <w:sz w:val="18"/>
              </w:rPr>
              <w:t xml:space="preserve"> </w:t>
            </w:r>
          </w:p>
        </w:tc>
      </w:tr>
      <w:tr w:rsidR="00B342C1" w:rsidRPr="00B342C1" w14:paraId="21DF145F" w14:textId="77777777" w:rsidTr="0041273E">
        <w:trPr>
          <w:trHeight w:val="340"/>
        </w:trPr>
        <w:tc>
          <w:tcPr>
            <w:tcW w:w="5000" w:type="pct"/>
            <w:tcBorders>
              <w:top w:val="single" w:sz="4" w:space="0" w:color="000080"/>
              <w:bottom w:val="single" w:sz="4" w:space="0" w:color="000080"/>
            </w:tcBorders>
          </w:tcPr>
          <w:p w14:paraId="31C65CB3" w14:textId="7F30F8D2" w:rsidR="0041273E" w:rsidRPr="00D65500" w:rsidRDefault="0041273E" w:rsidP="0041273E">
            <w:pPr>
              <w:spacing w:after="20"/>
              <w:jc w:val="left"/>
              <w:rPr>
                <w:rFonts w:ascii="Arial" w:hAnsi="Arial"/>
                <w:sz w:val="18"/>
              </w:rPr>
            </w:pPr>
            <w:r w:rsidRPr="00D65500">
              <w:rPr>
                <w:rFonts w:ascii="Arial" w:hAnsi="Arial"/>
                <w:sz w:val="18"/>
              </w:rPr>
              <w:t>Town/Location:</w:t>
            </w:r>
            <w:r w:rsidR="00B35264" w:rsidRPr="00D65500">
              <w:rPr>
                <w:rFonts w:ascii="Arial" w:hAnsi="Arial"/>
                <w:sz w:val="18"/>
              </w:rPr>
              <w:t xml:space="preserve"> </w:t>
            </w:r>
          </w:p>
        </w:tc>
      </w:tr>
      <w:tr w:rsidR="00B342C1" w:rsidRPr="00B342C1" w14:paraId="6C0D5BC5" w14:textId="77777777" w:rsidTr="0041273E">
        <w:trPr>
          <w:trHeight w:val="340"/>
        </w:trPr>
        <w:tc>
          <w:tcPr>
            <w:tcW w:w="5000" w:type="pct"/>
            <w:tcBorders>
              <w:top w:val="nil"/>
              <w:bottom w:val="nil"/>
            </w:tcBorders>
          </w:tcPr>
          <w:p w14:paraId="061D5615" w14:textId="20238936" w:rsidR="0041273E" w:rsidRPr="00D65500" w:rsidRDefault="0041273E" w:rsidP="0041273E">
            <w:pPr>
              <w:spacing w:after="20"/>
              <w:jc w:val="left"/>
              <w:rPr>
                <w:rFonts w:ascii="Arial" w:eastAsia="Times New Roman" w:hAnsi="Arial" w:cs="Arial"/>
                <w:sz w:val="18"/>
                <w:szCs w:val="20"/>
              </w:rPr>
            </w:pPr>
            <w:r w:rsidRPr="00D65500">
              <w:rPr>
                <w:rFonts w:ascii="Arial" w:hAnsi="Arial"/>
                <w:sz w:val="18"/>
              </w:rPr>
              <w:t>Company authorized representative</w:t>
            </w:r>
            <w:r w:rsidR="00B35264" w:rsidRPr="00D65500">
              <w:rPr>
                <w:rFonts w:ascii="Arial" w:hAnsi="Arial"/>
                <w:sz w:val="18"/>
              </w:rPr>
              <w:t xml:space="preserve"> </w:t>
            </w:r>
          </w:p>
          <w:p w14:paraId="2E7C27BD" w14:textId="217AA3CB" w:rsidR="0041273E" w:rsidRPr="00D65500" w:rsidRDefault="0041273E" w:rsidP="0041273E">
            <w:pPr>
              <w:spacing w:after="20"/>
              <w:jc w:val="left"/>
              <w:rPr>
                <w:rFonts w:ascii="Arial" w:eastAsia="Times New Roman" w:hAnsi="Arial" w:cs="Arial"/>
                <w:sz w:val="18"/>
                <w:szCs w:val="20"/>
              </w:rPr>
            </w:pPr>
            <w:r w:rsidRPr="00D65500">
              <w:rPr>
                <w:rFonts w:ascii="Arial" w:eastAsia="Times New Roman" w:hAnsi="Arial" w:cs="Arial"/>
                <w:sz w:val="18"/>
                <w:szCs w:val="20"/>
              </w:rPr>
              <w:t>Title:</w:t>
            </w:r>
            <w:r w:rsidR="00B35264" w:rsidRPr="00D65500">
              <w:rPr>
                <w:rFonts w:ascii="Arial" w:eastAsia="Times New Roman" w:hAnsi="Arial" w:cs="Arial"/>
                <w:sz w:val="20"/>
                <w:szCs w:val="20"/>
                <w:shd w:val="clear" w:color="auto" w:fill="D9D9D9"/>
              </w:rPr>
              <w:t xml:space="preserve"> </w:t>
            </w:r>
            <w:r w:rsidRPr="00D65500">
              <w:rPr>
                <w:rFonts w:ascii="Arial" w:eastAsia="Times New Roman" w:hAnsi="Arial" w:cs="Arial"/>
                <w:sz w:val="18"/>
                <w:szCs w:val="20"/>
              </w:rPr>
              <w:t>Date:</w:t>
            </w:r>
            <w:r w:rsidR="003A071A" w:rsidRPr="00D65500">
              <w:rPr>
                <w:rFonts w:ascii="Arial" w:eastAsia="Times New Roman" w:hAnsi="Arial" w:cs="Arial"/>
                <w:sz w:val="18"/>
                <w:szCs w:val="20"/>
              </w:rPr>
              <w:t>,</w:t>
            </w:r>
            <w:r w:rsidRPr="00D65500">
              <w:rPr>
                <w:rFonts w:ascii="Arial" w:eastAsia="Times New Roman" w:hAnsi="Arial" w:cs="Arial"/>
                <w:sz w:val="20"/>
                <w:szCs w:val="20"/>
              </w:rPr>
              <w:t xml:space="preserve"> 201</w:t>
            </w:r>
            <w:r w:rsidR="00B35264" w:rsidRPr="00D65500">
              <w:rPr>
                <w:rFonts w:ascii="Arial" w:eastAsia="Times New Roman" w:hAnsi="Arial" w:cs="Arial"/>
                <w:sz w:val="20"/>
                <w:szCs w:val="20"/>
              </w:rPr>
              <w:t xml:space="preserve"> </w:t>
            </w:r>
          </w:p>
        </w:tc>
      </w:tr>
      <w:tr w:rsidR="00B342C1" w:rsidRPr="00B342C1" w14:paraId="4D092C60" w14:textId="77777777" w:rsidTr="0041273E">
        <w:trPr>
          <w:trHeight w:val="340"/>
        </w:trPr>
        <w:tc>
          <w:tcPr>
            <w:tcW w:w="5000" w:type="pct"/>
            <w:tcBorders>
              <w:top w:val="nil"/>
              <w:bottom w:val="single" w:sz="4" w:space="0" w:color="0000FF"/>
            </w:tcBorders>
          </w:tcPr>
          <w:p w14:paraId="578673CD" w14:textId="12AFAF2C" w:rsidR="0041273E" w:rsidRPr="00D65500" w:rsidRDefault="0041273E" w:rsidP="0041273E">
            <w:pPr>
              <w:tabs>
                <w:tab w:val="left" w:pos="4635"/>
              </w:tabs>
              <w:spacing w:after="20"/>
              <w:jc w:val="left"/>
              <w:rPr>
                <w:rFonts w:ascii="Arial" w:hAnsi="Arial"/>
                <w:sz w:val="18"/>
              </w:rPr>
            </w:pPr>
            <w:r w:rsidRPr="00D65500">
              <w:rPr>
                <w:rFonts w:ascii="Arial" w:hAnsi="Arial"/>
                <w:sz w:val="18"/>
              </w:rPr>
              <w:t>Contact Details</w:t>
            </w:r>
            <w:r w:rsidR="00B35264" w:rsidRPr="00D65500">
              <w:rPr>
                <w:rFonts w:ascii="Arial" w:hAnsi="Arial"/>
                <w:sz w:val="18"/>
              </w:rPr>
              <w:t xml:space="preserve"> </w:t>
            </w:r>
          </w:p>
          <w:p w14:paraId="5C155437" w14:textId="77777777" w:rsidR="0041273E" w:rsidRPr="00D65500" w:rsidRDefault="0041273E" w:rsidP="0041273E">
            <w:pPr>
              <w:tabs>
                <w:tab w:val="left" w:pos="4635"/>
              </w:tabs>
              <w:spacing w:after="20"/>
              <w:jc w:val="left"/>
              <w:rPr>
                <w:rFonts w:ascii="Arial" w:eastAsia="Times New Roman" w:hAnsi="Arial" w:cs="Arial"/>
                <w:sz w:val="18"/>
              </w:rPr>
            </w:pPr>
            <w:r w:rsidRPr="00D65500">
              <w:rPr>
                <w:rFonts w:ascii="Arial" w:eastAsia="Times New Roman" w:hAnsi="Arial" w:cs="Arial"/>
                <w:sz w:val="18"/>
              </w:rPr>
              <w:t xml:space="preserve">Telephone: </w:t>
            </w:r>
          </w:p>
          <w:p w14:paraId="394CAC87" w14:textId="77777777" w:rsidR="0041273E" w:rsidRPr="00D65500" w:rsidRDefault="0041273E" w:rsidP="0041273E">
            <w:pPr>
              <w:tabs>
                <w:tab w:val="left" w:pos="4635"/>
              </w:tabs>
              <w:spacing w:after="20"/>
              <w:jc w:val="left"/>
              <w:rPr>
                <w:rFonts w:ascii="Arial" w:eastAsia="Times New Roman" w:hAnsi="Arial" w:cs="Arial"/>
                <w:sz w:val="18"/>
              </w:rPr>
            </w:pPr>
            <w:r w:rsidRPr="00D65500">
              <w:rPr>
                <w:rFonts w:ascii="Arial" w:eastAsia="Times New Roman" w:hAnsi="Arial" w:cs="Arial"/>
                <w:sz w:val="18"/>
              </w:rPr>
              <w:t xml:space="preserve">Mobile: </w:t>
            </w:r>
          </w:p>
          <w:p w14:paraId="4D839C1F" w14:textId="77777777" w:rsidR="0041273E" w:rsidRPr="00D65500" w:rsidRDefault="0041273E" w:rsidP="0041273E">
            <w:pPr>
              <w:tabs>
                <w:tab w:val="left" w:pos="4635"/>
              </w:tabs>
              <w:spacing w:after="20"/>
              <w:jc w:val="left"/>
              <w:rPr>
                <w:rFonts w:ascii="Arial" w:eastAsia="Times New Roman" w:hAnsi="Arial" w:cs="Arial"/>
                <w:sz w:val="18"/>
              </w:rPr>
            </w:pPr>
            <w:r w:rsidRPr="00D65500">
              <w:rPr>
                <w:rFonts w:ascii="Arial" w:eastAsia="Times New Roman" w:hAnsi="Arial" w:cs="Arial"/>
                <w:sz w:val="18"/>
              </w:rPr>
              <w:t xml:space="preserve">E-mail: </w:t>
            </w:r>
          </w:p>
        </w:tc>
      </w:tr>
    </w:tbl>
    <w:p w14:paraId="73F833EA"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p w14:paraId="13EC9E6F"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1E0" w:firstRow="1" w:lastRow="1" w:firstColumn="1" w:lastColumn="1" w:noHBand="0" w:noVBand="0"/>
      </w:tblPr>
      <w:tblGrid>
        <w:gridCol w:w="3445"/>
        <w:gridCol w:w="1250"/>
        <w:gridCol w:w="4993"/>
      </w:tblGrid>
      <w:tr w:rsidR="00B342C1" w:rsidRPr="00B342C1" w14:paraId="06164233" w14:textId="77777777" w:rsidTr="0041273E">
        <w:trPr>
          <w:trHeight w:val="340"/>
          <w:tblHeader/>
        </w:trPr>
        <w:tc>
          <w:tcPr>
            <w:tcW w:w="5000" w:type="pct"/>
            <w:gridSpan w:val="3"/>
            <w:shd w:val="clear" w:color="auto" w:fill="002060"/>
            <w:vAlign w:val="center"/>
          </w:tcPr>
          <w:p w14:paraId="7786B68D" w14:textId="77777777" w:rsidR="0041273E" w:rsidRPr="00D65500" w:rsidRDefault="0041273E" w:rsidP="0041273E">
            <w:pPr>
              <w:spacing w:after="20"/>
              <w:jc w:val="left"/>
              <w:rPr>
                <w:rFonts w:ascii="Arial" w:eastAsia="Times New Roman" w:hAnsi="Arial" w:cs="Arial"/>
                <w:szCs w:val="24"/>
              </w:rPr>
            </w:pPr>
            <w:r w:rsidRPr="00D65500">
              <w:rPr>
                <w:rFonts w:ascii="Arial" w:hAnsi="Arial"/>
              </w:rPr>
              <w:t>2. General</w:t>
            </w:r>
          </w:p>
        </w:tc>
      </w:tr>
      <w:tr w:rsidR="00B342C1" w:rsidRPr="00B342C1" w14:paraId="5F6EF97E" w14:textId="77777777" w:rsidTr="0041273E">
        <w:trPr>
          <w:trHeight w:val="340"/>
        </w:trPr>
        <w:tc>
          <w:tcPr>
            <w:tcW w:w="1778" w:type="pct"/>
            <w:shd w:val="clear" w:color="auto" w:fill="auto"/>
          </w:tcPr>
          <w:p w14:paraId="1EF6657D"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Is the project materially compliant with all relevant WB Safeguard policies (taking account of agreed action plans, exemptions or derogations)?</w:t>
            </w:r>
          </w:p>
        </w:tc>
        <w:tc>
          <w:tcPr>
            <w:tcW w:w="645" w:type="pct"/>
            <w:shd w:val="clear" w:color="auto" w:fill="auto"/>
          </w:tcPr>
          <w:p w14:paraId="6DA02068" w14:textId="036FF954"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20"/>
                <w:szCs w:val="18"/>
              </w:rPr>
              <w:t>Yes</w:t>
            </w:r>
            <w:r w:rsidR="00B35264" w:rsidRPr="00D65500">
              <w:rPr>
                <w:rFonts w:ascii="Arial" w:eastAsia="Times New Roman" w:hAnsi="Arial" w:cs="Arial"/>
                <w:sz w:val="20"/>
                <w:szCs w:val="18"/>
              </w:rPr>
              <w:t xml:space="preserve"> </w:t>
            </w:r>
            <w:r w:rsidRPr="00D65500">
              <w:rPr>
                <w:rFonts w:ascii="Arial" w:eastAsia="Times New Roman" w:hAnsi="Arial" w:cs="Arial"/>
                <w:sz w:val="18"/>
                <w:szCs w:val="18"/>
              </w:rPr>
              <w:sym w:font="Wingdings" w:char="F071"/>
            </w:r>
            <w:r w:rsidRPr="00D65500">
              <w:rPr>
                <w:rFonts w:ascii="Arial" w:eastAsia="Times New Roman" w:hAnsi="Arial" w:cs="Arial"/>
                <w:sz w:val="18"/>
                <w:szCs w:val="18"/>
              </w:rPr>
              <w:t xml:space="preserve"> </w:t>
            </w:r>
          </w:p>
          <w:p w14:paraId="3308383C" w14:textId="7DD277B3"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No</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p>
        </w:tc>
        <w:tc>
          <w:tcPr>
            <w:tcW w:w="2577" w:type="pct"/>
            <w:shd w:val="clear" w:color="auto" w:fill="auto"/>
          </w:tcPr>
          <w:p w14:paraId="5D62126A"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 No, please provide details of any material non-compliances:</w:t>
            </w:r>
          </w:p>
          <w:p w14:paraId="16694454"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30212CC9" w14:textId="77777777" w:rsidTr="0041273E">
        <w:trPr>
          <w:trHeight w:val="340"/>
        </w:trPr>
        <w:tc>
          <w:tcPr>
            <w:tcW w:w="1778" w:type="pct"/>
            <w:shd w:val="clear" w:color="auto" w:fill="auto"/>
          </w:tcPr>
          <w:p w14:paraId="3F6652B5" w14:textId="77777777" w:rsidR="0041273E" w:rsidRPr="00D65500" w:rsidRDefault="0041273E" w:rsidP="0041273E">
            <w:pPr>
              <w:spacing w:after="20"/>
              <w:jc w:val="both"/>
              <w:rPr>
                <w:rFonts w:ascii="Arial" w:eastAsia="Times New Roman" w:hAnsi="Arial" w:cs="Arial"/>
                <w:sz w:val="18"/>
                <w:szCs w:val="18"/>
              </w:rPr>
            </w:pPr>
            <w:r w:rsidRPr="00D65500">
              <w:rPr>
                <w:rFonts w:ascii="Arial" w:eastAsia="Times New Roman" w:hAnsi="Arial" w:cs="Arial"/>
                <w:sz w:val="18"/>
                <w:szCs w:val="18"/>
              </w:rPr>
              <w:t>Is the project materially compliant with all applicable environmental and social laws and regulations?</w:t>
            </w:r>
          </w:p>
        </w:tc>
        <w:tc>
          <w:tcPr>
            <w:tcW w:w="645" w:type="pct"/>
            <w:shd w:val="clear" w:color="auto" w:fill="auto"/>
          </w:tcPr>
          <w:p w14:paraId="537FADDD" w14:textId="1723CFE4" w:rsidR="0041273E" w:rsidRPr="00D65500" w:rsidRDefault="0041273E" w:rsidP="0041273E">
            <w:pPr>
              <w:spacing w:after="20"/>
              <w:jc w:val="left"/>
              <w:rPr>
                <w:rFonts w:ascii="Arial" w:eastAsia="Times New Roman" w:hAnsi="Arial" w:cs="Arial"/>
                <w:sz w:val="20"/>
                <w:szCs w:val="18"/>
              </w:rPr>
            </w:pPr>
            <w:r w:rsidRPr="00D65500">
              <w:rPr>
                <w:rFonts w:ascii="Arial" w:eastAsia="Times New Roman" w:hAnsi="Arial" w:cs="Arial"/>
                <w:sz w:val="20"/>
                <w:szCs w:val="18"/>
              </w:rPr>
              <w:t>Yes</w:t>
            </w:r>
            <w:r w:rsidR="00B35264" w:rsidRPr="00D65500">
              <w:rPr>
                <w:rFonts w:ascii="Arial" w:eastAsia="Times New Roman" w:hAnsi="Arial" w:cs="Arial"/>
                <w:sz w:val="20"/>
                <w:szCs w:val="18"/>
              </w:rPr>
              <w:t xml:space="preserve"> </w:t>
            </w:r>
            <w:r w:rsidRPr="00D65500">
              <w:rPr>
                <w:rFonts w:ascii="Arial" w:eastAsia="Times New Roman" w:hAnsi="Arial" w:cs="Arial"/>
                <w:sz w:val="18"/>
                <w:szCs w:val="18"/>
              </w:rPr>
              <w:sym w:font="Wingdings" w:char="F071"/>
            </w:r>
          </w:p>
          <w:p w14:paraId="643DD565" w14:textId="5752DB18"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No</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p>
        </w:tc>
        <w:tc>
          <w:tcPr>
            <w:tcW w:w="2577" w:type="pct"/>
            <w:shd w:val="clear" w:color="auto" w:fill="auto"/>
          </w:tcPr>
          <w:p w14:paraId="333062ED"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 No, please provide details of any material non-compliances:</w:t>
            </w:r>
          </w:p>
          <w:p w14:paraId="624FF2C4"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44C8F866" w14:textId="77777777" w:rsidTr="0041273E">
        <w:trPr>
          <w:trHeight w:val="340"/>
        </w:trPr>
        <w:tc>
          <w:tcPr>
            <w:tcW w:w="1778" w:type="pct"/>
            <w:shd w:val="clear" w:color="auto" w:fill="auto"/>
          </w:tcPr>
          <w:p w14:paraId="03BFDDDC" w14:textId="77777777" w:rsidR="0041273E" w:rsidRPr="00D65500" w:rsidRDefault="0041273E" w:rsidP="0041273E">
            <w:pPr>
              <w:spacing w:after="20"/>
              <w:jc w:val="both"/>
              <w:rPr>
                <w:rFonts w:ascii="Arial" w:eastAsia="Times New Roman" w:hAnsi="Arial" w:cs="Arial"/>
                <w:sz w:val="18"/>
                <w:szCs w:val="18"/>
              </w:rPr>
            </w:pPr>
            <w:r w:rsidRPr="00D65500">
              <w:rPr>
                <w:rFonts w:ascii="Arial" w:eastAsia="Times New Roman" w:hAnsi="Arial" w:cs="Arial"/>
                <w:sz w:val="18"/>
                <w:szCs w:val="18"/>
              </w:rPr>
              <w:t>Have there been any accidents or incidents that have caused damage to the environment, brought about injuries or fatalities, affected project labor or local communities, affected cultural property, or created liabilities for the company</w:t>
            </w:r>
            <w:r w:rsidRPr="00D65500">
              <w:rPr>
                <w:rFonts w:ascii="Arial" w:eastAsia="Times New Roman" w:hAnsi="Arial" w:cs="Arial"/>
              </w:rPr>
              <w:t>?</w:t>
            </w:r>
          </w:p>
        </w:tc>
        <w:tc>
          <w:tcPr>
            <w:tcW w:w="645" w:type="pct"/>
            <w:shd w:val="clear" w:color="auto" w:fill="auto"/>
          </w:tcPr>
          <w:p w14:paraId="72AEF54B" w14:textId="3F2D4CC8"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Yes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Pr="00D65500">
              <w:rPr>
                <w:rFonts w:ascii="Arial" w:eastAsia="Times New Roman" w:hAnsi="Arial" w:cs="Arial"/>
                <w:sz w:val="18"/>
                <w:szCs w:val="18"/>
              </w:rPr>
              <w:t xml:space="preserve"> </w:t>
            </w:r>
          </w:p>
          <w:p w14:paraId="3D053D2D" w14:textId="058D510B" w:rsidR="0041273E" w:rsidRPr="00D65500" w:rsidRDefault="0041273E" w:rsidP="0041273E">
            <w:pPr>
              <w:spacing w:after="20"/>
              <w:jc w:val="left"/>
              <w:rPr>
                <w:rFonts w:ascii="Arial" w:eastAsia="Times New Roman" w:hAnsi="Arial" w:cs="Arial"/>
                <w:sz w:val="20"/>
                <w:szCs w:val="18"/>
              </w:rPr>
            </w:pPr>
            <w:r w:rsidRPr="00D65500">
              <w:rPr>
                <w:rFonts w:ascii="Arial" w:eastAsia="Times New Roman" w:hAnsi="Arial" w:cs="Arial"/>
                <w:sz w:val="20"/>
                <w:szCs w:val="18"/>
              </w:rPr>
              <w:t>No</w:t>
            </w:r>
            <w:r w:rsidR="00B35264" w:rsidRPr="00D65500">
              <w:rPr>
                <w:rFonts w:ascii="Arial" w:eastAsia="Times New Roman" w:hAnsi="Arial" w:cs="Arial"/>
                <w:sz w:val="20"/>
                <w:szCs w:val="18"/>
              </w:rPr>
              <w:t xml:space="preserve"> </w:t>
            </w:r>
            <w:r w:rsidRPr="00D65500">
              <w:rPr>
                <w:rFonts w:ascii="Arial" w:eastAsia="Times New Roman" w:hAnsi="Arial" w:cs="Arial"/>
                <w:sz w:val="18"/>
                <w:szCs w:val="18"/>
              </w:rPr>
              <w:sym w:font="Wingdings" w:char="F071"/>
            </w:r>
          </w:p>
        </w:tc>
        <w:tc>
          <w:tcPr>
            <w:tcW w:w="2577" w:type="pct"/>
            <w:shd w:val="clear" w:color="auto" w:fill="auto"/>
          </w:tcPr>
          <w:p w14:paraId="0D08B5A7"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 yes, please describe, including details of actions to repair and prevent reoccurrence:</w:t>
            </w:r>
          </w:p>
          <w:p w14:paraId="222D7407"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58A6D6F3" w14:textId="77777777" w:rsidTr="0041273E">
        <w:trPr>
          <w:trHeight w:val="340"/>
        </w:trPr>
        <w:tc>
          <w:tcPr>
            <w:tcW w:w="1778" w:type="pct"/>
            <w:shd w:val="clear" w:color="auto" w:fill="auto"/>
          </w:tcPr>
          <w:p w14:paraId="6CEE424F" w14:textId="77777777" w:rsidR="0041273E" w:rsidRPr="00D65500" w:rsidRDefault="0041273E" w:rsidP="0041273E">
            <w:pPr>
              <w:spacing w:after="20"/>
              <w:jc w:val="both"/>
              <w:rPr>
                <w:rFonts w:ascii="Arial" w:eastAsia="Times New Roman" w:hAnsi="Arial" w:cs="Arial"/>
                <w:sz w:val="18"/>
                <w:szCs w:val="18"/>
              </w:rPr>
            </w:pPr>
            <w:r w:rsidRPr="00D65500">
              <w:rPr>
                <w:rFonts w:ascii="Arial" w:eastAsia="Times New Roman" w:hAnsi="Arial" w:cs="Arial"/>
                <w:sz w:val="18"/>
                <w:szCs w:val="18"/>
              </w:rPr>
              <w:t>Have there been any changes to environment, social, labor or health and safety laws or regulations that have materially affected the company?</w:t>
            </w:r>
          </w:p>
        </w:tc>
        <w:tc>
          <w:tcPr>
            <w:tcW w:w="645" w:type="pct"/>
            <w:shd w:val="clear" w:color="auto" w:fill="auto"/>
          </w:tcPr>
          <w:p w14:paraId="0B72C810" w14:textId="050C5C0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Yes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Pr="00D65500">
              <w:rPr>
                <w:rFonts w:ascii="Arial" w:eastAsia="Times New Roman" w:hAnsi="Arial" w:cs="Arial"/>
                <w:sz w:val="18"/>
                <w:szCs w:val="18"/>
              </w:rPr>
              <w:t xml:space="preserve"> </w:t>
            </w:r>
          </w:p>
          <w:p w14:paraId="4D71CEED" w14:textId="2F138FBA"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20"/>
                <w:szCs w:val="18"/>
              </w:rPr>
              <w:t>No</w:t>
            </w:r>
            <w:r w:rsidR="00B35264" w:rsidRPr="00D65500">
              <w:rPr>
                <w:rFonts w:ascii="Arial" w:eastAsia="Times New Roman" w:hAnsi="Arial" w:cs="Arial"/>
                <w:sz w:val="20"/>
                <w:szCs w:val="18"/>
              </w:rPr>
              <w:t xml:space="preserve"> </w:t>
            </w:r>
            <w:r w:rsidRPr="00D65500">
              <w:rPr>
                <w:rFonts w:ascii="Arial" w:eastAsia="Times New Roman" w:hAnsi="Arial" w:cs="Arial"/>
                <w:sz w:val="18"/>
                <w:szCs w:val="18"/>
              </w:rPr>
              <w:sym w:font="Wingdings" w:char="F071"/>
            </w:r>
            <w:r w:rsidRPr="00D65500">
              <w:rPr>
                <w:rFonts w:ascii="Arial" w:eastAsia="Times New Roman" w:hAnsi="Arial" w:cs="Arial"/>
                <w:sz w:val="18"/>
                <w:szCs w:val="18"/>
              </w:rPr>
              <w:t xml:space="preserve"> </w:t>
            </w:r>
          </w:p>
        </w:tc>
        <w:tc>
          <w:tcPr>
            <w:tcW w:w="2577" w:type="pct"/>
            <w:shd w:val="clear" w:color="auto" w:fill="auto"/>
          </w:tcPr>
          <w:p w14:paraId="221C2E05"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 yes, please describe:</w:t>
            </w:r>
          </w:p>
          <w:p w14:paraId="2E1E3A14"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475F0455" w14:textId="77777777" w:rsidTr="0041273E">
        <w:trPr>
          <w:trHeight w:val="340"/>
        </w:trPr>
        <w:tc>
          <w:tcPr>
            <w:tcW w:w="1778" w:type="pct"/>
            <w:shd w:val="clear" w:color="auto" w:fill="auto"/>
          </w:tcPr>
          <w:p w14:paraId="1390FF46" w14:textId="474EA840" w:rsidR="0041273E" w:rsidRPr="00D65500" w:rsidRDefault="0041273E" w:rsidP="0041273E">
            <w:pPr>
              <w:spacing w:after="20"/>
              <w:jc w:val="both"/>
              <w:rPr>
                <w:rFonts w:ascii="Arial" w:eastAsia="Times New Roman" w:hAnsi="Arial" w:cs="Arial"/>
                <w:sz w:val="18"/>
                <w:szCs w:val="18"/>
              </w:rPr>
            </w:pPr>
            <w:r w:rsidRPr="00D65500">
              <w:rPr>
                <w:rFonts w:ascii="Arial" w:eastAsia="Times New Roman" w:hAnsi="Arial" w:cs="Arial"/>
                <w:sz w:val="18"/>
                <w:szCs w:val="18"/>
              </w:rPr>
              <w:t>How many inspections did you receive from the environmental authorities during the reporting period?</w:t>
            </w:r>
            <w:r w:rsidR="00B35264" w:rsidRPr="00D65500">
              <w:rPr>
                <w:rFonts w:ascii="Arial" w:eastAsia="Times New Roman" w:hAnsi="Arial" w:cs="Arial"/>
                <w:sz w:val="18"/>
                <w:szCs w:val="18"/>
              </w:rPr>
              <w:t xml:space="preserve"> </w:t>
            </w:r>
          </w:p>
        </w:tc>
        <w:tc>
          <w:tcPr>
            <w:tcW w:w="645" w:type="pct"/>
            <w:shd w:val="clear" w:color="auto" w:fill="auto"/>
          </w:tcPr>
          <w:p w14:paraId="3C9DCF7C" w14:textId="77777777" w:rsidR="0041273E" w:rsidRPr="00D65500" w:rsidRDefault="0041273E" w:rsidP="0041273E">
            <w:pPr>
              <w:spacing w:after="20"/>
              <w:jc w:val="left"/>
              <w:rPr>
                <w:rFonts w:ascii="Arial" w:eastAsia="Times New Roman" w:hAnsi="Arial" w:cs="Arial"/>
                <w:sz w:val="18"/>
                <w:szCs w:val="18"/>
                <w:shd w:val="clear" w:color="auto" w:fill="D9D9D9"/>
              </w:rPr>
            </w:pPr>
            <w:r w:rsidRPr="00D65500">
              <w:rPr>
                <w:rFonts w:ascii="Arial" w:eastAsia="Times New Roman" w:hAnsi="Arial" w:cs="Arial"/>
                <w:sz w:val="18"/>
                <w:szCs w:val="18"/>
              </w:rPr>
              <w:t>Number:</w:t>
            </w:r>
          </w:p>
          <w:p w14:paraId="0D2DA496" w14:textId="77777777" w:rsidR="0041273E" w:rsidRPr="00D65500" w:rsidRDefault="0041273E" w:rsidP="0041273E">
            <w:pPr>
              <w:spacing w:after="20"/>
              <w:jc w:val="left"/>
              <w:rPr>
                <w:rFonts w:ascii="Arial" w:eastAsia="Times New Roman" w:hAnsi="Arial" w:cs="Arial"/>
                <w:sz w:val="18"/>
                <w:szCs w:val="18"/>
              </w:rPr>
            </w:pPr>
          </w:p>
        </w:tc>
        <w:tc>
          <w:tcPr>
            <w:tcW w:w="2577" w:type="pct"/>
            <w:shd w:val="clear" w:color="auto" w:fill="auto"/>
          </w:tcPr>
          <w:p w14:paraId="2B0FCE7C"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Please provide details of these visits, including number and nature of any violations found</w:t>
            </w:r>
          </w:p>
          <w:p w14:paraId="1871232C" w14:textId="77777777" w:rsidR="0041273E" w:rsidRPr="00D65500" w:rsidRDefault="0041273E" w:rsidP="0041273E">
            <w:pPr>
              <w:spacing w:after="20"/>
              <w:jc w:val="left"/>
              <w:rPr>
                <w:rFonts w:ascii="Arial" w:eastAsia="Times New Roman" w:hAnsi="Arial" w:cs="Arial"/>
              </w:rPr>
            </w:pPr>
          </w:p>
        </w:tc>
      </w:tr>
      <w:tr w:rsidR="00B342C1" w:rsidRPr="00B342C1" w14:paraId="18B55386" w14:textId="77777777" w:rsidTr="0041273E">
        <w:trPr>
          <w:trHeight w:val="340"/>
        </w:trPr>
        <w:tc>
          <w:tcPr>
            <w:tcW w:w="1778" w:type="pct"/>
            <w:shd w:val="clear" w:color="auto" w:fill="auto"/>
          </w:tcPr>
          <w:p w14:paraId="2336174F"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How many inspections did you receive from the health and safety authorities during the reporting period?</w:t>
            </w:r>
          </w:p>
        </w:tc>
        <w:tc>
          <w:tcPr>
            <w:tcW w:w="645" w:type="pct"/>
            <w:shd w:val="clear" w:color="auto" w:fill="auto"/>
          </w:tcPr>
          <w:p w14:paraId="6D28F0C9" w14:textId="77777777" w:rsidR="0041273E" w:rsidRPr="00D65500" w:rsidRDefault="0041273E" w:rsidP="0041273E">
            <w:pPr>
              <w:spacing w:after="20"/>
              <w:jc w:val="left"/>
              <w:rPr>
                <w:rFonts w:ascii="Arial" w:eastAsia="Times New Roman" w:hAnsi="Arial" w:cs="Arial"/>
                <w:sz w:val="18"/>
                <w:szCs w:val="18"/>
                <w:shd w:val="clear" w:color="auto" w:fill="D9D9D9"/>
              </w:rPr>
            </w:pPr>
            <w:r w:rsidRPr="00D65500">
              <w:rPr>
                <w:rFonts w:ascii="Arial" w:eastAsia="Times New Roman" w:hAnsi="Arial" w:cs="Arial"/>
                <w:sz w:val="18"/>
                <w:szCs w:val="18"/>
              </w:rPr>
              <w:t>Number:</w:t>
            </w:r>
          </w:p>
          <w:p w14:paraId="56AA4CF9" w14:textId="77777777" w:rsidR="0041273E" w:rsidRPr="00D65500" w:rsidRDefault="0041273E" w:rsidP="0041273E">
            <w:pPr>
              <w:spacing w:after="20"/>
              <w:jc w:val="left"/>
              <w:rPr>
                <w:rFonts w:ascii="Arial" w:eastAsia="Times New Roman" w:hAnsi="Arial" w:cs="Arial"/>
                <w:sz w:val="18"/>
                <w:szCs w:val="18"/>
              </w:rPr>
            </w:pPr>
          </w:p>
        </w:tc>
        <w:tc>
          <w:tcPr>
            <w:tcW w:w="2577" w:type="pct"/>
            <w:shd w:val="clear" w:color="auto" w:fill="auto"/>
          </w:tcPr>
          <w:p w14:paraId="5E57D355" w14:textId="2F59A6EC"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Please provide details of these visits,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t>including number and nature of any violations found</w:t>
            </w:r>
          </w:p>
          <w:p w14:paraId="6A534CC7" w14:textId="77777777" w:rsidR="0041273E" w:rsidRPr="00D65500" w:rsidRDefault="0041273E" w:rsidP="0041273E">
            <w:pPr>
              <w:spacing w:after="20"/>
              <w:jc w:val="left"/>
              <w:rPr>
                <w:rFonts w:ascii="Arial" w:eastAsia="Times New Roman" w:hAnsi="Arial" w:cs="Arial"/>
              </w:rPr>
            </w:pPr>
          </w:p>
        </w:tc>
      </w:tr>
      <w:tr w:rsidR="00B342C1" w:rsidRPr="00B342C1" w14:paraId="096B1B53" w14:textId="77777777" w:rsidTr="0041273E">
        <w:trPr>
          <w:trHeight w:val="340"/>
        </w:trPr>
        <w:tc>
          <w:tcPr>
            <w:tcW w:w="1778" w:type="pct"/>
            <w:shd w:val="clear" w:color="auto" w:fill="auto"/>
          </w:tcPr>
          <w:p w14:paraId="7F51FE5D"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How many inspections did you receive from the labor authorities during the reporting period?</w:t>
            </w:r>
          </w:p>
        </w:tc>
        <w:tc>
          <w:tcPr>
            <w:tcW w:w="645" w:type="pct"/>
            <w:shd w:val="clear" w:color="auto" w:fill="auto"/>
          </w:tcPr>
          <w:p w14:paraId="079828F4" w14:textId="77777777" w:rsidR="0041273E" w:rsidRPr="00D65500" w:rsidRDefault="0041273E" w:rsidP="0041273E">
            <w:pPr>
              <w:spacing w:after="20"/>
              <w:jc w:val="left"/>
              <w:rPr>
                <w:rFonts w:ascii="Arial" w:eastAsia="Times New Roman" w:hAnsi="Arial" w:cs="Arial"/>
                <w:sz w:val="18"/>
                <w:szCs w:val="18"/>
                <w:shd w:val="clear" w:color="auto" w:fill="D9D9D9"/>
              </w:rPr>
            </w:pPr>
            <w:r w:rsidRPr="00D65500">
              <w:rPr>
                <w:rFonts w:ascii="Arial" w:eastAsia="Times New Roman" w:hAnsi="Arial" w:cs="Arial"/>
                <w:sz w:val="18"/>
                <w:szCs w:val="18"/>
              </w:rPr>
              <w:t>Number:</w:t>
            </w:r>
          </w:p>
          <w:p w14:paraId="7367D328" w14:textId="77777777" w:rsidR="0041273E" w:rsidRPr="00D65500" w:rsidRDefault="0041273E" w:rsidP="0041273E">
            <w:pPr>
              <w:spacing w:after="20"/>
              <w:jc w:val="left"/>
              <w:rPr>
                <w:rFonts w:ascii="Arial" w:eastAsia="Times New Roman" w:hAnsi="Arial" w:cs="Arial"/>
                <w:sz w:val="18"/>
                <w:szCs w:val="18"/>
              </w:rPr>
            </w:pPr>
          </w:p>
        </w:tc>
        <w:tc>
          <w:tcPr>
            <w:tcW w:w="2577" w:type="pct"/>
            <w:shd w:val="clear" w:color="auto" w:fill="auto"/>
          </w:tcPr>
          <w:p w14:paraId="711CA069"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Please provide details of these visits, including number and nature of any violations found:</w:t>
            </w:r>
          </w:p>
          <w:p w14:paraId="7242D826"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20F8E713" w14:textId="77777777" w:rsidTr="0041273E">
        <w:trPr>
          <w:trHeight w:val="340"/>
        </w:trPr>
        <w:tc>
          <w:tcPr>
            <w:tcW w:w="1778" w:type="pct"/>
            <w:shd w:val="clear" w:color="auto" w:fill="auto"/>
          </w:tcPr>
          <w:p w14:paraId="6D03F9D2" w14:textId="5A776D6F" w:rsidR="0041273E" w:rsidRPr="00D65500" w:rsidRDefault="0041273E" w:rsidP="0041273E">
            <w:pPr>
              <w:spacing w:after="20"/>
              <w:jc w:val="both"/>
              <w:rPr>
                <w:rFonts w:ascii="Arial" w:eastAsia="Times New Roman" w:hAnsi="Arial" w:cs="Arial"/>
                <w:sz w:val="18"/>
                <w:szCs w:val="18"/>
              </w:rPr>
            </w:pPr>
            <w:r w:rsidRPr="00D65500">
              <w:rPr>
                <w:rFonts w:ascii="Arial" w:eastAsia="Times New Roman" w:hAnsi="Arial" w:cs="Arial"/>
                <w:sz w:val="18"/>
                <w:szCs w:val="18"/>
              </w:rPr>
              <w:t>Have these visits resulted in any penalties, fines and/or corrective action plans?</w:t>
            </w:r>
            <w:r w:rsidR="00B35264" w:rsidRPr="00D65500">
              <w:rPr>
                <w:rFonts w:ascii="Arial" w:eastAsia="Times New Roman" w:hAnsi="Arial" w:cs="Arial"/>
                <w:sz w:val="18"/>
                <w:szCs w:val="18"/>
              </w:rPr>
              <w:t xml:space="preserve"> </w:t>
            </w:r>
          </w:p>
        </w:tc>
        <w:tc>
          <w:tcPr>
            <w:tcW w:w="645" w:type="pct"/>
            <w:shd w:val="clear" w:color="auto" w:fill="auto"/>
          </w:tcPr>
          <w:p w14:paraId="4C93CFBF" w14:textId="64F7C686"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Yes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p w14:paraId="5D959FC9" w14:textId="1A8E7DDD"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20"/>
                <w:szCs w:val="18"/>
              </w:rPr>
              <w:t>No</w:t>
            </w:r>
            <w:r w:rsidR="00B35264" w:rsidRPr="00D65500">
              <w:rPr>
                <w:rFonts w:ascii="Arial" w:eastAsia="Times New Roman" w:hAnsi="Arial" w:cs="Arial"/>
                <w:sz w:val="20"/>
                <w:szCs w:val="18"/>
              </w:rPr>
              <w:t xml:space="preserve"> </w:t>
            </w:r>
            <w:r w:rsidRPr="00D65500">
              <w:rPr>
                <w:rFonts w:ascii="Arial" w:eastAsia="Times New Roman" w:hAnsi="Arial" w:cs="Arial"/>
                <w:sz w:val="18"/>
                <w:szCs w:val="18"/>
              </w:rPr>
              <w:sym w:font="Wingdings" w:char="F071"/>
            </w:r>
          </w:p>
        </w:tc>
        <w:tc>
          <w:tcPr>
            <w:tcW w:w="2577" w:type="pct"/>
            <w:shd w:val="clear" w:color="auto" w:fill="auto"/>
          </w:tcPr>
          <w:p w14:paraId="501FD436"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 yes, please describe, including status of implementing corrective actions to address any violations found:</w:t>
            </w:r>
          </w:p>
          <w:p w14:paraId="701CEE8F"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79ED4626" w14:textId="77777777" w:rsidTr="0041273E">
        <w:trPr>
          <w:trHeight w:val="340"/>
        </w:trPr>
        <w:tc>
          <w:tcPr>
            <w:tcW w:w="1778" w:type="pct"/>
            <w:shd w:val="clear" w:color="auto" w:fill="auto"/>
          </w:tcPr>
          <w:p w14:paraId="07C598CD" w14:textId="77777777" w:rsidR="0041273E" w:rsidRPr="00D65500" w:rsidRDefault="0041273E" w:rsidP="0041273E">
            <w:pPr>
              <w:spacing w:after="20"/>
              <w:jc w:val="both"/>
              <w:rPr>
                <w:rFonts w:ascii="Arial" w:eastAsia="Times New Roman" w:hAnsi="Arial" w:cs="Arial"/>
                <w:sz w:val="18"/>
                <w:szCs w:val="18"/>
              </w:rPr>
            </w:pPr>
            <w:r w:rsidRPr="00D65500">
              <w:rPr>
                <w:rFonts w:ascii="Arial" w:eastAsia="Times New Roman" w:hAnsi="Arial" w:cs="Arial"/>
                <w:sz w:val="18"/>
                <w:szCs w:val="18"/>
              </w:rPr>
              <w:t xml:space="preserve">Has the Company engaged any Applicants for project-related work in the reporting period? </w:t>
            </w:r>
          </w:p>
        </w:tc>
        <w:tc>
          <w:tcPr>
            <w:tcW w:w="645" w:type="pct"/>
            <w:shd w:val="clear" w:color="auto" w:fill="auto"/>
          </w:tcPr>
          <w:p w14:paraId="42839C3B" w14:textId="736D1858"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Yes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p w14:paraId="4E0D6045" w14:textId="1AAA123A"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20"/>
                <w:szCs w:val="18"/>
              </w:rPr>
              <w:t>No</w:t>
            </w:r>
            <w:r w:rsidR="00B35264" w:rsidRPr="00D65500">
              <w:rPr>
                <w:rFonts w:ascii="Arial" w:eastAsia="Times New Roman" w:hAnsi="Arial" w:cs="Arial"/>
                <w:sz w:val="20"/>
                <w:szCs w:val="18"/>
              </w:rPr>
              <w:t xml:space="preserve"> </w:t>
            </w:r>
            <w:r w:rsidRPr="00D65500">
              <w:rPr>
                <w:rFonts w:ascii="Arial" w:eastAsia="Times New Roman" w:hAnsi="Arial" w:cs="Arial"/>
                <w:sz w:val="18"/>
                <w:szCs w:val="18"/>
              </w:rPr>
              <w:sym w:font="Wingdings" w:char="F071"/>
            </w:r>
          </w:p>
        </w:tc>
        <w:tc>
          <w:tcPr>
            <w:tcW w:w="2577" w:type="pct"/>
            <w:shd w:val="clear" w:color="auto" w:fill="auto"/>
          </w:tcPr>
          <w:p w14:paraId="723312ED"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 yes, please state for which types of work, and how the company has monitored the compliance of Applicants with WB Safeguard Policies and the Environmental and Social Management Plan:</w:t>
            </w:r>
          </w:p>
          <w:p w14:paraId="2C6A0276"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5BF52306" w14:textId="77777777" w:rsidTr="0041273E">
        <w:trPr>
          <w:trHeight w:val="340"/>
        </w:trPr>
        <w:tc>
          <w:tcPr>
            <w:tcW w:w="1778" w:type="pct"/>
            <w:shd w:val="clear" w:color="auto" w:fill="auto"/>
          </w:tcPr>
          <w:p w14:paraId="1EA9257B" w14:textId="77777777" w:rsidR="0041273E" w:rsidRPr="00D65500" w:rsidRDefault="0041273E" w:rsidP="0041273E">
            <w:pPr>
              <w:spacing w:after="20"/>
              <w:jc w:val="both"/>
              <w:rPr>
                <w:rFonts w:ascii="Arial" w:eastAsia="Times New Roman" w:hAnsi="Arial" w:cs="Arial"/>
                <w:sz w:val="18"/>
                <w:szCs w:val="18"/>
              </w:rPr>
            </w:pPr>
            <w:r w:rsidRPr="00D65500">
              <w:rPr>
                <w:rFonts w:ascii="Arial" w:eastAsia="Times New Roman" w:hAnsi="Arial" w:cs="Arial"/>
                <w:sz w:val="18"/>
                <w:szCs w:val="18"/>
              </w:rPr>
              <w:t>Were any of the violations stated above the responsibility of Applicants?</w:t>
            </w:r>
          </w:p>
        </w:tc>
        <w:tc>
          <w:tcPr>
            <w:tcW w:w="645" w:type="pct"/>
            <w:shd w:val="clear" w:color="auto" w:fill="auto"/>
          </w:tcPr>
          <w:p w14:paraId="5A0F94F5" w14:textId="18DBC16D"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Yes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p w14:paraId="22D25A77" w14:textId="0AC52BB8"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20"/>
                <w:szCs w:val="18"/>
              </w:rPr>
              <w:t>No</w:t>
            </w:r>
            <w:r w:rsidR="00B35264" w:rsidRPr="00D65500">
              <w:rPr>
                <w:rFonts w:ascii="Arial" w:eastAsia="Times New Roman" w:hAnsi="Arial" w:cs="Arial"/>
                <w:sz w:val="20"/>
                <w:szCs w:val="18"/>
              </w:rPr>
              <w:t xml:space="preserve"> </w:t>
            </w:r>
            <w:r w:rsidRPr="00D65500">
              <w:rPr>
                <w:rFonts w:ascii="Arial" w:eastAsia="Times New Roman" w:hAnsi="Arial" w:cs="Arial"/>
                <w:sz w:val="18"/>
                <w:szCs w:val="18"/>
              </w:rPr>
              <w:sym w:font="Wingdings" w:char="F071"/>
            </w:r>
          </w:p>
        </w:tc>
        <w:tc>
          <w:tcPr>
            <w:tcW w:w="2577" w:type="pct"/>
            <w:shd w:val="clear" w:color="auto" w:fill="auto"/>
          </w:tcPr>
          <w:p w14:paraId="7AE54A70"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 yes, please provide details, including how the Company is ensuring that corrective actions are implemented by the Applicant?</w:t>
            </w:r>
          </w:p>
          <w:p w14:paraId="4965A844"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71DEE9CC" w14:textId="77777777" w:rsidTr="0041273E">
        <w:trPr>
          <w:trHeight w:val="340"/>
        </w:trPr>
        <w:tc>
          <w:tcPr>
            <w:tcW w:w="1778" w:type="pct"/>
            <w:shd w:val="clear" w:color="auto" w:fill="auto"/>
          </w:tcPr>
          <w:p w14:paraId="664D93B7" w14:textId="77777777" w:rsidR="0041273E" w:rsidRPr="00D65500" w:rsidRDefault="0041273E" w:rsidP="0041273E">
            <w:pPr>
              <w:spacing w:after="20"/>
              <w:jc w:val="both"/>
              <w:rPr>
                <w:rFonts w:ascii="Arial" w:eastAsia="Times New Roman" w:hAnsi="Arial" w:cs="Arial"/>
                <w:sz w:val="18"/>
                <w:szCs w:val="18"/>
              </w:rPr>
            </w:pPr>
            <w:r w:rsidRPr="00D65500">
              <w:rPr>
                <w:rFonts w:ascii="Arial" w:eastAsia="Times New Roman" w:hAnsi="Arial" w:cs="Arial"/>
                <w:sz w:val="18"/>
                <w:szCs w:val="18"/>
              </w:rPr>
              <w:t>Have any operations been reduced, temporarily suspended or closed down due to environmental, health, safety or labor reasons?</w:t>
            </w:r>
          </w:p>
        </w:tc>
        <w:tc>
          <w:tcPr>
            <w:tcW w:w="645" w:type="pct"/>
            <w:shd w:val="clear" w:color="auto" w:fill="auto"/>
          </w:tcPr>
          <w:p w14:paraId="4928BAF5" w14:textId="1A8B766E"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Yes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p w14:paraId="3A991CED" w14:textId="0B7605F1"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20"/>
                <w:szCs w:val="18"/>
              </w:rPr>
              <w:t>No</w:t>
            </w:r>
            <w:r w:rsidR="00B35264" w:rsidRPr="00D65500">
              <w:rPr>
                <w:rFonts w:ascii="Arial" w:eastAsia="Times New Roman" w:hAnsi="Arial" w:cs="Arial"/>
                <w:sz w:val="20"/>
                <w:szCs w:val="18"/>
              </w:rPr>
              <w:t xml:space="preserve"> </w:t>
            </w:r>
            <w:r w:rsidRPr="00D65500">
              <w:rPr>
                <w:rFonts w:ascii="Arial" w:eastAsia="Times New Roman" w:hAnsi="Arial" w:cs="Arial"/>
                <w:sz w:val="18"/>
                <w:szCs w:val="18"/>
              </w:rPr>
              <w:sym w:font="Wingdings" w:char="F071"/>
            </w:r>
          </w:p>
        </w:tc>
        <w:tc>
          <w:tcPr>
            <w:tcW w:w="2577" w:type="pct"/>
            <w:shd w:val="clear" w:color="auto" w:fill="auto"/>
          </w:tcPr>
          <w:p w14:paraId="1EF7745C"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 yes, please describe:</w:t>
            </w:r>
          </w:p>
          <w:p w14:paraId="1637B31C"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3E2D043D" w14:textId="77777777" w:rsidTr="0041273E">
        <w:trPr>
          <w:trHeight w:val="340"/>
        </w:trPr>
        <w:tc>
          <w:tcPr>
            <w:tcW w:w="5000" w:type="pct"/>
            <w:gridSpan w:val="3"/>
            <w:shd w:val="clear" w:color="auto" w:fill="auto"/>
          </w:tcPr>
          <w:p w14:paraId="0FBC32E5" w14:textId="78EA5EC3"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lastRenderedPageBreak/>
              <w:t xml:space="preserve">Please describe any environment or social programmes, initiatives or </w:t>
            </w:r>
            <w:r w:rsidR="00187631" w:rsidRPr="00D65500">
              <w:rPr>
                <w:rFonts w:ascii="Arial" w:eastAsia="Times New Roman" w:hAnsi="Arial" w:cs="Arial"/>
                <w:sz w:val="18"/>
                <w:szCs w:val="18"/>
              </w:rPr>
              <w:t>subproject</w:t>
            </w:r>
            <w:r w:rsidRPr="00D65500">
              <w:rPr>
                <w:rFonts w:ascii="Arial" w:eastAsia="Times New Roman" w:hAnsi="Arial" w:cs="Arial"/>
                <w:sz w:val="18"/>
                <w:szCs w:val="18"/>
              </w:rPr>
              <w:t>s undertaking during the reporting period to improve the company’s environmental or social performance and/or management systems:</w:t>
            </w:r>
          </w:p>
          <w:p w14:paraId="41F9315D" w14:textId="77777777" w:rsidR="0041273E" w:rsidRPr="00D65500" w:rsidRDefault="0041273E" w:rsidP="0041273E">
            <w:pPr>
              <w:spacing w:after="20"/>
              <w:jc w:val="both"/>
              <w:rPr>
                <w:rFonts w:ascii="Arial" w:eastAsia="Times New Roman" w:hAnsi="Arial" w:cs="Arial"/>
                <w:sz w:val="20"/>
                <w:szCs w:val="18"/>
              </w:rPr>
            </w:pPr>
            <w:r w:rsidRPr="00D65500">
              <w:rPr>
                <w:rFonts w:ascii="Arial" w:eastAsia="Times New Roman" w:hAnsi="Arial" w:cs="Arial"/>
                <w:sz w:val="20"/>
                <w:szCs w:val="18"/>
              </w:rPr>
              <w:t>.</w:t>
            </w:r>
          </w:p>
          <w:p w14:paraId="0FE7A324"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 xml:space="preserve"> Please indicate the level of associated expenditure (capital expenditure and operating expenditure), and whether this relates to the requirements of the Environmental and Social Management Plan, or to any other initiative:</w:t>
            </w:r>
          </w:p>
          <w:p w14:paraId="446A5433" w14:textId="77777777" w:rsidR="0041273E" w:rsidRPr="00D65500" w:rsidRDefault="0041273E" w:rsidP="0041273E">
            <w:pPr>
              <w:spacing w:after="20"/>
              <w:jc w:val="both"/>
              <w:rPr>
                <w:rFonts w:ascii="Arial" w:eastAsia="Times New Roman" w:hAnsi="Arial" w:cs="Arial"/>
                <w:sz w:val="20"/>
                <w:szCs w:val="18"/>
              </w:rPr>
            </w:pPr>
          </w:p>
        </w:tc>
      </w:tr>
    </w:tbl>
    <w:p w14:paraId="60087E96"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p w14:paraId="40ED25F2"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1E0" w:firstRow="1" w:lastRow="1" w:firstColumn="1" w:lastColumn="1" w:noHBand="0" w:noVBand="0"/>
      </w:tblPr>
      <w:tblGrid>
        <w:gridCol w:w="9464"/>
      </w:tblGrid>
      <w:tr w:rsidR="00B342C1" w:rsidRPr="00B342C1" w14:paraId="6F7C17AA" w14:textId="77777777" w:rsidTr="0041273E">
        <w:trPr>
          <w:trHeight w:val="340"/>
          <w:tblHeader/>
        </w:trPr>
        <w:tc>
          <w:tcPr>
            <w:tcW w:w="9464" w:type="dxa"/>
            <w:shd w:val="clear" w:color="auto" w:fill="002060"/>
            <w:vAlign w:val="center"/>
          </w:tcPr>
          <w:p w14:paraId="64D58C81" w14:textId="77777777" w:rsidR="0041273E" w:rsidRPr="00D65500" w:rsidRDefault="0041273E" w:rsidP="0041273E">
            <w:pPr>
              <w:pBdr>
                <w:left w:val="single" w:sz="4" w:space="4" w:color="auto"/>
              </w:pBdr>
              <w:spacing w:after="20"/>
              <w:jc w:val="left"/>
              <w:rPr>
                <w:rFonts w:ascii="Arial" w:eastAsia="Times New Roman" w:hAnsi="Arial" w:cs="Arial"/>
                <w:szCs w:val="24"/>
              </w:rPr>
            </w:pPr>
            <w:r w:rsidRPr="00D65500">
              <w:rPr>
                <w:rFonts w:ascii="Arial" w:hAnsi="Arial"/>
              </w:rPr>
              <w:t>3. Status of the Environmental and Social Management Plan</w:t>
            </w:r>
          </w:p>
        </w:tc>
      </w:tr>
      <w:tr w:rsidR="00B342C1" w:rsidRPr="00B342C1" w14:paraId="68E72410" w14:textId="77777777" w:rsidTr="0041273E">
        <w:trPr>
          <w:trHeight w:val="340"/>
        </w:trPr>
        <w:tc>
          <w:tcPr>
            <w:tcW w:w="9464" w:type="dxa"/>
            <w:tcBorders>
              <w:bottom w:val="single" w:sz="4" w:space="0" w:color="auto"/>
            </w:tcBorders>
            <w:shd w:val="clear" w:color="auto" w:fill="auto"/>
          </w:tcPr>
          <w:p w14:paraId="06A4B6B1" w14:textId="77777777" w:rsidR="0041273E" w:rsidRPr="00D65500" w:rsidRDefault="0041273E" w:rsidP="0041273E">
            <w:pPr>
              <w:spacing w:after="20"/>
              <w:jc w:val="left"/>
              <w:rPr>
                <w:rFonts w:ascii="Arial" w:eastAsia="Times New Roman" w:hAnsi="Arial" w:cs="Arial"/>
                <w:sz w:val="18"/>
              </w:rPr>
            </w:pPr>
            <w:r w:rsidRPr="00D65500">
              <w:rPr>
                <w:rFonts w:ascii="Arial" w:eastAsia="Times New Roman" w:hAnsi="Arial" w:cs="Arial"/>
                <w:sz w:val="18"/>
              </w:rPr>
              <w:t>Please provide information on the status of each item in the Environmental and Social Management Plan (ESMP) agreed with WB. If the ESMP has been updated during the reporting period, please attach a copy of the new plan.</w:t>
            </w:r>
          </w:p>
          <w:p w14:paraId="7801675C" w14:textId="77777777" w:rsidR="0041273E" w:rsidRPr="00D65500" w:rsidRDefault="0041273E" w:rsidP="0041273E">
            <w:pPr>
              <w:spacing w:after="20"/>
              <w:jc w:val="left"/>
              <w:rPr>
                <w:rFonts w:ascii="Arial" w:eastAsia="Times New Roman" w:hAnsi="Arial" w:cs="Arial"/>
              </w:rPr>
            </w:pPr>
          </w:p>
        </w:tc>
      </w:tr>
    </w:tbl>
    <w:p w14:paraId="065F6C62"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p w14:paraId="15CD94AA"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tbl>
      <w:tblPr>
        <w:tblW w:w="4948" w:type="pct"/>
        <w:tblCellMar>
          <w:top w:w="28" w:type="dxa"/>
          <w:left w:w="28" w:type="dxa"/>
          <w:bottom w:w="28" w:type="dxa"/>
          <w:right w:w="28" w:type="dxa"/>
        </w:tblCellMar>
        <w:tblLook w:val="0000" w:firstRow="0" w:lastRow="0" w:firstColumn="0" w:lastColumn="0" w:noHBand="0" w:noVBand="0"/>
      </w:tblPr>
      <w:tblGrid>
        <w:gridCol w:w="3608"/>
        <w:gridCol w:w="5977"/>
      </w:tblGrid>
      <w:tr w:rsidR="00B342C1" w:rsidRPr="00B342C1" w14:paraId="7668B8C6" w14:textId="77777777" w:rsidTr="0041273E">
        <w:trPr>
          <w:trHeight w:val="340"/>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0ACD05EB" w14:textId="77777777" w:rsidR="0041273E" w:rsidRPr="00D65500" w:rsidRDefault="0041273E" w:rsidP="0041273E">
            <w:pPr>
              <w:pBdr>
                <w:left w:val="single" w:sz="4" w:space="4" w:color="auto"/>
              </w:pBdr>
              <w:spacing w:after="20"/>
              <w:jc w:val="left"/>
              <w:rPr>
                <w:rFonts w:ascii="Arial" w:hAnsi="Arial"/>
              </w:rPr>
            </w:pPr>
            <w:r w:rsidRPr="00D65500">
              <w:rPr>
                <w:rFonts w:ascii="Arial" w:hAnsi="Arial"/>
              </w:rPr>
              <w:t>4. Environmental Monitoring Data</w:t>
            </w:r>
          </w:p>
        </w:tc>
      </w:tr>
      <w:tr w:rsidR="00B342C1" w:rsidRPr="00B342C1" w14:paraId="719F7665" w14:textId="77777777" w:rsidTr="0041273E">
        <w:trPr>
          <w:trHeight w:val="340"/>
        </w:trPr>
        <w:tc>
          <w:tcPr>
            <w:tcW w:w="1882" w:type="pct"/>
            <w:tcBorders>
              <w:top w:val="single" w:sz="4" w:space="0" w:color="auto"/>
              <w:left w:val="single" w:sz="4" w:space="0" w:color="auto"/>
              <w:bottom w:val="single" w:sz="4" w:space="0" w:color="auto"/>
              <w:right w:val="single" w:sz="4" w:space="0" w:color="auto"/>
            </w:tcBorders>
            <w:shd w:val="clear" w:color="auto" w:fill="auto"/>
          </w:tcPr>
          <w:p w14:paraId="2A856ACF" w14:textId="77777777" w:rsidR="0041273E" w:rsidRPr="00D65500" w:rsidRDefault="0041273E" w:rsidP="0041273E">
            <w:pPr>
              <w:spacing w:after="20"/>
              <w:jc w:val="left"/>
              <w:rPr>
                <w:rFonts w:ascii="Arial" w:hAnsi="Arial"/>
              </w:rPr>
            </w:pPr>
            <w:r w:rsidRPr="00D65500">
              <w:rPr>
                <w:rFonts w:ascii="Arial" w:hAnsi="Arial"/>
                <w:sz w:val="18"/>
              </w:rPr>
              <w:t>Please provide the name and contact details for your environmental manager:</w:t>
            </w:r>
          </w:p>
        </w:tc>
        <w:tc>
          <w:tcPr>
            <w:tcW w:w="3118" w:type="pct"/>
            <w:tcBorders>
              <w:top w:val="single" w:sz="4" w:space="0" w:color="auto"/>
              <w:left w:val="single" w:sz="4" w:space="0" w:color="auto"/>
              <w:bottom w:val="single" w:sz="4" w:space="0" w:color="auto"/>
              <w:right w:val="single" w:sz="4" w:space="0" w:color="auto"/>
            </w:tcBorders>
            <w:shd w:val="clear" w:color="auto" w:fill="auto"/>
          </w:tcPr>
          <w:p w14:paraId="5B5F49CF" w14:textId="77777777" w:rsidR="0041273E" w:rsidRPr="00D65500" w:rsidRDefault="0041273E" w:rsidP="0041273E">
            <w:pPr>
              <w:spacing w:after="20"/>
              <w:jc w:val="left"/>
              <w:rPr>
                <w:rFonts w:ascii="Arial" w:eastAsia="Times New Roman" w:hAnsi="Arial" w:cs="Arial"/>
                <w:sz w:val="20"/>
                <w:szCs w:val="20"/>
              </w:rPr>
            </w:pPr>
          </w:p>
        </w:tc>
      </w:tr>
    </w:tbl>
    <w:p w14:paraId="0D8DE5A0" w14:textId="77777777" w:rsidR="0041273E" w:rsidRPr="00D65500" w:rsidRDefault="0041273E" w:rsidP="0041273E">
      <w:pPr>
        <w:spacing w:after="20"/>
        <w:jc w:val="both"/>
        <w:rPr>
          <w:rFonts w:ascii="Arial" w:eastAsia="Times New Roman" w:hAnsi="Arial" w:cs="Arial"/>
          <w:sz w:val="20"/>
          <w:szCs w:val="18"/>
        </w:rPr>
      </w:pPr>
      <w:r w:rsidRPr="00D65500">
        <w:rPr>
          <w:rFonts w:ascii="Arial" w:eastAsia="Times New Roman" w:hAnsi="Arial" w:cs="Arial"/>
          <w:sz w:val="20"/>
          <w:szCs w:val="18"/>
        </w:rPr>
        <w:t>Comments:</w:t>
      </w:r>
    </w:p>
    <w:p w14:paraId="17AED204"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p w14:paraId="28BBA158"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tbl>
      <w:tblPr>
        <w:tblW w:w="4948" w:type="pct"/>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1928"/>
        <w:gridCol w:w="1913"/>
        <w:gridCol w:w="863"/>
        <w:gridCol w:w="4881"/>
      </w:tblGrid>
      <w:tr w:rsidR="00B342C1" w:rsidRPr="00B342C1" w14:paraId="7159428A" w14:textId="77777777" w:rsidTr="0041273E">
        <w:trPr>
          <w:trHeight w:val="340"/>
          <w:tblHeader/>
        </w:trPr>
        <w:tc>
          <w:tcPr>
            <w:tcW w:w="5000" w:type="pct"/>
            <w:gridSpan w:val="4"/>
            <w:shd w:val="clear" w:color="auto" w:fill="002060"/>
            <w:vAlign w:val="center"/>
          </w:tcPr>
          <w:p w14:paraId="41298828" w14:textId="77777777" w:rsidR="0041273E" w:rsidRPr="00D65500" w:rsidRDefault="0041273E" w:rsidP="0041273E">
            <w:pPr>
              <w:spacing w:after="20"/>
              <w:jc w:val="left"/>
              <w:rPr>
                <w:rFonts w:ascii="Arial" w:hAnsi="Arial"/>
              </w:rPr>
            </w:pPr>
            <w:r w:rsidRPr="00D65500">
              <w:rPr>
                <w:rFonts w:ascii="Arial" w:hAnsi="Arial"/>
              </w:rPr>
              <w:t>5. Resource Usage and Product Output</w:t>
            </w:r>
          </w:p>
        </w:tc>
      </w:tr>
      <w:tr w:rsidR="00B342C1" w:rsidRPr="00B342C1" w14:paraId="6EB63571" w14:textId="77777777" w:rsidTr="0041273E">
        <w:trPr>
          <w:trHeight w:val="170"/>
        </w:trPr>
        <w:tc>
          <w:tcPr>
            <w:tcW w:w="1006" w:type="pct"/>
            <w:shd w:val="clear" w:color="auto" w:fill="E6E6E6"/>
            <w:vAlign w:val="center"/>
          </w:tcPr>
          <w:p w14:paraId="085AAA70" w14:textId="77777777" w:rsidR="0041273E" w:rsidRPr="00D65500" w:rsidRDefault="0041273E" w:rsidP="0041273E">
            <w:pPr>
              <w:spacing w:after="20"/>
              <w:rPr>
                <w:rFonts w:ascii="Arial" w:hAnsi="Arial"/>
              </w:rPr>
            </w:pPr>
            <w:r w:rsidRPr="00D65500">
              <w:rPr>
                <w:rFonts w:ascii="Arial" w:hAnsi="Arial"/>
              </w:rPr>
              <w:t>Parameter</w:t>
            </w:r>
          </w:p>
        </w:tc>
        <w:tc>
          <w:tcPr>
            <w:tcW w:w="998" w:type="pct"/>
            <w:shd w:val="clear" w:color="auto" w:fill="E6E6E6"/>
            <w:vAlign w:val="center"/>
          </w:tcPr>
          <w:p w14:paraId="1949395F" w14:textId="77777777" w:rsidR="0041273E" w:rsidRPr="00D65500" w:rsidRDefault="0041273E" w:rsidP="0041273E">
            <w:pPr>
              <w:spacing w:after="20"/>
              <w:rPr>
                <w:rFonts w:ascii="Arial" w:hAnsi="Arial"/>
              </w:rPr>
            </w:pPr>
            <w:r w:rsidRPr="00D65500">
              <w:rPr>
                <w:rFonts w:ascii="Arial" w:hAnsi="Arial"/>
              </w:rPr>
              <w:t>Value</w:t>
            </w:r>
          </w:p>
        </w:tc>
        <w:tc>
          <w:tcPr>
            <w:tcW w:w="450" w:type="pct"/>
            <w:shd w:val="clear" w:color="auto" w:fill="E6E6E6"/>
            <w:vAlign w:val="center"/>
          </w:tcPr>
          <w:p w14:paraId="292AAB35" w14:textId="77777777" w:rsidR="0041273E" w:rsidRPr="00D65500" w:rsidRDefault="0041273E" w:rsidP="0041273E">
            <w:pPr>
              <w:spacing w:after="20"/>
              <w:rPr>
                <w:rFonts w:ascii="Arial" w:hAnsi="Arial"/>
              </w:rPr>
            </w:pPr>
            <w:r w:rsidRPr="00D65500">
              <w:rPr>
                <w:rFonts w:ascii="Arial" w:hAnsi="Arial"/>
              </w:rPr>
              <w:t>Unit</w:t>
            </w:r>
          </w:p>
        </w:tc>
        <w:tc>
          <w:tcPr>
            <w:tcW w:w="2547" w:type="pct"/>
            <w:shd w:val="clear" w:color="auto" w:fill="E6E6E6"/>
            <w:vAlign w:val="center"/>
          </w:tcPr>
          <w:p w14:paraId="64F6E4D9" w14:textId="77777777" w:rsidR="0041273E" w:rsidRPr="00D65500" w:rsidRDefault="0041273E" w:rsidP="0041273E">
            <w:pPr>
              <w:spacing w:after="20"/>
              <w:rPr>
                <w:rFonts w:ascii="Arial" w:hAnsi="Arial"/>
              </w:rPr>
            </w:pPr>
            <w:r w:rsidRPr="00D65500">
              <w:rPr>
                <w:rFonts w:ascii="Arial" w:hAnsi="Arial"/>
              </w:rPr>
              <w:t>Comments</w:t>
            </w:r>
            <w:r w:rsidRPr="00D65500">
              <w:rPr>
                <w:rFonts w:ascii="Arial" w:eastAsia="Times New Roman" w:hAnsi="Arial" w:cs="Arial"/>
                <w:vertAlign w:val="superscript"/>
              </w:rPr>
              <w:footnoteReference w:id="46"/>
            </w:r>
          </w:p>
        </w:tc>
      </w:tr>
      <w:tr w:rsidR="00B342C1" w:rsidRPr="00B342C1" w14:paraId="403B29FB" w14:textId="77777777" w:rsidTr="0041273E">
        <w:trPr>
          <w:trHeight w:val="170"/>
        </w:trPr>
        <w:tc>
          <w:tcPr>
            <w:tcW w:w="1006" w:type="pct"/>
            <w:shd w:val="clear" w:color="auto" w:fill="E6E6E6"/>
            <w:vAlign w:val="center"/>
          </w:tcPr>
          <w:p w14:paraId="5F2D1D5F" w14:textId="77777777" w:rsidR="0041273E" w:rsidRPr="00D65500" w:rsidRDefault="0041273E" w:rsidP="0041273E">
            <w:pPr>
              <w:spacing w:after="20"/>
              <w:jc w:val="left"/>
              <w:rPr>
                <w:rFonts w:ascii="Arial" w:hAnsi="Arial"/>
              </w:rPr>
            </w:pPr>
            <w:r w:rsidRPr="00D65500">
              <w:rPr>
                <w:rFonts w:ascii="Arial" w:hAnsi="Arial"/>
              </w:rPr>
              <w:t>Fuels used</w:t>
            </w:r>
          </w:p>
        </w:tc>
        <w:tc>
          <w:tcPr>
            <w:tcW w:w="998" w:type="pct"/>
            <w:shd w:val="clear" w:color="auto" w:fill="auto"/>
            <w:vAlign w:val="center"/>
          </w:tcPr>
          <w:p w14:paraId="60CC9FF3" w14:textId="77777777" w:rsidR="0041273E" w:rsidRPr="00D65500" w:rsidRDefault="0041273E" w:rsidP="0041273E">
            <w:pPr>
              <w:spacing w:after="20"/>
              <w:jc w:val="left"/>
              <w:rPr>
                <w:rFonts w:ascii="Arial" w:eastAsia="Times New Roman" w:hAnsi="Arial" w:cs="Arial"/>
              </w:rPr>
            </w:pPr>
            <w:r w:rsidRPr="00D65500">
              <w:rPr>
                <w:rFonts w:ascii="Arial" w:eastAsia="Times New Roman" w:hAnsi="Arial" w:cs="Arial"/>
              </w:rPr>
              <w:t> </w:t>
            </w:r>
          </w:p>
        </w:tc>
        <w:tc>
          <w:tcPr>
            <w:tcW w:w="450" w:type="pct"/>
            <w:shd w:val="clear" w:color="auto" w:fill="auto"/>
            <w:vAlign w:val="center"/>
          </w:tcPr>
          <w:p w14:paraId="25211056" w14:textId="77777777" w:rsidR="0041273E" w:rsidRPr="00D65500" w:rsidRDefault="0041273E" w:rsidP="0041273E">
            <w:pPr>
              <w:spacing w:after="20"/>
              <w:rPr>
                <w:rFonts w:ascii="Arial" w:eastAsia="Times New Roman" w:hAnsi="Arial" w:cs="Arial"/>
              </w:rPr>
            </w:pPr>
          </w:p>
        </w:tc>
        <w:tc>
          <w:tcPr>
            <w:tcW w:w="2547" w:type="pct"/>
            <w:shd w:val="clear" w:color="auto" w:fill="auto"/>
          </w:tcPr>
          <w:p w14:paraId="007C6BAB" w14:textId="77777777" w:rsidR="0041273E" w:rsidRPr="00D65500" w:rsidRDefault="0041273E" w:rsidP="0041273E">
            <w:pPr>
              <w:spacing w:after="20"/>
              <w:jc w:val="left"/>
              <w:rPr>
                <w:rFonts w:ascii="Arial" w:eastAsia="Times New Roman" w:hAnsi="Arial" w:cs="Arial"/>
              </w:rPr>
            </w:pPr>
          </w:p>
        </w:tc>
      </w:tr>
      <w:tr w:rsidR="00B342C1" w:rsidRPr="00B342C1" w14:paraId="7CFC096E" w14:textId="77777777" w:rsidTr="0041273E">
        <w:trPr>
          <w:trHeight w:val="170"/>
        </w:trPr>
        <w:tc>
          <w:tcPr>
            <w:tcW w:w="1006" w:type="pct"/>
            <w:shd w:val="clear" w:color="auto" w:fill="auto"/>
            <w:vAlign w:val="center"/>
          </w:tcPr>
          <w:p w14:paraId="38C65821"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Oil (diesel)</w:t>
            </w:r>
          </w:p>
        </w:tc>
        <w:tc>
          <w:tcPr>
            <w:tcW w:w="998" w:type="pct"/>
            <w:shd w:val="clear" w:color="auto" w:fill="auto"/>
            <w:vAlign w:val="center"/>
          </w:tcPr>
          <w:p w14:paraId="2C2FB60B" w14:textId="77777777" w:rsidR="0041273E" w:rsidRPr="00D65500" w:rsidRDefault="0041273E" w:rsidP="0041273E">
            <w:pPr>
              <w:spacing w:after="20"/>
              <w:jc w:val="left"/>
              <w:rPr>
                <w:rFonts w:ascii="Arial" w:eastAsia="Times New Roman" w:hAnsi="Arial" w:cs="Arial"/>
                <w:sz w:val="20"/>
                <w:szCs w:val="18"/>
              </w:rPr>
            </w:pPr>
            <w:r w:rsidRPr="00D65500">
              <w:rPr>
                <w:rFonts w:ascii="Arial" w:eastAsia="Times New Roman" w:hAnsi="Arial" w:cs="Arial"/>
                <w:sz w:val="20"/>
                <w:szCs w:val="18"/>
              </w:rPr>
              <w:t> </w:t>
            </w:r>
          </w:p>
        </w:tc>
        <w:tc>
          <w:tcPr>
            <w:tcW w:w="450" w:type="pct"/>
            <w:shd w:val="clear" w:color="auto" w:fill="auto"/>
            <w:vAlign w:val="center"/>
          </w:tcPr>
          <w:p w14:paraId="3D67857C" w14:textId="77777777" w:rsidR="0041273E" w:rsidRPr="00D65500" w:rsidRDefault="0041273E" w:rsidP="0041273E">
            <w:pPr>
              <w:spacing w:after="20"/>
              <w:rPr>
                <w:rFonts w:ascii="Arial" w:eastAsia="Times New Roman" w:hAnsi="Arial" w:cs="Arial"/>
                <w:sz w:val="20"/>
                <w:szCs w:val="18"/>
              </w:rPr>
            </w:pPr>
            <w:r w:rsidRPr="00D65500">
              <w:rPr>
                <w:rFonts w:ascii="Arial" w:eastAsia="Times New Roman" w:hAnsi="Arial" w:cs="Arial"/>
                <w:sz w:val="20"/>
                <w:szCs w:val="18"/>
              </w:rPr>
              <w:t>l</w:t>
            </w:r>
          </w:p>
        </w:tc>
        <w:tc>
          <w:tcPr>
            <w:tcW w:w="2547" w:type="pct"/>
            <w:shd w:val="clear" w:color="auto" w:fill="auto"/>
          </w:tcPr>
          <w:p w14:paraId="4778B672" w14:textId="77777777" w:rsidR="0041273E" w:rsidRPr="00D65500" w:rsidRDefault="0041273E" w:rsidP="0041273E">
            <w:pPr>
              <w:spacing w:after="20"/>
              <w:jc w:val="left"/>
              <w:rPr>
                <w:rFonts w:ascii="Arial" w:eastAsia="Times New Roman" w:hAnsi="Arial" w:cs="Arial"/>
                <w:sz w:val="20"/>
                <w:szCs w:val="18"/>
              </w:rPr>
            </w:pPr>
          </w:p>
        </w:tc>
      </w:tr>
      <w:tr w:rsidR="00B342C1" w:rsidRPr="00B342C1" w14:paraId="34D15C0C" w14:textId="77777777" w:rsidTr="0041273E">
        <w:trPr>
          <w:trHeight w:val="170"/>
        </w:trPr>
        <w:tc>
          <w:tcPr>
            <w:tcW w:w="1006" w:type="pct"/>
            <w:shd w:val="clear" w:color="auto" w:fill="auto"/>
            <w:vAlign w:val="center"/>
          </w:tcPr>
          <w:p w14:paraId="6C02AEE1"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Gas</w:t>
            </w:r>
          </w:p>
        </w:tc>
        <w:tc>
          <w:tcPr>
            <w:tcW w:w="998" w:type="pct"/>
            <w:shd w:val="clear" w:color="auto" w:fill="auto"/>
            <w:vAlign w:val="center"/>
          </w:tcPr>
          <w:p w14:paraId="3DFBD990" w14:textId="77777777" w:rsidR="0041273E" w:rsidRPr="00D65500" w:rsidRDefault="0041273E" w:rsidP="0041273E">
            <w:pPr>
              <w:spacing w:after="20"/>
              <w:jc w:val="left"/>
              <w:rPr>
                <w:rFonts w:ascii="Arial" w:eastAsia="Times New Roman" w:hAnsi="Arial" w:cs="Arial"/>
                <w:sz w:val="20"/>
                <w:szCs w:val="18"/>
              </w:rPr>
            </w:pPr>
            <w:r w:rsidRPr="00D65500">
              <w:rPr>
                <w:rFonts w:ascii="Arial" w:eastAsia="Times New Roman" w:hAnsi="Arial" w:cs="Arial"/>
                <w:sz w:val="20"/>
                <w:szCs w:val="18"/>
              </w:rPr>
              <w:t> </w:t>
            </w:r>
          </w:p>
        </w:tc>
        <w:tc>
          <w:tcPr>
            <w:tcW w:w="450" w:type="pct"/>
            <w:shd w:val="clear" w:color="auto" w:fill="auto"/>
            <w:vAlign w:val="center"/>
          </w:tcPr>
          <w:p w14:paraId="01D62B7A" w14:textId="77777777" w:rsidR="0041273E" w:rsidRPr="00D65500" w:rsidRDefault="0041273E" w:rsidP="0041273E">
            <w:pPr>
              <w:spacing w:after="20"/>
              <w:rPr>
                <w:rFonts w:ascii="Arial" w:eastAsia="Times New Roman" w:hAnsi="Arial" w:cs="Arial"/>
                <w:sz w:val="20"/>
                <w:szCs w:val="18"/>
              </w:rPr>
            </w:pPr>
            <w:r w:rsidRPr="00D65500">
              <w:rPr>
                <w:rFonts w:ascii="Arial" w:eastAsia="Times New Roman" w:hAnsi="Arial" w:cs="Arial"/>
                <w:sz w:val="20"/>
                <w:szCs w:val="18"/>
              </w:rPr>
              <w:t>m3</w:t>
            </w:r>
          </w:p>
        </w:tc>
        <w:tc>
          <w:tcPr>
            <w:tcW w:w="2547" w:type="pct"/>
            <w:shd w:val="clear" w:color="auto" w:fill="auto"/>
          </w:tcPr>
          <w:p w14:paraId="104EA9B6" w14:textId="77777777" w:rsidR="0041273E" w:rsidRPr="00D65500" w:rsidRDefault="0041273E" w:rsidP="0041273E">
            <w:pPr>
              <w:spacing w:after="20"/>
              <w:jc w:val="left"/>
              <w:rPr>
                <w:rFonts w:ascii="Arial" w:eastAsia="Times New Roman" w:hAnsi="Arial" w:cs="Arial"/>
                <w:sz w:val="20"/>
                <w:szCs w:val="18"/>
              </w:rPr>
            </w:pPr>
          </w:p>
        </w:tc>
      </w:tr>
      <w:tr w:rsidR="00B342C1" w:rsidRPr="00B342C1" w14:paraId="3D458B30" w14:textId="77777777" w:rsidTr="0041273E">
        <w:trPr>
          <w:trHeight w:val="170"/>
        </w:trPr>
        <w:tc>
          <w:tcPr>
            <w:tcW w:w="1006" w:type="pct"/>
            <w:shd w:val="clear" w:color="auto" w:fill="auto"/>
            <w:vAlign w:val="center"/>
          </w:tcPr>
          <w:p w14:paraId="5EC51A4A"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Coal</w:t>
            </w:r>
          </w:p>
        </w:tc>
        <w:tc>
          <w:tcPr>
            <w:tcW w:w="998" w:type="pct"/>
            <w:shd w:val="clear" w:color="auto" w:fill="auto"/>
            <w:vAlign w:val="center"/>
          </w:tcPr>
          <w:p w14:paraId="4A8E723B" w14:textId="77777777" w:rsidR="0041273E" w:rsidRPr="00D65500" w:rsidRDefault="0041273E" w:rsidP="0041273E">
            <w:pPr>
              <w:spacing w:after="20"/>
              <w:jc w:val="left"/>
              <w:rPr>
                <w:rFonts w:ascii="Arial" w:eastAsia="Times New Roman" w:hAnsi="Arial" w:cs="Arial"/>
                <w:sz w:val="20"/>
                <w:szCs w:val="18"/>
              </w:rPr>
            </w:pPr>
          </w:p>
        </w:tc>
        <w:tc>
          <w:tcPr>
            <w:tcW w:w="450" w:type="pct"/>
            <w:shd w:val="clear" w:color="auto" w:fill="auto"/>
            <w:vAlign w:val="center"/>
          </w:tcPr>
          <w:p w14:paraId="55C12A1B" w14:textId="77777777" w:rsidR="0041273E" w:rsidRPr="00D65500" w:rsidRDefault="0041273E" w:rsidP="0041273E">
            <w:pPr>
              <w:spacing w:after="20"/>
              <w:rPr>
                <w:rFonts w:ascii="Arial" w:eastAsia="Times New Roman" w:hAnsi="Arial" w:cs="Arial"/>
                <w:sz w:val="20"/>
                <w:szCs w:val="18"/>
              </w:rPr>
            </w:pPr>
            <w:r w:rsidRPr="00D65500">
              <w:rPr>
                <w:rFonts w:ascii="Arial" w:eastAsia="Times New Roman" w:hAnsi="Arial" w:cs="Arial"/>
                <w:sz w:val="20"/>
                <w:szCs w:val="18"/>
              </w:rPr>
              <w:t>t</w:t>
            </w:r>
          </w:p>
        </w:tc>
        <w:tc>
          <w:tcPr>
            <w:tcW w:w="2547" w:type="pct"/>
            <w:shd w:val="clear" w:color="auto" w:fill="auto"/>
          </w:tcPr>
          <w:p w14:paraId="6E79447E" w14:textId="77777777" w:rsidR="0041273E" w:rsidRPr="00D65500" w:rsidRDefault="0041273E" w:rsidP="0041273E">
            <w:pPr>
              <w:spacing w:after="20"/>
              <w:jc w:val="left"/>
              <w:rPr>
                <w:rFonts w:ascii="Arial" w:eastAsia="Times New Roman" w:hAnsi="Arial" w:cs="Arial"/>
                <w:sz w:val="20"/>
                <w:szCs w:val="18"/>
              </w:rPr>
            </w:pPr>
          </w:p>
        </w:tc>
      </w:tr>
      <w:tr w:rsidR="00B342C1" w:rsidRPr="00B342C1" w14:paraId="67F29A4A" w14:textId="77777777" w:rsidTr="0041273E">
        <w:trPr>
          <w:trHeight w:val="170"/>
        </w:trPr>
        <w:tc>
          <w:tcPr>
            <w:tcW w:w="1006" w:type="pct"/>
            <w:shd w:val="clear" w:color="auto" w:fill="auto"/>
            <w:vAlign w:val="center"/>
          </w:tcPr>
          <w:p w14:paraId="2FF97C31"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Lignite</w:t>
            </w:r>
          </w:p>
        </w:tc>
        <w:tc>
          <w:tcPr>
            <w:tcW w:w="998" w:type="pct"/>
            <w:shd w:val="clear" w:color="auto" w:fill="auto"/>
            <w:vAlign w:val="center"/>
          </w:tcPr>
          <w:p w14:paraId="111E2FC8" w14:textId="77777777" w:rsidR="0041273E" w:rsidRPr="00D65500" w:rsidRDefault="0041273E" w:rsidP="0041273E">
            <w:pPr>
              <w:spacing w:after="20"/>
              <w:jc w:val="left"/>
              <w:rPr>
                <w:rFonts w:ascii="Arial" w:eastAsia="Times New Roman" w:hAnsi="Arial" w:cs="Arial"/>
                <w:sz w:val="20"/>
                <w:szCs w:val="18"/>
              </w:rPr>
            </w:pPr>
          </w:p>
        </w:tc>
        <w:tc>
          <w:tcPr>
            <w:tcW w:w="450" w:type="pct"/>
            <w:shd w:val="clear" w:color="auto" w:fill="auto"/>
            <w:vAlign w:val="center"/>
          </w:tcPr>
          <w:p w14:paraId="4E1BC62D" w14:textId="77777777" w:rsidR="0041273E" w:rsidRPr="00D65500" w:rsidRDefault="0041273E" w:rsidP="0041273E">
            <w:pPr>
              <w:spacing w:after="20"/>
              <w:rPr>
                <w:rFonts w:ascii="Arial" w:eastAsia="Times New Roman" w:hAnsi="Arial" w:cs="Arial"/>
                <w:sz w:val="20"/>
                <w:szCs w:val="18"/>
              </w:rPr>
            </w:pPr>
            <w:r w:rsidRPr="00D65500">
              <w:rPr>
                <w:rFonts w:ascii="Arial" w:eastAsia="Times New Roman" w:hAnsi="Arial" w:cs="Arial"/>
                <w:sz w:val="20"/>
                <w:szCs w:val="18"/>
              </w:rPr>
              <w:t>t</w:t>
            </w:r>
          </w:p>
        </w:tc>
        <w:tc>
          <w:tcPr>
            <w:tcW w:w="2547" w:type="pct"/>
            <w:shd w:val="clear" w:color="auto" w:fill="auto"/>
          </w:tcPr>
          <w:p w14:paraId="1A8E80DF" w14:textId="77777777" w:rsidR="0041273E" w:rsidRPr="00D65500" w:rsidRDefault="0041273E" w:rsidP="0041273E">
            <w:pPr>
              <w:spacing w:after="20"/>
              <w:jc w:val="left"/>
              <w:rPr>
                <w:rFonts w:ascii="Arial" w:eastAsia="Times New Roman" w:hAnsi="Arial" w:cs="Arial"/>
                <w:sz w:val="20"/>
                <w:szCs w:val="18"/>
              </w:rPr>
            </w:pPr>
          </w:p>
        </w:tc>
      </w:tr>
      <w:tr w:rsidR="00B342C1" w:rsidRPr="00B342C1" w14:paraId="64F3D7F7" w14:textId="77777777" w:rsidTr="0041273E">
        <w:trPr>
          <w:trHeight w:val="170"/>
        </w:trPr>
        <w:tc>
          <w:tcPr>
            <w:tcW w:w="1006" w:type="pct"/>
            <w:shd w:val="clear" w:color="auto" w:fill="auto"/>
            <w:vAlign w:val="center"/>
          </w:tcPr>
          <w:p w14:paraId="6115FA53"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Grid Electricity</w:t>
            </w:r>
          </w:p>
        </w:tc>
        <w:tc>
          <w:tcPr>
            <w:tcW w:w="998" w:type="pct"/>
            <w:shd w:val="clear" w:color="auto" w:fill="auto"/>
            <w:vAlign w:val="center"/>
          </w:tcPr>
          <w:p w14:paraId="23311C25" w14:textId="77777777" w:rsidR="0041273E" w:rsidRPr="00D65500" w:rsidRDefault="0041273E" w:rsidP="0041273E">
            <w:pPr>
              <w:spacing w:after="20"/>
              <w:jc w:val="left"/>
              <w:rPr>
                <w:rFonts w:ascii="Arial" w:eastAsia="Times New Roman" w:hAnsi="Arial" w:cs="Arial"/>
                <w:sz w:val="20"/>
                <w:szCs w:val="18"/>
              </w:rPr>
            </w:pPr>
            <w:r w:rsidRPr="00D65500">
              <w:rPr>
                <w:rFonts w:ascii="Arial" w:eastAsia="Times New Roman" w:hAnsi="Arial" w:cs="Arial"/>
                <w:sz w:val="20"/>
                <w:szCs w:val="18"/>
              </w:rPr>
              <w:t> </w:t>
            </w:r>
          </w:p>
        </w:tc>
        <w:tc>
          <w:tcPr>
            <w:tcW w:w="450" w:type="pct"/>
            <w:shd w:val="clear" w:color="auto" w:fill="auto"/>
            <w:vAlign w:val="center"/>
          </w:tcPr>
          <w:p w14:paraId="2E1170B0" w14:textId="77777777" w:rsidR="0041273E" w:rsidRPr="00D65500" w:rsidRDefault="0041273E" w:rsidP="0041273E">
            <w:pPr>
              <w:spacing w:after="20"/>
              <w:rPr>
                <w:rFonts w:ascii="Arial" w:eastAsia="Times New Roman" w:hAnsi="Arial" w:cs="Arial"/>
                <w:sz w:val="20"/>
                <w:szCs w:val="18"/>
              </w:rPr>
            </w:pPr>
            <w:r w:rsidRPr="00D65500">
              <w:rPr>
                <w:rFonts w:ascii="Arial" w:eastAsia="Times New Roman" w:hAnsi="Arial" w:cs="Arial"/>
                <w:sz w:val="20"/>
                <w:szCs w:val="18"/>
              </w:rPr>
              <w:t>KW</w:t>
            </w:r>
          </w:p>
        </w:tc>
        <w:tc>
          <w:tcPr>
            <w:tcW w:w="2547" w:type="pct"/>
            <w:shd w:val="clear" w:color="auto" w:fill="auto"/>
          </w:tcPr>
          <w:p w14:paraId="6E1CE115" w14:textId="77777777" w:rsidR="0041273E" w:rsidRPr="00D65500" w:rsidRDefault="0041273E" w:rsidP="0041273E">
            <w:pPr>
              <w:spacing w:after="20"/>
              <w:jc w:val="left"/>
              <w:rPr>
                <w:rFonts w:ascii="Arial" w:eastAsia="Times New Roman" w:hAnsi="Arial" w:cs="Arial"/>
                <w:sz w:val="20"/>
                <w:szCs w:val="18"/>
              </w:rPr>
            </w:pPr>
          </w:p>
        </w:tc>
      </w:tr>
      <w:tr w:rsidR="00B342C1" w:rsidRPr="00B342C1" w14:paraId="2D937AC3" w14:textId="77777777" w:rsidTr="0041273E">
        <w:trPr>
          <w:trHeight w:val="170"/>
        </w:trPr>
        <w:tc>
          <w:tcPr>
            <w:tcW w:w="1006" w:type="pct"/>
            <w:shd w:val="clear" w:color="auto" w:fill="auto"/>
            <w:vAlign w:val="center"/>
          </w:tcPr>
          <w:p w14:paraId="79B109CD"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Heat Purchased</w:t>
            </w:r>
          </w:p>
        </w:tc>
        <w:tc>
          <w:tcPr>
            <w:tcW w:w="998" w:type="pct"/>
            <w:shd w:val="clear" w:color="auto" w:fill="auto"/>
            <w:vAlign w:val="center"/>
          </w:tcPr>
          <w:p w14:paraId="17D1ECF8" w14:textId="77777777" w:rsidR="0041273E" w:rsidRPr="00D65500" w:rsidRDefault="0041273E" w:rsidP="0041273E">
            <w:pPr>
              <w:spacing w:after="20"/>
              <w:jc w:val="left"/>
              <w:rPr>
                <w:rFonts w:ascii="Arial" w:eastAsia="Times New Roman" w:hAnsi="Arial" w:cs="Arial"/>
                <w:sz w:val="20"/>
                <w:szCs w:val="18"/>
              </w:rPr>
            </w:pPr>
          </w:p>
        </w:tc>
        <w:tc>
          <w:tcPr>
            <w:tcW w:w="450" w:type="pct"/>
            <w:shd w:val="clear" w:color="auto" w:fill="auto"/>
            <w:vAlign w:val="center"/>
          </w:tcPr>
          <w:p w14:paraId="6B7CA45B" w14:textId="77777777" w:rsidR="0041273E" w:rsidRPr="00D65500" w:rsidRDefault="0041273E" w:rsidP="0041273E">
            <w:pPr>
              <w:spacing w:after="20"/>
              <w:jc w:val="left"/>
              <w:rPr>
                <w:rFonts w:ascii="Arial" w:eastAsia="Times New Roman" w:hAnsi="Arial" w:cs="Arial"/>
                <w:sz w:val="18"/>
                <w:szCs w:val="18"/>
              </w:rPr>
            </w:pPr>
          </w:p>
        </w:tc>
        <w:tc>
          <w:tcPr>
            <w:tcW w:w="2547" w:type="pct"/>
            <w:shd w:val="clear" w:color="auto" w:fill="auto"/>
          </w:tcPr>
          <w:p w14:paraId="27BA3517"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025E1950" w14:textId="77777777" w:rsidTr="0041273E">
        <w:trPr>
          <w:trHeight w:val="170"/>
        </w:trPr>
        <w:tc>
          <w:tcPr>
            <w:tcW w:w="1006" w:type="pct"/>
            <w:shd w:val="clear" w:color="auto" w:fill="E0E0E0"/>
            <w:vAlign w:val="center"/>
          </w:tcPr>
          <w:p w14:paraId="0DD968A7"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Feedstocks and raw materials consumed</w:t>
            </w:r>
          </w:p>
        </w:tc>
        <w:tc>
          <w:tcPr>
            <w:tcW w:w="998" w:type="pct"/>
            <w:shd w:val="clear" w:color="auto" w:fill="auto"/>
            <w:vAlign w:val="center"/>
          </w:tcPr>
          <w:p w14:paraId="68909207" w14:textId="77777777" w:rsidR="0041273E" w:rsidRPr="00D65500" w:rsidRDefault="0041273E" w:rsidP="0041273E">
            <w:pPr>
              <w:spacing w:after="20"/>
              <w:jc w:val="left"/>
              <w:rPr>
                <w:rFonts w:ascii="Arial" w:eastAsia="Times New Roman" w:hAnsi="Arial" w:cs="Arial"/>
                <w:sz w:val="20"/>
                <w:szCs w:val="18"/>
              </w:rPr>
            </w:pPr>
          </w:p>
        </w:tc>
        <w:tc>
          <w:tcPr>
            <w:tcW w:w="450" w:type="pct"/>
            <w:shd w:val="clear" w:color="auto" w:fill="auto"/>
            <w:vAlign w:val="center"/>
          </w:tcPr>
          <w:p w14:paraId="0D3EFBB3" w14:textId="77777777" w:rsidR="0041273E" w:rsidRPr="00D65500" w:rsidRDefault="0041273E" w:rsidP="0041273E">
            <w:pPr>
              <w:spacing w:after="20"/>
              <w:jc w:val="left"/>
              <w:rPr>
                <w:rFonts w:ascii="Arial" w:eastAsia="Times New Roman" w:hAnsi="Arial" w:cs="Arial"/>
                <w:sz w:val="18"/>
                <w:szCs w:val="18"/>
              </w:rPr>
            </w:pPr>
          </w:p>
        </w:tc>
        <w:tc>
          <w:tcPr>
            <w:tcW w:w="2547" w:type="pct"/>
            <w:shd w:val="clear" w:color="auto" w:fill="auto"/>
          </w:tcPr>
          <w:p w14:paraId="444ABDBF"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55B1B560" w14:textId="77777777" w:rsidTr="0041273E">
        <w:trPr>
          <w:trHeight w:val="170"/>
        </w:trPr>
        <w:tc>
          <w:tcPr>
            <w:tcW w:w="1006" w:type="pct"/>
            <w:shd w:val="clear" w:color="auto" w:fill="auto"/>
            <w:vAlign w:val="center"/>
          </w:tcPr>
          <w:p w14:paraId="6EFDCC21"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Name 1</w:t>
            </w:r>
          </w:p>
        </w:tc>
        <w:tc>
          <w:tcPr>
            <w:tcW w:w="998" w:type="pct"/>
            <w:shd w:val="clear" w:color="auto" w:fill="auto"/>
            <w:vAlign w:val="center"/>
          </w:tcPr>
          <w:p w14:paraId="198D056E" w14:textId="77777777" w:rsidR="0041273E" w:rsidRPr="00D65500" w:rsidRDefault="0041273E" w:rsidP="0041273E">
            <w:pPr>
              <w:spacing w:after="20"/>
              <w:jc w:val="left"/>
              <w:rPr>
                <w:rFonts w:ascii="Arial" w:eastAsia="Times New Roman" w:hAnsi="Arial" w:cs="Arial"/>
                <w:sz w:val="20"/>
                <w:szCs w:val="18"/>
              </w:rPr>
            </w:pPr>
          </w:p>
        </w:tc>
        <w:tc>
          <w:tcPr>
            <w:tcW w:w="450" w:type="pct"/>
            <w:shd w:val="clear" w:color="auto" w:fill="auto"/>
            <w:vAlign w:val="center"/>
          </w:tcPr>
          <w:p w14:paraId="52160588" w14:textId="77777777" w:rsidR="0041273E" w:rsidRPr="00D65500" w:rsidRDefault="0041273E" w:rsidP="0041273E">
            <w:pPr>
              <w:spacing w:after="20"/>
              <w:jc w:val="left"/>
              <w:rPr>
                <w:rFonts w:ascii="Arial" w:eastAsia="Times New Roman" w:hAnsi="Arial" w:cs="Arial"/>
                <w:sz w:val="18"/>
                <w:szCs w:val="18"/>
              </w:rPr>
            </w:pPr>
          </w:p>
        </w:tc>
        <w:tc>
          <w:tcPr>
            <w:tcW w:w="2547" w:type="pct"/>
            <w:shd w:val="clear" w:color="auto" w:fill="auto"/>
          </w:tcPr>
          <w:p w14:paraId="31DF1191"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780AB570" w14:textId="77777777" w:rsidTr="0041273E">
        <w:trPr>
          <w:trHeight w:val="170"/>
        </w:trPr>
        <w:tc>
          <w:tcPr>
            <w:tcW w:w="1006" w:type="pct"/>
            <w:shd w:val="clear" w:color="auto" w:fill="auto"/>
            <w:vAlign w:val="center"/>
          </w:tcPr>
          <w:p w14:paraId="1D880B94"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Name 2</w:t>
            </w:r>
          </w:p>
        </w:tc>
        <w:tc>
          <w:tcPr>
            <w:tcW w:w="998" w:type="pct"/>
            <w:shd w:val="clear" w:color="auto" w:fill="auto"/>
            <w:vAlign w:val="center"/>
          </w:tcPr>
          <w:p w14:paraId="0730EF3B" w14:textId="77777777" w:rsidR="0041273E" w:rsidRPr="00D65500" w:rsidRDefault="0041273E" w:rsidP="0041273E">
            <w:pPr>
              <w:spacing w:after="20"/>
              <w:jc w:val="left"/>
              <w:rPr>
                <w:rFonts w:ascii="Arial" w:eastAsia="Times New Roman" w:hAnsi="Arial" w:cs="Arial"/>
                <w:sz w:val="20"/>
                <w:szCs w:val="18"/>
              </w:rPr>
            </w:pPr>
          </w:p>
        </w:tc>
        <w:tc>
          <w:tcPr>
            <w:tcW w:w="450" w:type="pct"/>
            <w:shd w:val="clear" w:color="auto" w:fill="auto"/>
            <w:vAlign w:val="center"/>
          </w:tcPr>
          <w:p w14:paraId="7B566254" w14:textId="77777777" w:rsidR="0041273E" w:rsidRPr="00D65500" w:rsidRDefault="0041273E" w:rsidP="0041273E">
            <w:pPr>
              <w:spacing w:after="20"/>
              <w:jc w:val="left"/>
              <w:rPr>
                <w:rFonts w:ascii="Arial" w:eastAsia="Times New Roman" w:hAnsi="Arial" w:cs="Arial"/>
                <w:sz w:val="18"/>
                <w:szCs w:val="18"/>
              </w:rPr>
            </w:pPr>
          </w:p>
        </w:tc>
        <w:tc>
          <w:tcPr>
            <w:tcW w:w="2547" w:type="pct"/>
            <w:shd w:val="clear" w:color="auto" w:fill="auto"/>
          </w:tcPr>
          <w:p w14:paraId="3C071DB0"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7983E5E3" w14:textId="77777777" w:rsidTr="0041273E">
        <w:trPr>
          <w:trHeight w:val="170"/>
        </w:trPr>
        <w:tc>
          <w:tcPr>
            <w:tcW w:w="1006" w:type="pct"/>
            <w:shd w:val="clear" w:color="auto" w:fill="E0E0E0"/>
            <w:vAlign w:val="center"/>
          </w:tcPr>
          <w:p w14:paraId="4DDF74FC"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Product output</w:t>
            </w:r>
          </w:p>
        </w:tc>
        <w:tc>
          <w:tcPr>
            <w:tcW w:w="998" w:type="pct"/>
            <w:shd w:val="clear" w:color="auto" w:fill="auto"/>
            <w:vAlign w:val="center"/>
          </w:tcPr>
          <w:p w14:paraId="1097C596" w14:textId="77777777" w:rsidR="0041273E" w:rsidRPr="00D65500" w:rsidRDefault="0041273E" w:rsidP="0041273E">
            <w:pPr>
              <w:spacing w:after="20"/>
              <w:jc w:val="left"/>
              <w:rPr>
                <w:rFonts w:ascii="Arial" w:eastAsia="Times New Roman" w:hAnsi="Arial" w:cs="Arial"/>
                <w:sz w:val="20"/>
                <w:szCs w:val="18"/>
              </w:rPr>
            </w:pPr>
          </w:p>
        </w:tc>
        <w:tc>
          <w:tcPr>
            <w:tcW w:w="450" w:type="pct"/>
            <w:shd w:val="clear" w:color="auto" w:fill="auto"/>
            <w:vAlign w:val="center"/>
          </w:tcPr>
          <w:p w14:paraId="2983BD65" w14:textId="77777777" w:rsidR="0041273E" w:rsidRPr="00D65500" w:rsidRDefault="0041273E" w:rsidP="0041273E">
            <w:pPr>
              <w:spacing w:after="20"/>
              <w:jc w:val="left"/>
              <w:rPr>
                <w:rFonts w:ascii="Arial" w:eastAsia="Times New Roman" w:hAnsi="Arial" w:cs="Arial"/>
                <w:sz w:val="18"/>
                <w:szCs w:val="18"/>
              </w:rPr>
            </w:pPr>
          </w:p>
        </w:tc>
        <w:tc>
          <w:tcPr>
            <w:tcW w:w="2547" w:type="pct"/>
            <w:shd w:val="clear" w:color="auto" w:fill="auto"/>
          </w:tcPr>
          <w:p w14:paraId="3E05A47B"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78B08090" w14:textId="77777777" w:rsidTr="0041273E">
        <w:trPr>
          <w:trHeight w:val="170"/>
        </w:trPr>
        <w:tc>
          <w:tcPr>
            <w:tcW w:w="1006" w:type="pct"/>
            <w:shd w:val="clear" w:color="auto" w:fill="auto"/>
            <w:vAlign w:val="center"/>
          </w:tcPr>
          <w:p w14:paraId="5417222F"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Product 1</w:t>
            </w:r>
          </w:p>
        </w:tc>
        <w:tc>
          <w:tcPr>
            <w:tcW w:w="998" w:type="pct"/>
            <w:shd w:val="clear" w:color="auto" w:fill="auto"/>
            <w:vAlign w:val="center"/>
          </w:tcPr>
          <w:p w14:paraId="1687547F" w14:textId="77777777" w:rsidR="0041273E" w:rsidRPr="00D65500" w:rsidRDefault="0041273E" w:rsidP="0041273E">
            <w:pPr>
              <w:spacing w:after="20"/>
              <w:jc w:val="left"/>
              <w:rPr>
                <w:rFonts w:ascii="Arial" w:eastAsia="Times New Roman" w:hAnsi="Arial" w:cs="Arial"/>
                <w:sz w:val="20"/>
                <w:szCs w:val="18"/>
              </w:rPr>
            </w:pPr>
          </w:p>
        </w:tc>
        <w:tc>
          <w:tcPr>
            <w:tcW w:w="450" w:type="pct"/>
            <w:shd w:val="clear" w:color="auto" w:fill="auto"/>
            <w:vAlign w:val="center"/>
          </w:tcPr>
          <w:p w14:paraId="60C1436F" w14:textId="77777777" w:rsidR="0041273E" w:rsidRPr="00D65500" w:rsidRDefault="0041273E" w:rsidP="0041273E">
            <w:pPr>
              <w:spacing w:after="20"/>
              <w:jc w:val="left"/>
              <w:rPr>
                <w:rFonts w:ascii="Arial" w:eastAsia="Times New Roman" w:hAnsi="Arial" w:cs="Arial"/>
                <w:sz w:val="18"/>
                <w:szCs w:val="18"/>
              </w:rPr>
            </w:pPr>
          </w:p>
        </w:tc>
        <w:tc>
          <w:tcPr>
            <w:tcW w:w="2547" w:type="pct"/>
            <w:shd w:val="clear" w:color="auto" w:fill="auto"/>
          </w:tcPr>
          <w:p w14:paraId="7144D51C"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57579B91" w14:textId="77777777" w:rsidTr="0041273E">
        <w:trPr>
          <w:trHeight w:val="170"/>
        </w:trPr>
        <w:tc>
          <w:tcPr>
            <w:tcW w:w="1006" w:type="pct"/>
            <w:shd w:val="clear" w:color="auto" w:fill="auto"/>
            <w:vAlign w:val="center"/>
          </w:tcPr>
          <w:p w14:paraId="26411C02"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Product 2</w:t>
            </w:r>
          </w:p>
        </w:tc>
        <w:tc>
          <w:tcPr>
            <w:tcW w:w="998" w:type="pct"/>
            <w:shd w:val="clear" w:color="auto" w:fill="auto"/>
            <w:vAlign w:val="center"/>
          </w:tcPr>
          <w:p w14:paraId="2ADC50C5" w14:textId="77777777" w:rsidR="0041273E" w:rsidRPr="00D65500" w:rsidRDefault="0041273E" w:rsidP="0041273E">
            <w:pPr>
              <w:spacing w:after="20"/>
              <w:jc w:val="left"/>
              <w:rPr>
                <w:rFonts w:ascii="Arial" w:eastAsia="Times New Roman" w:hAnsi="Arial" w:cs="Arial"/>
                <w:sz w:val="20"/>
                <w:szCs w:val="18"/>
              </w:rPr>
            </w:pPr>
          </w:p>
        </w:tc>
        <w:tc>
          <w:tcPr>
            <w:tcW w:w="450" w:type="pct"/>
            <w:shd w:val="clear" w:color="auto" w:fill="auto"/>
            <w:vAlign w:val="center"/>
          </w:tcPr>
          <w:p w14:paraId="61135973" w14:textId="77777777" w:rsidR="0041273E" w:rsidRPr="00D65500" w:rsidRDefault="0041273E" w:rsidP="0041273E">
            <w:pPr>
              <w:spacing w:after="20"/>
              <w:jc w:val="left"/>
              <w:rPr>
                <w:rFonts w:ascii="Arial" w:eastAsia="Times New Roman" w:hAnsi="Arial" w:cs="Arial"/>
                <w:sz w:val="18"/>
                <w:szCs w:val="18"/>
              </w:rPr>
            </w:pPr>
          </w:p>
        </w:tc>
        <w:tc>
          <w:tcPr>
            <w:tcW w:w="2547" w:type="pct"/>
            <w:shd w:val="clear" w:color="auto" w:fill="auto"/>
          </w:tcPr>
          <w:p w14:paraId="3E5B8059" w14:textId="77777777" w:rsidR="0041273E" w:rsidRPr="00D65500" w:rsidRDefault="0041273E" w:rsidP="0041273E">
            <w:pPr>
              <w:spacing w:after="20"/>
              <w:jc w:val="left"/>
              <w:rPr>
                <w:rFonts w:ascii="Arial" w:eastAsia="Times New Roman" w:hAnsi="Arial" w:cs="Arial"/>
                <w:sz w:val="18"/>
                <w:szCs w:val="18"/>
              </w:rPr>
            </w:pPr>
          </w:p>
        </w:tc>
      </w:tr>
    </w:tbl>
    <w:p w14:paraId="56F7DD38"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p w14:paraId="7DEE9B7C"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p w14:paraId="45CFE4B3" w14:textId="77777777" w:rsidR="0041273E" w:rsidRPr="00D65500" w:rsidRDefault="0041273E" w:rsidP="0041273E">
      <w:pPr>
        <w:spacing w:after="20"/>
        <w:jc w:val="left"/>
        <w:rPr>
          <w:rFonts w:ascii="Arial" w:eastAsia="Times New Roman" w:hAnsi="Arial" w:cs="Arial"/>
          <w:sz w:val="2"/>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2642"/>
        <w:gridCol w:w="522"/>
        <w:gridCol w:w="1197"/>
        <w:gridCol w:w="567"/>
        <w:gridCol w:w="2835"/>
        <w:gridCol w:w="1701"/>
      </w:tblGrid>
      <w:tr w:rsidR="00B342C1" w:rsidRPr="00B342C1" w14:paraId="42FB5E57" w14:textId="77777777" w:rsidTr="0041273E">
        <w:trPr>
          <w:trHeight w:val="340"/>
          <w:tblHeader/>
        </w:trPr>
        <w:tc>
          <w:tcPr>
            <w:tcW w:w="9464" w:type="dxa"/>
            <w:gridSpan w:val="6"/>
            <w:tcBorders>
              <w:bottom w:val="single" w:sz="4" w:space="0" w:color="auto"/>
            </w:tcBorders>
            <w:shd w:val="clear" w:color="auto" w:fill="002060"/>
            <w:vAlign w:val="center"/>
          </w:tcPr>
          <w:p w14:paraId="53857C38" w14:textId="77777777" w:rsidR="0041273E" w:rsidRPr="00D65500" w:rsidRDefault="0041273E" w:rsidP="0041273E">
            <w:pPr>
              <w:spacing w:after="20"/>
              <w:jc w:val="left"/>
              <w:outlineLvl w:val="4"/>
              <w:rPr>
                <w:rFonts w:ascii="Arial" w:eastAsia="Times New Roman" w:hAnsi="Arial" w:cs="Arial"/>
                <w:szCs w:val="24"/>
              </w:rPr>
            </w:pPr>
            <w:r w:rsidRPr="00D65500">
              <w:rPr>
                <w:rFonts w:ascii="Arial" w:hAnsi="Arial"/>
              </w:rPr>
              <w:t>6. Human Resources Management</w:t>
            </w:r>
          </w:p>
        </w:tc>
      </w:tr>
      <w:tr w:rsidR="00B342C1" w:rsidRPr="00B342C1" w14:paraId="46F7AD10" w14:textId="77777777" w:rsidTr="0041273E">
        <w:trPr>
          <w:trHeight w:val="340"/>
        </w:trPr>
        <w:tc>
          <w:tcPr>
            <w:tcW w:w="4928" w:type="dxa"/>
            <w:gridSpan w:val="4"/>
            <w:shd w:val="clear" w:color="auto" w:fill="auto"/>
          </w:tcPr>
          <w:p w14:paraId="405EFBF5" w14:textId="77777777" w:rsidR="0041273E" w:rsidRPr="00D65500" w:rsidRDefault="0041273E" w:rsidP="0041273E">
            <w:pPr>
              <w:spacing w:after="20"/>
              <w:jc w:val="left"/>
              <w:rPr>
                <w:rFonts w:ascii="Arial" w:hAnsi="Arial"/>
                <w:sz w:val="18"/>
              </w:rPr>
            </w:pPr>
            <w:r w:rsidRPr="00D65500">
              <w:rPr>
                <w:rFonts w:ascii="Arial" w:hAnsi="Arial"/>
                <w:sz w:val="18"/>
              </w:rPr>
              <w:t>Please provide the name and contact details for your Human Resources manager:</w:t>
            </w:r>
          </w:p>
        </w:tc>
        <w:tc>
          <w:tcPr>
            <w:tcW w:w="4536" w:type="dxa"/>
            <w:gridSpan w:val="2"/>
            <w:shd w:val="clear" w:color="auto" w:fill="auto"/>
          </w:tcPr>
          <w:p w14:paraId="16F4C35E" w14:textId="77777777" w:rsidR="0041273E" w:rsidRPr="00D65500" w:rsidRDefault="0041273E" w:rsidP="0041273E">
            <w:pPr>
              <w:spacing w:after="20"/>
              <w:jc w:val="left"/>
              <w:rPr>
                <w:rFonts w:ascii="Arial" w:hAnsi="Arial"/>
                <w:sz w:val="18"/>
              </w:rPr>
            </w:pPr>
          </w:p>
        </w:tc>
      </w:tr>
      <w:tr w:rsidR="00B342C1" w:rsidRPr="00B342C1" w14:paraId="29A08B9A" w14:textId="77777777" w:rsidTr="0041273E">
        <w:trPr>
          <w:trHeight w:val="340"/>
        </w:trPr>
        <w:tc>
          <w:tcPr>
            <w:tcW w:w="2642" w:type="dxa"/>
            <w:shd w:val="clear" w:color="auto" w:fill="E0E0E0"/>
          </w:tcPr>
          <w:p w14:paraId="26B71655" w14:textId="77777777" w:rsidR="0041273E" w:rsidRPr="00D65500" w:rsidDel="00884B83" w:rsidRDefault="0041273E" w:rsidP="0041273E">
            <w:pPr>
              <w:spacing w:after="20"/>
              <w:jc w:val="left"/>
              <w:rPr>
                <w:rFonts w:ascii="Arial" w:hAnsi="Arial"/>
                <w:sz w:val="18"/>
              </w:rPr>
            </w:pPr>
          </w:p>
        </w:tc>
        <w:tc>
          <w:tcPr>
            <w:tcW w:w="2286" w:type="dxa"/>
            <w:gridSpan w:val="3"/>
            <w:shd w:val="clear" w:color="auto" w:fill="E0E0E0"/>
            <w:vAlign w:val="center"/>
          </w:tcPr>
          <w:p w14:paraId="58E07459" w14:textId="77777777" w:rsidR="0041273E" w:rsidRPr="00D65500" w:rsidDel="00884B83" w:rsidRDefault="0041273E" w:rsidP="0041273E">
            <w:pPr>
              <w:spacing w:after="20"/>
              <w:rPr>
                <w:rFonts w:ascii="Arial" w:hAnsi="Arial"/>
                <w:sz w:val="18"/>
              </w:rPr>
            </w:pPr>
            <w:r w:rsidRPr="00D65500">
              <w:rPr>
                <w:rFonts w:ascii="Arial" w:hAnsi="Arial"/>
                <w:sz w:val="18"/>
              </w:rPr>
              <w:t>Total</w:t>
            </w:r>
          </w:p>
        </w:tc>
        <w:tc>
          <w:tcPr>
            <w:tcW w:w="2835" w:type="dxa"/>
            <w:shd w:val="clear" w:color="auto" w:fill="E0E0E0"/>
            <w:vAlign w:val="center"/>
          </w:tcPr>
          <w:p w14:paraId="35DC6063" w14:textId="77777777" w:rsidR="0041273E" w:rsidRPr="00D65500" w:rsidRDefault="0041273E" w:rsidP="0041273E">
            <w:pPr>
              <w:spacing w:after="20"/>
              <w:rPr>
                <w:rFonts w:ascii="Arial" w:hAnsi="Arial"/>
                <w:sz w:val="18"/>
              </w:rPr>
            </w:pPr>
            <w:r w:rsidRPr="00D65500">
              <w:rPr>
                <w:rFonts w:ascii="Arial" w:hAnsi="Arial"/>
                <w:sz w:val="18"/>
              </w:rPr>
              <w:t>Recruited in this reporting period</w:t>
            </w:r>
          </w:p>
        </w:tc>
        <w:tc>
          <w:tcPr>
            <w:tcW w:w="1701" w:type="dxa"/>
            <w:shd w:val="clear" w:color="auto" w:fill="E0E0E0"/>
            <w:vAlign w:val="center"/>
          </w:tcPr>
          <w:p w14:paraId="626A7893" w14:textId="77777777" w:rsidR="0041273E" w:rsidRPr="00D65500" w:rsidRDefault="0041273E" w:rsidP="0041273E">
            <w:pPr>
              <w:spacing w:after="20"/>
              <w:rPr>
                <w:rFonts w:ascii="Arial" w:hAnsi="Arial"/>
                <w:sz w:val="18"/>
              </w:rPr>
            </w:pPr>
            <w:r w:rsidRPr="00D65500">
              <w:rPr>
                <w:rFonts w:ascii="Arial" w:hAnsi="Arial"/>
                <w:sz w:val="18"/>
              </w:rPr>
              <w:t>Dismissed in this reporting period</w:t>
            </w:r>
          </w:p>
        </w:tc>
      </w:tr>
      <w:tr w:rsidR="00B342C1" w:rsidRPr="00B342C1" w14:paraId="2FF7C37C" w14:textId="77777777" w:rsidTr="0041273E">
        <w:trPr>
          <w:trHeight w:val="340"/>
        </w:trPr>
        <w:tc>
          <w:tcPr>
            <w:tcW w:w="2642" w:type="dxa"/>
            <w:shd w:val="clear" w:color="auto" w:fill="E0E0E0"/>
          </w:tcPr>
          <w:p w14:paraId="0F185184" w14:textId="77777777" w:rsidR="0041273E" w:rsidRPr="00D65500" w:rsidDel="00884B83" w:rsidRDefault="0041273E" w:rsidP="0041273E">
            <w:pPr>
              <w:spacing w:after="20"/>
              <w:jc w:val="left"/>
              <w:rPr>
                <w:rFonts w:ascii="Arial" w:hAnsi="Arial"/>
                <w:sz w:val="18"/>
              </w:rPr>
            </w:pPr>
            <w:r w:rsidRPr="00D65500">
              <w:rPr>
                <w:rFonts w:ascii="Arial" w:hAnsi="Arial"/>
                <w:sz w:val="18"/>
              </w:rPr>
              <w:t>Number of direct employees:</w:t>
            </w:r>
          </w:p>
        </w:tc>
        <w:tc>
          <w:tcPr>
            <w:tcW w:w="2286" w:type="dxa"/>
            <w:gridSpan w:val="3"/>
            <w:shd w:val="clear" w:color="auto" w:fill="auto"/>
          </w:tcPr>
          <w:p w14:paraId="32FBDBC4" w14:textId="77777777" w:rsidR="0041273E" w:rsidRPr="00D65500" w:rsidDel="00884B83" w:rsidRDefault="0041273E" w:rsidP="0041273E">
            <w:pPr>
              <w:spacing w:after="20"/>
              <w:jc w:val="left"/>
              <w:rPr>
                <w:rFonts w:ascii="Arial" w:eastAsia="Times New Roman" w:hAnsi="Arial" w:cs="Arial"/>
                <w:sz w:val="18"/>
                <w:szCs w:val="18"/>
              </w:rPr>
            </w:pPr>
          </w:p>
        </w:tc>
        <w:tc>
          <w:tcPr>
            <w:tcW w:w="2835" w:type="dxa"/>
            <w:shd w:val="clear" w:color="auto" w:fill="auto"/>
          </w:tcPr>
          <w:p w14:paraId="032ACB7E" w14:textId="77777777" w:rsidR="0041273E" w:rsidRPr="00D65500" w:rsidDel="00884B83" w:rsidRDefault="0041273E" w:rsidP="0041273E">
            <w:pPr>
              <w:spacing w:after="20"/>
              <w:jc w:val="left"/>
              <w:rPr>
                <w:rFonts w:ascii="Arial" w:eastAsia="Times New Roman" w:hAnsi="Arial" w:cs="Arial"/>
                <w:sz w:val="18"/>
                <w:szCs w:val="18"/>
              </w:rPr>
            </w:pPr>
          </w:p>
        </w:tc>
        <w:tc>
          <w:tcPr>
            <w:tcW w:w="1701" w:type="dxa"/>
            <w:shd w:val="clear" w:color="auto" w:fill="auto"/>
          </w:tcPr>
          <w:p w14:paraId="1BCD59B9" w14:textId="77777777" w:rsidR="0041273E" w:rsidRPr="00D65500" w:rsidDel="00884B83" w:rsidRDefault="0041273E" w:rsidP="0041273E">
            <w:pPr>
              <w:spacing w:after="20"/>
              <w:jc w:val="left"/>
              <w:rPr>
                <w:rFonts w:ascii="Arial" w:eastAsia="Times New Roman" w:hAnsi="Arial" w:cs="Arial"/>
                <w:sz w:val="18"/>
                <w:szCs w:val="18"/>
              </w:rPr>
            </w:pPr>
          </w:p>
        </w:tc>
      </w:tr>
      <w:tr w:rsidR="00B342C1" w:rsidRPr="00B342C1" w14:paraId="0861540E" w14:textId="77777777" w:rsidTr="0041273E">
        <w:trPr>
          <w:trHeight w:val="340"/>
        </w:trPr>
        <w:tc>
          <w:tcPr>
            <w:tcW w:w="2642" w:type="dxa"/>
            <w:shd w:val="clear" w:color="auto" w:fill="E0E0E0"/>
          </w:tcPr>
          <w:p w14:paraId="4F133C25" w14:textId="77777777" w:rsidR="0041273E" w:rsidRPr="00D65500" w:rsidDel="00884B83" w:rsidRDefault="0041273E" w:rsidP="0041273E">
            <w:pPr>
              <w:spacing w:after="20"/>
              <w:jc w:val="left"/>
              <w:rPr>
                <w:rFonts w:ascii="Arial" w:hAnsi="Arial"/>
                <w:sz w:val="18"/>
              </w:rPr>
            </w:pPr>
            <w:r w:rsidRPr="00D65500">
              <w:rPr>
                <w:rFonts w:ascii="Arial" w:hAnsi="Arial"/>
                <w:sz w:val="18"/>
              </w:rPr>
              <w:t>Number of contracted workers:</w:t>
            </w:r>
          </w:p>
        </w:tc>
        <w:tc>
          <w:tcPr>
            <w:tcW w:w="2286" w:type="dxa"/>
            <w:gridSpan w:val="3"/>
            <w:shd w:val="clear" w:color="auto" w:fill="auto"/>
          </w:tcPr>
          <w:p w14:paraId="2FF737F3" w14:textId="77777777" w:rsidR="0041273E" w:rsidRPr="00D65500" w:rsidDel="00884B83" w:rsidRDefault="0041273E" w:rsidP="0041273E">
            <w:pPr>
              <w:spacing w:after="20"/>
              <w:jc w:val="left"/>
              <w:rPr>
                <w:rFonts w:ascii="Arial" w:eastAsia="Times New Roman" w:hAnsi="Arial" w:cs="Arial"/>
                <w:sz w:val="18"/>
                <w:szCs w:val="18"/>
              </w:rPr>
            </w:pPr>
          </w:p>
        </w:tc>
        <w:tc>
          <w:tcPr>
            <w:tcW w:w="2835" w:type="dxa"/>
            <w:shd w:val="clear" w:color="auto" w:fill="auto"/>
          </w:tcPr>
          <w:p w14:paraId="3A2A3D52" w14:textId="77777777" w:rsidR="0041273E" w:rsidRPr="00D65500" w:rsidDel="00884B83" w:rsidRDefault="0041273E" w:rsidP="0041273E">
            <w:pPr>
              <w:spacing w:after="20"/>
              <w:jc w:val="left"/>
              <w:rPr>
                <w:rFonts w:ascii="Arial" w:eastAsia="Times New Roman" w:hAnsi="Arial" w:cs="Arial"/>
                <w:sz w:val="18"/>
                <w:szCs w:val="18"/>
              </w:rPr>
            </w:pPr>
          </w:p>
        </w:tc>
        <w:tc>
          <w:tcPr>
            <w:tcW w:w="1701" w:type="dxa"/>
            <w:shd w:val="clear" w:color="auto" w:fill="auto"/>
          </w:tcPr>
          <w:p w14:paraId="017F36AE" w14:textId="77777777" w:rsidR="0041273E" w:rsidRPr="00D65500" w:rsidDel="00884B83" w:rsidRDefault="0041273E" w:rsidP="0041273E">
            <w:pPr>
              <w:spacing w:after="20"/>
              <w:jc w:val="left"/>
              <w:rPr>
                <w:rFonts w:ascii="Arial" w:eastAsia="Times New Roman" w:hAnsi="Arial" w:cs="Arial"/>
                <w:sz w:val="18"/>
                <w:szCs w:val="18"/>
              </w:rPr>
            </w:pPr>
          </w:p>
        </w:tc>
      </w:tr>
      <w:tr w:rsidR="00B342C1" w:rsidRPr="00B342C1" w14:paraId="232D732D" w14:textId="77777777" w:rsidTr="0041273E">
        <w:trPr>
          <w:trHeight w:val="340"/>
        </w:trPr>
        <w:tc>
          <w:tcPr>
            <w:tcW w:w="3164" w:type="dxa"/>
            <w:gridSpan w:val="2"/>
          </w:tcPr>
          <w:p w14:paraId="18E26253" w14:textId="77777777" w:rsidR="0041273E" w:rsidRPr="00D65500" w:rsidRDefault="0041273E" w:rsidP="0041273E">
            <w:pPr>
              <w:spacing w:after="20"/>
              <w:jc w:val="both"/>
              <w:rPr>
                <w:rFonts w:ascii="Arial" w:eastAsia="Times New Roman" w:hAnsi="Arial" w:cs="Arial"/>
                <w:sz w:val="18"/>
                <w:szCs w:val="18"/>
              </w:rPr>
            </w:pPr>
            <w:r w:rsidRPr="00D65500">
              <w:rPr>
                <w:rFonts w:ascii="Arial" w:eastAsia="Times New Roman" w:hAnsi="Arial" w:cs="Arial"/>
                <w:sz w:val="18"/>
                <w:szCs w:val="18"/>
              </w:rPr>
              <w:t>Were there any collective redundancies during the reporting period?</w:t>
            </w:r>
          </w:p>
        </w:tc>
        <w:tc>
          <w:tcPr>
            <w:tcW w:w="1197" w:type="dxa"/>
          </w:tcPr>
          <w:p w14:paraId="3FE2C2D6" w14:textId="2B58825A"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Yes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p w14:paraId="7959622B" w14:textId="18080E42"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No</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p>
        </w:tc>
        <w:tc>
          <w:tcPr>
            <w:tcW w:w="5103" w:type="dxa"/>
            <w:gridSpan w:val="3"/>
          </w:tcPr>
          <w:p w14:paraId="75180CB8"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 yes, please describe the redundancy plan, including reasons for redundancies, number of workers involved, how they were selected, consultation undertaken, and measures to mitigate the effects of redundancy:</w:t>
            </w:r>
          </w:p>
          <w:p w14:paraId="36ACEDD9"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70014EA5" w14:textId="77777777" w:rsidTr="0041273E">
        <w:trPr>
          <w:trHeight w:val="340"/>
        </w:trPr>
        <w:tc>
          <w:tcPr>
            <w:tcW w:w="3164" w:type="dxa"/>
            <w:gridSpan w:val="2"/>
          </w:tcPr>
          <w:p w14:paraId="21A85AEB" w14:textId="77777777" w:rsidR="0041273E" w:rsidRPr="00D65500" w:rsidRDefault="0041273E" w:rsidP="0041273E">
            <w:pPr>
              <w:spacing w:after="20"/>
              <w:jc w:val="both"/>
              <w:rPr>
                <w:rFonts w:ascii="Arial" w:eastAsia="Times New Roman" w:hAnsi="Arial" w:cs="Arial"/>
                <w:sz w:val="18"/>
                <w:szCs w:val="18"/>
              </w:rPr>
            </w:pPr>
            <w:r w:rsidRPr="00D65500">
              <w:rPr>
                <w:rFonts w:ascii="Arial" w:eastAsia="Times New Roman" w:hAnsi="Arial" w:cs="Arial"/>
                <w:sz w:val="18"/>
                <w:szCs w:val="18"/>
              </w:rPr>
              <w:lastRenderedPageBreak/>
              <w:t>Are there any planned redundancies to the workforce in the next year?</w:t>
            </w:r>
          </w:p>
        </w:tc>
        <w:tc>
          <w:tcPr>
            <w:tcW w:w="1197" w:type="dxa"/>
          </w:tcPr>
          <w:p w14:paraId="52B4AD7B" w14:textId="004D2C93"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Yes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p w14:paraId="787025CA" w14:textId="1384FD5A"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No</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p>
        </w:tc>
        <w:tc>
          <w:tcPr>
            <w:tcW w:w="5103" w:type="dxa"/>
            <w:gridSpan w:val="3"/>
          </w:tcPr>
          <w:p w14:paraId="0166BBFC"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 yes, please describe the redundancy plan, including reasons for redundancies, number of workers involved, and selection and consultation process:</w:t>
            </w:r>
          </w:p>
          <w:p w14:paraId="5D4660ED"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0B72C405" w14:textId="77777777" w:rsidTr="0041273E">
        <w:trPr>
          <w:trHeight w:val="340"/>
        </w:trPr>
        <w:tc>
          <w:tcPr>
            <w:tcW w:w="3164" w:type="dxa"/>
            <w:gridSpan w:val="2"/>
          </w:tcPr>
          <w:p w14:paraId="7D33007B" w14:textId="77777777" w:rsidR="0041273E" w:rsidRPr="00D65500" w:rsidRDefault="0041273E" w:rsidP="0041273E">
            <w:pPr>
              <w:spacing w:after="20"/>
              <w:jc w:val="both"/>
              <w:rPr>
                <w:rFonts w:ascii="Arial" w:eastAsia="Times New Roman" w:hAnsi="Arial" w:cs="Arial"/>
                <w:sz w:val="18"/>
                <w:szCs w:val="18"/>
              </w:rPr>
            </w:pPr>
            <w:r w:rsidRPr="00D65500">
              <w:rPr>
                <w:rFonts w:ascii="Arial" w:eastAsia="Times New Roman" w:hAnsi="Arial" w:cs="Arial"/>
                <w:sz w:val="18"/>
                <w:szCs w:val="18"/>
              </w:rPr>
              <w:t>Were there any changes in trade union representation at Company facilities during the reporting period?</w:t>
            </w:r>
          </w:p>
        </w:tc>
        <w:tc>
          <w:tcPr>
            <w:tcW w:w="1197" w:type="dxa"/>
          </w:tcPr>
          <w:p w14:paraId="28A66825" w14:textId="2DCF77BC"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Yes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p w14:paraId="12F617DB" w14:textId="1F293949"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No</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tc>
        <w:tc>
          <w:tcPr>
            <w:tcW w:w="5103" w:type="dxa"/>
            <w:gridSpan w:val="3"/>
          </w:tcPr>
          <w:p w14:paraId="05FDD9D2" w14:textId="3F5194F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t>yes, please provide details, and summarise engagement with trade unions during reporting period:</w:t>
            </w:r>
          </w:p>
          <w:p w14:paraId="7699F5AC"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7BBEC0DD" w14:textId="77777777" w:rsidTr="0041273E">
        <w:trPr>
          <w:trHeight w:val="340"/>
        </w:trPr>
        <w:tc>
          <w:tcPr>
            <w:tcW w:w="3164" w:type="dxa"/>
            <w:gridSpan w:val="2"/>
          </w:tcPr>
          <w:p w14:paraId="4CD6A2F2" w14:textId="77777777" w:rsidR="0041273E" w:rsidRPr="00D65500" w:rsidRDefault="0041273E" w:rsidP="0041273E">
            <w:pPr>
              <w:spacing w:after="20"/>
              <w:jc w:val="both"/>
              <w:rPr>
                <w:rFonts w:ascii="Arial" w:eastAsia="Times New Roman" w:hAnsi="Arial" w:cs="Arial"/>
                <w:sz w:val="18"/>
                <w:szCs w:val="18"/>
              </w:rPr>
            </w:pPr>
            <w:r w:rsidRPr="00D65500">
              <w:rPr>
                <w:rFonts w:ascii="Arial" w:eastAsia="Times New Roman" w:hAnsi="Arial" w:cs="Arial"/>
                <w:sz w:val="18"/>
                <w:szCs w:val="18"/>
              </w:rPr>
              <w:t>Were there any other worker representatives (e.g. in the absence of a trade union)?</w:t>
            </w:r>
          </w:p>
        </w:tc>
        <w:tc>
          <w:tcPr>
            <w:tcW w:w="1197" w:type="dxa"/>
          </w:tcPr>
          <w:p w14:paraId="6136016B" w14:textId="58CC9CB9"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Yes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p w14:paraId="6FE14819" w14:textId="621D83EE"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No</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tc>
        <w:tc>
          <w:tcPr>
            <w:tcW w:w="5103" w:type="dxa"/>
            <w:gridSpan w:val="3"/>
          </w:tcPr>
          <w:p w14:paraId="3097EC4E"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 yes, please provide details and summarise engagement with them during reporting period:</w:t>
            </w:r>
          </w:p>
          <w:p w14:paraId="4F514487"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4F0ACD28" w14:textId="77777777" w:rsidTr="0041273E">
        <w:trPr>
          <w:trHeight w:val="340"/>
        </w:trPr>
        <w:tc>
          <w:tcPr>
            <w:tcW w:w="3164" w:type="dxa"/>
            <w:gridSpan w:val="2"/>
          </w:tcPr>
          <w:p w14:paraId="5FF9C59C" w14:textId="77777777" w:rsidR="0041273E" w:rsidRPr="00D65500" w:rsidRDefault="0041273E" w:rsidP="0041273E">
            <w:pPr>
              <w:spacing w:after="20"/>
              <w:jc w:val="both"/>
              <w:rPr>
                <w:rFonts w:ascii="Arial" w:eastAsia="Times New Roman" w:hAnsi="Arial" w:cs="Arial"/>
                <w:sz w:val="18"/>
                <w:szCs w:val="18"/>
              </w:rPr>
            </w:pPr>
            <w:r w:rsidRPr="00D65500">
              <w:rPr>
                <w:rFonts w:ascii="Arial" w:eastAsia="Times New Roman" w:hAnsi="Arial" w:cs="Arial"/>
                <w:sz w:val="18"/>
                <w:szCs w:val="18"/>
              </w:rPr>
              <w:t>Were there any changes in the status of Collective Agreements?</w:t>
            </w:r>
          </w:p>
        </w:tc>
        <w:tc>
          <w:tcPr>
            <w:tcW w:w="1197" w:type="dxa"/>
          </w:tcPr>
          <w:p w14:paraId="0C1EDE19" w14:textId="302777DB"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Yes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p w14:paraId="173B1231" w14:textId="3F2D6AE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No</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tc>
        <w:tc>
          <w:tcPr>
            <w:tcW w:w="5103" w:type="dxa"/>
            <w:gridSpan w:val="3"/>
          </w:tcPr>
          <w:p w14:paraId="5035A29D" w14:textId="590EECC5"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t>yes, please provide details:</w:t>
            </w:r>
          </w:p>
          <w:p w14:paraId="34AC3F72"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0844A64C" w14:textId="77777777" w:rsidTr="0041273E">
        <w:trPr>
          <w:trHeight w:val="340"/>
        </w:trPr>
        <w:tc>
          <w:tcPr>
            <w:tcW w:w="3164" w:type="dxa"/>
            <w:gridSpan w:val="2"/>
          </w:tcPr>
          <w:p w14:paraId="6C6D6214" w14:textId="77777777" w:rsidR="0041273E" w:rsidRPr="00D65500" w:rsidRDefault="0041273E" w:rsidP="0041273E">
            <w:pPr>
              <w:tabs>
                <w:tab w:val="left" w:pos="709"/>
              </w:tabs>
              <w:overflowPunct w:val="0"/>
              <w:autoSpaceDE w:val="0"/>
              <w:autoSpaceDN w:val="0"/>
              <w:adjustRightInd w:val="0"/>
              <w:spacing w:after="20"/>
              <w:jc w:val="both"/>
              <w:textAlignment w:val="baseline"/>
              <w:rPr>
                <w:rFonts w:ascii="Arial" w:eastAsia="Times New Roman" w:hAnsi="Arial" w:cs="Arial"/>
                <w:sz w:val="18"/>
                <w:szCs w:val="18"/>
              </w:rPr>
            </w:pPr>
            <w:r w:rsidRPr="00D65500">
              <w:rPr>
                <w:rFonts w:ascii="Arial" w:eastAsia="Times New Roman" w:hAnsi="Arial" w:cs="Arial"/>
                <w:sz w:val="18"/>
                <w:szCs w:val="18"/>
              </w:rPr>
              <w:t xml:space="preserve">Have employees raised any grievances with the project during the reporting period? </w:t>
            </w:r>
          </w:p>
        </w:tc>
        <w:tc>
          <w:tcPr>
            <w:tcW w:w="1197" w:type="dxa"/>
          </w:tcPr>
          <w:p w14:paraId="3B587E58" w14:textId="04EE10DB"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Yes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p w14:paraId="4CF3D128" w14:textId="40274BB3"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No</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p>
        </w:tc>
        <w:tc>
          <w:tcPr>
            <w:tcW w:w="5103" w:type="dxa"/>
            <w:gridSpan w:val="3"/>
          </w:tcPr>
          <w:p w14:paraId="40ABC78B"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 yes, please state how many, split by gender, summarise the issues raised in grievances by male and female staff and explain how the Company has addressed them:</w:t>
            </w:r>
          </w:p>
          <w:p w14:paraId="1912FB70"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6A27154E" w14:textId="77777777" w:rsidTr="0041273E">
        <w:trPr>
          <w:trHeight w:val="340"/>
        </w:trPr>
        <w:tc>
          <w:tcPr>
            <w:tcW w:w="3164" w:type="dxa"/>
            <w:gridSpan w:val="2"/>
          </w:tcPr>
          <w:p w14:paraId="4CAC6456" w14:textId="77777777" w:rsidR="0041273E" w:rsidRPr="00D65500" w:rsidRDefault="0041273E" w:rsidP="0041273E">
            <w:pPr>
              <w:tabs>
                <w:tab w:val="left" w:pos="709"/>
              </w:tabs>
              <w:overflowPunct w:val="0"/>
              <w:autoSpaceDE w:val="0"/>
              <w:autoSpaceDN w:val="0"/>
              <w:adjustRightInd w:val="0"/>
              <w:spacing w:after="20"/>
              <w:jc w:val="both"/>
              <w:textAlignment w:val="baseline"/>
              <w:rPr>
                <w:rFonts w:ascii="Arial" w:eastAsia="Times New Roman" w:hAnsi="Arial" w:cs="Arial"/>
                <w:sz w:val="18"/>
                <w:szCs w:val="18"/>
              </w:rPr>
            </w:pPr>
            <w:r w:rsidRPr="00D65500">
              <w:rPr>
                <w:rFonts w:ascii="Arial" w:eastAsia="Times New Roman" w:hAnsi="Arial" w:cs="Arial"/>
                <w:sz w:val="18"/>
                <w:szCs w:val="18"/>
              </w:rPr>
              <w:t>Have employees raised any complaints about harassment or bullying during the reporting period?</w:t>
            </w:r>
          </w:p>
        </w:tc>
        <w:tc>
          <w:tcPr>
            <w:tcW w:w="1197" w:type="dxa"/>
          </w:tcPr>
          <w:p w14:paraId="0C920FF6" w14:textId="5EE99983"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Yes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p w14:paraId="5A7B063D" w14:textId="314A417A"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No</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Pr="00D65500">
              <w:rPr>
                <w:rFonts w:ascii="Arial" w:eastAsia="Times New Roman" w:hAnsi="Arial" w:cs="Arial"/>
                <w:sz w:val="18"/>
                <w:szCs w:val="18"/>
              </w:rPr>
              <w:t xml:space="preserve"> </w:t>
            </w:r>
          </w:p>
        </w:tc>
        <w:tc>
          <w:tcPr>
            <w:tcW w:w="5103" w:type="dxa"/>
            <w:gridSpan w:val="3"/>
          </w:tcPr>
          <w:p w14:paraId="3CAB4301"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 yes, please state how many, split by gender, summarise the issues raised by male and female staff and explain how the Company has addressed them:</w:t>
            </w:r>
          </w:p>
          <w:p w14:paraId="113645F9"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74824E1E" w14:textId="77777777" w:rsidTr="0041273E">
        <w:trPr>
          <w:trHeight w:val="340"/>
        </w:trPr>
        <w:tc>
          <w:tcPr>
            <w:tcW w:w="3164" w:type="dxa"/>
            <w:gridSpan w:val="2"/>
          </w:tcPr>
          <w:p w14:paraId="786945D9" w14:textId="77777777" w:rsidR="0041273E" w:rsidRPr="00D65500" w:rsidRDefault="0041273E" w:rsidP="0041273E">
            <w:pPr>
              <w:spacing w:after="20"/>
              <w:jc w:val="both"/>
              <w:rPr>
                <w:rFonts w:ascii="Arial" w:eastAsia="Times New Roman" w:hAnsi="Arial" w:cs="Arial"/>
                <w:sz w:val="18"/>
                <w:szCs w:val="18"/>
              </w:rPr>
            </w:pPr>
            <w:r w:rsidRPr="00D65500">
              <w:rPr>
                <w:rFonts w:ascii="Arial" w:eastAsia="Times New Roman" w:hAnsi="Arial" w:cs="Arial"/>
                <w:sz w:val="18"/>
                <w:szCs w:val="18"/>
              </w:rPr>
              <w:t>Have there been any strikes or other collective disputes related to labor and working conditions at the Company in the reporting period?</w:t>
            </w:r>
          </w:p>
        </w:tc>
        <w:tc>
          <w:tcPr>
            <w:tcW w:w="1197" w:type="dxa"/>
          </w:tcPr>
          <w:p w14:paraId="79A980FA" w14:textId="0B2592C2"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Yes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p w14:paraId="76C5ED47" w14:textId="1936D3E1"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No</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p>
        </w:tc>
        <w:tc>
          <w:tcPr>
            <w:tcW w:w="5103" w:type="dxa"/>
            <w:gridSpan w:val="3"/>
          </w:tcPr>
          <w:p w14:paraId="222CC3BE" w14:textId="77777777" w:rsidR="0041273E" w:rsidRPr="00D65500" w:rsidRDefault="0041273E" w:rsidP="0041273E">
            <w:pPr>
              <w:tabs>
                <w:tab w:val="left" w:pos="709"/>
              </w:tabs>
              <w:overflowPunct w:val="0"/>
              <w:autoSpaceDE w:val="0"/>
              <w:autoSpaceDN w:val="0"/>
              <w:adjustRightInd w:val="0"/>
              <w:spacing w:after="20"/>
              <w:jc w:val="both"/>
              <w:textAlignment w:val="baseline"/>
              <w:rPr>
                <w:rFonts w:ascii="Arial" w:eastAsia="Times New Roman" w:hAnsi="Arial" w:cs="Arial"/>
                <w:sz w:val="18"/>
                <w:szCs w:val="18"/>
              </w:rPr>
            </w:pPr>
            <w:r w:rsidRPr="00D65500">
              <w:rPr>
                <w:rFonts w:ascii="Arial" w:eastAsia="Times New Roman" w:hAnsi="Arial" w:cs="Arial"/>
                <w:sz w:val="18"/>
                <w:szCs w:val="18"/>
              </w:rPr>
              <w:t>If yes, please summarise nature of, and reasons for, disputes and explain how they were resolved</w:t>
            </w:r>
          </w:p>
          <w:p w14:paraId="2A5E08BF"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23A516E5" w14:textId="77777777" w:rsidTr="0041273E">
        <w:trPr>
          <w:trHeight w:val="340"/>
        </w:trPr>
        <w:tc>
          <w:tcPr>
            <w:tcW w:w="3164" w:type="dxa"/>
            <w:gridSpan w:val="2"/>
          </w:tcPr>
          <w:p w14:paraId="45FBC0B8" w14:textId="77777777" w:rsidR="0041273E" w:rsidRPr="00D65500" w:rsidRDefault="0041273E" w:rsidP="0041273E">
            <w:pPr>
              <w:spacing w:after="20"/>
              <w:jc w:val="both"/>
              <w:rPr>
                <w:rFonts w:ascii="Arial" w:eastAsia="Times New Roman" w:hAnsi="Arial" w:cs="Arial"/>
                <w:sz w:val="18"/>
                <w:szCs w:val="18"/>
              </w:rPr>
            </w:pPr>
            <w:r w:rsidRPr="00D65500">
              <w:rPr>
                <w:rFonts w:ascii="Arial" w:eastAsia="Times New Roman" w:hAnsi="Arial" w:cs="Arial"/>
                <w:sz w:val="18"/>
                <w:szCs w:val="18"/>
              </w:rPr>
              <w:t>Have there been any court cases related to labor issues during the reporting period?</w:t>
            </w:r>
          </w:p>
        </w:tc>
        <w:tc>
          <w:tcPr>
            <w:tcW w:w="1197" w:type="dxa"/>
          </w:tcPr>
          <w:p w14:paraId="661D3B5E" w14:textId="759938B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Yes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p w14:paraId="0A7B6DE7" w14:textId="1327C853"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No</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p>
        </w:tc>
        <w:tc>
          <w:tcPr>
            <w:tcW w:w="5103" w:type="dxa"/>
            <w:gridSpan w:val="3"/>
          </w:tcPr>
          <w:p w14:paraId="3C33E7D9"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 yes, please summarise the issues contested and outcome:</w:t>
            </w:r>
          </w:p>
          <w:p w14:paraId="2E523AC3"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2A8B8566" w14:textId="77777777" w:rsidTr="0041273E">
        <w:trPr>
          <w:trHeight w:val="340"/>
        </w:trPr>
        <w:tc>
          <w:tcPr>
            <w:tcW w:w="3164" w:type="dxa"/>
            <w:gridSpan w:val="2"/>
          </w:tcPr>
          <w:p w14:paraId="0F6C10AF"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Have there been any changes to the following policies or terms and conditions during the reporting period in any of the following areas:</w:t>
            </w:r>
          </w:p>
          <w:p w14:paraId="3FC8B39C" w14:textId="77777777" w:rsidR="0041273E" w:rsidRPr="00D65500" w:rsidRDefault="0041273E" w:rsidP="00D102AE">
            <w:pPr>
              <w:numPr>
                <w:ilvl w:val="0"/>
                <w:numId w:val="3"/>
              </w:numPr>
              <w:spacing w:after="20" w:line="276" w:lineRule="auto"/>
              <w:ind w:left="357" w:hanging="357"/>
              <w:jc w:val="left"/>
              <w:rPr>
                <w:rFonts w:ascii="Arial" w:eastAsia="Times New Roman" w:hAnsi="Arial" w:cs="Arial"/>
                <w:sz w:val="18"/>
                <w:szCs w:val="18"/>
              </w:rPr>
            </w:pPr>
            <w:r w:rsidRPr="00D65500">
              <w:rPr>
                <w:rFonts w:ascii="Arial" w:eastAsia="Times New Roman" w:hAnsi="Arial" w:cs="Arial"/>
                <w:sz w:val="18"/>
                <w:szCs w:val="18"/>
              </w:rPr>
              <w:t xml:space="preserve">Union recognition </w:t>
            </w:r>
          </w:p>
          <w:p w14:paraId="119F3DB1" w14:textId="77777777" w:rsidR="0041273E" w:rsidRPr="00D65500" w:rsidRDefault="0041273E" w:rsidP="00D102AE">
            <w:pPr>
              <w:numPr>
                <w:ilvl w:val="0"/>
                <w:numId w:val="3"/>
              </w:numPr>
              <w:spacing w:after="20" w:line="276" w:lineRule="auto"/>
              <w:ind w:left="357" w:hanging="357"/>
              <w:jc w:val="left"/>
              <w:rPr>
                <w:rFonts w:ascii="Arial" w:eastAsia="Times New Roman" w:hAnsi="Arial" w:cs="Arial"/>
                <w:sz w:val="18"/>
                <w:szCs w:val="18"/>
              </w:rPr>
            </w:pPr>
            <w:r w:rsidRPr="00D65500">
              <w:rPr>
                <w:rFonts w:ascii="Arial" w:eastAsia="Times New Roman" w:hAnsi="Arial" w:cs="Arial"/>
                <w:sz w:val="18"/>
                <w:szCs w:val="18"/>
              </w:rPr>
              <w:t>Collective Agreement</w:t>
            </w:r>
          </w:p>
          <w:p w14:paraId="250E76DC" w14:textId="77777777" w:rsidR="0041273E" w:rsidRPr="00D65500" w:rsidRDefault="0041273E" w:rsidP="00D102AE">
            <w:pPr>
              <w:numPr>
                <w:ilvl w:val="0"/>
                <w:numId w:val="3"/>
              </w:numPr>
              <w:spacing w:after="20" w:line="276" w:lineRule="auto"/>
              <w:ind w:left="357" w:hanging="357"/>
              <w:jc w:val="left"/>
              <w:rPr>
                <w:rFonts w:ascii="Arial" w:eastAsia="Times New Roman" w:hAnsi="Arial" w:cs="Arial"/>
                <w:sz w:val="18"/>
                <w:szCs w:val="18"/>
              </w:rPr>
            </w:pPr>
            <w:r w:rsidRPr="00D65500">
              <w:rPr>
                <w:rFonts w:ascii="Arial" w:eastAsia="Times New Roman" w:hAnsi="Arial" w:cs="Arial"/>
                <w:sz w:val="18"/>
                <w:szCs w:val="18"/>
              </w:rPr>
              <w:t xml:space="preserve">Non-discrimination and equal opportunity </w:t>
            </w:r>
          </w:p>
          <w:p w14:paraId="36F29B4E" w14:textId="77777777" w:rsidR="0041273E" w:rsidRPr="00D65500" w:rsidRDefault="0041273E" w:rsidP="00D102AE">
            <w:pPr>
              <w:numPr>
                <w:ilvl w:val="0"/>
                <w:numId w:val="3"/>
              </w:numPr>
              <w:spacing w:after="20" w:line="276" w:lineRule="auto"/>
              <w:ind w:left="357" w:hanging="357"/>
              <w:jc w:val="left"/>
              <w:rPr>
                <w:rFonts w:ascii="Arial" w:eastAsia="Times New Roman" w:hAnsi="Arial" w:cs="Arial"/>
                <w:sz w:val="18"/>
                <w:szCs w:val="18"/>
              </w:rPr>
            </w:pPr>
            <w:r w:rsidRPr="00D65500">
              <w:rPr>
                <w:rFonts w:ascii="Arial" w:eastAsia="Times New Roman" w:hAnsi="Arial" w:cs="Arial"/>
                <w:sz w:val="18"/>
                <w:szCs w:val="18"/>
              </w:rPr>
              <w:t>Equal pay for equal work</w:t>
            </w:r>
          </w:p>
          <w:p w14:paraId="143CE0D2" w14:textId="77777777" w:rsidR="0041273E" w:rsidRPr="00D65500" w:rsidRDefault="0041273E" w:rsidP="00D102AE">
            <w:pPr>
              <w:numPr>
                <w:ilvl w:val="0"/>
                <w:numId w:val="3"/>
              </w:numPr>
              <w:spacing w:after="20" w:line="276" w:lineRule="auto"/>
              <w:ind w:left="357" w:hanging="357"/>
              <w:jc w:val="left"/>
              <w:rPr>
                <w:rFonts w:ascii="Arial" w:eastAsia="Times New Roman" w:hAnsi="Arial" w:cs="Arial"/>
                <w:sz w:val="18"/>
                <w:szCs w:val="18"/>
              </w:rPr>
            </w:pPr>
            <w:r w:rsidRPr="00D65500">
              <w:rPr>
                <w:rFonts w:ascii="Arial" w:eastAsia="Times New Roman" w:hAnsi="Arial" w:cs="Arial"/>
                <w:sz w:val="18"/>
                <w:szCs w:val="18"/>
              </w:rPr>
              <w:t>Gender Equality</w:t>
            </w:r>
          </w:p>
          <w:p w14:paraId="7E8997D3" w14:textId="77777777" w:rsidR="0041273E" w:rsidRPr="00D65500" w:rsidRDefault="0041273E" w:rsidP="00D102AE">
            <w:pPr>
              <w:numPr>
                <w:ilvl w:val="0"/>
                <w:numId w:val="3"/>
              </w:numPr>
              <w:spacing w:after="20" w:line="276" w:lineRule="auto"/>
              <w:ind w:left="357" w:hanging="357"/>
              <w:jc w:val="left"/>
              <w:rPr>
                <w:rFonts w:ascii="Arial" w:eastAsia="Times New Roman" w:hAnsi="Arial" w:cs="Arial"/>
                <w:sz w:val="18"/>
                <w:szCs w:val="18"/>
              </w:rPr>
            </w:pPr>
            <w:r w:rsidRPr="00D65500">
              <w:rPr>
                <w:rFonts w:ascii="Arial" w:eastAsia="Times New Roman" w:hAnsi="Arial" w:cs="Arial"/>
                <w:sz w:val="18"/>
                <w:szCs w:val="18"/>
              </w:rPr>
              <w:t>Bullying and harassment, including sexual harassment</w:t>
            </w:r>
          </w:p>
          <w:p w14:paraId="7F927B0D" w14:textId="77777777" w:rsidR="0041273E" w:rsidRPr="00D65500" w:rsidRDefault="0041273E" w:rsidP="00D102AE">
            <w:pPr>
              <w:numPr>
                <w:ilvl w:val="0"/>
                <w:numId w:val="3"/>
              </w:numPr>
              <w:spacing w:after="20" w:line="276" w:lineRule="auto"/>
              <w:ind w:left="357" w:hanging="357"/>
              <w:jc w:val="left"/>
              <w:rPr>
                <w:rFonts w:ascii="Arial" w:eastAsia="Times New Roman" w:hAnsi="Arial" w:cs="Arial"/>
                <w:sz w:val="18"/>
                <w:szCs w:val="18"/>
              </w:rPr>
            </w:pPr>
            <w:r w:rsidRPr="00D65500">
              <w:rPr>
                <w:rFonts w:ascii="Arial" w:eastAsia="Times New Roman" w:hAnsi="Arial" w:cs="Arial"/>
                <w:sz w:val="18"/>
                <w:szCs w:val="18"/>
              </w:rPr>
              <w:t>Employment of young persons under age 18</w:t>
            </w:r>
          </w:p>
          <w:p w14:paraId="3187963D" w14:textId="77777777" w:rsidR="0041273E" w:rsidRPr="00D65500" w:rsidRDefault="0041273E" w:rsidP="00D102AE">
            <w:pPr>
              <w:numPr>
                <w:ilvl w:val="0"/>
                <w:numId w:val="3"/>
              </w:numPr>
              <w:spacing w:after="20" w:line="276" w:lineRule="auto"/>
              <w:ind w:left="357" w:hanging="357"/>
              <w:jc w:val="left"/>
              <w:rPr>
                <w:rFonts w:ascii="Arial" w:eastAsia="Times New Roman" w:hAnsi="Arial" w:cs="Arial"/>
                <w:sz w:val="18"/>
                <w:szCs w:val="18"/>
              </w:rPr>
            </w:pPr>
            <w:r w:rsidRPr="00D65500">
              <w:rPr>
                <w:rFonts w:ascii="Arial" w:eastAsia="Times New Roman" w:hAnsi="Arial" w:cs="Arial"/>
                <w:sz w:val="18"/>
                <w:szCs w:val="18"/>
              </w:rPr>
              <w:t>Wages (wage level, normal and overtime)</w:t>
            </w:r>
          </w:p>
          <w:p w14:paraId="399B6705" w14:textId="77777777" w:rsidR="0041273E" w:rsidRPr="00D65500" w:rsidRDefault="0041273E" w:rsidP="00D102AE">
            <w:pPr>
              <w:numPr>
                <w:ilvl w:val="0"/>
                <w:numId w:val="3"/>
              </w:numPr>
              <w:spacing w:after="20" w:line="276" w:lineRule="auto"/>
              <w:ind w:left="357" w:hanging="357"/>
              <w:jc w:val="left"/>
              <w:rPr>
                <w:rFonts w:ascii="Arial" w:eastAsia="Times New Roman" w:hAnsi="Arial" w:cs="Arial"/>
                <w:sz w:val="18"/>
                <w:szCs w:val="18"/>
              </w:rPr>
            </w:pPr>
            <w:r w:rsidRPr="00D65500">
              <w:rPr>
                <w:rFonts w:ascii="Arial" w:eastAsia="Times New Roman" w:hAnsi="Arial" w:cs="Arial"/>
                <w:sz w:val="18"/>
                <w:szCs w:val="18"/>
              </w:rPr>
              <w:t>Overtime</w:t>
            </w:r>
          </w:p>
          <w:p w14:paraId="19CC01E3" w14:textId="77777777" w:rsidR="0041273E" w:rsidRPr="00D65500" w:rsidRDefault="0041273E" w:rsidP="00D102AE">
            <w:pPr>
              <w:numPr>
                <w:ilvl w:val="0"/>
                <w:numId w:val="3"/>
              </w:numPr>
              <w:spacing w:after="20" w:line="276" w:lineRule="auto"/>
              <w:ind w:left="357" w:hanging="357"/>
              <w:jc w:val="left"/>
              <w:rPr>
                <w:rFonts w:ascii="Arial" w:eastAsia="Times New Roman" w:hAnsi="Arial" w:cs="Arial"/>
                <w:sz w:val="18"/>
                <w:szCs w:val="18"/>
              </w:rPr>
            </w:pPr>
            <w:r w:rsidRPr="00D65500">
              <w:rPr>
                <w:rFonts w:ascii="Arial" w:eastAsia="Times New Roman" w:hAnsi="Arial" w:cs="Arial"/>
                <w:sz w:val="18"/>
                <w:szCs w:val="18"/>
              </w:rPr>
              <w:t>Working hours</w:t>
            </w:r>
          </w:p>
          <w:p w14:paraId="4271177D" w14:textId="77777777" w:rsidR="0041273E" w:rsidRPr="00D65500" w:rsidRDefault="0041273E" w:rsidP="00D102AE">
            <w:pPr>
              <w:numPr>
                <w:ilvl w:val="0"/>
                <w:numId w:val="3"/>
              </w:numPr>
              <w:spacing w:after="20" w:line="276" w:lineRule="auto"/>
              <w:ind w:left="357" w:hanging="357"/>
              <w:jc w:val="left"/>
              <w:rPr>
                <w:rFonts w:ascii="Arial" w:eastAsia="Times New Roman" w:hAnsi="Arial" w:cs="Arial"/>
                <w:sz w:val="18"/>
                <w:szCs w:val="18"/>
              </w:rPr>
            </w:pPr>
            <w:r w:rsidRPr="00D65500">
              <w:rPr>
                <w:rFonts w:ascii="Arial" w:eastAsia="Times New Roman" w:hAnsi="Arial" w:cs="Arial"/>
                <w:sz w:val="18"/>
                <w:szCs w:val="18"/>
              </w:rPr>
              <w:t>Flexible working / work-life balance</w:t>
            </w:r>
          </w:p>
          <w:p w14:paraId="079EEED4" w14:textId="77777777" w:rsidR="0041273E" w:rsidRPr="00D65500" w:rsidRDefault="0041273E" w:rsidP="00D102AE">
            <w:pPr>
              <w:numPr>
                <w:ilvl w:val="0"/>
                <w:numId w:val="3"/>
              </w:numPr>
              <w:spacing w:after="20" w:line="276" w:lineRule="auto"/>
              <w:ind w:left="357" w:hanging="357"/>
              <w:jc w:val="left"/>
              <w:rPr>
                <w:rFonts w:ascii="Arial" w:eastAsia="Times New Roman" w:hAnsi="Arial" w:cs="Arial"/>
                <w:sz w:val="18"/>
                <w:szCs w:val="18"/>
              </w:rPr>
            </w:pPr>
            <w:r w:rsidRPr="00D65500">
              <w:rPr>
                <w:rFonts w:ascii="Arial" w:eastAsia="Times New Roman" w:hAnsi="Arial" w:cs="Arial"/>
                <w:sz w:val="18"/>
                <w:szCs w:val="18"/>
              </w:rPr>
              <w:t>Grievance mechanism for workers</w:t>
            </w:r>
          </w:p>
          <w:p w14:paraId="773CFB60" w14:textId="77777777" w:rsidR="0041273E" w:rsidRPr="00D65500" w:rsidRDefault="0041273E" w:rsidP="00D102AE">
            <w:pPr>
              <w:numPr>
                <w:ilvl w:val="0"/>
                <w:numId w:val="3"/>
              </w:numPr>
              <w:spacing w:after="20" w:line="276" w:lineRule="auto"/>
              <w:ind w:left="357" w:hanging="357"/>
              <w:jc w:val="left"/>
              <w:rPr>
                <w:rFonts w:ascii="Arial" w:eastAsia="Times New Roman" w:hAnsi="Arial" w:cs="Arial"/>
                <w:sz w:val="18"/>
                <w:szCs w:val="18"/>
              </w:rPr>
            </w:pPr>
            <w:r w:rsidRPr="00D65500">
              <w:rPr>
                <w:rFonts w:ascii="Arial" w:eastAsia="Times New Roman" w:hAnsi="Arial" w:cs="Arial"/>
                <w:sz w:val="18"/>
                <w:szCs w:val="18"/>
              </w:rPr>
              <w:t>Health &amp; safety</w:t>
            </w:r>
          </w:p>
        </w:tc>
        <w:tc>
          <w:tcPr>
            <w:tcW w:w="1197" w:type="dxa"/>
          </w:tcPr>
          <w:p w14:paraId="79849333" w14:textId="4497234E"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Yes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p w14:paraId="6E0FF8FF" w14:textId="52C689D8"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No</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sym w:font="Wingdings" w:char="F071"/>
            </w:r>
            <w:r w:rsidR="00B35264" w:rsidRPr="00D65500">
              <w:rPr>
                <w:rFonts w:ascii="Arial" w:eastAsia="Times New Roman" w:hAnsi="Arial" w:cs="Arial"/>
                <w:sz w:val="18"/>
                <w:szCs w:val="18"/>
              </w:rPr>
              <w:t xml:space="preserve"> </w:t>
            </w:r>
          </w:p>
        </w:tc>
        <w:tc>
          <w:tcPr>
            <w:tcW w:w="5103" w:type="dxa"/>
            <w:gridSpan w:val="3"/>
          </w:tcPr>
          <w:p w14:paraId="75D03702"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If yes, please give details, including of any new initiatives:</w:t>
            </w:r>
          </w:p>
          <w:p w14:paraId="4FDB48FA" w14:textId="77777777" w:rsidR="0041273E" w:rsidRPr="00D65500" w:rsidRDefault="0041273E" w:rsidP="0041273E">
            <w:pPr>
              <w:spacing w:after="20"/>
              <w:jc w:val="left"/>
              <w:rPr>
                <w:rFonts w:ascii="Arial" w:eastAsia="Times New Roman" w:hAnsi="Arial" w:cs="Arial"/>
                <w:sz w:val="18"/>
                <w:szCs w:val="18"/>
              </w:rPr>
            </w:pPr>
          </w:p>
        </w:tc>
      </w:tr>
    </w:tbl>
    <w:p w14:paraId="45896715"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p w14:paraId="43445FFA"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tbl>
      <w:tblPr>
        <w:tblW w:w="4893" w:type="pct"/>
        <w:jc w:val="center"/>
        <w:tblCellMar>
          <w:top w:w="28" w:type="dxa"/>
          <w:left w:w="28" w:type="dxa"/>
          <w:bottom w:w="28" w:type="dxa"/>
          <w:right w:w="28" w:type="dxa"/>
        </w:tblCellMar>
        <w:tblLook w:val="0000" w:firstRow="0" w:lastRow="0" w:firstColumn="0" w:lastColumn="0" w:noHBand="0" w:noVBand="0"/>
      </w:tblPr>
      <w:tblGrid>
        <w:gridCol w:w="1689"/>
        <w:gridCol w:w="1437"/>
        <w:gridCol w:w="1289"/>
        <w:gridCol w:w="2440"/>
        <w:gridCol w:w="1299"/>
        <w:gridCol w:w="1325"/>
      </w:tblGrid>
      <w:tr w:rsidR="00B342C1" w:rsidRPr="00B342C1" w14:paraId="222CD467" w14:textId="77777777" w:rsidTr="0041273E">
        <w:trPr>
          <w:trHeight w:val="340"/>
          <w:tblHeade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3122E15F" w14:textId="77777777" w:rsidR="0041273E" w:rsidRPr="00D65500" w:rsidRDefault="0041273E" w:rsidP="0041273E">
            <w:pPr>
              <w:spacing w:after="20"/>
              <w:jc w:val="left"/>
              <w:rPr>
                <w:rFonts w:ascii="Arial" w:hAnsi="Arial"/>
              </w:rPr>
            </w:pPr>
            <w:r w:rsidRPr="00D65500">
              <w:rPr>
                <w:rFonts w:ascii="Arial" w:hAnsi="Arial"/>
              </w:rPr>
              <w:t>7. Occupational Health and Safety Data</w:t>
            </w:r>
          </w:p>
        </w:tc>
      </w:tr>
      <w:tr w:rsidR="00B342C1" w:rsidRPr="00B342C1" w14:paraId="1F860F33" w14:textId="77777777" w:rsidTr="0041273E">
        <w:trPr>
          <w:trHeight w:val="340"/>
          <w:jc w:val="center"/>
        </w:trPr>
        <w:tc>
          <w:tcPr>
            <w:tcW w:w="1649" w:type="pct"/>
            <w:gridSpan w:val="2"/>
            <w:tcBorders>
              <w:top w:val="single" w:sz="4" w:space="0" w:color="auto"/>
              <w:left w:val="single" w:sz="4" w:space="0" w:color="auto"/>
              <w:bottom w:val="single" w:sz="4" w:space="0" w:color="auto"/>
              <w:right w:val="single" w:sz="4" w:space="0" w:color="auto"/>
            </w:tcBorders>
            <w:shd w:val="clear" w:color="auto" w:fill="auto"/>
          </w:tcPr>
          <w:p w14:paraId="2CDD338F" w14:textId="77777777" w:rsidR="0041273E" w:rsidRPr="00D65500" w:rsidRDefault="0041273E" w:rsidP="0041273E">
            <w:pPr>
              <w:tabs>
                <w:tab w:val="left" w:pos="-720"/>
              </w:tabs>
              <w:suppressAutoHyphens/>
              <w:spacing w:after="20"/>
              <w:jc w:val="left"/>
              <w:rPr>
                <w:rFonts w:ascii="Arial" w:hAnsi="Arial"/>
                <w:sz w:val="20"/>
              </w:rPr>
            </w:pPr>
            <w:r w:rsidRPr="00D65500">
              <w:rPr>
                <w:rFonts w:ascii="Arial" w:hAnsi="Arial"/>
                <w:sz w:val="18"/>
              </w:rPr>
              <w:t>Please provide the name and contact details for your Health and Safety manager:</w:t>
            </w:r>
          </w:p>
        </w:tc>
        <w:tc>
          <w:tcPr>
            <w:tcW w:w="3351" w:type="pct"/>
            <w:gridSpan w:val="4"/>
            <w:tcBorders>
              <w:top w:val="single" w:sz="4" w:space="0" w:color="auto"/>
              <w:left w:val="nil"/>
              <w:bottom w:val="single" w:sz="4" w:space="0" w:color="auto"/>
              <w:right w:val="single" w:sz="4" w:space="0" w:color="auto"/>
            </w:tcBorders>
            <w:shd w:val="clear" w:color="auto" w:fill="auto"/>
          </w:tcPr>
          <w:p w14:paraId="3D0FBB02" w14:textId="77777777" w:rsidR="0041273E" w:rsidRPr="00D65500" w:rsidRDefault="0041273E" w:rsidP="0041273E">
            <w:pPr>
              <w:tabs>
                <w:tab w:val="left" w:pos="-720"/>
              </w:tabs>
              <w:suppressAutoHyphens/>
              <w:spacing w:after="20"/>
              <w:jc w:val="left"/>
              <w:rPr>
                <w:rFonts w:ascii="Arial" w:hAnsi="Arial"/>
                <w:sz w:val="20"/>
              </w:rPr>
            </w:pPr>
          </w:p>
        </w:tc>
      </w:tr>
      <w:tr w:rsidR="00B342C1" w:rsidRPr="00B342C1" w14:paraId="65E346D6" w14:textId="77777777" w:rsidTr="0041273E">
        <w:trPr>
          <w:trHeight w:val="340"/>
          <w:jc w:val="center"/>
        </w:trPr>
        <w:tc>
          <w:tcPr>
            <w:tcW w:w="891" w:type="pct"/>
            <w:tcBorders>
              <w:top w:val="single" w:sz="4" w:space="0" w:color="auto"/>
              <w:left w:val="single" w:sz="4" w:space="0" w:color="auto"/>
              <w:bottom w:val="single" w:sz="4" w:space="0" w:color="auto"/>
              <w:right w:val="single" w:sz="4" w:space="0" w:color="auto"/>
            </w:tcBorders>
            <w:shd w:val="clear" w:color="auto" w:fill="auto"/>
          </w:tcPr>
          <w:p w14:paraId="7501D856" w14:textId="77777777" w:rsidR="0041273E" w:rsidRPr="00D65500" w:rsidRDefault="0041273E" w:rsidP="0041273E">
            <w:pPr>
              <w:tabs>
                <w:tab w:val="left" w:pos="-720"/>
              </w:tabs>
              <w:suppressAutoHyphens/>
              <w:spacing w:after="20"/>
              <w:jc w:val="left"/>
              <w:rPr>
                <w:rFonts w:ascii="Arial" w:hAnsi="Arial"/>
                <w:sz w:val="20"/>
              </w:rPr>
            </w:pPr>
          </w:p>
        </w:tc>
        <w:tc>
          <w:tcPr>
            <w:tcW w:w="758" w:type="pct"/>
            <w:tcBorders>
              <w:top w:val="single" w:sz="4" w:space="0" w:color="auto"/>
              <w:left w:val="nil"/>
              <w:bottom w:val="single" w:sz="4" w:space="0" w:color="auto"/>
              <w:right w:val="single" w:sz="4" w:space="0" w:color="auto"/>
            </w:tcBorders>
            <w:shd w:val="clear" w:color="auto" w:fill="auto"/>
          </w:tcPr>
          <w:p w14:paraId="62D56003" w14:textId="77777777" w:rsidR="0041273E" w:rsidRPr="00D65500" w:rsidRDefault="0041273E" w:rsidP="0041273E">
            <w:pPr>
              <w:tabs>
                <w:tab w:val="left" w:pos="-720"/>
              </w:tabs>
              <w:suppressAutoHyphens/>
              <w:spacing w:after="20"/>
              <w:jc w:val="left"/>
              <w:rPr>
                <w:rFonts w:ascii="Arial" w:hAnsi="Arial"/>
                <w:sz w:val="20"/>
              </w:rPr>
            </w:pPr>
            <w:r w:rsidRPr="00D65500">
              <w:rPr>
                <w:rFonts w:ascii="Arial" w:hAnsi="Arial"/>
                <w:sz w:val="20"/>
              </w:rPr>
              <w:t>Direct employees</w:t>
            </w:r>
          </w:p>
        </w:tc>
        <w:tc>
          <w:tcPr>
            <w:tcW w:w="680" w:type="pct"/>
            <w:tcBorders>
              <w:top w:val="single" w:sz="4" w:space="0" w:color="auto"/>
              <w:left w:val="nil"/>
              <w:bottom w:val="single" w:sz="4" w:space="0" w:color="auto"/>
              <w:right w:val="single" w:sz="4" w:space="0" w:color="auto"/>
            </w:tcBorders>
            <w:shd w:val="clear" w:color="auto" w:fill="auto"/>
          </w:tcPr>
          <w:p w14:paraId="2ED14E33" w14:textId="77777777" w:rsidR="0041273E" w:rsidRPr="00D65500" w:rsidRDefault="0041273E" w:rsidP="0041273E">
            <w:pPr>
              <w:tabs>
                <w:tab w:val="left" w:pos="-720"/>
              </w:tabs>
              <w:suppressAutoHyphens/>
              <w:spacing w:after="20"/>
              <w:jc w:val="left"/>
              <w:rPr>
                <w:rFonts w:ascii="Arial" w:hAnsi="Arial"/>
                <w:sz w:val="20"/>
              </w:rPr>
            </w:pPr>
            <w:r w:rsidRPr="00D65500">
              <w:rPr>
                <w:rFonts w:ascii="Arial" w:hAnsi="Arial"/>
                <w:sz w:val="20"/>
              </w:rPr>
              <w:t>Contracted workers</w:t>
            </w:r>
          </w:p>
        </w:tc>
        <w:tc>
          <w:tcPr>
            <w:tcW w:w="1287" w:type="pct"/>
            <w:tcBorders>
              <w:top w:val="single" w:sz="4" w:space="0" w:color="auto"/>
              <w:left w:val="nil"/>
              <w:bottom w:val="single" w:sz="4" w:space="0" w:color="auto"/>
              <w:right w:val="single" w:sz="4" w:space="0" w:color="auto"/>
            </w:tcBorders>
            <w:shd w:val="clear" w:color="auto" w:fill="auto"/>
          </w:tcPr>
          <w:p w14:paraId="2EB1BEB7" w14:textId="77777777" w:rsidR="0041273E" w:rsidRPr="00D65500" w:rsidRDefault="0041273E" w:rsidP="0041273E">
            <w:pPr>
              <w:tabs>
                <w:tab w:val="left" w:pos="-720"/>
              </w:tabs>
              <w:suppressAutoHyphens/>
              <w:spacing w:after="20"/>
              <w:jc w:val="left"/>
              <w:rPr>
                <w:rFonts w:ascii="Arial" w:hAnsi="Arial"/>
                <w:sz w:val="20"/>
              </w:rPr>
            </w:pPr>
          </w:p>
        </w:tc>
        <w:tc>
          <w:tcPr>
            <w:tcW w:w="685" w:type="pct"/>
            <w:tcBorders>
              <w:top w:val="single" w:sz="4" w:space="0" w:color="auto"/>
              <w:left w:val="nil"/>
              <w:bottom w:val="single" w:sz="4" w:space="0" w:color="auto"/>
              <w:right w:val="single" w:sz="4" w:space="0" w:color="auto"/>
            </w:tcBorders>
            <w:shd w:val="clear" w:color="auto" w:fill="auto"/>
          </w:tcPr>
          <w:p w14:paraId="73EE3131" w14:textId="77777777" w:rsidR="0041273E" w:rsidRPr="00D65500" w:rsidRDefault="0041273E" w:rsidP="0041273E">
            <w:pPr>
              <w:tabs>
                <w:tab w:val="left" w:pos="-720"/>
              </w:tabs>
              <w:suppressAutoHyphens/>
              <w:spacing w:after="20"/>
              <w:jc w:val="left"/>
              <w:rPr>
                <w:rFonts w:ascii="Arial" w:hAnsi="Arial"/>
                <w:sz w:val="20"/>
              </w:rPr>
            </w:pPr>
            <w:r w:rsidRPr="00D65500">
              <w:rPr>
                <w:rFonts w:ascii="Arial" w:hAnsi="Arial"/>
                <w:sz w:val="20"/>
              </w:rPr>
              <w:t>Direct employees</w:t>
            </w:r>
          </w:p>
        </w:tc>
        <w:tc>
          <w:tcPr>
            <w:tcW w:w="699" w:type="pct"/>
            <w:tcBorders>
              <w:top w:val="single" w:sz="4" w:space="0" w:color="auto"/>
              <w:left w:val="nil"/>
              <w:bottom w:val="single" w:sz="4" w:space="0" w:color="auto"/>
              <w:right w:val="single" w:sz="4" w:space="0" w:color="auto"/>
            </w:tcBorders>
            <w:shd w:val="clear" w:color="auto" w:fill="auto"/>
          </w:tcPr>
          <w:p w14:paraId="13E22648" w14:textId="77777777" w:rsidR="0041273E" w:rsidRPr="00D65500" w:rsidRDefault="0041273E" w:rsidP="0041273E">
            <w:pPr>
              <w:tabs>
                <w:tab w:val="left" w:pos="-720"/>
              </w:tabs>
              <w:suppressAutoHyphens/>
              <w:spacing w:after="20"/>
              <w:jc w:val="left"/>
              <w:rPr>
                <w:rFonts w:ascii="Arial" w:hAnsi="Arial"/>
                <w:sz w:val="20"/>
              </w:rPr>
            </w:pPr>
            <w:r w:rsidRPr="00D65500">
              <w:rPr>
                <w:rFonts w:ascii="Arial" w:hAnsi="Arial"/>
                <w:sz w:val="20"/>
              </w:rPr>
              <w:t>Contracted workers</w:t>
            </w:r>
          </w:p>
        </w:tc>
      </w:tr>
      <w:tr w:rsidR="00B342C1" w:rsidRPr="00B342C1" w14:paraId="5C739CE9" w14:textId="77777777" w:rsidTr="0041273E">
        <w:trPr>
          <w:trHeight w:val="340"/>
          <w:jc w:val="center"/>
        </w:trPr>
        <w:tc>
          <w:tcPr>
            <w:tcW w:w="891" w:type="pct"/>
            <w:tcBorders>
              <w:top w:val="single" w:sz="4" w:space="0" w:color="auto"/>
              <w:left w:val="single" w:sz="4" w:space="0" w:color="auto"/>
              <w:bottom w:val="single" w:sz="4" w:space="0" w:color="auto"/>
              <w:right w:val="single" w:sz="4" w:space="0" w:color="auto"/>
            </w:tcBorders>
            <w:shd w:val="clear" w:color="auto" w:fill="auto"/>
          </w:tcPr>
          <w:p w14:paraId="5B215FCD" w14:textId="77777777" w:rsidR="0041273E" w:rsidRPr="00D65500" w:rsidRDefault="0041273E" w:rsidP="0041273E">
            <w:pPr>
              <w:tabs>
                <w:tab w:val="left" w:pos="-720"/>
              </w:tabs>
              <w:suppressAutoHyphens/>
              <w:spacing w:after="20"/>
              <w:jc w:val="left"/>
              <w:rPr>
                <w:rFonts w:ascii="Arial" w:eastAsia="Times New Roman" w:hAnsi="Arial" w:cs="Arial"/>
                <w:sz w:val="18"/>
                <w:szCs w:val="20"/>
              </w:rPr>
            </w:pPr>
            <w:r w:rsidRPr="00D65500">
              <w:rPr>
                <w:rFonts w:ascii="Arial" w:eastAsia="Times New Roman" w:hAnsi="Arial" w:cs="Arial"/>
                <w:sz w:val="18"/>
                <w:szCs w:val="20"/>
              </w:rPr>
              <w:lastRenderedPageBreak/>
              <w:t>Number of man-hours worked this reporting period:</w:t>
            </w:r>
          </w:p>
        </w:tc>
        <w:tc>
          <w:tcPr>
            <w:tcW w:w="758" w:type="pct"/>
            <w:tcBorders>
              <w:top w:val="single" w:sz="4" w:space="0" w:color="auto"/>
              <w:left w:val="nil"/>
              <w:bottom w:val="single" w:sz="4" w:space="0" w:color="auto"/>
              <w:right w:val="single" w:sz="4" w:space="0" w:color="auto"/>
            </w:tcBorders>
            <w:shd w:val="clear" w:color="auto" w:fill="auto"/>
          </w:tcPr>
          <w:p w14:paraId="2A651011" w14:textId="77777777" w:rsidR="0041273E" w:rsidRPr="00D65500" w:rsidRDefault="0041273E" w:rsidP="0041273E">
            <w:pPr>
              <w:tabs>
                <w:tab w:val="left" w:pos="-720"/>
              </w:tabs>
              <w:suppressAutoHyphens/>
              <w:spacing w:after="20"/>
              <w:jc w:val="left"/>
              <w:rPr>
                <w:rFonts w:ascii="Arial" w:eastAsia="Times New Roman" w:hAnsi="Arial" w:cs="Arial"/>
                <w:iCs/>
                <w:sz w:val="20"/>
                <w:szCs w:val="20"/>
              </w:rPr>
            </w:pPr>
          </w:p>
        </w:tc>
        <w:tc>
          <w:tcPr>
            <w:tcW w:w="680" w:type="pct"/>
            <w:tcBorders>
              <w:top w:val="single" w:sz="4" w:space="0" w:color="auto"/>
              <w:left w:val="nil"/>
              <w:bottom w:val="single" w:sz="4" w:space="0" w:color="auto"/>
              <w:right w:val="single" w:sz="4" w:space="0" w:color="auto"/>
            </w:tcBorders>
            <w:shd w:val="clear" w:color="auto" w:fill="auto"/>
          </w:tcPr>
          <w:p w14:paraId="022638CB" w14:textId="77777777" w:rsidR="0041273E" w:rsidRPr="00D65500" w:rsidRDefault="0041273E" w:rsidP="0041273E">
            <w:pPr>
              <w:tabs>
                <w:tab w:val="left" w:pos="-720"/>
              </w:tabs>
              <w:suppressAutoHyphens/>
              <w:spacing w:after="20"/>
              <w:jc w:val="left"/>
              <w:rPr>
                <w:rFonts w:ascii="Arial" w:eastAsia="Times New Roman" w:hAnsi="Arial" w:cs="Arial"/>
                <w:iCs/>
                <w:sz w:val="20"/>
                <w:szCs w:val="20"/>
              </w:rPr>
            </w:pPr>
          </w:p>
        </w:tc>
        <w:tc>
          <w:tcPr>
            <w:tcW w:w="1287" w:type="pct"/>
            <w:tcBorders>
              <w:top w:val="single" w:sz="4" w:space="0" w:color="auto"/>
              <w:left w:val="nil"/>
              <w:bottom w:val="single" w:sz="4" w:space="0" w:color="auto"/>
              <w:right w:val="single" w:sz="4" w:space="0" w:color="auto"/>
            </w:tcBorders>
            <w:shd w:val="clear" w:color="auto" w:fill="auto"/>
          </w:tcPr>
          <w:p w14:paraId="0F5D6458" w14:textId="77777777" w:rsidR="0041273E" w:rsidRPr="00D65500" w:rsidRDefault="0041273E" w:rsidP="0041273E">
            <w:pPr>
              <w:tabs>
                <w:tab w:val="left" w:pos="-720"/>
              </w:tabs>
              <w:suppressAutoHyphens/>
              <w:spacing w:after="20"/>
              <w:jc w:val="left"/>
              <w:rPr>
                <w:rFonts w:ascii="Arial" w:eastAsia="Times New Roman" w:hAnsi="Arial" w:cs="Arial"/>
                <w:sz w:val="18"/>
                <w:szCs w:val="20"/>
              </w:rPr>
            </w:pPr>
            <w:r w:rsidRPr="00D65500">
              <w:rPr>
                <w:rFonts w:ascii="Arial" w:eastAsia="Times New Roman" w:hAnsi="Arial" w:cs="Arial"/>
                <w:sz w:val="18"/>
                <w:szCs w:val="20"/>
              </w:rPr>
              <w:t>Number of Fatalities</w:t>
            </w:r>
            <w:r w:rsidRPr="00D65500">
              <w:rPr>
                <w:rFonts w:ascii="Arial" w:eastAsia="Times New Roman" w:hAnsi="Arial" w:cs="Arial"/>
                <w:sz w:val="20"/>
                <w:szCs w:val="20"/>
                <w:vertAlign w:val="superscript"/>
              </w:rPr>
              <w:footnoteReference w:id="47"/>
            </w:r>
            <w:r w:rsidRPr="00D65500">
              <w:rPr>
                <w:rFonts w:ascii="Arial" w:eastAsia="Times New Roman" w:hAnsi="Arial" w:cs="Arial"/>
                <w:sz w:val="18"/>
                <w:szCs w:val="20"/>
              </w:rPr>
              <w:t>:</w:t>
            </w:r>
          </w:p>
        </w:tc>
        <w:tc>
          <w:tcPr>
            <w:tcW w:w="685" w:type="pct"/>
            <w:tcBorders>
              <w:top w:val="single" w:sz="4" w:space="0" w:color="auto"/>
              <w:left w:val="nil"/>
              <w:bottom w:val="single" w:sz="4" w:space="0" w:color="auto"/>
              <w:right w:val="single" w:sz="4" w:space="0" w:color="auto"/>
            </w:tcBorders>
            <w:shd w:val="clear" w:color="auto" w:fill="auto"/>
          </w:tcPr>
          <w:p w14:paraId="0CDF37FA" w14:textId="77777777" w:rsidR="0041273E" w:rsidRPr="00D65500" w:rsidRDefault="0041273E" w:rsidP="0041273E">
            <w:pPr>
              <w:tabs>
                <w:tab w:val="left" w:pos="-720"/>
              </w:tabs>
              <w:suppressAutoHyphens/>
              <w:spacing w:after="20"/>
              <w:jc w:val="left"/>
              <w:rPr>
                <w:rFonts w:ascii="Arial" w:eastAsia="Times New Roman" w:hAnsi="Arial" w:cs="Arial"/>
                <w:iCs/>
                <w:sz w:val="20"/>
                <w:szCs w:val="20"/>
              </w:rPr>
            </w:pPr>
          </w:p>
        </w:tc>
        <w:tc>
          <w:tcPr>
            <w:tcW w:w="699" w:type="pct"/>
            <w:tcBorders>
              <w:top w:val="single" w:sz="4" w:space="0" w:color="auto"/>
              <w:left w:val="nil"/>
              <w:bottom w:val="single" w:sz="4" w:space="0" w:color="auto"/>
              <w:right w:val="single" w:sz="4" w:space="0" w:color="auto"/>
            </w:tcBorders>
            <w:shd w:val="clear" w:color="auto" w:fill="auto"/>
          </w:tcPr>
          <w:p w14:paraId="6A73182E" w14:textId="77777777" w:rsidR="0041273E" w:rsidRPr="00D65500" w:rsidRDefault="0041273E" w:rsidP="0041273E">
            <w:pPr>
              <w:spacing w:after="20"/>
              <w:jc w:val="left"/>
              <w:rPr>
                <w:rFonts w:ascii="Calibri" w:eastAsia="Times New Roman" w:hAnsi="Calibri" w:cs="Times New Roman"/>
              </w:rPr>
            </w:pPr>
          </w:p>
        </w:tc>
      </w:tr>
      <w:tr w:rsidR="00B342C1" w:rsidRPr="00B342C1" w14:paraId="0BD842AE" w14:textId="77777777" w:rsidTr="0041273E">
        <w:trPr>
          <w:trHeight w:val="340"/>
          <w:jc w:val="center"/>
        </w:trPr>
        <w:tc>
          <w:tcPr>
            <w:tcW w:w="891" w:type="pct"/>
            <w:tcBorders>
              <w:top w:val="single" w:sz="4" w:space="0" w:color="auto"/>
              <w:left w:val="single" w:sz="4" w:space="0" w:color="auto"/>
              <w:bottom w:val="single" w:sz="4" w:space="0" w:color="auto"/>
              <w:right w:val="single" w:sz="4" w:space="0" w:color="auto"/>
            </w:tcBorders>
            <w:shd w:val="clear" w:color="auto" w:fill="auto"/>
          </w:tcPr>
          <w:p w14:paraId="5A578EAE" w14:textId="77777777" w:rsidR="0041273E" w:rsidRPr="00D65500" w:rsidRDefault="0041273E" w:rsidP="0041273E">
            <w:pPr>
              <w:tabs>
                <w:tab w:val="left" w:pos="-720"/>
              </w:tabs>
              <w:suppressAutoHyphens/>
              <w:spacing w:after="20"/>
              <w:jc w:val="left"/>
              <w:rPr>
                <w:rFonts w:ascii="Arial" w:eastAsia="Times New Roman" w:hAnsi="Arial" w:cs="Arial"/>
                <w:sz w:val="18"/>
                <w:szCs w:val="20"/>
              </w:rPr>
            </w:pPr>
            <w:r w:rsidRPr="00D65500">
              <w:rPr>
                <w:rFonts w:ascii="Arial" w:eastAsia="Times New Roman" w:hAnsi="Arial" w:cs="Arial"/>
                <w:sz w:val="18"/>
                <w:szCs w:val="20"/>
              </w:rPr>
              <w:t>Budget spent on OHS in this period (total amount and currency):</w:t>
            </w:r>
          </w:p>
        </w:tc>
        <w:tc>
          <w:tcPr>
            <w:tcW w:w="758" w:type="pct"/>
            <w:tcBorders>
              <w:top w:val="single" w:sz="4" w:space="0" w:color="auto"/>
              <w:left w:val="nil"/>
              <w:bottom w:val="single" w:sz="4" w:space="0" w:color="auto"/>
              <w:right w:val="single" w:sz="4" w:space="0" w:color="auto"/>
            </w:tcBorders>
            <w:shd w:val="clear" w:color="auto" w:fill="auto"/>
          </w:tcPr>
          <w:p w14:paraId="6C098299" w14:textId="77777777" w:rsidR="0041273E" w:rsidRPr="00D65500" w:rsidRDefault="0041273E" w:rsidP="0041273E">
            <w:pPr>
              <w:tabs>
                <w:tab w:val="left" w:pos="-720"/>
              </w:tabs>
              <w:suppressAutoHyphens/>
              <w:spacing w:after="20"/>
              <w:jc w:val="left"/>
              <w:rPr>
                <w:rFonts w:ascii="Arial" w:eastAsia="Times New Roman" w:hAnsi="Arial" w:cs="Arial"/>
                <w:iCs/>
                <w:sz w:val="20"/>
                <w:szCs w:val="20"/>
              </w:rPr>
            </w:pPr>
            <w:r w:rsidRPr="00D65500">
              <w:rPr>
                <w:rFonts w:ascii="Arial" w:eastAsia="Times New Roman" w:hAnsi="Arial" w:cs="Arial"/>
                <w:iCs/>
                <w:sz w:val="20"/>
                <w:szCs w:val="20"/>
              </w:rPr>
              <w:t>RSD</w:t>
            </w:r>
          </w:p>
        </w:tc>
        <w:tc>
          <w:tcPr>
            <w:tcW w:w="680" w:type="pct"/>
            <w:tcBorders>
              <w:top w:val="single" w:sz="4" w:space="0" w:color="auto"/>
              <w:left w:val="nil"/>
              <w:bottom w:val="single" w:sz="4" w:space="0" w:color="auto"/>
              <w:right w:val="single" w:sz="4" w:space="0" w:color="auto"/>
            </w:tcBorders>
            <w:shd w:val="clear" w:color="auto" w:fill="auto"/>
          </w:tcPr>
          <w:p w14:paraId="43E41C2C" w14:textId="77777777" w:rsidR="0041273E" w:rsidRPr="00D65500" w:rsidRDefault="0041273E" w:rsidP="0041273E">
            <w:pPr>
              <w:tabs>
                <w:tab w:val="left" w:pos="-720"/>
              </w:tabs>
              <w:suppressAutoHyphens/>
              <w:spacing w:after="20"/>
              <w:jc w:val="left"/>
              <w:rPr>
                <w:rFonts w:ascii="Arial" w:eastAsia="Times New Roman" w:hAnsi="Arial" w:cs="Arial"/>
                <w:iCs/>
                <w:sz w:val="20"/>
                <w:szCs w:val="20"/>
              </w:rPr>
            </w:pPr>
          </w:p>
        </w:tc>
        <w:tc>
          <w:tcPr>
            <w:tcW w:w="1287" w:type="pct"/>
            <w:tcBorders>
              <w:top w:val="single" w:sz="4" w:space="0" w:color="auto"/>
              <w:left w:val="nil"/>
              <w:bottom w:val="single" w:sz="4" w:space="0" w:color="auto"/>
              <w:right w:val="single" w:sz="4" w:space="0" w:color="auto"/>
            </w:tcBorders>
            <w:shd w:val="clear" w:color="auto" w:fill="auto"/>
          </w:tcPr>
          <w:p w14:paraId="21198FBD" w14:textId="77777777" w:rsidR="0041273E" w:rsidRPr="00D65500" w:rsidRDefault="0041273E" w:rsidP="0041273E">
            <w:pPr>
              <w:tabs>
                <w:tab w:val="left" w:pos="-720"/>
              </w:tabs>
              <w:suppressAutoHyphens/>
              <w:spacing w:after="20"/>
              <w:jc w:val="left"/>
              <w:rPr>
                <w:rFonts w:ascii="Arial" w:eastAsia="Times New Roman" w:hAnsi="Arial" w:cs="Arial"/>
                <w:sz w:val="18"/>
                <w:szCs w:val="20"/>
              </w:rPr>
            </w:pPr>
            <w:r w:rsidRPr="00D65500">
              <w:rPr>
                <w:rFonts w:ascii="Arial" w:eastAsia="Times New Roman" w:hAnsi="Arial" w:cs="Arial"/>
                <w:sz w:val="18"/>
                <w:szCs w:val="20"/>
              </w:rPr>
              <w:t>Number of disabling injuries:</w:t>
            </w:r>
          </w:p>
        </w:tc>
        <w:tc>
          <w:tcPr>
            <w:tcW w:w="685" w:type="pct"/>
            <w:tcBorders>
              <w:top w:val="single" w:sz="4" w:space="0" w:color="auto"/>
              <w:left w:val="nil"/>
              <w:bottom w:val="single" w:sz="4" w:space="0" w:color="auto"/>
              <w:right w:val="single" w:sz="4" w:space="0" w:color="auto"/>
            </w:tcBorders>
            <w:shd w:val="clear" w:color="auto" w:fill="auto"/>
          </w:tcPr>
          <w:p w14:paraId="6CAC11A3" w14:textId="77777777" w:rsidR="0041273E" w:rsidRPr="00D65500" w:rsidRDefault="0041273E" w:rsidP="0041273E">
            <w:pPr>
              <w:tabs>
                <w:tab w:val="left" w:pos="-720"/>
              </w:tabs>
              <w:suppressAutoHyphens/>
              <w:spacing w:after="20"/>
              <w:jc w:val="left"/>
              <w:rPr>
                <w:rFonts w:ascii="Arial" w:eastAsia="Times New Roman" w:hAnsi="Arial" w:cs="Arial"/>
                <w:iCs/>
                <w:sz w:val="20"/>
                <w:szCs w:val="20"/>
              </w:rPr>
            </w:pPr>
          </w:p>
        </w:tc>
        <w:tc>
          <w:tcPr>
            <w:tcW w:w="699" w:type="pct"/>
            <w:tcBorders>
              <w:top w:val="single" w:sz="4" w:space="0" w:color="auto"/>
              <w:left w:val="nil"/>
              <w:bottom w:val="single" w:sz="4" w:space="0" w:color="auto"/>
              <w:right w:val="single" w:sz="4" w:space="0" w:color="auto"/>
            </w:tcBorders>
            <w:shd w:val="clear" w:color="auto" w:fill="auto"/>
          </w:tcPr>
          <w:p w14:paraId="202D7B19" w14:textId="77777777" w:rsidR="0041273E" w:rsidRPr="00D65500" w:rsidRDefault="0041273E" w:rsidP="0041273E">
            <w:pPr>
              <w:spacing w:after="20"/>
              <w:jc w:val="left"/>
              <w:rPr>
                <w:rFonts w:ascii="Calibri" w:eastAsia="Times New Roman" w:hAnsi="Calibri" w:cs="Times New Roman"/>
              </w:rPr>
            </w:pPr>
          </w:p>
        </w:tc>
      </w:tr>
      <w:tr w:rsidR="00B342C1" w:rsidRPr="00B342C1" w14:paraId="2C14E716" w14:textId="77777777" w:rsidTr="0041273E">
        <w:trPr>
          <w:trHeight w:val="340"/>
          <w:jc w:val="center"/>
        </w:trPr>
        <w:tc>
          <w:tcPr>
            <w:tcW w:w="891" w:type="pct"/>
            <w:tcBorders>
              <w:top w:val="single" w:sz="4" w:space="0" w:color="auto"/>
              <w:left w:val="single" w:sz="4" w:space="0" w:color="auto"/>
              <w:bottom w:val="single" w:sz="4" w:space="0" w:color="auto"/>
              <w:right w:val="single" w:sz="4" w:space="0" w:color="auto"/>
            </w:tcBorders>
            <w:shd w:val="clear" w:color="auto" w:fill="auto"/>
          </w:tcPr>
          <w:p w14:paraId="0282C377" w14:textId="77777777" w:rsidR="0041273E" w:rsidRPr="00D65500" w:rsidRDefault="0041273E" w:rsidP="0041273E">
            <w:pPr>
              <w:tabs>
                <w:tab w:val="left" w:pos="-720"/>
              </w:tabs>
              <w:suppressAutoHyphens/>
              <w:spacing w:after="20"/>
              <w:jc w:val="left"/>
              <w:rPr>
                <w:rFonts w:ascii="Arial" w:eastAsia="Times New Roman" w:hAnsi="Arial" w:cs="Arial"/>
                <w:sz w:val="18"/>
                <w:szCs w:val="20"/>
              </w:rPr>
            </w:pPr>
            <w:r w:rsidRPr="00D65500">
              <w:rPr>
                <w:rFonts w:ascii="Arial" w:eastAsia="Times New Roman" w:hAnsi="Arial" w:cs="Arial"/>
                <w:sz w:val="18"/>
                <w:szCs w:val="20"/>
              </w:rPr>
              <w:t>OHS training provided in this period in person-days:</w:t>
            </w:r>
          </w:p>
        </w:tc>
        <w:tc>
          <w:tcPr>
            <w:tcW w:w="758" w:type="pct"/>
            <w:tcBorders>
              <w:top w:val="single" w:sz="4" w:space="0" w:color="auto"/>
              <w:left w:val="nil"/>
              <w:bottom w:val="single" w:sz="4" w:space="0" w:color="auto"/>
              <w:right w:val="single" w:sz="4" w:space="0" w:color="auto"/>
            </w:tcBorders>
            <w:shd w:val="clear" w:color="auto" w:fill="auto"/>
          </w:tcPr>
          <w:p w14:paraId="6D914CD2" w14:textId="77777777" w:rsidR="0041273E" w:rsidRPr="00D65500" w:rsidRDefault="0041273E" w:rsidP="0041273E">
            <w:pPr>
              <w:tabs>
                <w:tab w:val="left" w:pos="-720"/>
              </w:tabs>
              <w:suppressAutoHyphens/>
              <w:spacing w:after="20"/>
              <w:jc w:val="left"/>
              <w:rPr>
                <w:rFonts w:ascii="Arial" w:eastAsia="Times New Roman" w:hAnsi="Arial" w:cs="Arial"/>
                <w:iCs/>
                <w:sz w:val="20"/>
                <w:szCs w:val="20"/>
              </w:rPr>
            </w:pPr>
          </w:p>
        </w:tc>
        <w:tc>
          <w:tcPr>
            <w:tcW w:w="680" w:type="pct"/>
            <w:tcBorders>
              <w:top w:val="single" w:sz="4" w:space="0" w:color="auto"/>
              <w:left w:val="nil"/>
              <w:bottom w:val="single" w:sz="4" w:space="0" w:color="auto"/>
              <w:right w:val="single" w:sz="4" w:space="0" w:color="auto"/>
            </w:tcBorders>
            <w:shd w:val="clear" w:color="auto" w:fill="auto"/>
          </w:tcPr>
          <w:p w14:paraId="7A3D1504" w14:textId="77777777" w:rsidR="0041273E" w:rsidRPr="00D65500" w:rsidRDefault="0041273E" w:rsidP="0041273E">
            <w:pPr>
              <w:tabs>
                <w:tab w:val="left" w:pos="-720"/>
              </w:tabs>
              <w:suppressAutoHyphens/>
              <w:spacing w:after="20"/>
              <w:rPr>
                <w:rFonts w:ascii="Arial" w:eastAsia="Times New Roman" w:hAnsi="Arial" w:cs="Arial"/>
                <w:iCs/>
                <w:sz w:val="20"/>
                <w:szCs w:val="20"/>
              </w:rPr>
            </w:pPr>
          </w:p>
        </w:tc>
        <w:tc>
          <w:tcPr>
            <w:tcW w:w="1287" w:type="pct"/>
            <w:tcBorders>
              <w:top w:val="single" w:sz="4" w:space="0" w:color="auto"/>
              <w:left w:val="nil"/>
              <w:bottom w:val="single" w:sz="4" w:space="0" w:color="auto"/>
              <w:right w:val="single" w:sz="4" w:space="0" w:color="auto"/>
            </w:tcBorders>
            <w:shd w:val="clear" w:color="auto" w:fill="auto"/>
          </w:tcPr>
          <w:p w14:paraId="145C2D79" w14:textId="77777777" w:rsidR="0041273E" w:rsidRPr="00D65500" w:rsidRDefault="0041273E" w:rsidP="0041273E">
            <w:pPr>
              <w:tabs>
                <w:tab w:val="left" w:pos="-720"/>
              </w:tabs>
              <w:suppressAutoHyphens/>
              <w:spacing w:after="20"/>
              <w:jc w:val="left"/>
              <w:rPr>
                <w:rFonts w:ascii="Arial" w:eastAsia="Times New Roman" w:hAnsi="Arial" w:cs="Arial"/>
                <w:sz w:val="18"/>
                <w:szCs w:val="20"/>
              </w:rPr>
            </w:pPr>
            <w:r w:rsidRPr="00D65500">
              <w:rPr>
                <w:rFonts w:ascii="Arial" w:eastAsia="Times New Roman" w:hAnsi="Arial" w:cs="Arial"/>
                <w:sz w:val="18"/>
                <w:szCs w:val="20"/>
              </w:rPr>
              <w:t>Number of Lost Time Incidents (including vehicular)</w:t>
            </w:r>
            <w:r w:rsidRPr="00D65500">
              <w:rPr>
                <w:rFonts w:ascii="Arial" w:eastAsia="Times New Roman" w:hAnsi="Arial" w:cs="Arial"/>
                <w:sz w:val="20"/>
                <w:szCs w:val="20"/>
                <w:vertAlign w:val="superscript"/>
              </w:rPr>
              <w:footnoteReference w:id="48"/>
            </w:r>
            <w:r w:rsidRPr="00D65500">
              <w:rPr>
                <w:rFonts w:ascii="Arial" w:eastAsia="Times New Roman" w:hAnsi="Arial" w:cs="Arial"/>
                <w:sz w:val="18"/>
                <w:szCs w:val="20"/>
              </w:rPr>
              <w:t>:</w:t>
            </w:r>
          </w:p>
        </w:tc>
        <w:tc>
          <w:tcPr>
            <w:tcW w:w="685" w:type="pct"/>
            <w:tcBorders>
              <w:top w:val="single" w:sz="4" w:space="0" w:color="auto"/>
              <w:left w:val="nil"/>
              <w:bottom w:val="single" w:sz="4" w:space="0" w:color="auto"/>
              <w:right w:val="single" w:sz="4" w:space="0" w:color="auto"/>
            </w:tcBorders>
            <w:shd w:val="clear" w:color="auto" w:fill="auto"/>
          </w:tcPr>
          <w:p w14:paraId="2F49278A" w14:textId="77777777" w:rsidR="0041273E" w:rsidRPr="00D65500" w:rsidDel="00631369" w:rsidRDefault="0041273E" w:rsidP="0041273E">
            <w:pPr>
              <w:tabs>
                <w:tab w:val="left" w:pos="-720"/>
              </w:tabs>
              <w:suppressAutoHyphens/>
              <w:spacing w:after="20"/>
              <w:jc w:val="left"/>
              <w:rPr>
                <w:rFonts w:ascii="Arial" w:eastAsia="Times New Roman" w:hAnsi="Arial" w:cs="Arial"/>
                <w:iCs/>
                <w:sz w:val="20"/>
                <w:szCs w:val="20"/>
              </w:rPr>
            </w:pPr>
          </w:p>
        </w:tc>
        <w:tc>
          <w:tcPr>
            <w:tcW w:w="699" w:type="pct"/>
            <w:tcBorders>
              <w:top w:val="single" w:sz="4" w:space="0" w:color="auto"/>
              <w:left w:val="nil"/>
              <w:bottom w:val="single" w:sz="4" w:space="0" w:color="auto"/>
              <w:right w:val="single" w:sz="4" w:space="0" w:color="auto"/>
            </w:tcBorders>
            <w:shd w:val="clear" w:color="auto" w:fill="auto"/>
          </w:tcPr>
          <w:p w14:paraId="247EB5E5" w14:textId="77777777" w:rsidR="0041273E" w:rsidRPr="00D65500" w:rsidRDefault="0041273E" w:rsidP="0041273E">
            <w:pPr>
              <w:spacing w:after="20"/>
              <w:jc w:val="left"/>
              <w:rPr>
                <w:rFonts w:ascii="Calibri" w:eastAsia="Times New Roman" w:hAnsi="Calibri" w:cs="Times New Roman"/>
              </w:rPr>
            </w:pPr>
          </w:p>
        </w:tc>
      </w:tr>
      <w:tr w:rsidR="00B342C1" w:rsidRPr="00B342C1" w14:paraId="5E736D23" w14:textId="77777777" w:rsidTr="0041273E">
        <w:trPr>
          <w:trHeight w:val="340"/>
          <w:jc w:val="center"/>
        </w:trPr>
        <w:tc>
          <w:tcPr>
            <w:tcW w:w="891" w:type="pct"/>
            <w:tcBorders>
              <w:top w:val="single" w:sz="4" w:space="0" w:color="auto"/>
              <w:left w:val="single" w:sz="4" w:space="0" w:color="auto"/>
              <w:bottom w:val="single" w:sz="4" w:space="0" w:color="auto"/>
              <w:right w:val="single" w:sz="4" w:space="0" w:color="auto"/>
            </w:tcBorders>
            <w:shd w:val="clear" w:color="auto" w:fill="auto"/>
          </w:tcPr>
          <w:p w14:paraId="38F2091D" w14:textId="07BE140D" w:rsidR="0041273E" w:rsidRPr="00D65500" w:rsidRDefault="0041273E" w:rsidP="0041273E">
            <w:pPr>
              <w:tabs>
                <w:tab w:val="left" w:pos="-720"/>
              </w:tabs>
              <w:suppressAutoHyphens/>
              <w:spacing w:after="20"/>
              <w:jc w:val="left"/>
              <w:rPr>
                <w:rFonts w:ascii="Arial" w:eastAsia="Times New Roman" w:hAnsi="Arial" w:cs="Arial"/>
                <w:sz w:val="18"/>
                <w:szCs w:val="20"/>
              </w:rPr>
            </w:pPr>
            <w:r w:rsidRPr="00D65500">
              <w:rPr>
                <w:rFonts w:ascii="Arial" w:eastAsia="Times New Roman" w:hAnsi="Arial" w:cs="Arial"/>
                <w:sz w:val="18"/>
                <w:szCs w:val="20"/>
              </w:rPr>
              <w:t>Number of lost workdays</w:t>
            </w:r>
            <w:r w:rsidRPr="00D65500">
              <w:rPr>
                <w:rFonts w:ascii="Arial" w:eastAsia="Times New Roman" w:hAnsi="Arial" w:cs="Arial"/>
                <w:sz w:val="20"/>
                <w:szCs w:val="20"/>
                <w:vertAlign w:val="superscript"/>
              </w:rPr>
              <w:footnoteReference w:id="49"/>
            </w:r>
            <w:r w:rsidRPr="00D65500">
              <w:rPr>
                <w:rFonts w:ascii="Arial" w:eastAsia="Times New Roman" w:hAnsi="Arial" w:cs="Arial"/>
                <w:sz w:val="18"/>
                <w:szCs w:val="20"/>
              </w:rPr>
              <w:t xml:space="preserve"> resulting from incidents:</w:t>
            </w:r>
            <w:r w:rsidR="00B35264" w:rsidRPr="00D65500">
              <w:rPr>
                <w:rFonts w:ascii="Arial" w:eastAsia="Times New Roman" w:hAnsi="Arial" w:cs="Arial"/>
                <w:sz w:val="18"/>
                <w:szCs w:val="20"/>
              </w:rPr>
              <w:t xml:space="preserve"> </w:t>
            </w:r>
          </w:p>
        </w:tc>
        <w:tc>
          <w:tcPr>
            <w:tcW w:w="758" w:type="pct"/>
            <w:tcBorders>
              <w:top w:val="single" w:sz="4" w:space="0" w:color="auto"/>
              <w:left w:val="nil"/>
              <w:bottom w:val="single" w:sz="4" w:space="0" w:color="auto"/>
              <w:right w:val="single" w:sz="4" w:space="0" w:color="auto"/>
            </w:tcBorders>
            <w:shd w:val="clear" w:color="auto" w:fill="auto"/>
          </w:tcPr>
          <w:p w14:paraId="38547A5F" w14:textId="77777777" w:rsidR="0041273E" w:rsidRPr="00D65500" w:rsidRDefault="0041273E" w:rsidP="0041273E">
            <w:pPr>
              <w:tabs>
                <w:tab w:val="left" w:pos="-720"/>
              </w:tabs>
              <w:suppressAutoHyphens/>
              <w:spacing w:after="20"/>
              <w:jc w:val="left"/>
              <w:rPr>
                <w:rFonts w:ascii="Arial" w:eastAsia="Times New Roman" w:hAnsi="Arial" w:cs="Arial"/>
                <w:iCs/>
                <w:sz w:val="20"/>
                <w:szCs w:val="20"/>
              </w:rPr>
            </w:pPr>
          </w:p>
        </w:tc>
        <w:tc>
          <w:tcPr>
            <w:tcW w:w="680" w:type="pct"/>
            <w:tcBorders>
              <w:top w:val="single" w:sz="4" w:space="0" w:color="auto"/>
              <w:left w:val="nil"/>
              <w:bottom w:val="single" w:sz="4" w:space="0" w:color="auto"/>
              <w:right w:val="single" w:sz="4" w:space="0" w:color="auto"/>
            </w:tcBorders>
            <w:shd w:val="clear" w:color="auto" w:fill="auto"/>
          </w:tcPr>
          <w:p w14:paraId="1BE76A60" w14:textId="77777777" w:rsidR="0041273E" w:rsidRPr="00D65500" w:rsidRDefault="0041273E" w:rsidP="0041273E">
            <w:pPr>
              <w:tabs>
                <w:tab w:val="left" w:pos="-720"/>
              </w:tabs>
              <w:suppressAutoHyphens/>
              <w:spacing w:after="20"/>
              <w:jc w:val="left"/>
              <w:rPr>
                <w:rFonts w:ascii="Arial" w:eastAsia="Times New Roman" w:hAnsi="Arial" w:cs="Arial"/>
                <w:iCs/>
                <w:sz w:val="20"/>
                <w:szCs w:val="20"/>
              </w:rPr>
            </w:pPr>
          </w:p>
        </w:tc>
        <w:tc>
          <w:tcPr>
            <w:tcW w:w="1287" w:type="pct"/>
            <w:tcBorders>
              <w:top w:val="single" w:sz="4" w:space="0" w:color="auto"/>
              <w:left w:val="nil"/>
              <w:bottom w:val="single" w:sz="4" w:space="0" w:color="auto"/>
              <w:right w:val="single" w:sz="4" w:space="0" w:color="auto"/>
            </w:tcBorders>
            <w:shd w:val="clear" w:color="auto" w:fill="auto"/>
          </w:tcPr>
          <w:p w14:paraId="17E8B2E1" w14:textId="77777777" w:rsidR="0041273E" w:rsidRPr="00D65500" w:rsidRDefault="0041273E" w:rsidP="0041273E">
            <w:pPr>
              <w:tabs>
                <w:tab w:val="left" w:pos="-720"/>
              </w:tabs>
              <w:suppressAutoHyphens/>
              <w:spacing w:after="20"/>
              <w:jc w:val="left"/>
              <w:rPr>
                <w:rFonts w:ascii="Arial" w:eastAsia="Times New Roman" w:hAnsi="Arial" w:cs="Arial"/>
                <w:sz w:val="18"/>
                <w:szCs w:val="20"/>
              </w:rPr>
            </w:pPr>
            <w:r w:rsidRPr="00D65500">
              <w:rPr>
                <w:rFonts w:ascii="Arial" w:eastAsia="Times New Roman" w:hAnsi="Arial" w:cs="Arial"/>
                <w:sz w:val="18"/>
                <w:szCs w:val="20"/>
              </w:rPr>
              <w:t>Number of cases of occupational disease:</w:t>
            </w:r>
          </w:p>
        </w:tc>
        <w:tc>
          <w:tcPr>
            <w:tcW w:w="685" w:type="pct"/>
            <w:tcBorders>
              <w:top w:val="single" w:sz="4" w:space="0" w:color="auto"/>
              <w:left w:val="nil"/>
              <w:bottom w:val="single" w:sz="4" w:space="0" w:color="auto"/>
              <w:right w:val="single" w:sz="4" w:space="0" w:color="auto"/>
            </w:tcBorders>
            <w:shd w:val="clear" w:color="auto" w:fill="auto"/>
          </w:tcPr>
          <w:p w14:paraId="55231896" w14:textId="77777777" w:rsidR="0041273E" w:rsidRPr="00D65500" w:rsidRDefault="0041273E" w:rsidP="0041273E">
            <w:pPr>
              <w:spacing w:after="20"/>
              <w:jc w:val="left"/>
              <w:rPr>
                <w:rFonts w:ascii="Calibri" w:eastAsia="Times New Roman" w:hAnsi="Calibri" w:cs="Times New Roman"/>
              </w:rPr>
            </w:pPr>
          </w:p>
        </w:tc>
        <w:tc>
          <w:tcPr>
            <w:tcW w:w="699" w:type="pct"/>
            <w:tcBorders>
              <w:top w:val="single" w:sz="4" w:space="0" w:color="auto"/>
              <w:left w:val="nil"/>
              <w:bottom w:val="single" w:sz="4" w:space="0" w:color="auto"/>
              <w:right w:val="single" w:sz="4" w:space="0" w:color="auto"/>
            </w:tcBorders>
            <w:shd w:val="clear" w:color="auto" w:fill="auto"/>
          </w:tcPr>
          <w:p w14:paraId="3E730AD5" w14:textId="77777777" w:rsidR="0041273E" w:rsidRPr="00D65500" w:rsidRDefault="0041273E" w:rsidP="0041273E">
            <w:pPr>
              <w:spacing w:after="20"/>
              <w:jc w:val="left"/>
              <w:rPr>
                <w:rFonts w:ascii="Calibri" w:eastAsia="Times New Roman" w:hAnsi="Calibri" w:cs="Times New Roman"/>
              </w:rPr>
            </w:pPr>
          </w:p>
        </w:tc>
      </w:tr>
      <w:tr w:rsidR="00B342C1" w:rsidRPr="00B342C1" w14:paraId="741B29CB" w14:textId="77777777" w:rsidTr="0041273E">
        <w:trPr>
          <w:trHeight w:val="340"/>
          <w:jc w:val="center"/>
        </w:trPr>
        <w:tc>
          <w:tcPr>
            <w:tcW w:w="891" w:type="pct"/>
            <w:tcBorders>
              <w:top w:val="single" w:sz="4" w:space="0" w:color="auto"/>
              <w:left w:val="single" w:sz="4" w:space="0" w:color="auto"/>
              <w:bottom w:val="single" w:sz="4" w:space="0" w:color="auto"/>
              <w:right w:val="single" w:sz="4" w:space="0" w:color="auto"/>
            </w:tcBorders>
            <w:shd w:val="clear" w:color="auto" w:fill="auto"/>
          </w:tcPr>
          <w:p w14:paraId="0D2EB6CD" w14:textId="77777777" w:rsidR="0041273E" w:rsidRPr="00D65500" w:rsidRDefault="0041273E" w:rsidP="0041273E">
            <w:pPr>
              <w:tabs>
                <w:tab w:val="left" w:pos="-720"/>
              </w:tabs>
              <w:suppressAutoHyphens/>
              <w:spacing w:after="20"/>
              <w:jc w:val="left"/>
              <w:rPr>
                <w:rFonts w:ascii="Arial" w:eastAsia="Times New Roman" w:hAnsi="Arial" w:cs="Arial"/>
                <w:sz w:val="18"/>
                <w:szCs w:val="20"/>
              </w:rPr>
            </w:pPr>
            <w:r w:rsidRPr="00D65500">
              <w:rPr>
                <w:rFonts w:ascii="Arial" w:eastAsia="Times New Roman" w:hAnsi="Arial" w:cs="Arial"/>
                <w:sz w:val="18"/>
                <w:szCs w:val="20"/>
              </w:rPr>
              <w:t>Number of sick days:</w:t>
            </w:r>
          </w:p>
        </w:tc>
        <w:tc>
          <w:tcPr>
            <w:tcW w:w="758" w:type="pct"/>
            <w:tcBorders>
              <w:top w:val="single" w:sz="4" w:space="0" w:color="auto"/>
              <w:left w:val="nil"/>
              <w:bottom w:val="single" w:sz="4" w:space="0" w:color="auto"/>
              <w:right w:val="single" w:sz="4" w:space="0" w:color="auto"/>
            </w:tcBorders>
            <w:shd w:val="clear" w:color="auto" w:fill="auto"/>
          </w:tcPr>
          <w:p w14:paraId="54279D34" w14:textId="77777777" w:rsidR="0041273E" w:rsidRPr="00D65500" w:rsidRDefault="0041273E" w:rsidP="0041273E">
            <w:pPr>
              <w:tabs>
                <w:tab w:val="left" w:pos="-720"/>
              </w:tabs>
              <w:suppressAutoHyphens/>
              <w:spacing w:after="20"/>
              <w:jc w:val="left"/>
              <w:rPr>
                <w:rFonts w:ascii="Arial" w:eastAsia="Times New Roman" w:hAnsi="Arial" w:cs="Arial"/>
                <w:iCs/>
                <w:sz w:val="18"/>
                <w:szCs w:val="20"/>
              </w:rPr>
            </w:pPr>
          </w:p>
        </w:tc>
        <w:tc>
          <w:tcPr>
            <w:tcW w:w="680" w:type="pct"/>
            <w:tcBorders>
              <w:top w:val="single" w:sz="4" w:space="0" w:color="auto"/>
              <w:left w:val="nil"/>
              <w:bottom w:val="single" w:sz="4" w:space="0" w:color="auto"/>
              <w:right w:val="single" w:sz="4" w:space="0" w:color="auto"/>
            </w:tcBorders>
            <w:shd w:val="clear" w:color="auto" w:fill="auto"/>
          </w:tcPr>
          <w:p w14:paraId="0EC6BFB7" w14:textId="77777777" w:rsidR="0041273E" w:rsidRPr="00D65500" w:rsidRDefault="0041273E" w:rsidP="0041273E">
            <w:pPr>
              <w:tabs>
                <w:tab w:val="left" w:pos="-720"/>
              </w:tabs>
              <w:suppressAutoHyphens/>
              <w:spacing w:after="20"/>
              <w:jc w:val="left"/>
              <w:rPr>
                <w:rFonts w:ascii="Arial" w:eastAsia="Times New Roman" w:hAnsi="Arial" w:cs="Arial"/>
                <w:iCs/>
                <w:sz w:val="18"/>
                <w:szCs w:val="20"/>
              </w:rPr>
            </w:pPr>
          </w:p>
        </w:tc>
        <w:tc>
          <w:tcPr>
            <w:tcW w:w="1287" w:type="pct"/>
            <w:tcBorders>
              <w:top w:val="single" w:sz="4" w:space="0" w:color="auto"/>
              <w:left w:val="nil"/>
              <w:bottom w:val="single" w:sz="4" w:space="0" w:color="auto"/>
              <w:right w:val="single" w:sz="4" w:space="0" w:color="auto"/>
            </w:tcBorders>
            <w:shd w:val="clear" w:color="auto" w:fill="auto"/>
          </w:tcPr>
          <w:p w14:paraId="79B59190" w14:textId="77777777" w:rsidR="0041273E" w:rsidRPr="00D65500" w:rsidRDefault="0041273E" w:rsidP="0041273E">
            <w:pPr>
              <w:tabs>
                <w:tab w:val="left" w:pos="-720"/>
              </w:tabs>
              <w:suppressAutoHyphens/>
              <w:spacing w:after="20"/>
              <w:jc w:val="left"/>
              <w:rPr>
                <w:rFonts w:ascii="Arial" w:eastAsia="Times New Roman" w:hAnsi="Arial" w:cs="Arial"/>
                <w:sz w:val="18"/>
                <w:szCs w:val="20"/>
              </w:rPr>
            </w:pPr>
          </w:p>
        </w:tc>
        <w:tc>
          <w:tcPr>
            <w:tcW w:w="685" w:type="pct"/>
            <w:tcBorders>
              <w:top w:val="single" w:sz="4" w:space="0" w:color="auto"/>
              <w:left w:val="nil"/>
              <w:bottom w:val="single" w:sz="4" w:space="0" w:color="auto"/>
              <w:right w:val="single" w:sz="4" w:space="0" w:color="auto"/>
            </w:tcBorders>
            <w:shd w:val="clear" w:color="auto" w:fill="auto"/>
          </w:tcPr>
          <w:p w14:paraId="459E4975" w14:textId="77777777" w:rsidR="0041273E" w:rsidRPr="00D65500" w:rsidRDefault="0041273E" w:rsidP="0041273E">
            <w:pPr>
              <w:tabs>
                <w:tab w:val="left" w:pos="-720"/>
              </w:tabs>
              <w:suppressAutoHyphens/>
              <w:spacing w:after="20"/>
              <w:jc w:val="left"/>
              <w:rPr>
                <w:rFonts w:ascii="Arial" w:eastAsia="Times New Roman" w:hAnsi="Arial" w:cs="Arial"/>
                <w:iCs/>
                <w:sz w:val="18"/>
                <w:szCs w:val="20"/>
              </w:rPr>
            </w:pPr>
          </w:p>
        </w:tc>
        <w:tc>
          <w:tcPr>
            <w:tcW w:w="699" w:type="pct"/>
            <w:tcBorders>
              <w:top w:val="single" w:sz="4" w:space="0" w:color="auto"/>
              <w:left w:val="nil"/>
              <w:bottom w:val="single" w:sz="4" w:space="0" w:color="auto"/>
              <w:right w:val="single" w:sz="4" w:space="0" w:color="auto"/>
            </w:tcBorders>
            <w:shd w:val="clear" w:color="auto" w:fill="auto"/>
          </w:tcPr>
          <w:p w14:paraId="6474E8FD" w14:textId="77777777" w:rsidR="0041273E" w:rsidRPr="00D65500" w:rsidRDefault="0041273E" w:rsidP="0041273E">
            <w:pPr>
              <w:tabs>
                <w:tab w:val="left" w:pos="-720"/>
              </w:tabs>
              <w:suppressAutoHyphens/>
              <w:spacing w:after="20"/>
              <w:jc w:val="left"/>
              <w:rPr>
                <w:rFonts w:ascii="Arial" w:eastAsia="Times New Roman" w:hAnsi="Arial" w:cs="Arial"/>
                <w:iCs/>
                <w:sz w:val="18"/>
                <w:szCs w:val="20"/>
              </w:rPr>
            </w:pPr>
          </w:p>
        </w:tc>
      </w:tr>
      <w:tr w:rsidR="00B342C1" w:rsidRPr="00B342C1" w14:paraId="374964DB" w14:textId="77777777" w:rsidTr="0041273E">
        <w:trPr>
          <w:trHeight w:val="34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Pr>
          <w:p w14:paraId="511F4290"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Accident causes (falling, heavy loads, struck by object, contact with energy source etc.):</w:t>
            </w:r>
          </w:p>
        </w:tc>
      </w:tr>
      <w:tr w:rsidR="00B342C1" w:rsidRPr="00B342C1" w14:paraId="5F01F370" w14:textId="77777777" w:rsidTr="0041273E">
        <w:trPr>
          <w:trHeight w:val="34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Pr>
          <w:p w14:paraId="15AEF788" w14:textId="718532C4"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Please provide details of any fatalities or major accidents that have not previously been reported to WB</w:t>
            </w:r>
            <w:r w:rsidRPr="00D65500">
              <w:rPr>
                <w:rFonts w:ascii="Arial" w:eastAsia="Times New Roman" w:hAnsi="Arial" w:cs="Arial"/>
                <w:sz w:val="18"/>
              </w:rPr>
              <w:t xml:space="preserve">, including </w:t>
            </w:r>
            <w:r w:rsidRPr="00D65500">
              <w:rPr>
                <w:rFonts w:ascii="Arial" w:eastAsia="Times New Roman" w:hAnsi="Arial" w:cs="Arial"/>
                <w:sz w:val="18"/>
                <w:szCs w:val="18"/>
              </w:rPr>
              <w:t>total compensation paid due to occupational injury or illness</w:t>
            </w:r>
            <w:r w:rsidR="00B35264" w:rsidRPr="00D65500">
              <w:rPr>
                <w:rFonts w:ascii="Arial" w:eastAsia="Times New Roman" w:hAnsi="Arial" w:cs="Arial"/>
                <w:sz w:val="18"/>
                <w:szCs w:val="18"/>
              </w:rPr>
              <w:t xml:space="preserve"> </w:t>
            </w:r>
            <w:r w:rsidRPr="00D65500">
              <w:rPr>
                <w:rFonts w:ascii="Arial" w:eastAsia="Times New Roman" w:hAnsi="Arial" w:cs="Arial"/>
                <w:sz w:val="18"/>
                <w:szCs w:val="18"/>
              </w:rPr>
              <w:t>(amount and currency):</w:t>
            </w:r>
          </w:p>
          <w:p w14:paraId="745AEB4E" w14:textId="77777777" w:rsidR="0041273E" w:rsidRPr="00D65500" w:rsidRDefault="0041273E" w:rsidP="0041273E">
            <w:pPr>
              <w:spacing w:after="20"/>
              <w:jc w:val="both"/>
              <w:rPr>
                <w:rFonts w:ascii="Arial" w:eastAsia="Times New Roman" w:hAnsi="Arial" w:cs="Arial"/>
                <w:sz w:val="18"/>
              </w:rPr>
            </w:pPr>
          </w:p>
        </w:tc>
      </w:tr>
      <w:tr w:rsidR="00B342C1" w:rsidRPr="00B342C1" w14:paraId="3F4FDD42" w14:textId="77777777" w:rsidTr="0041273E">
        <w:trPr>
          <w:trHeight w:val="34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Pr>
          <w:p w14:paraId="68E5034D"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 xml:space="preserve">Please summarise any emergency prevention and response training that has been provided for company personnel during the report period: </w:t>
            </w:r>
          </w:p>
          <w:p w14:paraId="34BC853A" w14:textId="77777777" w:rsidR="0041273E" w:rsidRPr="00D65500" w:rsidRDefault="0041273E" w:rsidP="0041273E">
            <w:pPr>
              <w:spacing w:after="20"/>
              <w:jc w:val="left"/>
              <w:rPr>
                <w:rFonts w:ascii="Arial" w:eastAsia="Times New Roman" w:hAnsi="Arial" w:cs="Arial"/>
                <w:sz w:val="18"/>
                <w:szCs w:val="18"/>
              </w:rPr>
            </w:pPr>
          </w:p>
        </w:tc>
      </w:tr>
    </w:tbl>
    <w:p w14:paraId="75E808FC"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p w14:paraId="61ADADD8"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tbl>
      <w:tblPr>
        <w:tblW w:w="50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3762"/>
        <w:gridCol w:w="5924"/>
        <w:gridCol w:w="58"/>
      </w:tblGrid>
      <w:tr w:rsidR="00B342C1" w:rsidRPr="00B342C1" w14:paraId="32F39B6F" w14:textId="77777777" w:rsidTr="0041273E">
        <w:trPr>
          <w:gridAfter w:val="1"/>
          <w:wAfter w:w="30" w:type="pct"/>
          <w:trHeight w:val="340"/>
          <w:tblHeader/>
        </w:trPr>
        <w:tc>
          <w:tcPr>
            <w:tcW w:w="4970" w:type="pct"/>
            <w:gridSpan w:val="2"/>
            <w:shd w:val="clear" w:color="auto" w:fill="002060"/>
            <w:vAlign w:val="center"/>
          </w:tcPr>
          <w:p w14:paraId="5EF332E0" w14:textId="77777777" w:rsidR="0041273E" w:rsidRPr="00D65500" w:rsidRDefault="0041273E" w:rsidP="0041273E">
            <w:pPr>
              <w:spacing w:after="20"/>
              <w:jc w:val="left"/>
              <w:outlineLvl w:val="4"/>
              <w:rPr>
                <w:rFonts w:ascii="Arial" w:hAnsi="Arial"/>
              </w:rPr>
            </w:pPr>
            <w:r w:rsidRPr="00D65500">
              <w:rPr>
                <w:rFonts w:ascii="Arial" w:hAnsi="Arial"/>
              </w:rPr>
              <w:t>8. Stakeholder Engagement</w:t>
            </w:r>
          </w:p>
        </w:tc>
      </w:tr>
      <w:tr w:rsidR="00B342C1" w:rsidRPr="00B342C1" w14:paraId="43951E81" w14:textId="77777777" w:rsidTr="0041273E">
        <w:tblPrEx>
          <w:tblLook w:val="04A0" w:firstRow="1" w:lastRow="0" w:firstColumn="1" w:lastColumn="0" w:noHBand="0" w:noVBand="1"/>
        </w:tblPrEx>
        <w:trPr>
          <w:trHeight w:val="340"/>
        </w:trPr>
        <w:tc>
          <w:tcPr>
            <w:tcW w:w="1930" w:type="pct"/>
            <w:tcBorders>
              <w:top w:val="single" w:sz="4" w:space="0" w:color="auto"/>
              <w:left w:val="single" w:sz="4" w:space="0" w:color="auto"/>
              <w:bottom w:val="single" w:sz="4" w:space="0" w:color="auto"/>
              <w:right w:val="single" w:sz="4" w:space="0" w:color="auto"/>
            </w:tcBorders>
            <w:shd w:val="clear" w:color="auto" w:fill="auto"/>
          </w:tcPr>
          <w:p w14:paraId="469EC5EB" w14:textId="0616CF31" w:rsidR="0041273E" w:rsidRPr="00D65500" w:rsidRDefault="0041273E" w:rsidP="0041273E">
            <w:pPr>
              <w:spacing w:after="20"/>
              <w:jc w:val="left"/>
              <w:rPr>
                <w:rFonts w:ascii="Arial" w:eastAsia="Times New Roman" w:hAnsi="Arial" w:cs="Arial"/>
                <w:sz w:val="18"/>
                <w:szCs w:val="18"/>
              </w:rPr>
            </w:pPr>
            <w:r w:rsidRPr="00D65500">
              <w:rPr>
                <w:rFonts w:ascii="Arial" w:hAnsi="Arial"/>
                <w:sz w:val="18"/>
              </w:rPr>
              <w:t>Please provide the name and contact details for your external relations or community engagement</w:t>
            </w:r>
            <w:r w:rsidR="00B35264" w:rsidRPr="00D65500">
              <w:rPr>
                <w:rFonts w:ascii="Arial" w:hAnsi="Arial"/>
                <w:sz w:val="18"/>
              </w:rPr>
              <w:t xml:space="preserve"> </w:t>
            </w:r>
            <w:r w:rsidRPr="00D65500">
              <w:rPr>
                <w:rFonts w:ascii="Arial" w:hAnsi="Arial"/>
                <w:sz w:val="18"/>
              </w:rPr>
              <w:t>manager:</w:t>
            </w:r>
          </w:p>
        </w:tc>
        <w:tc>
          <w:tcPr>
            <w:tcW w:w="3070" w:type="pct"/>
            <w:gridSpan w:val="2"/>
            <w:tcBorders>
              <w:top w:val="single" w:sz="4" w:space="0" w:color="auto"/>
              <w:left w:val="single" w:sz="4" w:space="0" w:color="auto"/>
              <w:bottom w:val="single" w:sz="4" w:space="0" w:color="auto"/>
              <w:right w:val="single" w:sz="4" w:space="0" w:color="auto"/>
            </w:tcBorders>
            <w:shd w:val="clear" w:color="auto" w:fill="auto"/>
          </w:tcPr>
          <w:p w14:paraId="541BA4FB"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6B5F9362" w14:textId="77777777" w:rsidTr="0041273E">
        <w:tblPrEx>
          <w:tblLook w:val="04A0" w:firstRow="1" w:lastRow="0" w:firstColumn="1" w:lastColumn="0" w:noHBand="0" w:noVBand="1"/>
        </w:tblPrEx>
        <w:trPr>
          <w:trHeight w:val="34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4AC0153A"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Please provide information on the implementation of the stakeholder engagement plan agreed with WB and summarise interaction with stakeholders during the reporting period, including:</w:t>
            </w:r>
          </w:p>
          <w:p w14:paraId="45FB2E28" w14:textId="77777777" w:rsidR="0041273E" w:rsidRPr="00D65500" w:rsidRDefault="0041273E" w:rsidP="00D102AE">
            <w:pPr>
              <w:numPr>
                <w:ilvl w:val="0"/>
                <w:numId w:val="9"/>
              </w:numPr>
              <w:spacing w:after="20" w:line="276" w:lineRule="auto"/>
              <w:jc w:val="both"/>
              <w:rPr>
                <w:rFonts w:ascii="Arial" w:eastAsia="Times New Roman" w:hAnsi="Arial" w:cs="Arial"/>
                <w:sz w:val="18"/>
                <w:szCs w:val="18"/>
              </w:rPr>
            </w:pPr>
            <w:r w:rsidRPr="00D65500">
              <w:rPr>
                <w:rFonts w:ascii="Arial" w:eastAsia="Times New Roman" w:hAnsi="Arial" w:cs="Arial"/>
                <w:sz w:val="18"/>
                <w:szCs w:val="18"/>
              </w:rPr>
              <w:t xml:space="preserve">Meeting or other initiatives to engage with members of the public or public organisations during the report period, </w:t>
            </w:r>
          </w:p>
          <w:p w14:paraId="50269770" w14:textId="77777777" w:rsidR="0041273E" w:rsidRPr="00D65500" w:rsidRDefault="0041273E" w:rsidP="0041273E">
            <w:pPr>
              <w:spacing w:after="20"/>
              <w:ind w:left="720"/>
              <w:jc w:val="both"/>
              <w:rPr>
                <w:rFonts w:ascii="Arial" w:eastAsia="Times New Roman" w:hAnsi="Arial" w:cs="Arial"/>
                <w:sz w:val="18"/>
                <w:szCs w:val="18"/>
              </w:rPr>
            </w:pPr>
          </w:p>
          <w:p w14:paraId="738C7488" w14:textId="77777777" w:rsidR="0041273E" w:rsidRPr="00D65500" w:rsidRDefault="0041273E" w:rsidP="00D102AE">
            <w:pPr>
              <w:numPr>
                <w:ilvl w:val="0"/>
                <w:numId w:val="9"/>
              </w:numPr>
              <w:spacing w:after="20" w:line="276" w:lineRule="auto"/>
              <w:jc w:val="both"/>
              <w:rPr>
                <w:rFonts w:ascii="Arial" w:eastAsia="Times New Roman" w:hAnsi="Arial" w:cs="Arial"/>
                <w:sz w:val="18"/>
                <w:szCs w:val="18"/>
              </w:rPr>
            </w:pPr>
            <w:r w:rsidRPr="00D65500">
              <w:rPr>
                <w:rFonts w:ascii="Arial" w:eastAsia="Times New Roman" w:hAnsi="Arial" w:cs="Arial"/>
                <w:sz w:val="18"/>
                <w:szCs w:val="18"/>
              </w:rPr>
              <w:t>information provided to members of the public and other stakeholders during the report period relating to environmental, social or safety issues</w:t>
            </w:r>
          </w:p>
          <w:p w14:paraId="6E5F853B" w14:textId="77777777" w:rsidR="0041273E" w:rsidRPr="00D65500" w:rsidRDefault="0041273E" w:rsidP="0041273E">
            <w:pPr>
              <w:spacing w:after="20"/>
              <w:ind w:left="720"/>
              <w:jc w:val="both"/>
              <w:rPr>
                <w:rFonts w:ascii="Arial" w:eastAsia="Times New Roman" w:hAnsi="Arial" w:cs="Arial"/>
                <w:sz w:val="18"/>
                <w:szCs w:val="18"/>
              </w:rPr>
            </w:pPr>
          </w:p>
          <w:p w14:paraId="618723FD" w14:textId="77777777" w:rsidR="0041273E" w:rsidRPr="00D65500" w:rsidRDefault="0041273E" w:rsidP="00D102AE">
            <w:pPr>
              <w:numPr>
                <w:ilvl w:val="0"/>
                <w:numId w:val="9"/>
              </w:numPr>
              <w:spacing w:after="20" w:line="276" w:lineRule="auto"/>
              <w:jc w:val="both"/>
              <w:rPr>
                <w:rFonts w:ascii="Arial" w:eastAsia="Times New Roman" w:hAnsi="Arial" w:cs="Arial"/>
                <w:sz w:val="18"/>
                <w:szCs w:val="18"/>
              </w:rPr>
            </w:pPr>
            <w:r w:rsidRPr="00D65500">
              <w:rPr>
                <w:rFonts w:ascii="Arial" w:eastAsia="Times New Roman" w:hAnsi="Arial" w:cs="Arial"/>
                <w:sz w:val="18"/>
                <w:szCs w:val="18"/>
              </w:rPr>
              <w:t xml:space="preserve">coverage in media, </w:t>
            </w:r>
          </w:p>
          <w:p w14:paraId="187C8EFC" w14:textId="77777777" w:rsidR="0041273E" w:rsidRPr="00D65500" w:rsidRDefault="0041273E" w:rsidP="0041273E">
            <w:pPr>
              <w:spacing w:after="20"/>
              <w:ind w:left="720"/>
              <w:jc w:val="both"/>
              <w:rPr>
                <w:rFonts w:ascii="Arial" w:eastAsia="Times New Roman" w:hAnsi="Arial" w:cs="Arial"/>
                <w:sz w:val="18"/>
                <w:szCs w:val="18"/>
              </w:rPr>
            </w:pPr>
          </w:p>
          <w:p w14:paraId="7D860680" w14:textId="7A809E2D" w:rsidR="0041273E" w:rsidRPr="00D65500" w:rsidRDefault="0041273E" w:rsidP="00D102AE">
            <w:pPr>
              <w:numPr>
                <w:ilvl w:val="0"/>
                <w:numId w:val="9"/>
              </w:numPr>
              <w:spacing w:after="20" w:line="276" w:lineRule="auto"/>
              <w:jc w:val="both"/>
              <w:rPr>
                <w:rFonts w:ascii="Arial" w:eastAsia="Times New Roman" w:hAnsi="Arial" w:cs="Arial"/>
                <w:sz w:val="18"/>
                <w:szCs w:val="18"/>
              </w:rPr>
            </w:pPr>
            <w:r w:rsidRPr="00D65500">
              <w:rPr>
                <w:rFonts w:ascii="Arial" w:eastAsia="Times New Roman" w:hAnsi="Arial" w:cs="Arial"/>
                <w:sz w:val="18"/>
                <w:szCs w:val="18"/>
              </w:rPr>
              <w:t>and interaction with any environmental or other community groups.</w:t>
            </w:r>
            <w:r w:rsidR="00B35264" w:rsidRPr="00D65500">
              <w:rPr>
                <w:rFonts w:ascii="Arial" w:eastAsia="Times New Roman" w:hAnsi="Arial" w:cs="Arial"/>
                <w:sz w:val="18"/>
                <w:szCs w:val="18"/>
              </w:rPr>
              <w:t xml:space="preserve"> </w:t>
            </w:r>
          </w:p>
          <w:p w14:paraId="19B45C1B" w14:textId="77777777" w:rsidR="0041273E" w:rsidRPr="00D65500" w:rsidRDefault="0041273E" w:rsidP="0041273E">
            <w:pPr>
              <w:spacing w:after="20"/>
              <w:ind w:left="720"/>
              <w:jc w:val="both"/>
              <w:rPr>
                <w:rFonts w:ascii="Arial" w:eastAsia="Times New Roman" w:hAnsi="Arial" w:cs="Arial"/>
                <w:sz w:val="18"/>
                <w:szCs w:val="18"/>
              </w:rPr>
            </w:pPr>
          </w:p>
          <w:p w14:paraId="373E382C"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Please describe any changes to the Stakeholder Engagement Plan agreed with WB:</w:t>
            </w:r>
          </w:p>
          <w:p w14:paraId="68FDCAF2"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4306977F" w14:textId="77777777" w:rsidTr="0041273E">
        <w:tblPrEx>
          <w:tblLook w:val="04A0" w:firstRow="1" w:lastRow="0" w:firstColumn="1" w:lastColumn="0" w:noHBand="0" w:noVBand="1"/>
        </w:tblPrEx>
        <w:trPr>
          <w:trHeight w:val="34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4CA5FEE7"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How many complaints or grievances did the project receive from members of the public or civil society organisations during the reporting period? Please split by stakeholder group. Summarise any issues raised in the complaints or grievances and explain how they were resolved:</w:t>
            </w:r>
          </w:p>
          <w:p w14:paraId="1730B7C4" w14:textId="77777777" w:rsidR="0041273E" w:rsidRPr="00D65500" w:rsidRDefault="0041273E" w:rsidP="0041273E">
            <w:pPr>
              <w:spacing w:after="20"/>
              <w:jc w:val="both"/>
              <w:rPr>
                <w:rFonts w:ascii="Arial" w:eastAsia="Times New Roman" w:hAnsi="Arial" w:cs="Arial"/>
              </w:rPr>
            </w:pPr>
          </w:p>
        </w:tc>
      </w:tr>
    </w:tbl>
    <w:p w14:paraId="6EEEACF0"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p w14:paraId="556D702B"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p w14:paraId="6274FA8F"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p w14:paraId="3CBD3117"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3412"/>
        <w:gridCol w:w="1721"/>
        <w:gridCol w:w="4555"/>
      </w:tblGrid>
      <w:tr w:rsidR="00B342C1" w:rsidRPr="00B342C1" w14:paraId="49989279" w14:textId="77777777" w:rsidTr="0041273E">
        <w:trPr>
          <w:trHeight w:val="340"/>
          <w:tblHeader/>
        </w:trPr>
        <w:tc>
          <w:tcPr>
            <w:tcW w:w="5000" w:type="pct"/>
            <w:gridSpan w:val="3"/>
            <w:shd w:val="clear" w:color="auto" w:fill="002060"/>
            <w:vAlign w:val="center"/>
          </w:tcPr>
          <w:p w14:paraId="411123D6" w14:textId="77777777" w:rsidR="0041273E" w:rsidRPr="00D65500" w:rsidRDefault="0041273E" w:rsidP="0041273E">
            <w:pPr>
              <w:spacing w:after="20"/>
              <w:jc w:val="left"/>
              <w:outlineLvl w:val="4"/>
              <w:rPr>
                <w:rFonts w:ascii="Arial" w:hAnsi="Arial"/>
              </w:rPr>
            </w:pPr>
          </w:p>
        </w:tc>
      </w:tr>
      <w:tr w:rsidR="00B342C1" w:rsidRPr="00B342C1" w14:paraId="67BC465E" w14:textId="77777777" w:rsidTr="0041273E">
        <w:trPr>
          <w:trHeight w:val="340"/>
        </w:trPr>
        <w:tc>
          <w:tcPr>
            <w:tcW w:w="5000" w:type="pct"/>
            <w:gridSpan w:val="3"/>
          </w:tcPr>
          <w:p w14:paraId="7D37FB9A" w14:textId="77777777" w:rsidR="0041273E" w:rsidRPr="00D65500" w:rsidRDefault="0041273E" w:rsidP="0041273E">
            <w:pPr>
              <w:spacing w:after="20"/>
              <w:jc w:val="left"/>
              <w:rPr>
                <w:rFonts w:ascii="Arial" w:eastAsia="Times New Roman" w:hAnsi="Arial" w:cs="Arial"/>
                <w:sz w:val="20"/>
                <w:szCs w:val="20"/>
              </w:rPr>
            </w:pPr>
          </w:p>
        </w:tc>
      </w:tr>
      <w:tr w:rsidR="00B342C1" w:rsidRPr="00B342C1" w14:paraId="34CF9797" w14:textId="77777777" w:rsidTr="0041273E">
        <w:trPr>
          <w:trHeight w:val="340"/>
        </w:trPr>
        <w:tc>
          <w:tcPr>
            <w:tcW w:w="1761" w:type="pct"/>
          </w:tcPr>
          <w:p w14:paraId="3CE474EB" w14:textId="77777777" w:rsidR="0041273E" w:rsidRPr="00D65500" w:rsidRDefault="0041273E" w:rsidP="0041273E">
            <w:pPr>
              <w:spacing w:after="20"/>
              <w:jc w:val="left"/>
              <w:rPr>
                <w:rFonts w:ascii="Arial" w:eastAsia="Times New Roman" w:hAnsi="Arial" w:cs="Arial"/>
                <w:sz w:val="18"/>
                <w:szCs w:val="18"/>
              </w:rPr>
            </w:pPr>
          </w:p>
        </w:tc>
        <w:tc>
          <w:tcPr>
            <w:tcW w:w="888" w:type="pct"/>
          </w:tcPr>
          <w:p w14:paraId="23661D03" w14:textId="77777777" w:rsidR="0041273E" w:rsidRPr="00D65500" w:rsidRDefault="0041273E" w:rsidP="0041273E">
            <w:pPr>
              <w:spacing w:after="20"/>
              <w:jc w:val="left"/>
              <w:rPr>
                <w:rFonts w:ascii="Arial" w:eastAsia="Times New Roman" w:hAnsi="Arial" w:cs="Arial"/>
                <w:sz w:val="18"/>
                <w:szCs w:val="18"/>
              </w:rPr>
            </w:pPr>
          </w:p>
        </w:tc>
        <w:tc>
          <w:tcPr>
            <w:tcW w:w="2351" w:type="pct"/>
          </w:tcPr>
          <w:p w14:paraId="1F73B410"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0DE9A8A2" w14:textId="77777777" w:rsidTr="0041273E">
        <w:trPr>
          <w:trHeight w:val="340"/>
        </w:trPr>
        <w:tc>
          <w:tcPr>
            <w:tcW w:w="1761" w:type="pct"/>
          </w:tcPr>
          <w:p w14:paraId="1AF7442A" w14:textId="77777777" w:rsidR="0041273E" w:rsidRPr="00D65500" w:rsidRDefault="0041273E" w:rsidP="0041273E">
            <w:pPr>
              <w:spacing w:after="20"/>
              <w:jc w:val="left"/>
              <w:rPr>
                <w:rFonts w:ascii="Arial" w:eastAsia="Times New Roman" w:hAnsi="Arial" w:cs="Arial"/>
                <w:sz w:val="18"/>
                <w:szCs w:val="18"/>
              </w:rPr>
            </w:pPr>
          </w:p>
        </w:tc>
        <w:tc>
          <w:tcPr>
            <w:tcW w:w="888" w:type="pct"/>
          </w:tcPr>
          <w:p w14:paraId="1AFEBD9A" w14:textId="77777777" w:rsidR="0041273E" w:rsidRPr="00D65500" w:rsidRDefault="0041273E" w:rsidP="0041273E">
            <w:pPr>
              <w:spacing w:after="20"/>
              <w:jc w:val="left"/>
              <w:rPr>
                <w:rFonts w:ascii="Arial" w:eastAsia="Times New Roman" w:hAnsi="Arial" w:cs="Arial"/>
                <w:sz w:val="18"/>
                <w:szCs w:val="18"/>
              </w:rPr>
            </w:pPr>
          </w:p>
        </w:tc>
        <w:tc>
          <w:tcPr>
            <w:tcW w:w="2351" w:type="pct"/>
          </w:tcPr>
          <w:p w14:paraId="39BC7538"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22581301" w14:textId="77777777" w:rsidTr="0041273E">
        <w:trPr>
          <w:trHeight w:val="340"/>
        </w:trPr>
        <w:tc>
          <w:tcPr>
            <w:tcW w:w="1761" w:type="pct"/>
          </w:tcPr>
          <w:p w14:paraId="57F706AC" w14:textId="77777777" w:rsidR="0041273E" w:rsidRPr="00D65500" w:rsidRDefault="0041273E" w:rsidP="0041273E">
            <w:pPr>
              <w:spacing w:after="20"/>
              <w:jc w:val="left"/>
              <w:rPr>
                <w:rFonts w:ascii="Arial" w:eastAsia="Times New Roman" w:hAnsi="Arial" w:cs="Arial"/>
                <w:sz w:val="18"/>
                <w:szCs w:val="18"/>
              </w:rPr>
            </w:pPr>
          </w:p>
        </w:tc>
        <w:tc>
          <w:tcPr>
            <w:tcW w:w="888" w:type="pct"/>
          </w:tcPr>
          <w:p w14:paraId="3AC7DAB0" w14:textId="77777777" w:rsidR="0041273E" w:rsidRPr="00D65500" w:rsidRDefault="0041273E" w:rsidP="0041273E">
            <w:pPr>
              <w:spacing w:after="20"/>
              <w:jc w:val="left"/>
              <w:rPr>
                <w:rFonts w:ascii="Arial" w:eastAsia="Times New Roman" w:hAnsi="Arial" w:cs="Arial"/>
                <w:sz w:val="18"/>
                <w:szCs w:val="18"/>
              </w:rPr>
            </w:pPr>
          </w:p>
        </w:tc>
        <w:tc>
          <w:tcPr>
            <w:tcW w:w="2351" w:type="pct"/>
          </w:tcPr>
          <w:p w14:paraId="201D627D"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6A7877D6" w14:textId="77777777" w:rsidTr="0041273E">
        <w:trPr>
          <w:trHeight w:val="340"/>
        </w:trPr>
        <w:tc>
          <w:tcPr>
            <w:tcW w:w="1761" w:type="pct"/>
          </w:tcPr>
          <w:p w14:paraId="27DDCCAE" w14:textId="77777777" w:rsidR="0041273E" w:rsidRPr="00D65500" w:rsidRDefault="0041273E" w:rsidP="0041273E">
            <w:pPr>
              <w:spacing w:after="20"/>
              <w:jc w:val="left"/>
              <w:rPr>
                <w:rFonts w:ascii="Arial" w:eastAsia="Times New Roman" w:hAnsi="Arial" w:cs="Arial"/>
                <w:sz w:val="18"/>
                <w:szCs w:val="18"/>
              </w:rPr>
            </w:pPr>
          </w:p>
        </w:tc>
        <w:tc>
          <w:tcPr>
            <w:tcW w:w="888" w:type="pct"/>
            <w:shd w:val="clear" w:color="auto" w:fill="auto"/>
          </w:tcPr>
          <w:p w14:paraId="0301F559" w14:textId="77777777" w:rsidR="0041273E" w:rsidRPr="00D65500" w:rsidRDefault="0041273E" w:rsidP="0041273E">
            <w:pPr>
              <w:spacing w:after="20"/>
              <w:jc w:val="left"/>
              <w:rPr>
                <w:rFonts w:ascii="Arial" w:eastAsia="Times New Roman" w:hAnsi="Arial" w:cs="Arial"/>
                <w:sz w:val="18"/>
                <w:szCs w:val="18"/>
              </w:rPr>
            </w:pPr>
          </w:p>
        </w:tc>
        <w:tc>
          <w:tcPr>
            <w:tcW w:w="2351" w:type="pct"/>
          </w:tcPr>
          <w:p w14:paraId="7D2E0B67"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2D07F004" w14:textId="77777777" w:rsidTr="0041273E">
        <w:trPr>
          <w:trHeight w:val="340"/>
        </w:trPr>
        <w:tc>
          <w:tcPr>
            <w:tcW w:w="1761" w:type="pct"/>
          </w:tcPr>
          <w:p w14:paraId="2A9A4275" w14:textId="77777777" w:rsidR="0041273E" w:rsidRPr="00D65500" w:rsidRDefault="0041273E" w:rsidP="0041273E">
            <w:pPr>
              <w:spacing w:after="20"/>
              <w:jc w:val="left"/>
              <w:rPr>
                <w:rFonts w:ascii="Arial" w:eastAsia="Times New Roman" w:hAnsi="Arial" w:cs="Arial"/>
                <w:sz w:val="18"/>
                <w:szCs w:val="18"/>
              </w:rPr>
            </w:pPr>
          </w:p>
        </w:tc>
        <w:tc>
          <w:tcPr>
            <w:tcW w:w="888" w:type="pct"/>
          </w:tcPr>
          <w:p w14:paraId="7AF443B0" w14:textId="77777777" w:rsidR="0041273E" w:rsidRPr="00D65500" w:rsidRDefault="0041273E" w:rsidP="0041273E">
            <w:pPr>
              <w:spacing w:after="20"/>
              <w:jc w:val="left"/>
              <w:rPr>
                <w:rFonts w:ascii="Arial" w:eastAsia="Times New Roman" w:hAnsi="Arial" w:cs="Arial"/>
                <w:sz w:val="18"/>
                <w:szCs w:val="18"/>
              </w:rPr>
            </w:pPr>
          </w:p>
        </w:tc>
        <w:tc>
          <w:tcPr>
            <w:tcW w:w="2351" w:type="pct"/>
          </w:tcPr>
          <w:p w14:paraId="07D5B831"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2B657165" w14:textId="77777777" w:rsidTr="0041273E">
        <w:trPr>
          <w:trHeight w:val="340"/>
        </w:trPr>
        <w:tc>
          <w:tcPr>
            <w:tcW w:w="1761" w:type="pct"/>
          </w:tcPr>
          <w:p w14:paraId="248F967B" w14:textId="77777777" w:rsidR="0041273E" w:rsidRPr="00D65500" w:rsidRDefault="0041273E" w:rsidP="0041273E">
            <w:pPr>
              <w:spacing w:after="20"/>
              <w:jc w:val="left"/>
              <w:rPr>
                <w:rFonts w:ascii="Arial" w:eastAsia="Times New Roman" w:hAnsi="Arial" w:cs="Arial"/>
                <w:sz w:val="18"/>
                <w:szCs w:val="18"/>
              </w:rPr>
            </w:pPr>
          </w:p>
        </w:tc>
        <w:tc>
          <w:tcPr>
            <w:tcW w:w="888" w:type="pct"/>
          </w:tcPr>
          <w:p w14:paraId="338CBC09" w14:textId="77777777" w:rsidR="0041273E" w:rsidRPr="00D65500" w:rsidRDefault="0041273E" w:rsidP="0041273E">
            <w:pPr>
              <w:spacing w:after="20"/>
              <w:jc w:val="left"/>
              <w:rPr>
                <w:rFonts w:ascii="Arial" w:eastAsia="Times New Roman" w:hAnsi="Arial" w:cs="Arial"/>
                <w:sz w:val="18"/>
                <w:szCs w:val="18"/>
              </w:rPr>
            </w:pPr>
          </w:p>
        </w:tc>
        <w:tc>
          <w:tcPr>
            <w:tcW w:w="2351" w:type="pct"/>
          </w:tcPr>
          <w:p w14:paraId="39166675"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32271594" w14:textId="77777777" w:rsidTr="0041273E">
        <w:trPr>
          <w:trHeight w:val="340"/>
        </w:trPr>
        <w:tc>
          <w:tcPr>
            <w:tcW w:w="1761" w:type="pct"/>
          </w:tcPr>
          <w:p w14:paraId="6DBBEFD4" w14:textId="77777777" w:rsidR="0041273E" w:rsidRPr="00D65500" w:rsidRDefault="0041273E" w:rsidP="0041273E">
            <w:pPr>
              <w:spacing w:after="20"/>
              <w:jc w:val="left"/>
              <w:rPr>
                <w:rFonts w:ascii="Arial" w:eastAsia="Times New Roman" w:hAnsi="Arial" w:cs="Arial"/>
                <w:sz w:val="18"/>
                <w:szCs w:val="18"/>
              </w:rPr>
            </w:pPr>
          </w:p>
        </w:tc>
        <w:tc>
          <w:tcPr>
            <w:tcW w:w="888" w:type="pct"/>
          </w:tcPr>
          <w:p w14:paraId="5DEC846F" w14:textId="77777777" w:rsidR="0041273E" w:rsidRPr="00D65500" w:rsidRDefault="0041273E" w:rsidP="0041273E">
            <w:pPr>
              <w:spacing w:after="20"/>
              <w:jc w:val="left"/>
              <w:rPr>
                <w:rFonts w:ascii="Arial" w:eastAsia="Times New Roman" w:hAnsi="Arial" w:cs="Arial"/>
                <w:sz w:val="18"/>
                <w:szCs w:val="18"/>
              </w:rPr>
            </w:pPr>
          </w:p>
        </w:tc>
        <w:tc>
          <w:tcPr>
            <w:tcW w:w="2351" w:type="pct"/>
          </w:tcPr>
          <w:p w14:paraId="55A1903B"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23B37FD9" w14:textId="77777777" w:rsidTr="0041273E">
        <w:trPr>
          <w:trHeight w:val="340"/>
        </w:trPr>
        <w:tc>
          <w:tcPr>
            <w:tcW w:w="1761" w:type="pct"/>
          </w:tcPr>
          <w:p w14:paraId="2073A90E" w14:textId="77777777" w:rsidR="0041273E" w:rsidRPr="00D65500" w:rsidRDefault="0041273E" w:rsidP="0041273E">
            <w:pPr>
              <w:spacing w:after="20"/>
              <w:jc w:val="left"/>
              <w:rPr>
                <w:rFonts w:ascii="Arial" w:eastAsia="Times New Roman" w:hAnsi="Arial" w:cs="Arial"/>
                <w:sz w:val="18"/>
                <w:szCs w:val="18"/>
              </w:rPr>
            </w:pPr>
          </w:p>
        </w:tc>
        <w:tc>
          <w:tcPr>
            <w:tcW w:w="888" w:type="pct"/>
          </w:tcPr>
          <w:p w14:paraId="10295335" w14:textId="77777777" w:rsidR="0041273E" w:rsidRPr="00D65500" w:rsidRDefault="0041273E" w:rsidP="0041273E">
            <w:pPr>
              <w:spacing w:after="20"/>
              <w:jc w:val="left"/>
              <w:rPr>
                <w:rFonts w:ascii="Arial" w:eastAsia="Times New Roman" w:hAnsi="Arial" w:cs="Arial"/>
                <w:sz w:val="18"/>
                <w:szCs w:val="18"/>
              </w:rPr>
            </w:pPr>
          </w:p>
        </w:tc>
        <w:tc>
          <w:tcPr>
            <w:tcW w:w="2351" w:type="pct"/>
          </w:tcPr>
          <w:p w14:paraId="1C69D8EB"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7F0071F0" w14:textId="77777777" w:rsidTr="0041273E">
        <w:trPr>
          <w:trHeight w:val="340"/>
        </w:trPr>
        <w:tc>
          <w:tcPr>
            <w:tcW w:w="5000" w:type="pct"/>
            <w:gridSpan w:val="3"/>
          </w:tcPr>
          <w:p w14:paraId="383C5E75"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2E09E51B" w14:textId="77777777" w:rsidTr="0041273E">
        <w:trPr>
          <w:trHeight w:val="340"/>
        </w:trPr>
        <w:tc>
          <w:tcPr>
            <w:tcW w:w="1761" w:type="pct"/>
          </w:tcPr>
          <w:p w14:paraId="4F1FF04F" w14:textId="77777777" w:rsidR="0041273E" w:rsidRPr="00D65500" w:rsidRDefault="0041273E" w:rsidP="0041273E">
            <w:pPr>
              <w:spacing w:after="20"/>
              <w:jc w:val="left"/>
              <w:rPr>
                <w:rFonts w:ascii="Arial" w:eastAsia="Times New Roman" w:hAnsi="Arial" w:cs="Arial"/>
                <w:sz w:val="18"/>
                <w:szCs w:val="18"/>
              </w:rPr>
            </w:pPr>
          </w:p>
        </w:tc>
        <w:tc>
          <w:tcPr>
            <w:tcW w:w="888" w:type="pct"/>
          </w:tcPr>
          <w:p w14:paraId="1752E4BD" w14:textId="77777777" w:rsidR="0041273E" w:rsidRPr="00D65500" w:rsidRDefault="0041273E" w:rsidP="0041273E">
            <w:pPr>
              <w:spacing w:after="20"/>
              <w:jc w:val="left"/>
              <w:rPr>
                <w:rFonts w:ascii="Arial" w:eastAsia="Times New Roman" w:hAnsi="Arial" w:cs="Arial"/>
                <w:sz w:val="18"/>
                <w:szCs w:val="18"/>
              </w:rPr>
            </w:pPr>
          </w:p>
        </w:tc>
        <w:tc>
          <w:tcPr>
            <w:tcW w:w="2351" w:type="pct"/>
          </w:tcPr>
          <w:p w14:paraId="621DD890"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55971E5F" w14:textId="77777777" w:rsidTr="0041273E">
        <w:trPr>
          <w:trHeight w:val="340"/>
        </w:trPr>
        <w:tc>
          <w:tcPr>
            <w:tcW w:w="1761" w:type="pct"/>
          </w:tcPr>
          <w:p w14:paraId="4CA6F9A6" w14:textId="77777777" w:rsidR="0041273E" w:rsidRPr="00D65500" w:rsidRDefault="0041273E" w:rsidP="0041273E">
            <w:pPr>
              <w:spacing w:after="20"/>
              <w:jc w:val="left"/>
              <w:rPr>
                <w:rFonts w:ascii="Arial" w:eastAsia="Times New Roman" w:hAnsi="Arial" w:cs="Arial"/>
                <w:sz w:val="18"/>
                <w:szCs w:val="18"/>
              </w:rPr>
            </w:pPr>
          </w:p>
        </w:tc>
        <w:tc>
          <w:tcPr>
            <w:tcW w:w="888" w:type="pct"/>
          </w:tcPr>
          <w:p w14:paraId="3CC44207" w14:textId="77777777" w:rsidR="0041273E" w:rsidRPr="00D65500" w:rsidRDefault="0041273E" w:rsidP="0041273E">
            <w:pPr>
              <w:spacing w:after="20"/>
              <w:jc w:val="left"/>
              <w:rPr>
                <w:rFonts w:ascii="Arial" w:eastAsia="Times New Roman" w:hAnsi="Arial" w:cs="Arial"/>
                <w:sz w:val="18"/>
                <w:szCs w:val="18"/>
              </w:rPr>
            </w:pPr>
          </w:p>
        </w:tc>
        <w:tc>
          <w:tcPr>
            <w:tcW w:w="2351" w:type="pct"/>
          </w:tcPr>
          <w:p w14:paraId="5025CF86" w14:textId="77777777" w:rsidR="0041273E" w:rsidRPr="00D65500" w:rsidRDefault="0041273E" w:rsidP="0041273E">
            <w:pPr>
              <w:spacing w:after="20"/>
              <w:jc w:val="left"/>
              <w:rPr>
                <w:rFonts w:ascii="Arial" w:eastAsia="Times New Roman" w:hAnsi="Arial" w:cs="Arial"/>
                <w:sz w:val="18"/>
                <w:szCs w:val="18"/>
              </w:rPr>
            </w:pPr>
          </w:p>
        </w:tc>
      </w:tr>
      <w:tr w:rsidR="00B342C1" w:rsidRPr="00B342C1" w14:paraId="23EFD9C9" w14:textId="77777777" w:rsidTr="0041273E">
        <w:trPr>
          <w:trHeight w:val="340"/>
        </w:trPr>
        <w:tc>
          <w:tcPr>
            <w:tcW w:w="1761" w:type="pct"/>
          </w:tcPr>
          <w:p w14:paraId="2175026C" w14:textId="77777777" w:rsidR="0041273E" w:rsidRPr="00D65500" w:rsidRDefault="0041273E" w:rsidP="0041273E">
            <w:pPr>
              <w:spacing w:after="20"/>
              <w:jc w:val="left"/>
              <w:rPr>
                <w:rFonts w:ascii="Arial" w:eastAsia="Times New Roman" w:hAnsi="Arial" w:cs="Arial"/>
                <w:sz w:val="18"/>
                <w:szCs w:val="18"/>
              </w:rPr>
            </w:pPr>
          </w:p>
        </w:tc>
        <w:tc>
          <w:tcPr>
            <w:tcW w:w="888" w:type="pct"/>
          </w:tcPr>
          <w:p w14:paraId="20EAAFE5" w14:textId="77777777" w:rsidR="0041273E" w:rsidRPr="00D65500" w:rsidRDefault="0041273E" w:rsidP="0041273E">
            <w:pPr>
              <w:spacing w:after="20"/>
              <w:jc w:val="left"/>
              <w:rPr>
                <w:rFonts w:ascii="Arial" w:eastAsia="Times New Roman" w:hAnsi="Arial" w:cs="Arial"/>
                <w:sz w:val="18"/>
                <w:szCs w:val="18"/>
              </w:rPr>
            </w:pPr>
          </w:p>
        </w:tc>
        <w:tc>
          <w:tcPr>
            <w:tcW w:w="2351" w:type="pct"/>
          </w:tcPr>
          <w:p w14:paraId="666AA2AE" w14:textId="77777777" w:rsidR="0041273E" w:rsidRPr="00D65500" w:rsidRDefault="0041273E" w:rsidP="0041273E">
            <w:pPr>
              <w:spacing w:after="20"/>
              <w:jc w:val="left"/>
              <w:rPr>
                <w:rFonts w:ascii="Arial" w:eastAsia="Times New Roman" w:hAnsi="Arial" w:cs="Arial"/>
                <w:sz w:val="18"/>
                <w:szCs w:val="18"/>
              </w:rPr>
            </w:pPr>
          </w:p>
        </w:tc>
      </w:tr>
    </w:tbl>
    <w:p w14:paraId="4382AF10"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p w14:paraId="0782D7C0"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9688"/>
      </w:tblGrid>
      <w:tr w:rsidR="00B342C1" w:rsidRPr="00B342C1" w14:paraId="095E5D90" w14:textId="77777777" w:rsidTr="0041273E">
        <w:trPr>
          <w:trHeight w:val="340"/>
          <w:tblHeader/>
        </w:trPr>
        <w:tc>
          <w:tcPr>
            <w:tcW w:w="5000" w:type="pct"/>
            <w:shd w:val="clear" w:color="auto" w:fill="002060"/>
            <w:vAlign w:val="center"/>
          </w:tcPr>
          <w:p w14:paraId="419B998C" w14:textId="77777777" w:rsidR="0041273E" w:rsidRPr="00D65500" w:rsidRDefault="0041273E" w:rsidP="0041273E">
            <w:pPr>
              <w:spacing w:after="20"/>
              <w:jc w:val="left"/>
              <w:outlineLvl w:val="4"/>
              <w:rPr>
                <w:rFonts w:ascii="Arial" w:eastAsia="Times New Roman" w:hAnsi="Arial" w:cs="Arial"/>
                <w:szCs w:val="24"/>
              </w:rPr>
            </w:pPr>
            <w:r w:rsidRPr="00D65500">
              <w:rPr>
                <w:rFonts w:ascii="Arial" w:hAnsi="Arial"/>
              </w:rPr>
              <w:t>10. Community Interaction and Development</w:t>
            </w:r>
          </w:p>
        </w:tc>
      </w:tr>
      <w:tr w:rsidR="00B342C1" w:rsidRPr="00B342C1" w14:paraId="33D76340" w14:textId="77777777" w:rsidTr="0041273E">
        <w:trPr>
          <w:trHeight w:val="340"/>
        </w:trPr>
        <w:tc>
          <w:tcPr>
            <w:tcW w:w="5000" w:type="pct"/>
          </w:tcPr>
          <w:p w14:paraId="04381EA7" w14:textId="77777777" w:rsidR="0041273E" w:rsidRPr="00D65500" w:rsidRDefault="0041273E" w:rsidP="0041273E">
            <w:pPr>
              <w:spacing w:after="20"/>
              <w:jc w:val="left"/>
              <w:rPr>
                <w:rFonts w:ascii="Arial" w:eastAsia="Times New Roman" w:hAnsi="Arial" w:cs="Arial"/>
                <w:sz w:val="18"/>
                <w:szCs w:val="18"/>
              </w:rPr>
            </w:pPr>
            <w:r w:rsidRPr="00D65500">
              <w:rPr>
                <w:rFonts w:ascii="Arial" w:eastAsia="Times New Roman" w:hAnsi="Arial" w:cs="Arial"/>
                <w:sz w:val="18"/>
                <w:szCs w:val="18"/>
              </w:rPr>
              <w:t>Please summarise any social or community development initiatives undertaken by the company during the reporting period, and any associated expenditure:</w:t>
            </w:r>
          </w:p>
          <w:p w14:paraId="77FCAF20" w14:textId="77777777" w:rsidR="0041273E" w:rsidRPr="00D65500" w:rsidRDefault="0041273E" w:rsidP="0041273E">
            <w:pPr>
              <w:spacing w:after="20"/>
              <w:jc w:val="left"/>
              <w:rPr>
                <w:rFonts w:ascii="Arial" w:eastAsia="Times New Roman" w:hAnsi="Arial" w:cs="Arial"/>
              </w:rPr>
            </w:pPr>
          </w:p>
        </w:tc>
      </w:tr>
    </w:tbl>
    <w:p w14:paraId="6907550E"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p w14:paraId="5956ECE0" w14:textId="77777777" w:rsidR="0041273E" w:rsidRPr="00D65500" w:rsidRDefault="0041273E" w:rsidP="0041273E">
      <w:pPr>
        <w:tabs>
          <w:tab w:val="left" w:pos="851"/>
        </w:tabs>
        <w:spacing w:after="20"/>
        <w:ind w:left="851" w:hanging="851"/>
        <w:jc w:val="left"/>
        <w:rPr>
          <w:rFonts w:ascii="Arial" w:eastAsia="Times New Roman" w:hAnsi="Arial" w:cs="Arial"/>
          <w:sz w:val="14"/>
          <w:szCs w:val="24"/>
        </w:rPr>
      </w:pPr>
    </w:p>
    <w:p w14:paraId="76CA31B3" w14:textId="77777777" w:rsidR="0041273E" w:rsidRPr="00D65500" w:rsidRDefault="0041273E" w:rsidP="0041273E">
      <w:pPr>
        <w:tabs>
          <w:tab w:val="left" w:pos="709"/>
        </w:tabs>
        <w:spacing w:line="276" w:lineRule="auto"/>
        <w:ind w:left="709" w:hanging="709"/>
        <w:jc w:val="both"/>
        <w:rPr>
          <w:rFonts w:ascii="Times New Roman" w:hAnsi="Times New Roman"/>
          <w:spacing w:val="-6"/>
          <w:sz w:val="2"/>
        </w:rPr>
      </w:pPr>
    </w:p>
    <w:p w14:paraId="45E1A88C" w14:textId="77777777" w:rsidR="0041273E" w:rsidRPr="00D65500" w:rsidRDefault="0041273E" w:rsidP="0041273E">
      <w:pPr>
        <w:widowControl w:val="0"/>
        <w:spacing w:after="0"/>
        <w:jc w:val="both"/>
        <w:rPr>
          <w:rFonts w:ascii="Arial" w:eastAsia="Arial" w:hAnsi="Arial" w:cs="Arial"/>
          <w:sz w:val="20"/>
          <w:szCs w:val="20"/>
        </w:rPr>
      </w:pPr>
    </w:p>
    <w:p w14:paraId="7D0BDABF" w14:textId="77777777" w:rsidR="0041273E" w:rsidRPr="00D65500" w:rsidRDefault="0041273E" w:rsidP="0041273E">
      <w:pPr>
        <w:rPr>
          <w:rFonts w:ascii="Arial" w:hAnsi="Arial"/>
          <w:spacing w:val="-6"/>
          <w:sz w:val="20"/>
        </w:rPr>
      </w:pPr>
      <w:r w:rsidRPr="00D65500">
        <w:rPr>
          <w:rFonts w:ascii="Arial" w:hAnsi="Arial"/>
          <w:spacing w:val="-6"/>
          <w:sz w:val="20"/>
        </w:rPr>
        <w:br w:type="page"/>
      </w:r>
    </w:p>
    <w:p w14:paraId="064BB15F" w14:textId="62CAD9D5" w:rsidR="0041273E" w:rsidRPr="00D65500" w:rsidRDefault="0041273E" w:rsidP="0036799E">
      <w:pPr>
        <w:pStyle w:val="Heading1"/>
        <w:tabs>
          <w:tab w:val="left" w:pos="1418"/>
        </w:tabs>
        <w:ind w:left="1418" w:hanging="1418"/>
        <w:jc w:val="left"/>
        <w:rPr>
          <w:rFonts w:ascii="Arial" w:hAnsi="Arial" w:cs="Arial"/>
          <w:b w:val="0"/>
          <w:bCs w:val="0"/>
          <w:color w:val="auto"/>
          <w:spacing w:val="-6"/>
          <w:sz w:val="20"/>
          <w:szCs w:val="20"/>
        </w:rPr>
      </w:pPr>
      <w:bookmarkStart w:id="267" w:name="_Toc35975306"/>
      <w:r w:rsidRPr="00D65500">
        <w:rPr>
          <w:rFonts w:ascii="Arial" w:hAnsi="Arial"/>
          <w:b w:val="0"/>
          <w:color w:val="auto"/>
          <w:spacing w:val="-6"/>
          <w:sz w:val="20"/>
        </w:rPr>
        <w:lastRenderedPageBreak/>
        <w:t>ANNEX 1</w:t>
      </w:r>
      <w:r w:rsidR="007E65E3" w:rsidRPr="00D65500">
        <w:rPr>
          <w:rFonts w:ascii="Arial" w:hAnsi="Arial"/>
          <w:b w:val="0"/>
          <w:color w:val="auto"/>
          <w:spacing w:val="-6"/>
          <w:sz w:val="20"/>
        </w:rPr>
        <w:t>5</w:t>
      </w:r>
      <w:r w:rsidRPr="00D65500">
        <w:rPr>
          <w:rFonts w:ascii="Arial" w:hAnsi="Arial"/>
          <w:b w:val="0"/>
          <w:color w:val="auto"/>
          <w:spacing w:val="-6"/>
          <w:sz w:val="20"/>
        </w:rPr>
        <w:t xml:space="preserve">: REPORT </w:t>
      </w:r>
      <w:r w:rsidRPr="00D65500">
        <w:rPr>
          <w:rFonts w:ascii="Arial" w:hAnsi="Arial" w:cs="Arial"/>
          <w:b w:val="0"/>
          <w:color w:val="auto"/>
          <w:spacing w:val="-6"/>
          <w:sz w:val="20"/>
          <w:szCs w:val="20"/>
        </w:rPr>
        <w:t>ON PUBLIC DISCLOSURE AND PUBLIC CONSULTATION ON ESMF</w:t>
      </w:r>
      <w:bookmarkEnd w:id="267"/>
    </w:p>
    <w:p w14:paraId="20E03F9D" w14:textId="77777777" w:rsidR="0041273E" w:rsidRPr="00D65500" w:rsidRDefault="0041273E" w:rsidP="0041273E">
      <w:pPr>
        <w:widowControl w:val="0"/>
        <w:spacing w:after="0"/>
        <w:jc w:val="both"/>
        <w:rPr>
          <w:rFonts w:ascii="Arial" w:eastAsia="Arial" w:hAnsi="Arial" w:cs="Arial"/>
          <w:sz w:val="20"/>
          <w:szCs w:val="20"/>
        </w:rPr>
      </w:pPr>
    </w:p>
    <w:p w14:paraId="13394DE3" w14:textId="77777777" w:rsidR="006F5CD1" w:rsidRPr="00D65500" w:rsidRDefault="006F5CD1">
      <w:pPr>
        <w:rPr>
          <w:rFonts w:ascii="Arial" w:eastAsia="Arial" w:hAnsi="Arial" w:cs="Arial"/>
          <w:sz w:val="20"/>
          <w:szCs w:val="20"/>
        </w:rPr>
      </w:pPr>
    </w:p>
    <w:p w14:paraId="694C8E0D" w14:textId="77777777" w:rsidR="006F5CD1" w:rsidRPr="00D65500" w:rsidRDefault="006F5CD1" w:rsidP="006F5CD1">
      <w:pPr>
        <w:pStyle w:val="Default"/>
        <w:tabs>
          <w:tab w:val="center" w:pos="1701"/>
        </w:tabs>
        <w:spacing w:after="120"/>
        <w:rPr>
          <w:color w:val="auto"/>
        </w:rPr>
      </w:pPr>
      <w:bookmarkStart w:id="268" w:name="_Toc23764360"/>
      <w:r w:rsidRPr="00D65500">
        <w:rPr>
          <w:color w:val="auto"/>
        </w:rPr>
        <w:tab/>
      </w:r>
      <w:r w:rsidRPr="00D65500">
        <w:rPr>
          <w:noProof/>
          <w:color w:val="auto"/>
        </w:rPr>
        <w:drawing>
          <wp:inline distT="0" distB="0" distL="0" distR="0" wp14:anchorId="6E37A246" wp14:editId="6759566E">
            <wp:extent cx="519953" cy="888627"/>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i grb Srbije A4-cmyk (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50" cy="901440"/>
                    </a:xfrm>
                    <a:prstGeom prst="rect">
                      <a:avLst/>
                    </a:prstGeom>
                  </pic:spPr>
                </pic:pic>
              </a:graphicData>
            </a:graphic>
          </wp:inline>
        </w:drawing>
      </w:r>
      <w:r w:rsidRPr="00D65500">
        <w:rPr>
          <w:color w:val="auto"/>
        </w:rPr>
        <w:t xml:space="preserve"> </w:t>
      </w:r>
    </w:p>
    <w:p w14:paraId="38F26EC7" w14:textId="77777777" w:rsidR="006F5CD1" w:rsidRPr="00D65500" w:rsidRDefault="006F5CD1" w:rsidP="006F5CD1">
      <w:pPr>
        <w:pStyle w:val="Default"/>
        <w:tabs>
          <w:tab w:val="center" w:pos="1701"/>
        </w:tabs>
        <w:rPr>
          <w:color w:val="auto"/>
          <w:sz w:val="22"/>
          <w:szCs w:val="22"/>
        </w:rPr>
      </w:pPr>
      <w:r w:rsidRPr="00D65500">
        <w:rPr>
          <w:color w:val="auto"/>
          <w:sz w:val="22"/>
          <w:szCs w:val="22"/>
        </w:rPr>
        <w:tab/>
        <w:t>Republic of Serbia</w:t>
      </w:r>
    </w:p>
    <w:p w14:paraId="47908AE7" w14:textId="77777777" w:rsidR="006F5CD1" w:rsidRPr="00D65500" w:rsidRDefault="006F5CD1" w:rsidP="006F5CD1">
      <w:pPr>
        <w:pStyle w:val="Default"/>
        <w:tabs>
          <w:tab w:val="center" w:pos="1701"/>
        </w:tabs>
        <w:rPr>
          <w:color w:val="auto"/>
          <w:sz w:val="22"/>
          <w:szCs w:val="22"/>
        </w:rPr>
      </w:pPr>
      <w:r w:rsidRPr="00D65500">
        <w:rPr>
          <w:color w:val="auto"/>
          <w:sz w:val="22"/>
          <w:szCs w:val="22"/>
        </w:rPr>
        <w:tab/>
        <w:t>Ministry of Agriculture, Forestry</w:t>
      </w:r>
    </w:p>
    <w:p w14:paraId="0F2DAC1E" w14:textId="77777777" w:rsidR="006F5CD1" w:rsidRPr="00D65500" w:rsidRDefault="006F5CD1" w:rsidP="006F5CD1">
      <w:pPr>
        <w:pStyle w:val="Default"/>
        <w:tabs>
          <w:tab w:val="center" w:pos="1701"/>
        </w:tabs>
        <w:rPr>
          <w:color w:val="auto"/>
          <w:sz w:val="22"/>
          <w:szCs w:val="22"/>
        </w:rPr>
      </w:pPr>
      <w:r w:rsidRPr="00D65500">
        <w:rPr>
          <w:color w:val="auto"/>
          <w:sz w:val="22"/>
          <w:szCs w:val="22"/>
        </w:rPr>
        <w:tab/>
        <w:t>and Water Management</w:t>
      </w:r>
    </w:p>
    <w:p w14:paraId="6630B976" w14:textId="77777777" w:rsidR="006F5CD1" w:rsidRPr="00D65500" w:rsidRDefault="006F5CD1" w:rsidP="006F5CD1">
      <w:pPr>
        <w:pStyle w:val="Default"/>
        <w:tabs>
          <w:tab w:val="center" w:pos="1701"/>
        </w:tabs>
        <w:rPr>
          <w:color w:val="auto"/>
          <w:sz w:val="22"/>
          <w:szCs w:val="22"/>
        </w:rPr>
      </w:pPr>
      <w:r w:rsidRPr="00D65500">
        <w:rPr>
          <w:color w:val="auto"/>
          <w:sz w:val="22"/>
          <w:szCs w:val="22"/>
        </w:rPr>
        <w:tab/>
        <w:t>Nemanjina 22-26, 11000 Belgrade</w:t>
      </w:r>
    </w:p>
    <w:p w14:paraId="7647D767" w14:textId="77777777" w:rsidR="006F5CD1" w:rsidRPr="00D65500" w:rsidRDefault="006F5CD1" w:rsidP="006F5CD1">
      <w:pPr>
        <w:pStyle w:val="Default"/>
        <w:tabs>
          <w:tab w:val="center" w:pos="1701"/>
        </w:tabs>
        <w:rPr>
          <w:color w:val="auto"/>
          <w:sz w:val="22"/>
          <w:szCs w:val="22"/>
        </w:rPr>
      </w:pPr>
    </w:p>
    <w:p w14:paraId="7E9A018E" w14:textId="7F222204" w:rsidR="006F5CD1" w:rsidRPr="00D65500" w:rsidRDefault="006F5CD1" w:rsidP="0016221D">
      <w:pPr>
        <w:spacing w:after="0"/>
        <w:jc w:val="both"/>
        <w:rPr>
          <w:rFonts w:ascii="Arial" w:eastAsia="Times New Roman" w:hAnsi="Arial" w:cs="Arial"/>
          <w:sz w:val="36"/>
          <w:u w:color="FFFFFF"/>
        </w:rPr>
      </w:pPr>
    </w:p>
    <w:p w14:paraId="753AAD8D" w14:textId="77777777" w:rsidR="006F5CD1" w:rsidRPr="00D65500" w:rsidRDefault="006F5CD1" w:rsidP="006F5CD1">
      <w:pPr>
        <w:spacing w:after="0"/>
        <w:rPr>
          <w:rFonts w:ascii="Arial" w:eastAsia="Times New Roman" w:hAnsi="Arial" w:cs="Arial"/>
          <w:sz w:val="36"/>
          <w:u w:color="FFFFFF"/>
        </w:rPr>
      </w:pPr>
      <w:r w:rsidRPr="00D65500">
        <w:rPr>
          <w:rFonts w:ascii="Arial" w:eastAsia="Times New Roman" w:hAnsi="Arial" w:cs="Arial"/>
          <w:sz w:val="36"/>
          <w:u w:color="FFFFFF"/>
        </w:rPr>
        <w:t>SAVA AND DRINA RIVER CORRIDORS INTEGRATED DEVELOPMENT PROGRAM (SDIP)</w:t>
      </w:r>
    </w:p>
    <w:p w14:paraId="6720FBEC" w14:textId="77777777" w:rsidR="006F5CD1" w:rsidRPr="00D65500" w:rsidRDefault="006F5CD1" w:rsidP="006F5CD1">
      <w:pPr>
        <w:spacing w:after="0"/>
        <w:rPr>
          <w:rFonts w:ascii="Arial" w:eastAsia="Times New Roman" w:hAnsi="Arial" w:cs="Arial"/>
          <w:sz w:val="12"/>
          <w:u w:color="FFFFFF"/>
        </w:rPr>
      </w:pPr>
    </w:p>
    <w:p w14:paraId="776D76C1" w14:textId="77777777" w:rsidR="006F5CD1" w:rsidRPr="00D65500" w:rsidRDefault="006F5CD1" w:rsidP="006F5CD1">
      <w:pPr>
        <w:spacing w:after="0"/>
        <w:rPr>
          <w:rFonts w:ascii="Arial" w:eastAsia="Times New Roman" w:hAnsi="Arial" w:cs="Arial"/>
          <w:sz w:val="6"/>
          <w:u w:color="FFFFFF"/>
        </w:rPr>
      </w:pPr>
    </w:p>
    <w:p w14:paraId="3D71CB24" w14:textId="77777777" w:rsidR="006F5CD1" w:rsidRPr="00D65500" w:rsidRDefault="006F5CD1" w:rsidP="006F5CD1">
      <w:pPr>
        <w:spacing w:after="0"/>
        <w:rPr>
          <w:rFonts w:ascii="Arial" w:eastAsia="Times New Roman" w:hAnsi="Arial" w:cs="Arial"/>
          <w:sz w:val="24"/>
          <w:u w:color="FFFFFF"/>
        </w:rPr>
      </w:pPr>
    </w:p>
    <w:p w14:paraId="518AF5D3" w14:textId="77777777" w:rsidR="006F5CD1" w:rsidRPr="00D65500" w:rsidRDefault="006F5CD1" w:rsidP="006F5CD1">
      <w:pPr>
        <w:rPr>
          <w:rFonts w:ascii="Arial" w:hAnsi="Arial"/>
          <w:sz w:val="40"/>
          <w:u w:color="FFFFFF"/>
        </w:rPr>
      </w:pPr>
      <w:r w:rsidRPr="00D65500">
        <w:rPr>
          <w:rFonts w:ascii="Arial" w:hAnsi="Arial"/>
          <w:sz w:val="40"/>
          <w:u w:color="FFFFFF"/>
        </w:rPr>
        <w:t>REPORT ON PUBLIC CONSULTATIONS</w:t>
      </w:r>
    </w:p>
    <w:p w14:paraId="5B058002" w14:textId="77777777" w:rsidR="006F5CD1" w:rsidRPr="00D65500" w:rsidRDefault="006F5CD1" w:rsidP="006F5CD1">
      <w:pPr>
        <w:rPr>
          <w:rFonts w:ascii="Arial" w:hAnsi="Arial"/>
          <w:sz w:val="36"/>
          <w:u w:color="FFFFFF"/>
        </w:rPr>
      </w:pPr>
      <w:r w:rsidRPr="00D65500">
        <w:rPr>
          <w:rFonts w:ascii="Arial" w:hAnsi="Arial"/>
          <w:sz w:val="36"/>
          <w:u w:color="FFFFFF"/>
        </w:rPr>
        <w:t>held for:</w:t>
      </w:r>
    </w:p>
    <w:p w14:paraId="7D0CBD31" w14:textId="77777777" w:rsidR="006F5CD1" w:rsidRPr="00D65500" w:rsidRDefault="006F5CD1" w:rsidP="006F5CD1">
      <w:pPr>
        <w:spacing w:after="0"/>
        <w:rPr>
          <w:rFonts w:ascii="Arial" w:hAnsi="Arial"/>
          <w:sz w:val="32"/>
          <w:u w:color="FFFFFF"/>
        </w:rPr>
      </w:pPr>
      <w:r w:rsidRPr="00D65500">
        <w:rPr>
          <w:rFonts w:ascii="Arial" w:hAnsi="Arial"/>
          <w:sz w:val="32"/>
          <w:u w:color="FFFFFF"/>
        </w:rPr>
        <w:t>Environmental and Social Management Framework (ESMF)</w:t>
      </w:r>
    </w:p>
    <w:p w14:paraId="6CC2F34A" w14:textId="77777777" w:rsidR="006F5CD1" w:rsidRPr="00D65500" w:rsidRDefault="006F5CD1" w:rsidP="006F5CD1">
      <w:pPr>
        <w:spacing w:after="0"/>
        <w:rPr>
          <w:rFonts w:ascii="Arial" w:hAnsi="Arial"/>
          <w:sz w:val="32"/>
          <w:u w:color="FFFFFF"/>
        </w:rPr>
      </w:pPr>
      <w:r w:rsidRPr="00D65500">
        <w:rPr>
          <w:rFonts w:ascii="Arial" w:hAnsi="Arial"/>
          <w:sz w:val="32"/>
          <w:u w:color="FFFFFF"/>
        </w:rPr>
        <w:t>Environmental and Social Commitment Plan (ESCP)</w:t>
      </w:r>
    </w:p>
    <w:p w14:paraId="0DFC4CB5" w14:textId="77777777" w:rsidR="006F5CD1" w:rsidRPr="00D65500" w:rsidRDefault="006F5CD1" w:rsidP="006F5CD1">
      <w:pPr>
        <w:spacing w:after="0"/>
        <w:rPr>
          <w:rFonts w:ascii="Arial" w:hAnsi="Arial"/>
          <w:sz w:val="32"/>
          <w:u w:color="FFFFFF"/>
        </w:rPr>
      </w:pPr>
      <w:r w:rsidRPr="00D65500">
        <w:rPr>
          <w:rFonts w:ascii="Arial" w:hAnsi="Arial"/>
          <w:sz w:val="32"/>
          <w:u w:color="FFFFFF"/>
        </w:rPr>
        <w:t>Resettlement Policy Framework (RPF)</w:t>
      </w:r>
    </w:p>
    <w:p w14:paraId="231761BF" w14:textId="77777777" w:rsidR="006F5CD1" w:rsidRPr="00D65500" w:rsidRDefault="006F5CD1" w:rsidP="006F5CD1">
      <w:pPr>
        <w:spacing w:after="0"/>
        <w:rPr>
          <w:rFonts w:ascii="Arial" w:hAnsi="Arial"/>
          <w:sz w:val="32"/>
          <w:u w:color="FFFFFF"/>
        </w:rPr>
      </w:pPr>
      <w:r w:rsidRPr="00D65500">
        <w:rPr>
          <w:rFonts w:ascii="Arial" w:hAnsi="Arial"/>
          <w:sz w:val="32"/>
          <w:u w:color="FFFFFF"/>
        </w:rPr>
        <w:t>Stakeholder Engagement Plan (SEP) and</w:t>
      </w:r>
    </w:p>
    <w:p w14:paraId="530D9362" w14:textId="2CCD0DFF" w:rsidR="006F5CD1" w:rsidRPr="00D65500" w:rsidRDefault="006F5CD1" w:rsidP="006F5CD1">
      <w:pPr>
        <w:spacing w:after="0"/>
        <w:rPr>
          <w:rFonts w:ascii="Arial" w:hAnsi="Arial"/>
          <w:sz w:val="32"/>
          <w:u w:color="FFFFFF"/>
        </w:rPr>
      </w:pPr>
      <w:r w:rsidRPr="00D65500">
        <w:rPr>
          <w:rFonts w:ascii="Arial" w:hAnsi="Arial"/>
          <w:sz w:val="32"/>
          <w:u w:color="FFFFFF"/>
        </w:rPr>
        <w:t>Labor Management Plan (LMP)</w:t>
      </w:r>
    </w:p>
    <w:p w14:paraId="4ADBFCE1" w14:textId="77777777" w:rsidR="006F5CD1" w:rsidRPr="00D65500" w:rsidRDefault="006F5CD1" w:rsidP="006F5CD1">
      <w:pPr>
        <w:spacing w:after="0"/>
        <w:rPr>
          <w:rFonts w:ascii="Arial" w:eastAsia="Times New Roman" w:hAnsi="Arial" w:cs="Arial"/>
          <w:sz w:val="10"/>
          <w:u w:color="FFFFFF"/>
        </w:rPr>
      </w:pPr>
    </w:p>
    <w:p w14:paraId="74811B40" w14:textId="77777777" w:rsidR="006F5CD1" w:rsidRPr="00D65500" w:rsidRDefault="006F5CD1" w:rsidP="006F5CD1">
      <w:pPr>
        <w:spacing w:after="0"/>
        <w:rPr>
          <w:rFonts w:ascii="Arial" w:eastAsia="Times New Roman" w:hAnsi="Arial" w:cs="Arial"/>
          <w:sz w:val="36"/>
          <w:u w:color="FFFFFF"/>
        </w:rPr>
      </w:pPr>
    </w:p>
    <w:p w14:paraId="17FF6C73" w14:textId="77777777" w:rsidR="006F5CD1" w:rsidRPr="00D65500" w:rsidRDefault="006F5CD1" w:rsidP="006F5CD1">
      <w:pPr>
        <w:spacing w:after="0"/>
        <w:rPr>
          <w:rFonts w:ascii="Arial" w:eastAsia="Times New Roman" w:hAnsi="Arial" w:cs="Arial"/>
          <w:sz w:val="36"/>
          <w:u w:color="FFFFFF"/>
        </w:rPr>
      </w:pPr>
      <w:r w:rsidRPr="00D65500">
        <w:rPr>
          <w:rFonts w:ascii="Arial" w:eastAsia="Times New Roman" w:hAnsi="Arial" w:cs="Arial"/>
          <w:noProof/>
          <w:sz w:val="36"/>
          <w:u w:color="FFFFFF"/>
        </w:rPr>
        <w:drawing>
          <wp:inline distT="0" distB="0" distL="0" distR="0" wp14:anchorId="6955B5AA" wp14:editId="286F3F97">
            <wp:extent cx="4095860" cy="33768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805-WP-P166551-PUBLIC-ASA-TF0A6563-Output-Report-on-the-Sava-and-Drina-Corridor-Integrated-Development-Program.bmp"/>
                    <pic:cNvPicPr/>
                  </pic:nvPicPr>
                  <pic:blipFill>
                    <a:blip r:embed="rId9">
                      <a:extLst>
                        <a:ext uri="{28A0092B-C50C-407E-A947-70E740481C1C}">
                          <a14:useLocalDpi xmlns:a14="http://schemas.microsoft.com/office/drawing/2010/main" val="0"/>
                        </a:ext>
                      </a:extLst>
                    </a:blip>
                    <a:stretch>
                      <a:fillRect/>
                    </a:stretch>
                  </pic:blipFill>
                  <pic:spPr>
                    <a:xfrm>
                      <a:off x="0" y="0"/>
                      <a:ext cx="4114835" cy="3392517"/>
                    </a:xfrm>
                    <a:prstGeom prst="rect">
                      <a:avLst/>
                    </a:prstGeom>
                  </pic:spPr>
                </pic:pic>
              </a:graphicData>
            </a:graphic>
          </wp:inline>
        </w:drawing>
      </w:r>
    </w:p>
    <w:p w14:paraId="3CF0378B" w14:textId="77777777" w:rsidR="006F5CD1" w:rsidRPr="00D65500" w:rsidRDefault="006F5CD1" w:rsidP="006F5CD1">
      <w:pPr>
        <w:pStyle w:val="Default"/>
        <w:rPr>
          <w:color w:val="auto"/>
          <w:sz w:val="22"/>
          <w:szCs w:val="22"/>
        </w:rPr>
      </w:pPr>
    </w:p>
    <w:p w14:paraId="668F9913" w14:textId="77777777" w:rsidR="006F5CD1" w:rsidRPr="00D65500" w:rsidRDefault="006F5CD1" w:rsidP="006F5CD1">
      <w:pPr>
        <w:pStyle w:val="Default"/>
        <w:jc w:val="center"/>
        <w:rPr>
          <w:color w:val="auto"/>
          <w:sz w:val="22"/>
          <w:szCs w:val="22"/>
        </w:rPr>
      </w:pPr>
      <w:r w:rsidRPr="00D65500">
        <w:rPr>
          <w:color w:val="auto"/>
          <w:sz w:val="22"/>
          <w:szCs w:val="22"/>
        </w:rPr>
        <w:t xml:space="preserve">FINAL DOCUMENT </w:t>
      </w:r>
    </w:p>
    <w:p w14:paraId="2DF055FB" w14:textId="77777777" w:rsidR="006F5CD1" w:rsidRPr="00D65500" w:rsidRDefault="006F5CD1" w:rsidP="006F5CD1">
      <w:pPr>
        <w:pStyle w:val="Default"/>
        <w:jc w:val="center"/>
        <w:rPr>
          <w:color w:val="auto"/>
          <w:sz w:val="10"/>
          <w:szCs w:val="22"/>
        </w:rPr>
        <w:sectPr w:rsidR="006F5CD1" w:rsidRPr="00D65500" w:rsidSect="00300947">
          <w:pgSz w:w="11907" w:h="16840" w:code="9"/>
          <w:pgMar w:top="680" w:right="964" w:bottom="964" w:left="1247" w:header="397" w:footer="397" w:gutter="0"/>
          <w:cols w:space="720"/>
        </w:sectPr>
      </w:pPr>
      <w:r w:rsidRPr="00D65500">
        <w:rPr>
          <w:color w:val="auto"/>
          <w:sz w:val="22"/>
          <w:szCs w:val="22"/>
        </w:rPr>
        <w:t>B E L G R A D E, January 2020</w:t>
      </w:r>
    </w:p>
    <w:p w14:paraId="1558BD90" w14:textId="77777777" w:rsidR="006F5CD1" w:rsidRPr="00BD0169" w:rsidRDefault="006F5CD1" w:rsidP="00BD0169">
      <w:pPr>
        <w:jc w:val="left"/>
        <w:rPr>
          <w:rFonts w:ascii="Arial" w:hAnsi="Arial" w:cs="Arial"/>
          <w:b/>
          <w:sz w:val="20"/>
          <w:szCs w:val="20"/>
        </w:rPr>
      </w:pPr>
      <w:bookmarkStart w:id="269" w:name="_Toc30410649"/>
      <w:r w:rsidRPr="00BD0169">
        <w:rPr>
          <w:rFonts w:ascii="Arial" w:hAnsi="Arial" w:cs="Arial"/>
          <w:b/>
          <w:sz w:val="20"/>
          <w:szCs w:val="20"/>
        </w:rPr>
        <w:lastRenderedPageBreak/>
        <w:t>REPORT ON PUBLIC DISCLOSURE AND PUBLIC CONSULTATION</w:t>
      </w:r>
      <w:bookmarkEnd w:id="268"/>
      <w:bookmarkEnd w:id="269"/>
    </w:p>
    <w:p w14:paraId="086CFC68" w14:textId="77777777" w:rsidR="006F5CD1" w:rsidRPr="00D65500" w:rsidRDefault="006F5CD1" w:rsidP="006F5CD1">
      <w:pPr>
        <w:widowControl w:val="0"/>
        <w:spacing w:after="0"/>
        <w:jc w:val="both"/>
        <w:rPr>
          <w:rFonts w:ascii="Arial" w:eastAsia="Arial" w:hAnsi="Arial" w:cs="Arial"/>
          <w:sz w:val="20"/>
          <w:szCs w:val="20"/>
        </w:rPr>
      </w:pPr>
    </w:p>
    <w:p w14:paraId="581BD302" w14:textId="77777777" w:rsidR="006F5CD1" w:rsidRPr="00D65500" w:rsidRDefault="006F5CD1" w:rsidP="006F5CD1">
      <w:pPr>
        <w:jc w:val="both"/>
        <w:rPr>
          <w:rFonts w:ascii="Arial" w:eastAsia="Calibri" w:hAnsi="Arial" w:cs="Arial"/>
          <w:sz w:val="20"/>
          <w:szCs w:val="20"/>
        </w:rPr>
      </w:pPr>
      <w:r w:rsidRPr="00D65500">
        <w:rPr>
          <w:rFonts w:ascii="Arial" w:eastAsia="Calibri" w:hAnsi="Arial" w:cs="Arial"/>
          <w:sz w:val="20"/>
          <w:szCs w:val="20"/>
        </w:rPr>
        <w:t xml:space="preserve">As required by WB Environmental and Social Standard 10 (ESS10) – Stakeholder Engagement and Information disclosure, during preparation of Draft ESMF, ESCP, RPF, SEP and LMP documents the Borrower carried out public </w:t>
      </w:r>
      <w:r w:rsidRPr="00D65500">
        <w:rPr>
          <w:rFonts w:ascii="Arial" w:eastAsia="Arial" w:hAnsi="Arial" w:cs="Arial"/>
          <w:sz w:val="20"/>
          <w:szCs w:val="20"/>
        </w:rPr>
        <w:t xml:space="preserve">consultations with </w:t>
      </w:r>
      <w:r w:rsidRPr="00D65500">
        <w:rPr>
          <w:rFonts w:ascii="Arial" w:eastAsia="Calibri" w:hAnsi="Arial" w:cs="Arial"/>
          <w:sz w:val="20"/>
          <w:szCs w:val="20"/>
        </w:rPr>
        <w:t xml:space="preserve">relevant stakeholders. </w:t>
      </w:r>
    </w:p>
    <w:p w14:paraId="3E7ADA87" w14:textId="77777777" w:rsidR="006F5CD1" w:rsidRPr="00D65500" w:rsidRDefault="006F5CD1" w:rsidP="006F5CD1">
      <w:pPr>
        <w:jc w:val="both"/>
        <w:rPr>
          <w:rFonts w:ascii="Arial" w:hAnsi="Arial"/>
          <w:sz w:val="20"/>
        </w:rPr>
      </w:pPr>
      <w:r w:rsidRPr="00D65500">
        <w:rPr>
          <w:rFonts w:ascii="Arial" w:eastAsia="Calibri" w:hAnsi="Arial" w:cs="Arial"/>
          <w:sz w:val="20"/>
          <w:szCs w:val="20"/>
        </w:rPr>
        <w:t>Starting from 19 December 2019, MAFWM disclosed the Draft ESMF, ESCP, RPF, SEP and LMP documents on its web site and announced invitation for Public Consultations for the public, bodies and organizations interested</w:t>
      </w:r>
      <w:r w:rsidRPr="00D65500">
        <w:rPr>
          <w:rFonts w:ascii="Arial" w:hAnsi="Arial"/>
          <w:sz w:val="20"/>
        </w:rPr>
        <w:t xml:space="preserve"> in subject </w:t>
      </w:r>
      <w:r w:rsidRPr="00D65500">
        <w:rPr>
          <w:rFonts w:ascii="Arial" w:eastAsia="Calibri" w:hAnsi="Arial" w:cs="Arial"/>
          <w:sz w:val="20"/>
          <w:szCs w:val="20"/>
        </w:rPr>
        <w:t xml:space="preserve">documents prepared for SDIP Project. Same announcement was published in the daily newspaper with national coverage “Politika” on 26 December 2019. Public and other interested parties and organizations were invited to participate in process of public consultation on draft ESMF, ESCP, RPF, SEP and LMP documents. </w:t>
      </w:r>
    </w:p>
    <w:p w14:paraId="0A1E4EFA" w14:textId="77777777" w:rsidR="006F5CD1" w:rsidRPr="00D65500" w:rsidRDefault="006F5CD1" w:rsidP="006F5CD1">
      <w:pPr>
        <w:tabs>
          <w:tab w:val="num" w:pos="540"/>
        </w:tabs>
        <w:jc w:val="both"/>
        <w:rPr>
          <w:rFonts w:ascii="Arial" w:eastAsia="Calibri" w:hAnsi="Arial" w:cs="Arial"/>
          <w:sz w:val="20"/>
          <w:szCs w:val="20"/>
        </w:rPr>
      </w:pPr>
      <w:r w:rsidRPr="00D65500">
        <w:rPr>
          <w:rFonts w:ascii="Arial" w:eastAsia="Calibri" w:hAnsi="Arial" w:cs="Arial"/>
          <w:sz w:val="20"/>
          <w:szCs w:val="20"/>
        </w:rPr>
        <w:t xml:space="preserve">Draft documents and invitation to the Public Consultations were also available on </w:t>
      </w:r>
      <w:r w:rsidRPr="00D65500">
        <w:rPr>
          <w:rFonts w:ascii="Arial" w:eastAsia="Times New Roman" w:hAnsi="Arial" w:cs="Arial"/>
          <w:sz w:val="20"/>
          <w:szCs w:val="20"/>
        </w:rPr>
        <w:t xml:space="preserve">the web site of the MAFWM: </w:t>
      </w:r>
      <w:hyperlink r:id="rId59" w:history="1">
        <w:r w:rsidRPr="00D65500">
          <w:rPr>
            <w:rFonts w:ascii="Arial" w:eastAsia="Calibri" w:hAnsi="Arial" w:cs="Arial"/>
            <w:sz w:val="20"/>
            <w:szCs w:val="20"/>
            <w:u w:val="single"/>
          </w:rPr>
          <w:t>http://www.rdvode.gov.rs/aktuelno.php</w:t>
        </w:r>
      </w:hyperlink>
      <w:r w:rsidRPr="00D65500">
        <w:rPr>
          <w:rFonts w:ascii="Arial" w:eastAsia="Calibri" w:hAnsi="Arial" w:cs="Arial"/>
          <w:sz w:val="20"/>
          <w:szCs w:val="20"/>
        </w:rPr>
        <w:t>.</w:t>
      </w:r>
    </w:p>
    <w:p w14:paraId="47C88FCE"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rPr>
        <w:t xml:space="preserve">On 30 December 2019, at 12:00 AM (local time), public consultations and presentation of the Draft ESMF, ESCP, RPF, SEP and LMP documents were organized at the premises of the Ministry of Agriculture, Forestry and Water Management - Serbian Directorate for Water Management, Room 301, III floor, Bulevar umetnosti 2a, 11000 Belgrade. </w:t>
      </w:r>
      <w:r w:rsidRPr="00D65500">
        <w:rPr>
          <w:rFonts w:ascii="Arial" w:eastAsia="Times New Roman" w:hAnsi="Arial" w:cs="Arial"/>
          <w:sz w:val="20"/>
          <w:szCs w:val="20"/>
          <w:lang w:eastAsia="sr-Latn-CS"/>
        </w:rPr>
        <w:t xml:space="preserve">The meeting was attended by a diverse group of 21 stakeholders, namely representatives of MAFWM – Directorate for water management, Public Water Management Company “Srbijavode”, Citizen Association “Akademija inzenjerskih nauka Srbije - The Academy of Engineering Sciences of Serbia”, non-formal Citizen Group “Pravo na vodu – Right2water” and NGO Coalition “Save the Blue Heart of Europe” and Association “Jugo Cikling Kampanja – Yugo Cycling Campaign”. </w:t>
      </w:r>
    </w:p>
    <w:p w14:paraId="7441BA82"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The attendees were:</w:t>
      </w:r>
    </w:p>
    <w:p w14:paraId="189D03EA"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Mr. Milan Boric</w:t>
      </w:r>
      <w:r w:rsidRPr="00D65500">
        <w:rPr>
          <w:rFonts w:ascii="Arial" w:eastAsia="Times New Roman" w:hAnsi="Arial" w:cs="Arial"/>
          <w:sz w:val="20"/>
          <w:szCs w:val="20"/>
          <w:lang w:eastAsia="sr-Latn-CS"/>
        </w:rPr>
        <w:tab/>
        <w:t>Citizen Association “Jugo Cikling Kampanja”</w:t>
      </w:r>
    </w:p>
    <w:p w14:paraId="5AABF70E"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Ms. Ana Petrovic</w:t>
      </w:r>
      <w:r w:rsidRPr="00D65500">
        <w:rPr>
          <w:rFonts w:ascii="Arial" w:eastAsia="Times New Roman" w:hAnsi="Arial" w:cs="Arial"/>
          <w:sz w:val="20"/>
          <w:szCs w:val="20"/>
          <w:lang w:eastAsia="sr-Latn-CS"/>
        </w:rPr>
        <w:tab/>
        <w:t>Serbian Directorate for Water Management</w:t>
      </w:r>
    </w:p>
    <w:p w14:paraId="1231C621"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Mr. Branislav Djordjevic</w:t>
      </w:r>
      <w:r w:rsidRPr="00D65500">
        <w:rPr>
          <w:rFonts w:ascii="Arial" w:eastAsia="Times New Roman" w:hAnsi="Arial" w:cs="Arial"/>
          <w:sz w:val="20"/>
          <w:szCs w:val="20"/>
          <w:lang w:eastAsia="sr-Latn-CS"/>
        </w:rPr>
        <w:tab/>
        <w:t>Citizen Association “Akademija inzenjerskih nauka Srbije”</w:t>
      </w:r>
    </w:p>
    <w:p w14:paraId="1A8AA500"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Ms. Aleksandra Smiljanic</w:t>
      </w:r>
      <w:r w:rsidRPr="00D65500">
        <w:rPr>
          <w:rFonts w:ascii="Arial" w:eastAsia="Times New Roman" w:hAnsi="Arial" w:cs="Arial"/>
          <w:sz w:val="20"/>
          <w:szCs w:val="20"/>
          <w:lang w:eastAsia="sr-Latn-CS"/>
        </w:rPr>
        <w:tab/>
        <w:t>Citizen Association “Akademija inzenjerskih nauka Srbije”</w:t>
      </w:r>
    </w:p>
    <w:p w14:paraId="53E8AFA4"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Mr. Zoran Bukvic</w:t>
      </w:r>
      <w:r w:rsidRPr="00D65500">
        <w:rPr>
          <w:rFonts w:ascii="Arial" w:eastAsia="Times New Roman" w:hAnsi="Arial" w:cs="Arial"/>
          <w:sz w:val="20"/>
          <w:szCs w:val="20"/>
          <w:lang w:eastAsia="sr-Latn-CS"/>
        </w:rPr>
        <w:tab/>
        <w:t>UZB</w:t>
      </w:r>
    </w:p>
    <w:p w14:paraId="20A6FABA"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Mr. Dmitar Zakula</w:t>
      </w:r>
      <w:r w:rsidRPr="00D65500">
        <w:rPr>
          <w:rFonts w:ascii="Arial" w:eastAsia="Times New Roman" w:hAnsi="Arial" w:cs="Arial"/>
          <w:sz w:val="20"/>
          <w:szCs w:val="20"/>
          <w:lang w:eastAsia="sr-Latn-CS"/>
        </w:rPr>
        <w:tab/>
        <w:t>Serbian Directorate for Water Management</w:t>
      </w:r>
    </w:p>
    <w:p w14:paraId="40ED645F" w14:textId="050710D5"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Mr. Zoran Kresojevic</w:t>
      </w:r>
      <w:r w:rsidRPr="00D65500">
        <w:rPr>
          <w:rFonts w:ascii="Arial" w:eastAsia="Times New Roman" w:hAnsi="Arial" w:cs="Arial"/>
          <w:sz w:val="20"/>
          <w:szCs w:val="20"/>
          <w:lang w:eastAsia="sr-Latn-CS"/>
        </w:rPr>
        <w:tab/>
        <w:t xml:space="preserve">Serbian Directorate for Water Management </w:t>
      </w:r>
      <w:r w:rsidR="007767A5">
        <w:rPr>
          <w:rFonts w:ascii="Arial" w:eastAsia="Times New Roman" w:hAnsi="Arial" w:cs="Arial"/>
          <w:sz w:val="20"/>
          <w:szCs w:val="20"/>
          <w:lang w:eastAsia="sr-Latn-CS"/>
        </w:rPr>
        <w:t>–</w:t>
      </w:r>
      <w:r w:rsidRPr="00D65500">
        <w:rPr>
          <w:rFonts w:ascii="Arial" w:eastAsia="Times New Roman" w:hAnsi="Arial" w:cs="Arial"/>
          <w:sz w:val="20"/>
          <w:szCs w:val="20"/>
          <w:lang w:eastAsia="sr-Latn-CS"/>
        </w:rPr>
        <w:t xml:space="preserve"> </w:t>
      </w:r>
      <w:r w:rsidR="007767A5">
        <w:rPr>
          <w:rFonts w:ascii="Arial" w:eastAsia="Times New Roman" w:hAnsi="Arial" w:cs="Arial"/>
          <w:sz w:val="20"/>
          <w:szCs w:val="20"/>
          <w:lang w:eastAsia="sr-Latn-CS"/>
        </w:rPr>
        <w:t xml:space="preserve">FERP </w:t>
      </w:r>
      <w:r w:rsidRPr="00D65500">
        <w:rPr>
          <w:rFonts w:ascii="Arial" w:eastAsia="Times New Roman" w:hAnsi="Arial" w:cs="Arial"/>
          <w:sz w:val="20"/>
          <w:szCs w:val="20"/>
          <w:lang w:eastAsia="sr-Latn-CS"/>
        </w:rPr>
        <w:t>PIU</w:t>
      </w:r>
    </w:p>
    <w:p w14:paraId="6E307031"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Ms. Milica Pavlovic</w:t>
      </w:r>
      <w:r w:rsidRPr="00D65500">
        <w:rPr>
          <w:rFonts w:ascii="Arial" w:eastAsia="Times New Roman" w:hAnsi="Arial" w:cs="Arial"/>
          <w:sz w:val="20"/>
          <w:szCs w:val="20"/>
          <w:lang w:eastAsia="sr-Latn-CS"/>
        </w:rPr>
        <w:tab/>
        <w:t>Serbian Directorate for Water Management</w:t>
      </w:r>
    </w:p>
    <w:p w14:paraId="534D0647"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Ms. Jasmina Pejcic</w:t>
      </w:r>
      <w:r w:rsidRPr="00D65500">
        <w:rPr>
          <w:rFonts w:ascii="Arial" w:eastAsia="Times New Roman" w:hAnsi="Arial" w:cs="Arial"/>
          <w:sz w:val="20"/>
          <w:szCs w:val="20"/>
          <w:lang w:eastAsia="sr-Latn-CS"/>
        </w:rPr>
        <w:tab/>
        <w:t>Serbian Directorate for Water Management</w:t>
      </w:r>
    </w:p>
    <w:p w14:paraId="4CF6C302"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Ms. Mila Udarevic</w:t>
      </w:r>
      <w:r w:rsidRPr="00D65500">
        <w:rPr>
          <w:rFonts w:ascii="Arial" w:eastAsia="Times New Roman" w:hAnsi="Arial" w:cs="Arial"/>
          <w:sz w:val="20"/>
          <w:szCs w:val="20"/>
          <w:lang w:eastAsia="sr-Latn-CS"/>
        </w:rPr>
        <w:tab/>
        <w:t>Serbian Directorate for Water Management</w:t>
      </w:r>
    </w:p>
    <w:p w14:paraId="31A40F2D"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Ms. Maja Jeremic</w:t>
      </w:r>
      <w:r w:rsidRPr="00D65500">
        <w:rPr>
          <w:rFonts w:ascii="Arial" w:eastAsia="Times New Roman" w:hAnsi="Arial" w:cs="Arial"/>
          <w:sz w:val="20"/>
          <w:szCs w:val="20"/>
          <w:lang w:eastAsia="sr-Latn-CS"/>
        </w:rPr>
        <w:tab/>
        <w:t>Serbian Directorate for Water Management</w:t>
      </w:r>
    </w:p>
    <w:p w14:paraId="7DE6F6F4"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Mr. Uros Suberic</w:t>
      </w:r>
      <w:r w:rsidRPr="00D65500">
        <w:rPr>
          <w:rFonts w:ascii="Arial" w:eastAsia="Times New Roman" w:hAnsi="Arial" w:cs="Arial"/>
          <w:sz w:val="20"/>
          <w:szCs w:val="20"/>
          <w:lang w:eastAsia="sr-Latn-CS"/>
        </w:rPr>
        <w:tab/>
        <w:t>Serbian Directorate for Water Management</w:t>
      </w:r>
    </w:p>
    <w:p w14:paraId="209CE508"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Ms. Zorica Jankovic</w:t>
      </w:r>
      <w:r w:rsidRPr="00D65500">
        <w:rPr>
          <w:rFonts w:ascii="Arial" w:eastAsia="Times New Roman" w:hAnsi="Arial" w:cs="Arial"/>
          <w:sz w:val="20"/>
          <w:szCs w:val="20"/>
          <w:lang w:eastAsia="sr-Latn-CS"/>
        </w:rPr>
        <w:tab/>
        <w:t>Serbian Directorate for Water Management</w:t>
      </w:r>
    </w:p>
    <w:p w14:paraId="3E0B1715"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Ms. Milica Mrenkolic</w:t>
      </w:r>
      <w:r w:rsidRPr="00D65500">
        <w:rPr>
          <w:rFonts w:ascii="Arial" w:eastAsia="Times New Roman" w:hAnsi="Arial" w:cs="Arial"/>
          <w:sz w:val="20"/>
          <w:szCs w:val="20"/>
          <w:lang w:eastAsia="sr-Latn-CS"/>
        </w:rPr>
        <w:tab/>
        <w:t>Serbian Directorate for Water Management</w:t>
      </w:r>
    </w:p>
    <w:p w14:paraId="4A815CCA"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Ms. Dijana Ivanov</w:t>
      </w:r>
      <w:r w:rsidRPr="00D65500">
        <w:rPr>
          <w:rFonts w:ascii="Arial" w:eastAsia="Times New Roman" w:hAnsi="Arial" w:cs="Arial"/>
          <w:sz w:val="20"/>
          <w:szCs w:val="20"/>
          <w:lang w:eastAsia="sr-Latn-CS"/>
        </w:rPr>
        <w:tab/>
        <w:t>Serbian Directorate for Water Management</w:t>
      </w:r>
    </w:p>
    <w:p w14:paraId="5FD19B41"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Mr. Milan Njegovan</w:t>
      </w:r>
      <w:r w:rsidRPr="00D65500">
        <w:rPr>
          <w:rFonts w:ascii="Arial" w:eastAsia="Times New Roman" w:hAnsi="Arial" w:cs="Arial"/>
          <w:sz w:val="20"/>
          <w:szCs w:val="20"/>
          <w:lang w:eastAsia="sr-Latn-CS"/>
        </w:rPr>
        <w:tab/>
        <w:t>Serbian Directorate for Water Management</w:t>
      </w:r>
    </w:p>
    <w:p w14:paraId="073DFFB5"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Ms. Biljana Vasic</w:t>
      </w:r>
      <w:r w:rsidRPr="00D65500">
        <w:rPr>
          <w:rFonts w:ascii="Arial" w:eastAsia="Times New Roman" w:hAnsi="Arial" w:cs="Arial"/>
          <w:sz w:val="20"/>
          <w:szCs w:val="20"/>
          <w:lang w:eastAsia="sr-Latn-CS"/>
        </w:rPr>
        <w:tab/>
        <w:t>Public Water Management Company “Srbijavode”</w:t>
      </w:r>
    </w:p>
    <w:p w14:paraId="7087763A"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Mr. Oliver Ilic</w:t>
      </w:r>
      <w:r w:rsidRPr="00D65500">
        <w:rPr>
          <w:rFonts w:ascii="Arial" w:eastAsia="Times New Roman" w:hAnsi="Arial" w:cs="Arial"/>
          <w:sz w:val="20"/>
          <w:szCs w:val="20"/>
          <w:lang w:eastAsia="sr-Latn-CS"/>
        </w:rPr>
        <w:tab/>
        <w:t>Non-formal Citizen Group “Savski Nasip”</w:t>
      </w:r>
    </w:p>
    <w:p w14:paraId="17CF871C"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Mr. Sasa Petrovic</w:t>
      </w:r>
      <w:r w:rsidRPr="00D65500">
        <w:rPr>
          <w:rFonts w:ascii="Arial" w:eastAsia="Times New Roman" w:hAnsi="Arial" w:cs="Arial"/>
          <w:sz w:val="20"/>
          <w:szCs w:val="20"/>
          <w:lang w:eastAsia="sr-Latn-CS"/>
        </w:rPr>
        <w:tab/>
        <w:t>Citizen Group “Pravo na vodu”</w:t>
      </w:r>
    </w:p>
    <w:p w14:paraId="0F7EF05A"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Mr. Sasa Kulic</w:t>
      </w:r>
      <w:r w:rsidRPr="00D65500">
        <w:rPr>
          <w:rFonts w:ascii="Arial" w:eastAsia="Times New Roman" w:hAnsi="Arial" w:cs="Arial"/>
          <w:sz w:val="20"/>
          <w:szCs w:val="20"/>
          <w:lang w:eastAsia="sr-Latn-CS"/>
        </w:rPr>
        <w:tab/>
        <w:t>Serbian Directorate for Water Management</w:t>
      </w:r>
    </w:p>
    <w:p w14:paraId="13D7627F" w14:textId="77777777" w:rsidR="006F5CD1" w:rsidRPr="00D65500" w:rsidRDefault="006F5CD1" w:rsidP="005579E4">
      <w:pPr>
        <w:numPr>
          <w:ilvl w:val="0"/>
          <w:numId w:val="32"/>
        </w:numPr>
        <w:tabs>
          <w:tab w:val="left" w:pos="426"/>
          <w:tab w:val="left" w:pos="2977"/>
          <w:tab w:val="left" w:pos="5954"/>
        </w:tabs>
        <w:spacing w:after="0"/>
        <w:ind w:left="426" w:hanging="426"/>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Ms. Iva Markovic</w:t>
      </w:r>
      <w:r w:rsidRPr="00D65500">
        <w:rPr>
          <w:rFonts w:ascii="Arial" w:eastAsia="Times New Roman" w:hAnsi="Arial" w:cs="Arial"/>
          <w:sz w:val="20"/>
          <w:szCs w:val="20"/>
          <w:lang w:eastAsia="sr-Latn-CS"/>
        </w:rPr>
        <w:tab/>
        <w:t>NGO Coalition “Save the Blue Heart of Europe”</w:t>
      </w:r>
    </w:p>
    <w:p w14:paraId="48EA65A6" w14:textId="77777777" w:rsidR="006F5CD1" w:rsidRPr="00D65500" w:rsidRDefault="006F5CD1" w:rsidP="006F5CD1">
      <w:pPr>
        <w:jc w:val="both"/>
        <w:rPr>
          <w:rFonts w:ascii="Arial" w:eastAsia="Times New Roman" w:hAnsi="Arial" w:cs="Arial"/>
          <w:sz w:val="20"/>
          <w:szCs w:val="20"/>
          <w:lang w:eastAsia="sr-Latn-CS"/>
        </w:rPr>
      </w:pPr>
    </w:p>
    <w:p w14:paraId="634A5E08"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 xml:space="preserve">The consultation consisted of two parts. The first presentational were participants were informed in general of the ESF and the purpose of </w:t>
      </w:r>
      <w:r w:rsidRPr="00D65500">
        <w:rPr>
          <w:rFonts w:ascii="Arial" w:eastAsia="Calibri" w:hAnsi="Arial" w:cs="Arial"/>
          <w:sz w:val="20"/>
          <w:szCs w:val="20"/>
        </w:rPr>
        <w:t>ESMF, ESCP, RPF, SEP and LMP documents</w:t>
      </w:r>
      <w:r w:rsidRPr="00D65500">
        <w:rPr>
          <w:rFonts w:ascii="Arial" w:eastAsia="Times New Roman" w:hAnsi="Arial" w:cs="Arial"/>
          <w:sz w:val="20"/>
          <w:szCs w:val="20"/>
          <w:lang w:eastAsia="sr-Latn-CS"/>
        </w:rPr>
        <w:t xml:space="preserve"> during implementation. In addition, it was emphasized that all activities supported under the Project shall be environmentally and socially sound, sustainable, and consistent with WB ESS and Serbian national legislation.</w:t>
      </w:r>
    </w:p>
    <w:p w14:paraId="370632BF"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 xml:space="preserve">Project screening procedure and risk classification are explained, as well as legal and administrative framework for Project. </w:t>
      </w:r>
    </w:p>
    <w:p w14:paraId="03D59B10"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 xml:space="preserve">The meeting started according to schedule at 12:00 AM. The Social Specialist Ms. Nina Valcic presented all project documents in details to the interested attendees. </w:t>
      </w:r>
    </w:p>
    <w:p w14:paraId="34AA67D7" w14:textId="77777777" w:rsidR="006F5CD1" w:rsidRPr="00D65500" w:rsidRDefault="006F5CD1" w:rsidP="006F5CD1">
      <w:pPr>
        <w:jc w:val="both"/>
        <w:rPr>
          <w:rFonts w:ascii="Arial" w:eastAsia="Times New Roman" w:hAnsi="Arial" w:cs="Arial"/>
          <w:sz w:val="20"/>
          <w:szCs w:val="20"/>
          <w:lang w:eastAsia="sr-Latn-CS"/>
        </w:rPr>
      </w:pPr>
    </w:p>
    <w:p w14:paraId="085E7156" w14:textId="77777777" w:rsidR="006F5CD1" w:rsidRPr="00D65500" w:rsidRDefault="006F5CD1" w:rsidP="006F5CD1">
      <w:pPr>
        <w:spacing w:after="0"/>
        <w:rPr>
          <w:rFonts w:ascii="Arial" w:eastAsia="Times New Roman" w:hAnsi="Arial" w:cs="Arial"/>
          <w:sz w:val="20"/>
          <w:szCs w:val="20"/>
          <w:lang w:eastAsia="sr-Latn-CS"/>
        </w:rPr>
      </w:pPr>
      <w:r w:rsidRPr="00D65500">
        <w:rPr>
          <w:rFonts w:ascii="Arial" w:eastAsia="Times New Roman" w:hAnsi="Arial" w:cs="Arial"/>
          <w:noProof/>
          <w:sz w:val="20"/>
          <w:szCs w:val="20"/>
        </w:rPr>
        <w:lastRenderedPageBreak/>
        <w:drawing>
          <wp:inline distT="0" distB="0" distL="0" distR="0" wp14:anchorId="3369E869" wp14:editId="0105E242">
            <wp:extent cx="4654550" cy="27749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60" cstate="print">
                      <a:extLst>
                        <a:ext uri="{28A0092B-C50C-407E-A947-70E740481C1C}">
                          <a14:useLocalDpi xmlns:a14="http://schemas.microsoft.com/office/drawing/2010/main" val="0"/>
                        </a:ext>
                      </a:extLst>
                    </a:blip>
                    <a:srcRect t="10186" b="10323"/>
                    <a:stretch/>
                  </pic:blipFill>
                  <pic:spPr bwMode="auto">
                    <a:xfrm>
                      <a:off x="0" y="0"/>
                      <a:ext cx="4658154" cy="2777099"/>
                    </a:xfrm>
                    <a:prstGeom prst="rect">
                      <a:avLst/>
                    </a:prstGeom>
                    <a:ln>
                      <a:noFill/>
                    </a:ln>
                    <a:extLst>
                      <a:ext uri="{53640926-AAD7-44D8-BBD7-CCE9431645EC}">
                        <a14:shadowObscured xmlns:a14="http://schemas.microsoft.com/office/drawing/2010/main"/>
                      </a:ext>
                    </a:extLst>
                  </pic:spPr>
                </pic:pic>
              </a:graphicData>
            </a:graphic>
          </wp:inline>
        </w:drawing>
      </w:r>
    </w:p>
    <w:p w14:paraId="2A2E95A2" w14:textId="77777777" w:rsidR="006F5CD1" w:rsidRPr="00D65500" w:rsidRDefault="006F5CD1" w:rsidP="006F5CD1">
      <w:pPr>
        <w:spacing w:after="360"/>
        <w:rPr>
          <w:rFonts w:ascii="Arial" w:hAnsi="Arial"/>
          <w:sz w:val="20"/>
        </w:rPr>
      </w:pPr>
      <w:r w:rsidRPr="00D65500">
        <w:rPr>
          <w:rFonts w:ascii="Arial" w:eastAsia="Times New Roman" w:hAnsi="Arial" w:cs="Arial"/>
          <w:sz w:val="20"/>
          <w:szCs w:val="20"/>
          <w:lang w:eastAsia="sr-Latn-CS"/>
        </w:rPr>
        <w:t>Picture 1:   Public consultation in</w:t>
      </w:r>
      <w:r w:rsidRPr="00D65500">
        <w:rPr>
          <w:rFonts w:ascii="Arial" w:hAnsi="Arial"/>
          <w:sz w:val="20"/>
        </w:rPr>
        <w:t xml:space="preserve"> Belgrade</w:t>
      </w:r>
      <w:r w:rsidRPr="00D65500">
        <w:rPr>
          <w:rFonts w:ascii="Arial" w:eastAsia="Times New Roman" w:hAnsi="Arial" w:cs="Arial"/>
          <w:sz w:val="20"/>
          <w:szCs w:val="20"/>
          <w:lang w:eastAsia="sr-Latn-CS"/>
        </w:rPr>
        <w:t>, 30 December 2019</w:t>
      </w:r>
    </w:p>
    <w:p w14:paraId="582F33D4" w14:textId="77777777" w:rsidR="006F5CD1" w:rsidRPr="00D65500" w:rsidRDefault="006F5CD1" w:rsidP="006F5CD1">
      <w:pPr>
        <w:spacing w:after="0"/>
        <w:rPr>
          <w:rFonts w:ascii="Arial" w:eastAsia="Times New Roman" w:hAnsi="Arial" w:cs="Arial"/>
          <w:sz w:val="20"/>
          <w:szCs w:val="20"/>
          <w:lang w:eastAsia="sr-Latn-CS"/>
        </w:rPr>
      </w:pPr>
      <w:r w:rsidRPr="00D65500">
        <w:rPr>
          <w:rFonts w:ascii="Arial" w:eastAsia="Times New Roman" w:hAnsi="Arial" w:cs="Arial"/>
          <w:noProof/>
          <w:sz w:val="20"/>
          <w:szCs w:val="20"/>
        </w:rPr>
        <w:drawing>
          <wp:inline distT="0" distB="0" distL="0" distR="0" wp14:anchorId="59C5B6D9" wp14:editId="11047781">
            <wp:extent cx="4656206" cy="28638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rotWithShape="1">
                    <a:blip r:embed="rId61" cstate="print">
                      <a:extLst>
                        <a:ext uri="{28A0092B-C50C-407E-A947-70E740481C1C}">
                          <a14:useLocalDpi xmlns:a14="http://schemas.microsoft.com/office/drawing/2010/main" val="0"/>
                        </a:ext>
                      </a:extLst>
                    </a:blip>
                    <a:srcRect t="9809" b="8182"/>
                    <a:stretch/>
                  </pic:blipFill>
                  <pic:spPr bwMode="auto">
                    <a:xfrm>
                      <a:off x="0" y="0"/>
                      <a:ext cx="4663440" cy="2868299"/>
                    </a:xfrm>
                    <a:prstGeom prst="rect">
                      <a:avLst/>
                    </a:prstGeom>
                    <a:ln>
                      <a:noFill/>
                    </a:ln>
                    <a:extLst>
                      <a:ext uri="{53640926-AAD7-44D8-BBD7-CCE9431645EC}">
                        <a14:shadowObscured xmlns:a14="http://schemas.microsoft.com/office/drawing/2010/main"/>
                      </a:ext>
                    </a:extLst>
                  </pic:spPr>
                </pic:pic>
              </a:graphicData>
            </a:graphic>
          </wp:inline>
        </w:drawing>
      </w:r>
    </w:p>
    <w:p w14:paraId="25E42CE6" w14:textId="77777777" w:rsidR="006F5CD1" w:rsidRPr="00D65500" w:rsidRDefault="006F5CD1" w:rsidP="006F5CD1">
      <w:pPr>
        <w:spacing w:after="240"/>
        <w:rPr>
          <w:rFonts w:ascii="Arial" w:hAnsi="Arial"/>
          <w:sz w:val="20"/>
        </w:rPr>
      </w:pPr>
      <w:r w:rsidRPr="00D65500">
        <w:rPr>
          <w:rFonts w:ascii="Arial" w:eastAsia="Times New Roman" w:hAnsi="Arial" w:cs="Arial"/>
          <w:sz w:val="20"/>
          <w:szCs w:val="20"/>
          <w:lang w:eastAsia="sr-Latn-CS"/>
        </w:rPr>
        <w:t>Picture 2:   Public consultation in</w:t>
      </w:r>
      <w:r w:rsidRPr="00D65500">
        <w:rPr>
          <w:rFonts w:ascii="Arial" w:hAnsi="Arial"/>
          <w:sz w:val="20"/>
        </w:rPr>
        <w:t xml:space="preserve"> Belgrade</w:t>
      </w:r>
      <w:r w:rsidRPr="00D65500">
        <w:rPr>
          <w:rFonts w:ascii="Arial" w:eastAsia="Times New Roman" w:hAnsi="Arial" w:cs="Arial"/>
          <w:sz w:val="20"/>
          <w:szCs w:val="20"/>
          <w:lang w:eastAsia="sr-Latn-CS"/>
        </w:rPr>
        <w:t>, 30 December 2019</w:t>
      </w:r>
    </w:p>
    <w:p w14:paraId="3D9B4813" w14:textId="77777777" w:rsidR="006F5CD1" w:rsidRPr="00D65500" w:rsidRDefault="006F5CD1" w:rsidP="006F5CD1">
      <w:pPr>
        <w:spacing w:after="0"/>
        <w:rPr>
          <w:rFonts w:ascii="Arial" w:eastAsia="Times New Roman" w:hAnsi="Arial" w:cs="Arial"/>
          <w:sz w:val="20"/>
          <w:szCs w:val="20"/>
          <w:lang w:eastAsia="sr-Latn-CS"/>
        </w:rPr>
      </w:pPr>
      <w:r w:rsidRPr="00D65500">
        <w:rPr>
          <w:rFonts w:ascii="Arial" w:eastAsia="Times New Roman" w:hAnsi="Arial" w:cs="Arial"/>
          <w:noProof/>
          <w:sz w:val="20"/>
          <w:szCs w:val="20"/>
        </w:rPr>
        <w:drawing>
          <wp:inline distT="0" distB="0" distL="0" distR="0" wp14:anchorId="7369588A" wp14:editId="2B76ADAE">
            <wp:extent cx="4654550" cy="2964033"/>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rotWithShape="1">
                    <a:blip r:embed="rId62" cstate="print">
                      <a:extLst>
                        <a:ext uri="{28A0092B-C50C-407E-A947-70E740481C1C}">
                          <a14:useLocalDpi xmlns:a14="http://schemas.microsoft.com/office/drawing/2010/main" val="0"/>
                        </a:ext>
                      </a:extLst>
                    </a:blip>
                    <a:srcRect t="4366" b="10727"/>
                    <a:stretch/>
                  </pic:blipFill>
                  <pic:spPr bwMode="auto">
                    <a:xfrm>
                      <a:off x="0" y="0"/>
                      <a:ext cx="4660609" cy="2967891"/>
                    </a:xfrm>
                    <a:prstGeom prst="rect">
                      <a:avLst/>
                    </a:prstGeom>
                    <a:ln>
                      <a:noFill/>
                    </a:ln>
                    <a:extLst>
                      <a:ext uri="{53640926-AAD7-44D8-BBD7-CCE9431645EC}">
                        <a14:shadowObscured xmlns:a14="http://schemas.microsoft.com/office/drawing/2010/main"/>
                      </a:ext>
                    </a:extLst>
                  </pic:spPr>
                </pic:pic>
              </a:graphicData>
            </a:graphic>
          </wp:inline>
        </w:drawing>
      </w:r>
    </w:p>
    <w:p w14:paraId="0928D68D" w14:textId="77777777" w:rsidR="006F5CD1" w:rsidRPr="00D65500" w:rsidRDefault="006F5CD1" w:rsidP="006F5CD1">
      <w:pPr>
        <w:rPr>
          <w:rFonts w:ascii="Arial" w:hAnsi="Arial"/>
          <w:sz w:val="20"/>
        </w:rPr>
      </w:pPr>
      <w:r w:rsidRPr="00D65500">
        <w:rPr>
          <w:rFonts w:ascii="Arial" w:eastAsia="Times New Roman" w:hAnsi="Arial" w:cs="Arial"/>
          <w:sz w:val="20"/>
          <w:szCs w:val="20"/>
          <w:lang w:eastAsia="sr-Latn-CS"/>
        </w:rPr>
        <w:t>Picture 3:   Public consultation in</w:t>
      </w:r>
      <w:r w:rsidRPr="00D65500">
        <w:rPr>
          <w:rFonts w:ascii="Arial" w:hAnsi="Arial"/>
          <w:sz w:val="20"/>
        </w:rPr>
        <w:t xml:space="preserve"> Belgrade</w:t>
      </w:r>
      <w:r w:rsidRPr="00D65500">
        <w:rPr>
          <w:rFonts w:ascii="Arial" w:eastAsia="Times New Roman" w:hAnsi="Arial" w:cs="Arial"/>
          <w:sz w:val="20"/>
          <w:szCs w:val="20"/>
          <w:lang w:eastAsia="sr-Latn-CS"/>
        </w:rPr>
        <w:t>, 30 December 2019</w:t>
      </w:r>
    </w:p>
    <w:p w14:paraId="7EBB83EF"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lastRenderedPageBreak/>
        <w:t>Special focus was given to project description, implementation arrangements, potential environmental and social impacts, grievance redress procedures, labor management, screening forms and development of environmental and social management plans during Project implementation.</w:t>
      </w:r>
    </w:p>
    <w:p w14:paraId="7AC1682C"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The importance of Labor management and most important provisions of WB Environmental and Social Standard ESS2 (Labor and Working Conditions) are also explained to the public during presentation of ESMF document.</w:t>
      </w:r>
    </w:p>
    <w:p w14:paraId="68C66607"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 xml:space="preserve">Before starting with questions of participants, institutional responsibilities and monitoring and reporting procedure on Project were presented and explained. However, the whole consultation have taken a participatory form and turned into a very interactive discussion with participation of all present Stakeholders very early before the moderator handed over the floor to the participants. This </w:t>
      </w:r>
    </w:p>
    <w:p w14:paraId="1E451919" w14:textId="77777777" w:rsidR="006F5CD1" w:rsidRPr="00D65500" w:rsidRDefault="006F5CD1" w:rsidP="006F5CD1">
      <w:pPr>
        <w:spacing w:after="0"/>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Consultation started at 12:00 AM and ended at 3:30 PM, local time.</w:t>
      </w:r>
    </w:p>
    <w:p w14:paraId="5BE0A5E7" w14:textId="77777777" w:rsidR="006F5CD1" w:rsidRPr="00D65500" w:rsidRDefault="006F5CD1" w:rsidP="006F5CD1">
      <w:pPr>
        <w:spacing w:after="0"/>
        <w:jc w:val="both"/>
        <w:rPr>
          <w:rFonts w:ascii="Arial" w:eastAsia="Times New Roman" w:hAnsi="Arial" w:cs="Arial"/>
          <w:sz w:val="20"/>
          <w:szCs w:val="20"/>
          <w:lang w:eastAsia="sr-Latn-CS"/>
        </w:rPr>
      </w:pPr>
    </w:p>
    <w:p w14:paraId="5449763E" w14:textId="77777777" w:rsidR="006F5CD1" w:rsidRPr="00D65500" w:rsidRDefault="006F5CD1" w:rsidP="006F5CD1">
      <w:pPr>
        <w:spacing w:after="0"/>
        <w:jc w:val="left"/>
        <w:rPr>
          <w:rFonts w:ascii="Arial" w:hAnsi="Arial" w:cs="Arial"/>
          <w:b/>
          <w:sz w:val="20"/>
          <w:szCs w:val="20"/>
        </w:rPr>
      </w:pPr>
      <w:r w:rsidRPr="00D65500">
        <w:rPr>
          <w:rFonts w:ascii="Arial" w:hAnsi="Arial" w:cs="Arial"/>
          <w:b/>
          <w:sz w:val="20"/>
          <w:szCs w:val="20"/>
        </w:rPr>
        <w:t>Questions and Answers during public presentation and consultations:</w:t>
      </w:r>
    </w:p>
    <w:p w14:paraId="214A14DF" w14:textId="77777777" w:rsidR="006F5CD1" w:rsidRPr="00D65500" w:rsidRDefault="006F5CD1" w:rsidP="006F5CD1">
      <w:pPr>
        <w:spacing w:after="0"/>
        <w:jc w:val="both"/>
        <w:rPr>
          <w:rFonts w:ascii="Arial" w:eastAsia="Times New Roman" w:hAnsi="Arial" w:cs="Arial"/>
          <w:sz w:val="20"/>
          <w:szCs w:val="20"/>
          <w:lang w:eastAsia="sr-Latn-CS"/>
        </w:rPr>
      </w:pPr>
    </w:p>
    <w:p w14:paraId="320F7B84"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Q1: Has the MAFWM and/or the Government defined all Sub-projects at this stage?</w:t>
      </w:r>
    </w:p>
    <w:p w14:paraId="17023BE4"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 xml:space="preserve">A1 Nina Valcic, Social Specialist: Only a couple of Sub-project were identified at the preparation stage. These are Sub-projects Jarak, Popova Bara and Surcin Warehouse. One of the aims of these public consultations and the whole Stakeholder engagement activities relate inter alia to better understand the needs and provide the Stakeholders with an opportunity to directly contribute to the project architecture. </w:t>
      </w:r>
    </w:p>
    <w:p w14:paraId="4BC05180"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 xml:space="preserve">................................................. </w:t>
      </w:r>
    </w:p>
    <w:p w14:paraId="2C0373C4"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Q2: What is the rationale of the World Bank to support compensation even for informal structures constructed without valid permits on land designated as river protection belt?</w:t>
      </w:r>
    </w:p>
    <w:p w14:paraId="1B7CFEFF"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 xml:space="preserve">A1 Nina Valcic, Social Specialist:  Any Project developed with financial support of the World Bank, here and anywhere in the World are subjected to the Banks social standards. As already highlighted as of October 2018 any new Project is subject to the Environmental and Social Framework =. Adverse impacts attributable to the Project stemming from Land acquisition are in detailed covered by the ESS 5 on </w:t>
      </w:r>
      <w:r w:rsidRPr="00D65500">
        <w:rPr>
          <w:rFonts w:ascii="Arial" w:hAnsi="Arial" w:cs="Arial"/>
          <w:sz w:val="20"/>
          <w:szCs w:val="20"/>
          <w:shd w:val="clear" w:color="auto" w:fill="FFFFFF"/>
        </w:rPr>
        <w:t xml:space="preserve">Land Acquisition, Restrictions on Land Use and Involuntary Resettlement.  The requirements </w:t>
      </w:r>
      <w:r w:rsidRPr="00D65500">
        <w:rPr>
          <w:rFonts w:ascii="Arial" w:eastAsia="Times New Roman" w:hAnsi="Arial" w:cs="Arial"/>
          <w:sz w:val="20"/>
          <w:szCs w:val="20"/>
          <w:lang w:eastAsia="sr-Latn-CS"/>
        </w:rPr>
        <w:t xml:space="preserve">of these standards are very specific when it comes to informal owners and users and formal and informal economic activities and between these two categories there are no differences in their eligibility. In the aim to prevent opportunistic claims, which indeed, are not eligible the Borrow is requested to announce  the Cut-off date. </w:t>
      </w:r>
    </w:p>
    <w:p w14:paraId="254F397B"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 xml:space="preserve">................................................. </w:t>
      </w:r>
    </w:p>
    <w:p w14:paraId="6B5CEA0A"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Q3: How are the specific Stakeholder engagement activities designed? What will the methods of engagement be and what frequency will they take?</w:t>
      </w:r>
    </w:p>
    <w:p w14:paraId="668B70F9"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A1 Nina Valcic, Social Specialist: .As presented today this Project has a standalone Stakeholder Engagement Plan (SEP) applicable throughout the Project lifecycle, to be updated as needed following the procedure set out in the plan itself. The method of engagement is phase sensitive and will be continued and ongoing carefully following the development of the Project and the need to consult and inform the identified Stakeholders. Stakeholders are encouraged to follow announcements on the website of the MAFWM and newspapers as the Project information will be available there. Following these consultations and the Appraisal by the World Bank the engagement shall be intensified as outlined in the plan. For more details please again refer to the disclosed Stakeholder Engagement plan.</w:t>
      </w:r>
    </w:p>
    <w:p w14:paraId="0E79FDAA"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 xml:space="preserve">................................................. </w:t>
      </w:r>
    </w:p>
    <w:p w14:paraId="79052A3C"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Q4: Will the Project have a specific Grievance Mechanism? As we understand this is a requirement of many IFIs?</w:t>
      </w:r>
    </w:p>
    <w:p w14:paraId="56324AF0" w14:textId="77777777" w:rsidR="006F5CD1" w:rsidRPr="00D65500" w:rsidRDefault="006F5CD1" w:rsidP="006F5CD1">
      <w:pPr>
        <w:spacing w:after="0"/>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A1 Nina Valcic, Social Specialist: This as all other Projects financially supported by the World bank will have a Project Specific Grievance Mechanism to serve both persons directly affected by land acquisition and persons affected by other Project`s activities ( throughout the cycle). At this moment given the preparation phase of the project the Central mechanism within the MAFWM is operational to be followed by local entry points. Subsequently as the selection of Sub-projects continues and progresses. This points and function of the GM shall be locally publicized and information material distributed.</w:t>
      </w:r>
    </w:p>
    <w:p w14:paraId="6271BEDD" w14:textId="77777777" w:rsidR="006F5CD1" w:rsidRPr="00D65500" w:rsidRDefault="006F5CD1" w:rsidP="006F5CD1">
      <w:pPr>
        <w:spacing w:after="0"/>
        <w:jc w:val="both"/>
        <w:rPr>
          <w:rFonts w:ascii="Arial" w:eastAsia="Times New Roman" w:hAnsi="Arial" w:cs="Arial"/>
          <w:sz w:val="20"/>
          <w:szCs w:val="20"/>
          <w:lang w:eastAsia="sr-Latn-CS"/>
        </w:rPr>
      </w:pPr>
    </w:p>
    <w:p w14:paraId="40B410C8" w14:textId="77777777" w:rsidR="006F5CD1" w:rsidRPr="00D65500" w:rsidRDefault="006F5CD1" w:rsidP="006F5CD1">
      <w:pPr>
        <w:rPr>
          <w:rFonts w:ascii="Arial" w:hAnsi="Arial" w:cs="Arial"/>
          <w:b/>
          <w:sz w:val="20"/>
          <w:szCs w:val="20"/>
        </w:rPr>
      </w:pPr>
      <w:r w:rsidRPr="00D65500">
        <w:rPr>
          <w:rFonts w:ascii="Arial" w:hAnsi="Arial" w:cs="Arial"/>
          <w:b/>
          <w:sz w:val="20"/>
          <w:szCs w:val="20"/>
        </w:rPr>
        <w:br w:type="page"/>
      </w:r>
    </w:p>
    <w:p w14:paraId="56F4A318" w14:textId="77777777" w:rsidR="006F5CD1" w:rsidRPr="00D65500" w:rsidRDefault="006F5CD1" w:rsidP="006F5CD1">
      <w:pPr>
        <w:spacing w:after="0"/>
        <w:jc w:val="left"/>
        <w:rPr>
          <w:rFonts w:ascii="Arial" w:hAnsi="Arial" w:cs="Arial"/>
          <w:b/>
          <w:sz w:val="20"/>
          <w:szCs w:val="20"/>
        </w:rPr>
      </w:pPr>
      <w:r w:rsidRPr="00D65500">
        <w:rPr>
          <w:rFonts w:ascii="Arial" w:hAnsi="Arial" w:cs="Arial"/>
          <w:b/>
          <w:sz w:val="20"/>
          <w:szCs w:val="20"/>
        </w:rPr>
        <w:lastRenderedPageBreak/>
        <w:t>Opinions and remarks provided in written form:</w:t>
      </w:r>
    </w:p>
    <w:p w14:paraId="0221B2C7" w14:textId="77777777" w:rsidR="006F5CD1" w:rsidRPr="00D65500" w:rsidRDefault="006F5CD1" w:rsidP="006F5CD1">
      <w:pPr>
        <w:spacing w:after="0"/>
        <w:jc w:val="both"/>
        <w:rPr>
          <w:rFonts w:ascii="Arial" w:eastAsia="Times New Roman" w:hAnsi="Arial" w:cs="Arial"/>
          <w:sz w:val="20"/>
          <w:szCs w:val="20"/>
          <w:lang w:eastAsia="sr-Latn-CS"/>
        </w:rPr>
      </w:pPr>
    </w:p>
    <w:p w14:paraId="61D434B6"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O1 Branislav Djordjevic, Citizen Association “Akademija inzenjerskih nauka Srbije”, by his letter dated 03 January 2020:</w:t>
      </w:r>
    </w:p>
    <w:p w14:paraId="24F721B5"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All hydro technical project activities on the rivers and in the Sava and Drina corridors should be done exclusively with new hydrological studies and with new hydrological analyzes, since the previously prepared studies are obsolete. Recommended experts to be involved in the new design team.</w:t>
      </w:r>
    </w:p>
    <w:p w14:paraId="37D4E356"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Detailed environmental impact analysis is required. The Ramsar Convention on the Protection of Wetlands should also be kept in mind.</w:t>
      </w:r>
    </w:p>
    <w:p w14:paraId="7D223820"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In the case of construction of a new embankment on the left bank of the Sava River in the New Belgrade area, a Spatial Plan of Detailed Regulation with clearly defined Land use should be developed.</w:t>
      </w:r>
    </w:p>
    <w:p w14:paraId="24D01452"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The planned settlements in the remaining Sava river bank areas of New Belgrade, in the hinterland of the regulated part of the river banks, should be carefully reviewed in sense of the population density of that particular city zone (density of buildings, floors), as it is already extremely densely populated, which is reflected in very difficult traffic, as well as to air pollution resulting from excessive occupancy of remaining land.</w:t>
      </w:r>
    </w:p>
    <w:p w14:paraId="5DA84875"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Since the Program also includes the Drina corridor, regardless of which facilities will be financed in that corridor, the integral solution of the water management system on that river, which is now official, should be mentioned, as it is in the Water Management Base of Serbia and the Spatial Plan of the Republic of Serbia , as well as in the Republika Srpska Water Management Strategy.</w:t>
      </w:r>
    </w:p>
    <w:p w14:paraId="1BF092F6"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During the consultation, I and several other attendees were unpleasantly surprised by the explanation of the World Bank's position that all facilities for which displacement and demolition are needed - are in the same legal position in terms of compensation, regardless of when and how investors built the property to be removed. Therefore, in view of the legal regulations relating to water land, as well as the zone of protection of springs, the World Bank in Serbia must use the only possible - selective approach. He implies that the position on the legal position of those whose property will be expropriated and compensated for the construction of shorelines does not apply to those owners who have committed the crime of building in prohibited zones.</w:t>
      </w:r>
    </w:p>
    <w:p w14:paraId="7742B4C4"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It would be completely illogical and dangerous to require a high degree of flood protection in the new coastal zones regulated under this Program, while allowing the already existing embankment upstream of the settlement in block 45 to be physically destroyed by unintended use as a road, even for the heaviest traffic. Such loads have a very unfavorable effect on the deformations of the foundation zone of the embankment, which therefore becomes unsafe and prone to collapse. The World Bank should therefore explicitly restrict its loan for the construction of new fortifications on the left bank of the Sava by requiring that physical barriers be completely prevented from accessing motor vehicles on the embankment, in all places where it occurs, and preventing the opening of some new approaches.</w:t>
      </w:r>
    </w:p>
    <w:p w14:paraId="551DB565"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In order to re-design the New Belgrade embankment project, it should be borne in mind that the owners of illegally constructed houses in the river side area have constructed transverse embankments to block the large water (river inundation) trough so that they can reach their homes, not only by cars, but by heavy construction machines. These transverse structures during periods of high Sava waters completely impede the flow in the high water trough and drastically aggravate the modes of propagation of large water waves, drastically increasing the risk of breakage of the embankment. Therefore, it is necessary for the World Bank to make the loan for new works in the Sava Corridor conditional on the removal of these transverse structures (access roads to residential buildings, rem.aut.), as well as all other facilities in the large water basin and to enable unhindered mode of transmission of large-water waves. Here, too, the principle must be that these works should be done at the expense of those persons who performed those dangerous works.</w:t>
      </w:r>
    </w:p>
    <w:p w14:paraId="6FC4B6A2"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Raft owners cut deep embankments through deep trenches to push plumbing to their rafts. The embankment is thus damaged in several places, which compromises its safety. Therefore, as one of the priorities of this Program, the World Bank should require the rehabilitation of an already existing embankment and prevent its further damage by enforcing a traffic ban on it, except for the official purpose of maintaining the embankment.</w:t>
      </w:r>
    </w:p>
    <w:p w14:paraId="689F67F9"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The World Bank should also be aware of the very serious endangering of Belgrade Water Supply springs by illegal construction in the protection zones of the springs.</w:t>
      </w:r>
    </w:p>
    <w:p w14:paraId="4664B6DD" w14:textId="77777777" w:rsidR="006F5CD1" w:rsidRPr="00D65500" w:rsidRDefault="006F5CD1" w:rsidP="006F5CD1">
      <w:pPr>
        <w:jc w:val="both"/>
        <w:rPr>
          <w:rFonts w:ascii="Arial" w:eastAsia="Times New Roman" w:hAnsi="Arial" w:cs="Arial"/>
          <w:sz w:val="20"/>
          <w:szCs w:val="20"/>
          <w:lang w:eastAsia="sr-Latn-CS"/>
        </w:rPr>
      </w:pPr>
    </w:p>
    <w:p w14:paraId="20C81C58" w14:textId="77777777" w:rsidR="006F5CD1" w:rsidRPr="00D65500" w:rsidRDefault="006F5CD1" w:rsidP="006F5CD1">
      <w:pPr>
        <w:rPr>
          <w:rFonts w:ascii="Arial" w:eastAsia="Times New Roman" w:hAnsi="Arial" w:cs="Arial"/>
          <w:sz w:val="20"/>
          <w:szCs w:val="20"/>
          <w:lang w:eastAsia="sr-Latn-CS"/>
        </w:rPr>
      </w:pPr>
      <w:r w:rsidRPr="00D65500">
        <w:rPr>
          <w:rFonts w:ascii="Arial" w:eastAsia="Times New Roman" w:hAnsi="Arial" w:cs="Arial"/>
          <w:sz w:val="20"/>
          <w:szCs w:val="20"/>
          <w:lang w:eastAsia="sr-Latn-CS"/>
        </w:rPr>
        <w:br w:type="page"/>
      </w:r>
    </w:p>
    <w:p w14:paraId="37F43090" w14:textId="77777777" w:rsidR="006F5CD1" w:rsidRPr="00D65500" w:rsidRDefault="006F5CD1" w:rsidP="006F5CD1">
      <w:p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lastRenderedPageBreak/>
        <w:t>O2 Aleksandra Smiljanic, Citizen Association “Akademija inzenjerskih nauka Srbije”, by her letter dated 03 January 2020, related to SDIP Project Potential Procurement Packages - : Nr. 1.1.14 Design and Raising dykes in Novi Beograd to protect Belgrade City from flood:</w:t>
      </w:r>
    </w:p>
    <w:p w14:paraId="2DF7E0ED"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Several hundred illegal cottages between the embankment and the water were built on the Sava embankment. They threaten the embankment itself, which protects New Belgrade with over 200,000 inhabitants from flooding, as well as Belgrade's water supply, because they are located in the middle of Belgrade's water source</w:t>
      </w:r>
    </w:p>
    <w:p w14:paraId="197CAB0F"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The owners of illegal cottages drive cars along an embankment that is not designed for traffic but only for service vehicles</w:t>
      </w:r>
    </w:p>
    <w:p w14:paraId="5EBB1273"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The owners of illegal rafts along the Sava Quay have drilled the embankment in several places with water pipes to bring water to their rafts.</w:t>
      </w:r>
    </w:p>
    <w:p w14:paraId="49BFA1DD"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Although no funds have been allocated for specific projects, investment is being considered for coastal fortification along the planned settlement in New Belgrade, downstream of Block 70a, on land owned by the private companies Comtrade and Zepter. The owners of these companies benefit most from such a project, which is not in line with the World Bank policy that everyone has equal access to World Bank funds</w:t>
      </w:r>
    </w:p>
    <w:p w14:paraId="57B17E30"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New planned settlements along the Sava River in New Belgrade do not need to be built, because New Belgrade is already too densely populated and traffic congestion is unbearable.</w:t>
      </w:r>
    </w:p>
    <w:p w14:paraId="4F42EEA6"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If the World Bank wants to provide embankments on the Sava River, it must first start with the existing, already built part of the embankment, which is most vulnerable to the misuse of infrastructure by irresponsible citizens.</w:t>
      </w:r>
    </w:p>
    <w:p w14:paraId="55CA2FC5" w14:textId="77777777" w:rsidR="006F5CD1" w:rsidRPr="00D65500" w:rsidRDefault="006F5CD1" w:rsidP="005579E4">
      <w:pPr>
        <w:pStyle w:val="ListParagraph"/>
        <w:numPr>
          <w:ilvl w:val="0"/>
          <w:numId w:val="33"/>
        </w:numPr>
        <w:jc w:val="both"/>
        <w:rPr>
          <w:rFonts w:ascii="Arial" w:eastAsia="Times New Roman" w:hAnsi="Arial" w:cs="Arial"/>
          <w:sz w:val="20"/>
          <w:szCs w:val="20"/>
          <w:lang w:eastAsia="sr-Latn-CS"/>
        </w:rPr>
      </w:pPr>
      <w:r w:rsidRPr="00D65500">
        <w:rPr>
          <w:rFonts w:ascii="Arial" w:eastAsia="Times New Roman" w:hAnsi="Arial" w:cs="Arial"/>
          <w:sz w:val="20"/>
          <w:szCs w:val="20"/>
          <w:lang w:eastAsia="sr-Latn-CS"/>
        </w:rPr>
        <w:t>I request that my statement and the accompanying articles be forwarded to the World Bank:</w:t>
      </w:r>
    </w:p>
    <w:p w14:paraId="48976DC2" w14:textId="77777777" w:rsidR="006F5CD1" w:rsidRPr="00D65500" w:rsidRDefault="000840C3" w:rsidP="005579E4">
      <w:pPr>
        <w:pStyle w:val="ListParagraph"/>
        <w:numPr>
          <w:ilvl w:val="0"/>
          <w:numId w:val="33"/>
        </w:numPr>
      </w:pPr>
      <w:hyperlink r:id="rId63" w:history="1">
        <w:r w:rsidR="006F5CD1" w:rsidRPr="00D65500">
          <w:rPr>
            <w:rStyle w:val="Hyperlink"/>
            <w:color w:val="auto"/>
          </w:rPr>
          <w:t>http://savskinasip.com/analize/group-of-irresponsible-people-endanger-belgrade/1469/</w:t>
        </w:r>
      </w:hyperlink>
    </w:p>
    <w:p w14:paraId="745A9978" w14:textId="77777777" w:rsidR="006F5CD1" w:rsidRPr="00D65500" w:rsidRDefault="000840C3" w:rsidP="005579E4">
      <w:pPr>
        <w:pStyle w:val="ListParagraph"/>
        <w:numPr>
          <w:ilvl w:val="0"/>
          <w:numId w:val="33"/>
        </w:numPr>
      </w:pPr>
      <w:hyperlink r:id="rId64" w:history="1">
        <w:r w:rsidR="006F5CD1" w:rsidRPr="00D65500">
          <w:rPr>
            <w:rStyle w:val="Hyperlink"/>
            <w:color w:val="auto"/>
          </w:rPr>
          <w:t>http://savskinasip.com/analize/stance-of-serbian-academy-of-engineering-sciences/1463/</w:t>
        </w:r>
      </w:hyperlink>
    </w:p>
    <w:p w14:paraId="52BE834F" w14:textId="77777777" w:rsidR="006F5CD1" w:rsidRPr="00D65500" w:rsidRDefault="000840C3" w:rsidP="005579E4">
      <w:pPr>
        <w:pStyle w:val="ListParagraph"/>
        <w:numPr>
          <w:ilvl w:val="0"/>
          <w:numId w:val="33"/>
        </w:numPr>
      </w:pPr>
      <w:hyperlink r:id="rId65" w:history="1">
        <w:r w:rsidR="006F5CD1" w:rsidRPr="00D65500">
          <w:rPr>
            <w:rStyle w:val="Hyperlink"/>
            <w:color w:val="auto"/>
          </w:rPr>
          <w:t>http://savskinasip.com/analize/story-about-insolent-people-and-powerless-system/1439/</w:t>
        </w:r>
      </w:hyperlink>
    </w:p>
    <w:p w14:paraId="71C04B22" w14:textId="77777777" w:rsidR="006F5CD1" w:rsidRPr="00D65500" w:rsidRDefault="006F5CD1" w:rsidP="006F5CD1">
      <w:pPr>
        <w:jc w:val="both"/>
        <w:rPr>
          <w:rFonts w:ascii="Arial" w:eastAsia="Times New Roman" w:hAnsi="Arial" w:cs="Arial"/>
          <w:sz w:val="20"/>
          <w:szCs w:val="20"/>
          <w:lang w:eastAsia="sr-Latn-CS"/>
        </w:rPr>
      </w:pPr>
    </w:p>
    <w:p w14:paraId="790F4498" w14:textId="77777777" w:rsidR="006F5CD1" w:rsidRPr="00D65500" w:rsidRDefault="006F5CD1" w:rsidP="006F5CD1">
      <w:pPr>
        <w:widowControl w:val="0"/>
        <w:spacing w:after="0"/>
        <w:jc w:val="left"/>
        <w:rPr>
          <w:rFonts w:ascii="Arial" w:eastAsia="Arial" w:hAnsi="Arial" w:cs="Arial"/>
          <w:sz w:val="20"/>
          <w:szCs w:val="20"/>
        </w:rPr>
        <w:sectPr w:rsidR="006F5CD1" w:rsidRPr="00D65500" w:rsidSect="00A97B6C">
          <w:headerReference w:type="default" r:id="rId66"/>
          <w:footerReference w:type="default" r:id="rId67"/>
          <w:pgSz w:w="11907" w:h="16840" w:code="9"/>
          <w:pgMar w:top="964" w:right="964" w:bottom="964" w:left="1247" w:header="284" w:footer="680" w:gutter="0"/>
          <w:cols w:space="720"/>
          <w:docGrid w:linePitch="360"/>
        </w:sectPr>
      </w:pPr>
    </w:p>
    <w:p w14:paraId="59C77520" w14:textId="77777777" w:rsidR="006F5CD1" w:rsidRPr="00BD0169" w:rsidRDefault="006F5CD1" w:rsidP="00BD0169">
      <w:pPr>
        <w:spacing w:after="0"/>
        <w:jc w:val="left"/>
        <w:rPr>
          <w:rFonts w:ascii="Arial" w:hAnsi="Arial" w:cs="Arial"/>
          <w:b/>
          <w:sz w:val="20"/>
          <w:szCs w:val="20"/>
        </w:rPr>
      </w:pPr>
      <w:bookmarkStart w:id="270" w:name="_Toc23709359"/>
      <w:bookmarkStart w:id="271" w:name="_Toc30410650"/>
      <w:r w:rsidRPr="00BD0169">
        <w:rPr>
          <w:rFonts w:ascii="Arial" w:hAnsi="Arial" w:cs="Arial"/>
          <w:b/>
          <w:sz w:val="20"/>
          <w:szCs w:val="20"/>
        </w:rPr>
        <w:lastRenderedPageBreak/>
        <w:t>LIST OF PARTICIPANTS - PRELIMINARY CONSULTATIONS WITH KEY STAKEHOLDERS, 30 DEC 2019</w:t>
      </w:r>
      <w:bookmarkEnd w:id="270"/>
      <w:bookmarkEnd w:id="271"/>
    </w:p>
    <w:p w14:paraId="53E53AD8" w14:textId="77777777" w:rsidR="006F5CD1" w:rsidRPr="00D65500" w:rsidRDefault="006F5CD1" w:rsidP="006F5CD1">
      <w:pPr>
        <w:pBdr>
          <w:top w:val="nil"/>
          <w:left w:val="nil"/>
          <w:bottom w:val="nil"/>
          <w:right w:val="nil"/>
          <w:between w:val="nil"/>
          <w:bar w:val="nil"/>
        </w:pBdr>
        <w:spacing w:after="0"/>
        <w:jc w:val="both"/>
        <w:rPr>
          <w:rFonts w:ascii="Arial" w:eastAsia="Calibri" w:hAnsi="Arial" w:cs="Arial"/>
          <w:sz w:val="14"/>
          <w:szCs w:val="20"/>
          <w:u w:color="000000"/>
          <w:bdr w:val="nil"/>
          <w:lang w:eastAsia="ru-RU"/>
        </w:rPr>
      </w:pPr>
    </w:p>
    <w:p w14:paraId="1C0F51BA" w14:textId="77777777" w:rsidR="006F5CD1" w:rsidRPr="00D65500" w:rsidRDefault="006F5CD1" w:rsidP="006F5CD1">
      <w:pPr>
        <w:pBdr>
          <w:top w:val="nil"/>
          <w:left w:val="nil"/>
          <w:bottom w:val="nil"/>
          <w:right w:val="nil"/>
          <w:between w:val="nil"/>
          <w:bar w:val="nil"/>
        </w:pBdr>
        <w:spacing w:after="0"/>
        <w:jc w:val="both"/>
        <w:rPr>
          <w:rFonts w:ascii="Arial" w:eastAsia="Calibri" w:hAnsi="Arial" w:cs="Arial"/>
          <w:sz w:val="14"/>
          <w:szCs w:val="20"/>
          <w:u w:color="000000"/>
          <w:bdr w:val="nil"/>
          <w:lang w:eastAsia="ru-RU"/>
        </w:rPr>
      </w:pPr>
      <w:r w:rsidRPr="00D65500">
        <w:rPr>
          <w:rFonts w:ascii="Arial" w:eastAsia="Calibri" w:hAnsi="Arial" w:cs="Arial"/>
          <w:noProof/>
          <w:sz w:val="14"/>
          <w:szCs w:val="20"/>
          <w:u w:color="000000"/>
          <w:bdr w:val="nil"/>
        </w:rPr>
        <w:drawing>
          <wp:inline distT="0" distB="0" distL="0" distR="0" wp14:anchorId="02F1B652" wp14:editId="0DEC0D8E">
            <wp:extent cx="8759952" cy="6053328"/>
            <wp:effectExtent l="0" t="0" r="3175"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sak prisutnih 1 od 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8759952" cy="6053328"/>
                    </a:xfrm>
                    <a:prstGeom prst="rect">
                      <a:avLst/>
                    </a:prstGeom>
                  </pic:spPr>
                </pic:pic>
              </a:graphicData>
            </a:graphic>
          </wp:inline>
        </w:drawing>
      </w:r>
    </w:p>
    <w:p w14:paraId="12BF1D92" w14:textId="77777777" w:rsidR="006F5CD1" w:rsidRPr="00D65500" w:rsidRDefault="006F5CD1" w:rsidP="006F5CD1">
      <w:pPr>
        <w:rPr>
          <w:rFonts w:ascii="Arial" w:eastAsia="Calibri" w:hAnsi="Arial" w:cs="Arial"/>
          <w:sz w:val="20"/>
          <w:szCs w:val="20"/>
          <w:u w:color="000000"/>
          <w:bdr w:val="nil"/>
          <w:lang w:eastAsia="ru-RU"/>
        </w:rPr>
      </w:pPr>
      <w:r w:rsidRPr="00D65500">
        <w:rPr>
          <w:rFonts w:ascii="Arial" w:eastAsia="Calibri" w:hAnsi="Arial" w:cs="Arial"/>
          <w:noProof/>
          <w:sz w:val="20"/>
          <w:szCs w:val="20"/>
          <w:u w:color="000000"/>
          <w:bdr w:val="nil"/>
        </w:rPr>
        <w:lastRenderedPageBreak/>
        <w:drawing>
          <wp:inline distT="0" distB="0" distL="0" distR="0" wp14:anchorId="33D0C90C" wp14:editId="6BBD8E46">
            <wp:extent cx="8799576" cy="6202680"/>
            <wp:effectExtent l="0" t="0" r="1905"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sak prisutnih 2 od 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799576" cy="6202680"/>
                    </a:xfrm>
                    <a:prstGeom prst="rect">
                      <a:avLst/>
                    </a:prstGeom>
                  </pic:spPr>
                </pic:pic>
              </a:graphicData>
            </a:graphic>
          </wp:inline>
        </w:drawing>
      </w:r>
    </w:p>
    <w:p w14:paraId="48DE2B14" w14:textId="77777777" w:rsidR="006F5CD1" w:rsidRPr="00D65500" w:rsidRDefault="006F5CD1" w:rsidP="006F5CD1">
      <w:pPr>
        <w:rPr>
          <w:rFonts w:ascii="Arial" w:eastAsia="Calibri" w:hAnsi="Arial" w:cs="Arial"/>
          <w:sz w:val="20"/>
          <w:szCs w:val="20"/>
          <w:u w:color="000000"/>
          <w:bdr w:val="nil"/>
          <w:lang w:eastAsia="ru-RU"/>
        </w:rPr>
      </w:pPr>
      <w:r w:rsidRPr="00D65500">
        <w:rPr>
          <w:rFonts w:ascii="Arial" w:eastAsia="Calibri" w:hAnsi="Arial" w:cs="Arial"/>
          <w:noProof/>
          <w:sz w:val="20"/>
          <w:szCs w:val="20"/>
          <w:u w:color="000000"/>
          <w:bdr w:val="nil"/>
        </w:rPr>
        <w:lastRenderedPageBreak/>
        <w:drawing>
          <wp:inline distT="0" distB="0" distL="0" distR="0" wp14:anchorId="6208071E" wp14:editId="6905F51E">
            <wp:extent cx="9253220" cy="5789930"/>
            <wp:effectExtent l="0" t="0" r="508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sak prisutnih 3 od 3.jpg"/>
                    <pic:cNvPicPr/>
                  </pic:nvPicPr>
                  <pic:blipFill>
                    <a:blip r:embed="rId70">
                      <a:extLst>
                        <a:ext uri="{28A0092B-C50C-407E-A947-70E740481C1C}">
                          <a14:useLocalDpi xmlns:a14="http://schemas.microsoft.com/office/drawing/2010/main" val="0"/>
                        </a:ext>
                      </a:extLst>
                    </a:blip>
                    <a:stretch>
                      <a:fillRect/>
                    </a:stretch>
                  </pic:blipFill>
                  <pic:spPr>
                    <a:xfrm>
                      <a:off x="0" y="0"/>
                      <a:ext cx="9253220" cy="5789930"/>
                    </a:xfrm>
                    <a:prstGeom prst="rect">
                      <a:avLst/>
                    </a:prstGeom>
                  </pic:spPr>
                </pic:pic>
              </a:graphicData>
            </a:graphic>
          </wp:inline>
        </w:drawing>
      </w:r>
    </w:p>
    <w:p w14:paraId="0E276B38" w14:textId="77777777" w:rsidR="006F5CD1" w:rsidRPr="00D65500" w:rsidRDefault="006F5CD1" w:rsidP="006F5CD1">
      <w:pPr>
        <w:rPr>
          <w:rFonts w:ascii="Arial" w:eastAsia="Calibri" w:hAnsi="Arial" w:cs="Arial"/>
          <w:sz w:val="20"/>
          <w:szCs w:val="20"/>
          <w:u w:color="000000"/>
          <w:bdr w:val="nil"/>
          <w:lang w:eastAsia="ru-RU"/>
        </w:rPr>
      </w:pPr>
    </w:p>
    <w:p w14:paraId="19490BBA" w14:textId="77777777" w:rsidR="006F5CD1" w:rsidRPr="00D65500" w:rsidRDefault="006F5CD1" w:rsidP="006F5CD1">
      <w:pPr>
        <w:spacing w:after="0"/>
        <w:jc w:val="left"/>
        <w:rPr>
          <w:rFonts w:ascii="Arial" w:eastAsia="Times New Roman" w:hAnsi="Arial" w:cs="Arial"/>
          <w:b/>
          <w:sz w:val="6"/>
          <w:szCs w:val="20"/>
        </w:rPr>
      </w:pPr>
    </w:p>
    <w:p w14:paraId="2253A3E2" w14:textId="77777777" w:rsidR="006F5CD1" w:rsidRPr="00D65500" w:rsidRDefault="006F5CD1" w:rsidP="006F5CD1">
      <w:pPr>
        <w:spacing w:after="0"/>
        <w:jc w:val="left"/>
        <w:rPr>
          <w:rFonts w:ascii="Arial" w:eastAsia="Times New Roman" w:hAnsi="Arial" w:cs="Arial"/>
          <w:b/>
          <w:sz w:val="2"/>
          <w:szCs w:val="20"/>
        </w:rPr>
      </w:pPr>
    </w:p>
    <w:p w14:paraId="7DC2C940" w14:textId="77777777" w:rsidR="006F5CD1" w:rsidRPr="00D65500" w:rsidRDefault="006F5CD1" w:rsidP="006F5CD1">
      <w:pPr>
        <w:spacing w:after="0"/>
        <w:rPr>
          <w:rFonts w:ascii="Arial" w:eastAsia="Times New Roman" w:hAnsi="Arial" w:cs="Arial"/>
          <w:b/>
          <w:sz w:val="2"/>
          <w:szCs w:val="20"/>
        </w:rPr>
      </w:pPr>
    </w:p>
    <w:p w14:paraId="34AF8646" w14:textId="77777777" w:rsidR="006F5CD1" w:rsidRPr="00D65500" w:rsidRDefault="006F5CD1" w:rsidP="006F5CD1">
      <w:pPr>
        <w:tabs>
          <w:tab w:val="left" w:pos="1134"/>
        </w:tabs>
        <w:spacing w:after="0"/>
        <w:rPr>
          <w:rFonts w:ascii="Arial" w:eastAsia="Times New Roman" w:hAnsi="Arial" w:cs="Arial"/>
          <w:b/>
          <w:sz w:val="2"/>
          <w:szCs w:val="20"/>
        </w:rPr>
        <w:sectPr w:rsidR="006F5CD1" w:rsidRPr="00D65500" w:rsidSect="00A97B6C">
          <w:headerReference w:type="default" r:id="rId71"/>
          <w:footerReference w:type="default" r:id="rId72"/>
          <w:headerReference w:type="first" r:id="rId73"/>
          <w:footerReference w:type="first" r:id="rId74"/>
          <w:pgSz w:w="16840" w:h="11907" w:orient="landscape" w:code="9"/>
          <w:pgMar w:top="964" w:right="964" w:bottom="964" w:left="964" w:header="284" w:footer="680" w:gutter="0"/>
          <w:cols w:space="708"/>
          <w:titlePg/>
        </w:sectPr>
      </w:pPr>
    </w:p>
    <w:p w14:paraId="4CBF062B" w14:textId="77777777" w:rsidR="006F5CD1" w:rsidRPr="00BD0169" w:rsidRDefault="006F5CD1" w:rsidP="00BD0169">
      <w:pPr>
        <w:spacing w:after="0"/>
        <w:jc w:val="left"/>
        <w:rPr>
          <w:rFonts w:ascii="Arial" w:hAnsi="Arial" w:cs="Arial"/>
          <w:b/>
          <w:sz w:val="20"/>
          <w:szCs w:val="20"/>
        </w:rPr>
      </w:pPr>
      <w:bookmarkStart w:id="272" w:name="_Toc23709362"/>
      <w:bookmarkStart w:id="273" w:name="_Toc30410651"/>
      <w:r w:rsidRPr="00BD0169">
        <w:rPr>
          <w:rFonts w:ascii="Arial" w:hAnsi="Arial" w:cs="Arial"/>
          <w:b/>
          <w:sz w:val="20"/>
          <w:szCs w:val="20"/>
        </w:rPr>
        <w:lastRenderedPageBreak/>
        <w:t>DOCUMENTATION</w:t>
      </w:r>
      <w:bookmarkEnd w:id="272"/>
      <w:bookmarkEnd w:id="273"/>
    </w:p>
    <w:p w14:paraId="575C782F" w14:textId="77777777" w:rsidR="006F5CD1" w:rsidRPr="00D65500" w:rsidRDefault="006F5CD1" w:rsidP="006F5CD1">
      <w:pPr>
        <w:autoSpaceDE w:val="0"/>
        <w:autoSpaceDN w:val="0"/>
        <w:adjustRightInd w:val="0"/>
        <w:spacing w:after="0"/>
        <w:ind w:left="-284"/>
        <w:rPr>
          <w:rFonts w:ascii="Arial" w:eastAsia="Times New Roman" w:hAnsi="Arial" w:cs="Arial"/>
          <w:sz w:val="20"/>
          <w:szCs w:val="20"/>
        </w:rPr>
      </w:pPr>
    </w:p>
    <w:p w14:paraId="117B97BE" w14:textId="77777777" w:rsidR="006F5CD1" w:rsidRPr="00D65500" w:rsidRDefault="006F5CD1" w:rsidP="006F5CD1">
      <w:pPr>
        <w:autoSpaceDE w:val="0"/>
        <w:autoSpaceDN w:val="0"/>
        <w:adjustRightInd w:val="0"/>
        <w:spacing w:after="0"/>
        <w:ind w:left="-284"/>
        <w:rPr>
          <w:rFonts w:ascii="Arial" w:eastAsia="Times New Roman" w:hAnsi="Arial" w:cs="Arial"/>
          <w:sz w:val="20"/>
          <w:szCs w:val="20"/>
        </w:rPr>
      </w:pPr>
    </w:p>
    <w:p w14:paraId="4D790061" w14:textId="77777777" w:rsidR="006F5CD1" w:rsidRPr="00D65500" w:rsidRDefault="006F5CD1" w:rsidP="006F5CD1">
      <w:pPr>
        <w:autoSpaceDE w:val="0"/>
        <w:autoSpaceDN w:val="0"/>
        <w:adjustRightInd w:val="0"/>
        <w:spacing w:after="0"/>
        <w:ind w:left="-284"/>
        <w:rPr>
          <w:rFonts w:ascii="Arial" w:eastAsia="Times New Roman" w:hAnsi="Arial" w:cs="Arial"/>
          <w:sz w:val="20"/>
          <w:szCs w:val="20"/>
        </w:rPr>
      </w:pPr>
      <w:r w:rsidRPr="00D65500">
        <w:rPr>
          <w:rFonts w:ascii="Arial" w:eastAsia="Times New Roman" w:hAnsi="Arial" w:cs="Arial"/>
          <w:noProof/>
          <w:sz w:val="20"/>
          <w:szCs w:val="20"/>
        </w:rPr>
        <w:drawing>
          <wp:inline distT="0" distB="0" distL="0" distR="0" wp14:anchorId="24997D55" wp14:editId="2F69DBE7">
            <wp:extent cx="4168140" cy="7802880"/>
            <wp:effectExtent l="0" t="0" r="381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109084855549.jpg"/>
                    <pic:cNvPicPr/>
                  </pic:nvPicPr>
                  <pic:blipFill>
                    <a:blip r:embed="rId75">
                      <a:extLst>
                        <a:ext uri="{28A0092B-C50C-407E-A947-70E740481C1C}">
                          <a14:useLocalDpi xmlns:a14="http://schemas.microsoft.com/office/drawing/2010/main" val="0"/>
                        </a:ext>
                      </a:extLst>
                    </a:blip>
                    <a:stretch>
                      <a:fillRect/>
                    </a:stretch>
                  </pic:blipFill>
                  <pic:spPr>
                    <a:xfrm>
                      <a:off x="0" y="0"/>
                      <a:ext cx="4168140" cy="7802880"/>
                    </a:xfrm>
                    <a:prstGeom prst="rect">
                      <a:avLst/>
                    </a:prstGeom>
                  </pic:spPr>
                </pic:pic>
              </a:graphicData>
            </a:graphic>
          </wp:inline>
        </w:drawing>
      </w:r>
    </w:p>
    <w:p w14:paraId="36107775" w14:textId="77777777" w:rsidR="006F5CD1" w:rsidRPr="00D65500" w:rsidRDefault="006F5CD1" w:rsidP="006F5CD1">
      <w:pPr>
        <w:autoSpaceDE w:val="0"/>
        <w:autoSpaceDN w:val="0"/>
        <w:adjustRightInd w:val="0"/>
        <w:spacing w:before="240" w:after="0"/>
        <w:ind w:left="-284"/>
        <w:rPr>
          <w:rFonts w:ascii="Arial" w:eastAsia="Times New Roman" w:hAnsi="Arial" w:cs="Arial"/>
          <w:spacing w:val="-4"/>
          <w:sz w:val="20"/>
          <w:szCs w:val="20"/>
        </w:rPr>
      </w:pPr>
      <w:r w:rsidRPr="00D65500">
        <w:rPr>
          <w:rFonts w:ascii="Arial" w:eastAsia="Times New Roman" w:hAnsi="Arial" w:cs="Arial"/>
          <w:spacing w:val="-4"/>
          <w:sz w:val="20"/>
          <w:szCs w:val="20"/>
        </w:rPr>
        <w:t xml:space="preserve">Picture 4:   Announcement of public consultation in daily newspaper, (“Politika”, 26 Dec 2019) </w:t>
      </w:r>
    </w:p>
    <w:p w14:paraId="30C3A4C3" w14:textId="77777777" w:rsidR="006F5CD1" w:rsidRPr="00D65500" w:rsidRDefault="006F5CD1" w:rsidP="006F5CD1">
      <w:pPr>
        <w:autoSpaceDE w:val="0"/>
        <w:autoSpaceDN w:val="0"/>
        <w:adjustRightInd w:val="0"/>
        <w:spacing w:after="0"/>
        <w:ind w:left="-284"/>
        <w:rPr>
          <w:rFonts w:ascii="Arial" w:eastAsia="Times New Roman" w:hAnsi="Arial" w:cs="Arial"/>
          <w:sz w:val="20"/>
          <w:szCs w:val="20"/>
        </w:rPr>
      </w:pPr>
    </w:p>
    <w:p w14:paraId="5C949DD6" w14:textId="77777777" w:rsidR="006F5CD1" w:rsidRPr="00D65500" w:rsidRDefault="006F5CD1" w:rsidP="006F5CD1">
      <w:pPr>
        <w:autoSpaceDE w:val="0"/>
        <w:autoSpaceDN w:val="0"/>
        <w:adjustRightInd w:val="0"/>
        <w:spacing w:after="0"/>
        <w:ind w:left="-284"/>
        <w:rPr>
          <w:rFonts w:ascii="Arial" w:eastAsia="Times New Roman" w:hAnsi="Arial" w:cs="Arial"/>
          <w:sz w:val="20"/>
          <w:szCs w:val="20"/>
        </w:rPr>
      </w:pPr>
    </w:p>
    <w:p w14:paraId="4C780225" w14:textId="77777777" w:rsidR="006F5CD1" w:rsidRPr="00D65500" w:rsidRDefault="006F5CD1" w:rsidP="006F5CD1">
      <w:pPr>
        <w:autoSpaceDE w:val="0"/>
        <w:autoSpaceDN w:val="0"/>
        <w:adjustRightInd w:val="0"/>
        <w:spacing w:before="240" w:after="0"/>
        <w:ind w:left="-284"/>
        <w:rPr>
          <w:rFonts w:ascii="Arial" w:eastAsia="Times New Roman" w:hAnsi="Arial" w:cs="Arial"/>
          <w:sz w:val="20"/>
          <w:szCs w:val="20"/>
        </w:rPr>
        <w:sectPr w:rsidR="006F5CD1" w:rsidRPr="00D65500" w:rsidSect="00A97B6C">
          <w:headerReference w:type="default" r:id="rId76"/>
          <w:footerReference w:type="default" r:id="rId77"/>
          <w:headerReference w:type="first" r:id="rId78"/>
          <w:footerReference w:type="first" r:id="rId79"/>
          <w:pgSz w:w="11907" w:h="16840" w:code="9"/>
          <w:pgMar w:top="964" w:right="964" w:bottom="964" w:left="1247" w:header="284" w:footer="709" w:gutter="0"/>
          <w:cols w:space="708"/>
          <w:titlePg/>
        </w:sectPr>
      </w:pPr>
    </w:p>
    <w:p w14:paraId="32F71265" w14:textId="77777777" w:rsidR="006F5CD1" w:rsidRPr="00D65500" w:rsidRDefault="006F5CD1" w:rsidP="006F5CD1">
      <w:pPr>
        <w:autoSpaceDE w:val="0"/>
        <w:autoSpaceDN w:val="0"/>
        <w:adjustRightInd w:val="0"/>
        <w:spacing w:after="0"/>
        <w:rPr>
          <w:rFonts w:ascii="Arial" w:eastAsia="Times New Roman" w:hAnsi="Arial" w:cs="Arial"/>
          <w:sz w:val="20"/>
          <w:szCs w:val="20"/>
        </w:rPr>
      </w:pPr>
      <w:r w:rsidRPr="00D65500">
        <w:rPr>
          <w:rFonts w:ascii="Arial" w:eastAsia="Times New Roman" w:hAnsi="Arial" w:cs="Arial"/>
          <w:noProof/>
          <w:sz w:val="20"/>
          <w:szCs w:val="20"/>
        </w:rPr>
        <w:lastRenderedPageBreak/>
        <w:drawing>
          <wp:inline distT="0" distB="0" distL="0" distR="0" wp14:anchorId="0B260556" wp14:editId="4CA7749B">
            <wp:extent cx="5478223" cy="3079750"/>
            <wp:effectExtent l="0" t="0" r="825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0.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82784" cy="3082314"/>
                    </a:xfrm>
                    <a:prstGeom prst="rect">
                      <a:avLst/>
                    </a:prstGeom>
                  </pic:spPr>
                </pic:pic>
              </a:graphicData>
            </a:graphic>
          </wp:inline>
        </w:drawing>
      </w:r>
    </w:p>
    <w:p w14:paraId="4B897512"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rFonts w:ascii="Arial" w:eastAsia="Times New Roman" w:hAnsi="Arial" w:cs="Arial"/>
          <w:spacing w:val="-4"/>
          <w:sz w:val="20"/>
          <w:szCs w:val="20"/>
        </w:rPr>
        <w:t>Picture 5:   Announcement of public consultation on SDIP Environmental documents on Ministry web site</w:t>
      </w:r>
    </w:p>
    <w:p w14:paraId="735D1F35" w14:textId="77777777" w:rsidR="006F5CD1" w:rsidRPr="00D65500" w:rsidRDefault="006F5CD1" w:rsidP="006F5CD1">
      <w:pPr>
        <w:autoSpaceDE w:val="0"/>
        <w:autoSpaceDN w:val="0"/>
        <w:adjustRightInd w:val="0"/>
        <w:spacing w:after="0"/>
        <w:rPr>
          <w:rFonts w:ascii="Arial" w:eastAsia="Times New Roman" w:hAnsi="Arial" w:cs="Arial"/>
          <w:sz w:val="20"/>
          <w:szCs w:val="20"/>
        </w:rPr>
      </w:pPr>
    </w:p>
    <w:p w14:paraId="56833521" w14:textId="77777777" w:rsidR="006F5CD1" w:rsidRPr="00D65500" w:rsidRDefault="006F5CD1" w:rsidP="006F5CD1">
      <w:pPr>
        <w:autoSpaceDE w:val="0"/>
        <w:autoSpaceDN w:val="0"/>
        <w:adjustRightInd w:val="0"/>
        <w:spacing w:after="0"/>
        <w:rPr>
          <w:rFonts w:ascii="Arial" w:eastAsia="Times New Roman" w:hAnsi="Arial" w:cs="Arial"/>
          <w:sz w:val="20"/>
          <w:szCs w:val="20"/>
        </w:rPr>
      </w:pPr>
    </w:p>
    <w:p w14:paraId="029A1D04" w14:textId="77777777" w:rsidR="006F5CD1" w:rsidRPr="00D65500" w:rsidRDefault="006F5CD1" w:rsidP="006F5CD1">
      <w:pPr>
        <w:autoSpaceDE w:val="0"/>
        <w:autoSpaceDN w:val="0"/>
        <w:adjustRightInd w:val="0"/>
        <w:spacing w:after="0"/>
        <w:rPr>
          <w:rFonts w:ascii="Arial" w:eastAsia="Times New Roman" w:hAnsi="Arial" w:cs="Arial"/>
          <w:sz w:val="20"/>
          <w:szCs w:val="20"/>
        </w:rPr>
      </w:pPr>
      <w:r w:rsidRPr="00D65500">
        <w:rPr>
          <w:rFonts w:ascii="Arial" w:eastAsia="Times New Roman" w:hAnsi="Arial" w:cs="Arial"/>
          <w:noProof/>
          <w:sz w:val="20"/>
          <w:szCs w:val="20"/>
        </w:rPr>
        <w:drawing>
          <wp:inline distT="0" distB="0" distL="0" distR="0" wp14:anchorId="4F313945" wp14:editId="2E6EF98A">
            <wp:extent cx="5472915" cy="28003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3.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82219" cy="2805110"/>
                    </a:xfrm>
                    <a:prstGeom prst="rect">
                      <a:avLst/>
                    </a:prstGeom>
                  </pic:spPr>
                </pic:pic>
              </a:graphicData>
            </a:graphic>
          </wp:inline>
        </w:drawing>
      </w:r>
    </w:p>
    <w:p w14:paraId="6D57D6C0" w14:textId="77777777" w:rsidR="006F5CD1" w:rsidRPr="00D65500" w:rsidRDefault="006F5CD1" w:rsidP="006F5CD1">
      <w:pPr>
        <w:autoSpaceDE w:val="0"/>
        <w:autoSpaceDN w:val="0"/>
        <w:adjustRightInd w:val="0"/>
        <w:spacing w:after="0"/>
        <w:rPr>
          <w:rFonts w:ascii="Arial" w:eastAsia="Times New Roman" w:hAnsi="Arial" w:cs="Arial"/>
          <w:sz w:val="20"/>
          <w:szCs w:val="20"/>
        </w:rPr>
      </w:pPr>
      <w:r w:rsidRPr="00D65500">
        <w:rPr>
          <w:rFonts w:ascii="Arial" w:eastAsia="Times New Roman" w:hAnsi="Arial" w:cs="Arial"/>
          <w:noProof/>
          <w:sz w:val="20"/>
          <w:szCs w:val="20"/>
        </w:rPr>
        <w:drawing>
          <wp:inline distT="0" distB="0" distL="0" distR="0" wp14:anchorId="7267E511" wp14:editId="16CBB763">
            <wp:extent cx="5488779" cy="24828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4.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94144" cy="2485277"/>
                    </a:xfrm>
                    <a:prstGeom prst="rect">
                      <a:avLst/>
                    </a:prstGeom>
                  </pic:spPr>
                </pic:pic>
              </a:graphicData>
            </a:graphic>
          </wp:inline>
        </w:drawing>
      </w:r>
    </w:p>
    <w:p w14:paraId="5DD67BB6"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rFonts w:ascii="Arial" w:eastAsia="Times New Roman" w:hAnsi="Arial" w:cs="Arial"/>
          <w:spacing w:val="-4"/>
          <w:sz w:val="20"/>
          <w:szCs w:val="20"/>
        </w:rPr>
        <w:t>Picture 6:   Announcement of public consultation on SDIP Social documents on Ministry web site</w:t>
      </w:r>
    </w:p>
    <w:p w14:paraId="0854DE8C" w14:textId="77777777" w:rsidR="006F5CD1" w:rsidRPr="00D65500" w:rsidRDefault="006F5CD1" w:rsidP="006F5CD1">
      <w:pPr>
        <w:autoSpaceDE w:val="0"/>
        <w:autoSpaceDN w:val="0"/>
        <w:adjustRightInd w:val="0"/>
        <w:spacing w:after="0"/>
        <w:rPr>
          <w:rFonts w:ascii="Arial" w:eastAsia="Times New Roman" w:hAnsi="Arial" w:cs="Arial"/>
          <w:sz w:val="20"/>
          <w:szCs w:val="20"/>
        </w:rPr>
      </w:pPr>
    </w:p>
    <w:p w14:paraId="3AEA43C7" w14:textId="77777777" w:rsidR="006F5CD1" w:rsidRPr="00D65500" w:rsidRDefault="006F5CD1" w:rsidP="006F5CD1">
      <w:pPr>
        <w:autoSpaceDE w:val="0"/>
        <w:autoSpaceDN w:val="0"/>
        <w:adjustRightInd w:val="0"/>
        <w:spacing w:after="0"/>
        <w:rPr>
          <w:rFonts w:ascii="Arial" w:eastAsia="Times New Roman" w:hAnsi="Arial" w:cs="Arial"/>
          <w:sz w:val="20"/>
          <w:szCs w:val="20"/>
        </w:rPr>
      </w:pPr>
    </w:p>
    <w:p w14:paraId="4836F57F" w14:textId="77777777" w:rsidR="006F5CD1" w:rsidRPr="00D65500" w:rsidRDefault="006F5CD1" w:rsidP="006F5CD1">
      <w:pPr>
        <w:autoSpaceDE w:val="0"/>
        <w:autoSpaceDN w:val="0"/>
        <w:adjustRightInd w:val="0"/>
        <w:spacing w:after="0"/>
        <w:rPr>
          <w:rFonts w:ascii="Arial" w:eastAsia="Times New Roman" w:hAnsi="Arial" w:cs="Arial"/>
          <w:sz w:val="20"/>
          <w:szCs w:val="20"/>
        </w:rPr>
      </w:pPr>
    </w:p>
    <w:p w14:paraId="7F74D88F"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rFonts w:ascii="Arial" w:eastAsia="Times New Roman" w:hAnsi="Arial" w:cs="Arial"/>
          <w:noProof/>
          <w:spacing w:val="-4"/>
          <w:sz w:val="20"/>
          <w:szCs w:val="20"/>
        </w:rPr>
        <w:lastRenderedPageBreak/>
        <w:drawing>
          <wp:inline distT="0" distB="0" distL="0" distR="0" wp14:anchorId="20470E55" wp14:editId="60FDA3A6">
            <wp:extent cx="6333067" cy="3064933"/>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png"/>
                    <pic:cNvPicPr/>
                  </pic:nvPicPr>
                  <pic:blipFill rotWithShape="1">
                    <a:blip r:embed="rId83">
                      <a:extLst>
                        <a:ext uri="{28A0092B-C50C-407E-A947-70E740481C1C}">
                          <a14:useLocalDpi xmlns:a14="http://schemas.microsoft.com/office/drawing/2010/main" val="0"/>
                        </a:ext>
                      </a:extLst>
                    </a:blip>
                    <a:srcRect b="2338"/>
                    <a:stretch/>
                  </pic:blipFill>
                  <pic:spPr bwMode="auto">
                    <a:xfrm>
                      <a:off x="0" y="0"/>
                      <a:ext cx="6338801" cy="3067708"/>
                    </a:xfrm>
                    <a:prstGeom prst="rect">
                      <a:avLst/>
                    </a:prstGeom>
                    <a:ln>
                      <a:noFill/>
                    </a:ln>
                    <a:extLst>
                      <a:ext uri="{53640926-AAD7-44D8-BBD7-CCE9431645EC}">
                        <a14:shadowObscured xmlns:a14="http://schemas.microsoft.com/office/drawing/2010/main"/>
                      </a:ext>
                    </a:extLst>
                  </pic:spPr>
                </pic:pic>
              </a:graphicData>
            </a:graphic>
          </wp:inline>
        </w:drawing>
      </w:r>
    </w:p>
    <w:p w14:paraId="40A4D478"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rFonts w:ascii="Arial" w:eastAsia="Times New Roman" w:hAnsi="Arial" w:cs="Arial"/>
          <w:noProof/>
          <w:spacing w:val="-4"/>
          <w:sz w:val="20"/>
          <w:szCs w:val="20"/>
        </w:rPr>
        <w:drawing>
          <wp:inline distT="0" distB="0" distL="0" distR="0" wp14:anchorId="7D7C1029" wp14:editId="1B84F493">
            <wp:extent cx="6336665" cy="2268220"/>
            <wp:effectExtent l="0" t="0" r="698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png"/>
                    <pic:cNvPicPr/>
                  </pic:nvPicPr>
                  <pic:blipFill>
                    <a:blip r:embed="rId84">
                      <a:extLst>
                        <a:ext uri="{28A0092B-C50C-407E-A947-70E740481C1C}">
                          <a14:useLocalDpi xmlns:a14="http://schemas.microsoft.com/office/drawing/2010/main" val="0"/>
                        </a:ext>
                      </a:extLst>
                    </a:blip>
                    <a:stretch>
                      <a:fillRect/>
                    </a:stretch>
                  </pic:blipFill>
                  <pic:spPr>
                    <a:xfrm>
                      <a:off x="0" y="0"/>
                      <a:ext cx="6336665" cy="2268220"/>
                    </a:xfrm>
                    <a:prstGeom prst="rect">
                      <a:avLst/>
                    </a:prstGeom>
                  </pic:spPr>
                </pic:pic>
              </a:graphicData>
            </a:graphic>
          </wp:inline>
        </w:drawing>
      </w:r>
    </w:p>
    <w:p w14:paraId="0E77D670"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rFonts w:ascii="Arial" w:eastAsia="Times New Roman" w:hAnsi="Arial" w:cs="Arial"/>
          <w:noProof/>
          <w:spacing w:val="-4"/>
          <w:sz w:val="20"/>
          <w:szCs w:val="20"/>
        </w:rPr>
        <w:drawing>
          <wp:inline distT="0" distB="0" distL="0" distR="0" wp14:anchorId="56A772A8" wp14:editId="70E68D44">
            <wp:extent cx="6336665" cy="2101215"/>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png"/>
                    <pic:cNvPicPr/>
                  </pic:nvPicPr>
                  <pic:blipFill>
                    <a:blip r:embed="rId85">
                      <a:extLst>
                        <a:ext uri="{28A0092B-C50C-407E-A947-70E740481C1C}">
                          <a14:useLocalDpi xmlns:a14="http://schemas.microsoft.com/office/drawing/2010/main" val="0"/>
                        </a:ext>
                      </a:extLst>
                    </a:blip>
                    <a:stretch>
                      <a:fillRect/>
                    </a:stretch>
                  </pic:blipFill>
                  <pic:spPr>
                    <a:xfrm>
                      <a:off x="0" y="0"/>
                      <a:ext cx="6336665" cy="2101215"/>
                    </a:xfrm>
                    <a:prstGeom prst="rect">
                      <a:avLst/>
                    </a:prstGeom>
                  </pic:spPr>
                </pic:pic>
              </a:graphicData>
            </a:graphic>
          </wp:inline>
        </w:drawing>
      </w:r>
    </w:p>
    <w:p w14:paraId="266A4E2C"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rFonts w:ascii="Arial" w:eastAsia="Times New Roman" w:hAnsi="Arial" w:cs="Arial"/>
          <w:spacing w:val="-4"/>
          <w:sz w:val="20"/>
          <w:szCs w:val="20"/>
        </w:rPr>
        <w:t>Picture 7:   Public disclosure of DRAFT ESMF document, English language, Ministry web site</w:t>
      </w:r>
    </w:p>
    <w:p w14:paraId="5745AC66"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p>
    <w:p w14:paraId="26F3AAA9"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p>
    <w:p w14:paraId="6CE6D48F"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p>
    <w:p w14:paraId="6E755082"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sectPr w:rsidR="006F5CD1" w:rsidRPr="00D65500" w:rsidSect="00A97B6C">
          <w:headerReference w:type="default" r:id="rId86"/>
          <w:footerReference w:type="default" r:id="rId87"/>
          <w:headerReference w:type="first" r:id="rId88"/>
          <w:footerReference w:type="first" r:id="rId89"/>
          <w:pgSz w:w="11907" w:h="16840" w:code="9"/>
          <w:pgMar w:top="964" w:right="964" w:bottom="964" w:left="964" w:header="284" w:footer="680" w:gutter="0"/>
          <w:cols w:space="708"/>
          <w:titlePg/>
        </w:sectPr>
      </w:pPr>
    </w:p>
    <w:p w14:paraId="259E6E0F"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p>
    <w:p w14:paraId="49F0FF67"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rFonts w:ascii="Arial" w:eastAsia="Times New Roman" w:hAnsi="Arial" w:cs="Arial"/>
          <w:noProof/>
          <w:spacing w:val="-4"/>
          <w:sz w:val="20"/>
          <w:szCs w:val="20"/>
        </w:rPr>
        <w:drawing>
          <wp:inline distT="0" distB="0" distL="0" distR="0" wp14:anchorId="57C65BAB" wp14:editId="6FB79399">
            <wp:extent cx="6156960" cy="286639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5.png"/>
                    <pic:cNvPicPr/>
                  </pic:nvPicPr>
                  <pic:blipFill>
                    <a:blip r:embed="rId90">
                      <a:extLst>
                        <a:ext uri="{28A0092B-C50C-407E-A947-70E740481C1C}">
                          <a14:useLocalDpi xmlns:a14="http://schemas.microsoft.com/office/drawing/2010/main" val="0"/>
                        </a:ext>
                      </a:extLst>
                    </a:blip>
                    <a:stretch>
                      <a:fillRect/>
                    </a:stretch>
                  </pic:blipFill>
                  <pic:spPr>
                    <a:xfrm>
                      <a:off x="0" y="0"/>
                      <a:ext cx="6156960" cy="2866390"/>
                    </a:xfrm>
                    <a:prstGeom prst="rect">
                      <a:avLst/>
                    </a:prstGeom>
                  </pic:spPr>
                </pic:pic>
              </a:graphicData>
            </a:graphic>
          </wp:inline>
        </w:drawing>
      </w:r>
    </w:p>
    <w:p w14:paraId="3D82F6F9"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rFonts w:ascii="Arial" w:eastAsia="Times New Roman" w:hAnsi="Arial" w:cs="Arial"/>
          <w:noProof/>
          <w:spacing w:val="-4"/>
          <w:sz w:val="20"/>
          <w:szCs w:val="20"/>
        </w:rPr>
        <w:drawing>
          <wp:inline distT="0" distB="0" distL="0" distR="0" wp14:anchorId="70A644AC" wp14:editId="35A5707F">
            <wp:extent cx="6148301" cy="1800225"/>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6.png"/>
                    <pic:cNvPicPr/>
                  </pic:nvPicPr>
                  <pic:blipFill rotWithShape="1">
                    <a:blip r:embed="rId91">
                      <a:extLst>
                        <a:ext uri="{28A0092B-C50C-407E-A947-70E740481C1C}">
                          <a14:useLocalDpi xmlns:a14="http://schemas.microsoft.com/office/drawing/2010/main" val="0"/>
                        </a:ext>
                      </a:extLst>
                    </a:blip>
                    <a:srcRect b="15627"/>
                    <a:stretch/>
                  </pic:blipFill>
                  <pic:spPr bwMode="auto">
                    <a:xfrm>
                      <a:off x="0" y="0"/>
                      <a:ext cx="6156960" cy="1802760"/>
                    </a:xfrm>
                    <a:prstGeom prst="rect">
                      <a:avLst/>
                    </a:prstGeom>
                    <a:ln>
                      <a:noFill/>
                    </a:ln>
                    <a:extLst>
                      <a:ext uri="{53640926-AAD7-44D8-BBD7-CCE9431645EC}">
                        <a14:shadowObscured xmlns:a14="http://schemas.microsoft.com/office/drawing/2010/main"/>
                      </a:ext>
                    </a:extLst>
                  </pic:spPr>
                </pic:pic>
              </a:graphicData>
            </a:graphic>
          </wp:inline>
        </w:drawing>
      </w:r>
    </w:p>
    <w:p w14:paraId="64497F27"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rFonts w:ascii="Arial" w:eastAsia="Times New Roman" w:hAnsi="Arial" w:cs="Arial"/>
          <w:noProof/>
          <w:spacing w:val="-4"/>
          <w:sz w:val="20"/>
          <w:szCs w:val="20"/>
        </w:rPr>
        <w:drawing>
          <wp:inline distT="0" distB="0" distL="0" distR="0" wp14:anchorId="26D99546" wp14:editId="04406FCE">
            <wp:extent cx="6148537" cy="144780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7.png"/>
                    <pic:cNvPicPr/>
                  </pic:nvPicPr>
                  <pic:blipFill>
                    <a:blip r:embed="rId92">
                      <a:extLst>
                        <a:ext uri="{28A0092B-C50C-407E-A947-70E740481C1C}">
                          <a14:useLocalDpi xmlns:a14="http://schemas.microsoft.com/office/drawing/2010/main" val="0"/>
                        </a:ext>
                      </a:extLst>
                    </a:blip>
                    <a:stretch>
                      <a:fillRect/>
                    </a:stretch>
                  </pic:blipFill>
                  <pic:spPr>
                    <a:xfrm>
                      <a:off x="0" y="0"/>
                      <a:ext cx="6156960" cy="1449783"/>
                    </a:xfrm>
                    <a:prstGeom prst="rect">
                      <a:avLst/>
                    </a:prstGeom>
                  </pic:spPr>
                </pic:pic>
              </a:graphicData>
            </a:graphic>
          </wp:inline>
        </w:drawing>
      </w:r>
    </w:p>
    <w:p w14:paraId="729FED0E"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rFonts w:ascii="Arial" w:eastAsia="Times New Roman" w:hAnsi="Arial" w:cs="Arial"/>
          <w:spacing w:val="-4"/>
          <w:sz w:val="20"/>
          <w:szCs w:val="20"/>
        </w:rPr>
        <w:t>Picture 8:   Public disclosure of DRAFT RPF document, English language, Ministry web site</w:t>
      </w:r>
    </w:p>
    <w:p w14:paraId="7C5635E2"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p>
    <w:p w14:paraId="125E0C6D"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p>
    <w:p w14:paraId="3D0F65AC"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noProof/>
        </w:rPr>
        <w:lastRenderedPageBreak/>
        <w:drawing>
          <wp:inline distT="0" distB="0" distL="0" distR="0" wp14:anchorId="370DEF5A" wp14:editId="2CA42E68">
            <wp:extent cx="5977467" cy="3132667"/>
            <wp:effectExtent l="0" t="0" r="444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b="6789"/>
                    <a:stretch/>
                  </pic:blipFill>
                  <pic:spPr bwMode="auto">
                    <a:xfrm>
                      <a:off x="0" y="0"/>
                      <a:ext cx="5972175" cy="3129894"/>
                    </a:xfrm>
                    <a:prstGeom prst="rect">
                      <a:avLst/>
                    </a:prstGeom>
                    <a:ln>
                      <a:noFill/>
                    </a:ln>
                    <a:extLst>
                      <a:ext uri="{53640926-AAD7-44D8-BBD7-CCE9431645EC}">
                        <a14:shadowObscured xmlns:a14="http://schemas.microsoft.com/office/drawing/2010/main"/>
                      </a:ext>
                    </a:extLst>
                  </pic:spPr>
                </pic:pic>
              </a:graphicData>
            </a:graphic>
          </wp:inline>
        </w:drawing>
      </w:r>
    </w:p>
    <w:p w14:paraId="12BC5A8B"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noProof/>
        </w:rPr>
        <w:drawing>
          <wp:inline distT="0" distB="0" distL="0" distR="0" wp14:anchorId="31951609" wp14:editId="3F7B3155">
            <wp:extent cx="5977467" cy="2556522"/>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t="23932"/>
                    <a:stretch/>
                  </pic:blipFill>
                  <pic:spPr bwMode="auto">
                    <a:xfrm>
                      <a:off x="0" y="0"/>
                      <a:ext cx="5972175" cy="2554259"/>
                    </a:xfrm>
                    <a:prstGeom prst="rect">
                      <a:avLst/>
                    </a:prstGeom>
                    <a:ln>
                      <a:noFill/>
                    </a:ln>
                    <a:extLst>
                      <a:ext uri="{53640926-AAD7-44D8-BBD7-CCE9431645EC}">
                        <a14:shadowObscured xmlns:a14="http://schemas.microsoft.com/office/drawing/2010/main"/>
                      </a:ext>
                    </a:extLst>
                  </pic:spPr>
                </pic:pic>
              </a:graphicData>
            </a:graphic>
          </wp:inline>
        </w:drawing>
      </w:r>
    </w:p>
    <w:p w14:paraId="5EEA3EEA"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rFonts w:ascii="Arial" w:eastAsia="Times New Roman" w:hAnsi="Arial" w:cs="Arial"/>
          <w:spacing w:val="-4"/>
          <w:sz w:val="20"/>
          <w:szCs w:val="20"/>
        </w:rPr>
        <w:t>Picture 9:   Public disclosure of DRAFT SEP document, English language, Ministry web site</w:t>
      </w:r>
    </w:p>
    <w:p w14:paraId="5B7C8E98"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p>
    <w:p w14:paraId="54773329"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p>
    <w:p w14:paraId="7BF292D8"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rFonts w:ascii="Arial" w:eastAsia="Times New Roman" w:hAnsi="Arial" w:cs="Arial"/>
          <w:spacing w:val="-4"/>
          <w:sz w:val="20"/>
          <w:szCs w:val="20"/>
        </w:rPr>
        <w:br w:type="page"/>
      </w:r>
    </w:p>
    <w:p w14:paraId="23F85857"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p>
    <w:p w14:paraId="0961BC6E"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noProof/>
        </w:rPr>
        <w:drawing>
          <wp:inline distT="0" distB="0" distL="0" distR="0" wp14:anchorId="74207074" wp14:editId="1B870588">
            <wp:extent cx="5977467" cy="3149600"/>
            <wp:effectExtent l="0" t="0" r="444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b="6286"/>
                    <a:stretch/>
                  </pic:blipFill>
                  <pic:spPr bwMode="auto">
                    <a:xfrm>
                      <a:off x="0" y="0"/>
                      <a:ext cx="5972175" cy="3146812"/>
                    </a:xfrm>
                    <a:prstGeom prst="rect">
                      <a:avLst/>
                    </a:prstGeom>
                    <a:ln>
                      <a:noFill/>
                    </a:ln>
                    <a:extLst>
                      <a:ext uri="{53640926-AAD7-44D8-BBD7-CCE9431645EC}">
                        <a14:shadowObscured xmlns:a14="http://schemas.microsoft.com/office/drawing/2010/main"/>
                      </a:ext>
                    </a:extLst>
                  </pic:spPr>
                </pic:pic>
              </a:graphicData>
            </a:graphic>
          </wp:inline>
        </w:drawing>
      </w:r>
    </w:p>
    <w:p w14:paraId="05866BA1"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noProof/>
        </w:rPr>
        <w:drawing>
          <wp:inline distT="0" distB="0" distL="0" distR="0" wp14:anchorId="25EC01C2" wp14:editId="6A0C30A9">
            <wp:extent cx="5977467" cy="2573866"/>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17634" b="5782"/>
                    <a:stretch/>
                  </pic:blipFill>
                  <pic:spPr bwMode="auto">
                    <a:xfrm>
                      <a:off x="0" y="0"/>
                      <a:ext cx="5972175" cy="2571587"/>
                    </a:xfrm>
                    <a:prstGeom prst="rect">
                      <a:avLst/>
                    </a:prstGeom>
                    <a:ln>
                      <a:noFill/>
                    </a:ln>
                    <a:extLst>
                      <a:ext uri="{53640926-AAD7-44D8-BBD7-CCE9431645EC}">
                        <a14:shadowObscured xmlns:a14="http://schemas.microsoft.com/office/drawing/2010/main"/>
                      </a:ext>
                    </a:extLst>
                  </pic:spPr>
                </pic:pic>
              </a:graphicData>
            </a:graphic>
          </wp:inline>
        </w:drawing>
      </w:r>
    </w:p>
    <w:p w14:paraId="10DBC4A6"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r w:rsidRPr="00D65500">
        <w:rPr>
          <w:rFonts w:ascii="Arial" w:eastAsia="Times New Roman" w:hAnsi="Arial" w:cs="Arial"/>
          <w:spacing w:val="-4"/>
          <w:sz w:val="20"/>
          <w:szCs w:val="20"/>
        </w:rPr>
        <w:t>Picture 10:   Public disclosure of DRAFT LMP document, English language, Ministry web site</w:t>
      </w:r>
    </w:p>
    <w:p w14:paraId="5A13E0E1"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p>
    <w:p w14:paraId="47A70A01" w14:textId="77777777" w:rsidR="006F5CD1" w:rsidRPr="00D65500" w:rsidRDefault="006F5CD1" w:rsidP="006F5CD1">
      <w:pPr>
        <w:autoSpaceDE w:val="0"/>
        <w:autoSpaceDN w:val="0"/>
        <w:adjustRightInd w:val="0"/>
        <w:spacing w:after="0"/>
        <w:rPr>
          <w:rFonts w:ascii="Arial" w:eastAsia="Times New Roman" w:hAnsi="Arial" w:cs="Arial"/>
          <w:spacing w:val="-4"/>
          <w:sz w:val="20"/>
          <w:szCs w:val="20"/>
        </w:rPr>
      </w:pPr>
    </w:p>
    <w:p w14:paraId="0A49C7BB" w14:textId="77777777" w:rsidR="00A00D4D" w:rsidRPr="00D65500" w:rsidRDefault="00A00D4D">
      <w:pPr>
        <w:rPr>
          <w:rFonts w:ascii="Arial" w:eastAsia="Arial" w:hAnsi="Arial" w:cs="Arial"/>
          <w:sz w:val="20"/>
          <w:szCs w:val="20"/>
        </w:rPr>
      </w:pPr>
      <w:r w:rsidRPr="00D65500">
        <w:rPr>
          <w:rFonts w:ascii="Arial" w:eastAsia="Arial" w:hAnsi="Arial" w:cs="Arial"/>
          <w:sz w:val="20"/>
          <w:szCs w:val="20"/>
        </w:rPr>
        <w:br w:type="page"/>
      </w:r>
    </w:p>
    <w:p w14:paraId="6A71AF4B" w14:textId="1B13AB14" w:rsidR="00877AA1" w:rsidRPr="00D65500" w:rsidRDefault="00A00D4D" w:rsidP="008B7366">
      <w:pPr>
        <w:pStyle w:val="Heading1"/>
        <w:tabs>
          <w:tab w:val="left" w:pos="1418"/>
        </w:tabs>
        <w:ind w:left="1418" w:hanging="1418"/>
        <w:jc w:val="left"/>
        <w:rPr>
          <w:rFonts w:ascii="Arial" w:hAnsi="Arial"/>
          <w:b w:val="0"/>
          <w:color w:val="auto"/>
          <w:spacing w:val="-6"/>
          <w:sz w:val="20"/>
        </w:rPr>
      </w:pPr>
      <w:bookmarkStart w:id="274" w:name="_Ref24032709"/>
      <w:bookmarkStart w:id="275" w:name="_Toc35975307"/>
      <w:r w:rsidRPr="00D65500">
        <w:rPr>
          <w:rFonts w:ascii="Arial" w:hAnsi="Arial"/>
          <w:b w:val="0"/>
          <w:color w:val="auto"/>
          <w:spacing w:val="-6"/>
          <w:sz w:val="20"/>
        </w:rPr>
        <w:lastRenderedPageBreak/>
        <w:t>ANNEX 16: COMPLIANCE REPORT</w:t>
      </w:r>
      <w:bookmarkEnd w:id="274"/>
      <w:bookmarkEnd w:id="275"/>
      <w:r w:rsidRPr="00D65500">
        <w:rPr>
          <w:rFonts w:ascii="Arial" w:hAnsi="Arial"/>
          <w:b w:val="0"/>
          <w:color w:val="auto"/>
          <w:spacing w:val="-6"/>
          <w:sz w:val="20"/>
        </w:rPr>
        <w:t xml:space="preserve"> </w:t>
      </w:r>
    </w:p>
    <w:p w14:paraId="692A0886" w14:textId="77777777" w:rsidR="00E84A13" w:rsidRPr="00D65500" w:rsidRDefault="00E84A13" w:rsidP="00A00D4D">
      <w:pPr>
        <w:spacing w:after="0"/>
        <w:jc w:val="both"/>
        <w:rPr>
          <w:rFonts w:ascii="Arial" w:hAnsi="Arial" w:cs="Arial"/>
          <w:sz w:val="20"/>
          <w:szCs w:val="20"/>
        </w:rPr>
      </w:pPr>
    </w:p>
    <w:p w14:paraId="688CD10D"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Contract:</w:t>
      </w:r>
    </w:p>
    <w:p w14:paraId="7D3CBECE"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 xml:space="preserve">Contractor/Service Supplier:  </w:t>
      </w:r>
    </w:p>
    <w:p w14:paraId="1E70E8F0"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Reported period:</w:t>
      </w:r>
    </w:p>
    <w:p w14:paraId="6CA4FBA7"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Date of report:</w:t>
      </w:r>
    </w:p>
    <w:p w14:paraId="105725EA" w14:textId="77777777" w:rsidR="00A00D4D" w:rsidRPr="00D65500" w:rsidRDefault="00A00D4D" w:rsidP="00A00D4D">
      <w:pPr>
        <w:spacing w:after="0"/>
        <w:jc w:val="both"/>
        <w:rPr>
          <w:rFonts w:ascii="Arial" w:hAnsi="Arial" w:cs="Arial"/>
          <w:sz w:val="20"/>
          <w:szCs w:val="20"/>
        </w:rPr>
      </w:pPr>
    </w:p>
    <w:p w14:paraId="7A563960"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COMPLIANCE REPORT</w:t>
      </w:r>
    </w:p>
    <w:p w14:paraId="58E420FE" w14:textId="77777777" w:rsidR="00A00D4D" w:rsidRPr="00D65500" w:rsidRDefault="00A00D4D" w:rsidP="00A00D4D">
      <w:pPr>
        <w:spacing w:after="0"/>
        <w:jc w:val="both"/>
        <w:rPr>
          <w:rFonts w:ascii="Arial" w:hAnsi="Arial" w:cs="Arial"/>
          <w:sz w:val="20"/>
          <w:szCs w:val="20"/>
          <w:u w:val="single"/>
        </w:rPr>
      </w:pPr>
    </w:p>
    <w:p w14:paraId="42D299B3" w14:textId="77777777" w:rsidR="00A00D4D" w:rsidRPr="00D65500" w:rsidRDefault="00A00D4D" w:rsidP="00A00D4D">
      <w:pPr>
        <w:spacing w:after="0"/>
        <w:jc w:val="both"/>
        <w:rPr>
          <w:rFonts w:ascii="Arial" w:hAnsi="Arial" w:cs="Arial"/>
          <w:sz w:val="20"/>
          <w:szCs w:val="20"/>
          <w:u w:val="single"/>
        </w:rPr>
      </w:pPr>
      <w:r w:rsidRPr="00D65500">
        <w:rPr>
          <w:rFonts w:ascii="Arial" w:hAnsi="Arial" w:cs="Arial"/>
          <w:sz w:val="20"/>
          <w:szCs w:val="20"/>
          <w:u w:val="single"/>
        </w:rPr>
        <w:t>Company  employees* statistics:</w:t>
      </w:r>
    </w:p>
    <w:p w14:paraId="245F314F"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Total number of employees</w:t>
      </w:r>
      <w:r w:rsidRPr="00D65500">
        <w:rPr>
          <w:rFonts w:ascii="Arial" w:hAnsi="Arial" w:cs="Arial"/>
          <w:sz w:val="20"/>
          <w:szCs w:val="20"/>
          <w:vertAlign w:val="superscript"/>
        </w:rPr>
        <w:t>1</w:t>
      </w:r>
      <w:r w:rsidRPr="00D65500">
        <w:rPr>
          <w:rFonts w:ascii="Arial" w:hAnsi="Arial" w:cs="Arial"/>
          <w:sz w:val="20"/>
          <w:szCs w:val="20"/>
        </w:rPr>
        <w:t>: _________________</w:t>
      </w:r>
    </w:p>
    <w:tbl>
      <w:tblPr>
        <w:tblW w:w="0" w:type="auto"/>
        <w:tblLook w:val="04A0" w:firstRow="1" w:lastRow="0" w:firstColumn="1" w:lastColumn="0" w:noHBand="0" w:noVBand="1"/>
      </w:tblPr>
      <w:tblGrid>
        <w:gridCol w:w="2347"/>
        <w:gridCol w:w="2331"/>
        <w:gridCol w:w="2324"/>
        <w:gridCol w:w="2348"/>
      </w:tblGrid>
      <w:tr w:rsidR="00B342C1" w:rsidRPr="00B342C1" w14:paraId="208742D8" w14:textId="77777777" w:rsidTr="00A00D4D">
        <w:tc>
          <w:tcPr>
            <w:tcW w:w="2405" w:type="dxa"/>
            <w:tcBorders>
              <w:top w:val="single" w:sz="4" w:space="0" w:color="auto"/>
              <w:left w:val="single" w:sz="4" w:space="0" w:color="auto"/>
              <w:bottom w:val="single" w:sz="4" w:space="0" w:color="auto"/>
              <w:right w:val="single" w:sz="4" w:space="0" w:color="auto"/>
            </w:tcBorders>
            <w:shd w:val="clear" w:color="auto" w:fill="D9D9D9"/>
            <w:hideMark/>
          </w:tcPr>
          <w:p w14:paraId="72F36FE6"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Number of employees with an employment contract</w:t>
            </w:r>
          </w:p>
        </w:tc>
        <w:tc>
          <w:tcPr>
            <w:tcW w:w="2405" w:type="dxa"/>
            <w:tcBorders>
              <w:top w:val="single" w:sz="4" w:space="0" w:color="auto"/>
              <w:left w:val="single" w:sz="4" w:space="0" w:color="auto"/>
              <w:bottom w:val="single" w:sz="4" w:space="0" w:color="auto"/>
              <w:right w:val="single" w:sz="4" w:space="0" w:color="auto"/>
            </w:tcBorders>
            <w:shd w:val="clear" w:color="auto" w:fill="D9D9D9"/>
            <w:hideMark/>
          </w:tcPr>
          <w:p w14:paraId="0018C059"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Number of employees outside the employment relationship</w:t>
            </w:r>
          </w:p>
        </w:tc>
        <w:tc>
          <w:tcPr>
            <w:tcW w:w="2406" w:type="dxa"/>
            <w:tcBorders>
              <w:top w:val="single" w:sz="4" w:space="0" w:color="auto"/>
              <w:left w:val="single" w:sz="4" w:space="0" w:color="auto"/>
              <w:bottom w:val="single" w:sz="4" w:space="0" w:color="auto"/>
              <w:right w:val="single" w:sz="4" w:space="0" w:color="auto"/>
            </w:tcBorders>
            <w:shd w:val="clear" w:color="auto" w:fill="D9D9D9"/>
            <w:hideMark/>
          </w:tcPr>
          <w:p w14:paraId="5097B820"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 xml:space="preserve">Number of employees with access to social security, pension and health insurance </w:t>
            </w:r>
          </w:p>
        </w:tc>
        <w:tc>
          <w:tcPr>
            <w:tcW w:w="2406" w:type="dxa"/>
            <w:tcBorders>
              <w:top w:val="single" w:sz="4" w:space="0" w:color="auto"/>
              <w:left w:val="single" w:sz="4" w:space="0" w:color="auto"/>
              <w:bottom w:val="single" w:sz="4" w:space="0" w:color="auto"/>
              <w:right w:val="single" w:sz="4" w:space="0" w:color="auto"/>
            </w:tcBorders>
            <w:shd w:val="clear" w:color="auto" w:fill="D9D9D9"/>
            <w:hideMark/>
          </w:tcPr>
          <w:p w14:paraId="677F7A64"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Number of employees who receives wages/salaries at least once a month</w:t>
            </w:r>
          </w:p>
        </w:tc>
      </w:tr>
      <w:tr w:rsidR="00B342C1" w:rsidRPr="00B342C1" w14:paraId="29AA8671" w14:textId="77777777" w:rsidTr="00A00D4D">
        <w:tc>
          <w:tcPr>
            <w:tcW w:w="2405" w:type="dxa"/>
            <w:tcBorders>
              <w:top w:val="single" w:sz="4" w:space="0" w:color="auto"/>
              <w:left w:val="single" w:sz="4" w:space="0" w:color="auto"/>
              <w:bottom w:val="single" w:sz="4" w:space="0" w:color="auto"/>
              <w:right w:val="single" w:sz="4" w:space="0" w:color="auto"/>
            </w:tcBorders>
          </w:tcPr>
          <w:p w14:paraId="001C1D42" w14:textId="77777777" w:rsidR="00A00D4D" w:rsidRPr="00D65500" w:rsidRDefault="00A00D4D" w:rsidP="00A00D4D">
            <w:pPr>
              <w:spacing w:after="0"/>
              <w:jc w:val="both"/>
              <w:rPr>
                <w:rFonts w:ascii="Arial" w:hAnsi="Arial" w:cs="Arial"/>
                <w:sz w:val="20"/>
                <w:szCs w:val="20"/>
              </w:rPr>
            </w:pPr>
          </w:p>
          <w:p w14:paraId="519B16B6" w14:textId="77777777" w:rsidR="00A00D4D" w:rsidRPr="00D65500" w:rsidRDefault="00A00D4D" w:rsidP="00A00D4D">
            <w:pPr>
              <w:spacing w:after="0"/>
              <w:jc w:val="both"/>
              <w:rPr>
                <w:rFonts w:ascii="Arial" w:hAnsi="Arial" w:cs="Arial"/>
                <w:sz w:val="20"/>
                <w:szCs w:val="20"/>
              </w:rPr>
            </w:pPr>
          </w:p>
        </w:tc>
        <w:tc>
          <w:tcPr>
            <w:tcW w:w="2405" w:type="dxa"/>
            <w:tcBorders>
              <w:top w:val="single" w:sz="4" w:space="0" w:color="auto"/>
              <w:left w:val="single" w:sz="4" w:space="0" w:color="auto"/>
              <w:bottom w:val="single" w:sz="4" w:space="0" w:color="auto"/>
              <w:right w:val="single" w:sz="4" w:space="0" w:color="auto"/>
            </w:tcBorders>
          </w:tcPr>
          <w:p w14:paraId="45C324A0" w14:textId="77777777" w:rsidR="00A00D4D" w:rsidRPr="00D65500" w:rsidRDefault="00A00D4D" w:rsidP="00A00D4D">
            <w:pPr>
              <w:spacing w:after="0"/>
              <w:jc w:val="both"/>
              <w:rPr>
                <w:rFonts w:ascii="Arial" w:hAnsi="Arial" w:cs="Arial"/>
                <w:sz w:val="20"/>
                <w:szCs w:val="20"/>
              </w:rPr>
            </w:pPr>
          </w:p>
        </w:tc>
        <w:tc>
          <w:tcPr>
            <w:tcW w:w="2406" w:type="dxa"/>
            <w:tcBorders>
              <w:top w:val="single" w:sz="4" w:space="0" w:color="auto"/>
              <w:left w:val="single" w:sz="4" w:space="0" w:color="auto"/>
              <w:bottom w:val="single" w:sz="4" w:space="0" w:color="auto"/>
              <w:right w:val="single" w:sz="4" w:space="0" w:color="auto"/>
            </w:tcBorders>
          </w:tcPr>
          <w:p w14:paraId="6A60F48D" w14:textId="77777777" w:rsidR="00A00D4D" w:rsidRPr="00D65500" w:rsidRDefault="00A00D4D" w:rsidP="00A00D4D">
            <w:pPr>
              <w:spacing w:after="0"/>
              <w:jc w:val="both"/>
              <w:rPr>
                <w:rFonts w:ascii="Arial" w:hAnsi="Arial" w:cs="Arial"/>
                <w:sz w:val="20"/>
                <w:szCs w:val="20"/>
              </w:rPr>
            </w:pPr>
          </w:p>
        </w:tc>
        <w:tc>
          <w:tcPr>
            <w:tcW w:w="2406" w:type="dxa"/>
            <w:tcBorders>
              <w:top w:val="single" w:sz="4" w:space="0" w:color="auto"/>
              <w:left w:val="single" w:sz="4" w:space="0" w:color="auto"/>
              <w:bottom w:val="single" w:sz="4" w:space="0" w:color="auto"/>
              <w:right w:val="single" w:sz="4" w:space="0" w:color="auto"/>
            </w:tcBorders>
          </w:tcPr>
          <w:p w14:paraId="2492AAAD" w14:textId="77777777" w:rsidR="00A00D4D" w:rsidRPr="00D65500" w:rsidRDefault="00A00D4D" w:rsidP="00A00D4D">
            <w:pPr>
              <w:spacing w:after="0"/>
              <w:jc w:val="both"/>
              <w:rPr>
                <w:rFonts w:ascii="Arial" w:hAnsi="Arial" w:cs="Arial"/>
                <w:sz w:val="20"/>
                <w:szCs w:val="20"/>
              </w:rPr>
            </w:pPr>
          </w:p>
        </w:tc>
      </w:tr>
      <w:tr w:rsidR="00B342C1" w:rsidRPr="00B342C1" w14:paraId="4847A87D" w14:textId="77777777" w:rsidTr="00A00D4D">
        <w:tc>
          <w:tcPr>
            <w:tcW w:w="2405" w:type="dxa"/>
            <w:tcBorders>
              <w:top w:val="single" w:sz="4" w:space="0" w:color="auto"/>
              <w:left w:val="single" w:sz="4" w:space="0" w:color="auto"/>
              <w:bottom w:val="single" w:sz="4" w:space="0" w:color="auto"/>
              <w:right w:val="single" w:sz="4" w:space="0" w:color="auto"/>
            </w:tcBorders>
            <w:shd w:val="clear" w:color="auto" w:fill="D9D9D9"/>
            <w:hideMark/>
          </w:tcPr>
          <w:p w14:paraId="0DF45D7E"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Number of employees who left the company in the reported period</w:t>
            </w:r>
          </w:p>
        </w:tc>
        <w:tc>
          <w:tcPr>
            <w:tcW w:w="2405" w:type="dxa"/>
            <w:tcBorders>
              <w:top w:val="single" w:sz="4" w:space="0" w:color="auto"/>
              <w:left w:val="single" w:sz="4" w:space="0" w:color="auto"/>
              <w:bottom w:val="single" w:sz="4" w:space="0" w:color="auto"/>
              <w:right w:val="single" w:sz="4" w:space="0" w:color="auto"/>
            </w:tcBorders>
            <w:shd w:val="clear" w:color="auto" w:fill="D9D9D9"/>
            <w:hideMark/>
          </w:tcPr>
          <w:p w14:paraId="72B36657"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Number of employees hired in the reported period</w:t>
            </w:r>
          </w:p>
        </w:tc>
        <w:tc>
          <w:tcPr>
            <w:tcW w:w="2406" w:type="dxa"/>
            <w:tcBorders>
              <w:top w:val="single" w:sz="4" w:space="0" w:color="auto"/>
              <w:left w:val="single" w:sz="4" w:space="0" w:color="auto"/>
              <w:bottom w:val="single" w:sz="4" w:space="0" w:color="auto"/>
              <w:right w:val="single" w:sz="4" w:space="0" w:color="auto"/>
            </w:tcBorders>
            <w:shd w:val="clear" w:color="auto" w:fill="D9D9D9"/>
            <w:hideMark/>
          </w:tcPr>
          <w:p w14:paraId="676A00F4"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Number of hours worked per employee (monthly average)</w:t>
            </w:r>
          </w:p>
        </w:tc>
        <w:tc>
          <w:tcPr>
            <w:tcW w:w="2406" w:type="dxa"/>
            <w:tcBorders>
              <w:top w:val="single" w:sz="4" w:space="0" w:color="auto"/>
              <w:left w:val="single" w:sz="4" w:space="0" w:color="auto"/>
              <w:bottom w:val="single" w:sz="4" w:space="0" w:color="auto"/>
              <w:right w:val="single" w:sz="4" w:space="0" w:color="auto"/>
            </w:tcBorders>
            <w:shd w:val="clear" w:color="auto" w:fill="D9D9D9"/>
            <w:hideMark/>
          </w:tcPr>
          <w:p w14:paraId="68B37977"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Total overtime (monthly average)</w:t>
            </w:r>
          </w:p>
        </w:tc>
      </w:tr>
      <w:tr w:rsidR="00B342C1" w:rsidRPr="00B342C1" w14:paraId="49523F37" w14:textId="77777777" w:rsidTr="00A00D4D">
        <w:tc>
          <w:tcPr>
            <w:tcW w:w="2405" w:type="dxa"/>
            <w:tcBorders>
              <w:top w:val="single" w:sz="4" w:space="0" w:color="auto"/>
              <w:left w:val="single" w:sz="4" w:space="0" w:color="auto"/>
              <w:bottom w:val="single" w:sz="4" w:space="0" w:color="auto"/>
              <w:right w:val="single" w:sz="4" w:space="0" w:color="auto"/>
            </w:tcBorders>
          </w:tcPr>
          <w:p w14:paraId="0017B096" w14:textId="77777777" w:rsidR="00A00D4D" w:rsidRPr="00D65500" w:rsidRDefault="00A00D4D" w:rsidP="00A00D4D">
            <w:pPr>
              <w:spacing w:after="0"/>
              <w:jc w:val="both"/>
              <w:rPr>
                <w:rFonts w:ascii="Arial" w:hAnsi="Arial" w:cs="Arial"/>
                <w:sz w:val="20"/>
                <w:szCs w:val="20"/>
              </w:rPr>
            </w:pPr>
          </w:p>
          <w:p w14:paraId="27DE108F" w14:textId="77777777" w:rsidR="00A00D4D" w:rsidRPr="00D65500" w:rsidRDefault="00A00D4D" w:rsidP="00A00D4D">
            <w:pPr>
              <w:spacing w:after="0"/>
              <w:jc w:val="both"/>
              <w:rPr>
                <w:rFonts w:ascii="Arial" w:hAnsi="Arial" w:cs="Arial"/>
                <w:sz w:val="20"/>
                <w:szCs w:val="20"/>
              </w:rPr>
            </w:pPr>
          </w:p>
        </w:tc>
        <w:tc>
          <w:tcPr>
            <w:tcW w:w="2405" w:type="dxa"/>
            <w:tcBorders>
              <w:top w:val="single" w:sz="4" w:space="0" w:color="auto"/>
              <w:left w:val="single" w:sz="4" w:space="0" w:color="auto"/>
              <w:bottom w:val="single" w:sz="4" w:space="0" w:color="auto"/>
              <w:right w:val="single" w:sz="4" w:space="0" w:color="auto"/>
            </w:tcBorders>
          </w:tcPr>
          <w:p w14:paraId="0D2DFBEB" w14:textId="77777777" w:rsidR="00A00D4D" w:rsidRPr="00D65500" w:rsidRDefault="00A00D4D" w:rsidP="00A00D4D">
            <w:pPr>
              <w:spacing w:after="0"/>
              <w:jc w:val="both"/>
              <w:rPr>
                <w:rFonts w:ascii="Arial" w:hAnsi="Arial" w:cs="Arial"/>
                <w:sz w:val="20"/>
                <w:szCs w:val="20"/>
              </w:rPr>
            </w:pPr>
          </w:p>
        </w:tc>
        <w:tc>
          <w:tcPr>
            <w:tcW w:w="2406" w:type="dxa"/>
            <w:tcBorders>
              <w:top w:val="single" w:sz="4" w:space="0" w:color="auto"/>
              <w:left w:val="single" w:sz="4" w:space="0" w:color="auto"/>
              <w:bottom w:val="single" w:sz="4" w:space="0" w:color="auto"/>
              <w:right w:val="single" w:sz="4" w:space="0" w:color="auto"/>
            </w:tcBorders>
          </w:tcPr>
          <w:p w14:paraId="38262FCD" w14:textId="77777777" w:rsidR="00A00D4D" w:rsidRPr="00D65500" w:rsidRDefault="00A00D4D" w:rsidP="00A00D4D">
            <w:pPr>
              <w:spacing w:after="0"/>
              <w:jc w:val="both"/>
              <w:rPr>
                <w:rFonts w:ascii="Arial" w:hAnsi="Arial" w:cs="Arial"/>
                <w:sz w:val="20"/>
                <w:szCs w:val="20"/>
              </w:rPr>
            </w:pPr>
          </w:p>
        </w:tc>
        <w:tc>
          <w:tcPr>
            <w:tcW w:w="2406" w:type="dxa"/>
            <w:tcBorders>
              <w:top w:val="single" w:sz="4" w:space="0" w:color="auto"/>
              <w:left w:val="single" w:sz="4" w:space="0" w:color="auto"/>
              <w:bottom w:val="single" w:sz="4" w:space="0" w:color="auto"/>
              <w:right w:val="single" w:sz="4" w:space="0" w:color="auto"/>
            </w:tcBorders>
          </w:tcPr>
          <w:p w14:paraId="2C04A59D" w14:textId="77777777" w:rsidR="00A00D4D" w:rsidRPr="00D65500" w:rsidRDefault="00A00D4D" w:rsidP="00A00D4D">
            <w:pPr>
              <w:spacing w:after="0"/>
              <w:jc w:val="both"/>
              <w:rPr>
                <w:rFonts w:ascii="Arial" w:hAnsi="Arial" w:cs="Arial"/>
                <w:sz w:val="20"/>
                <w:szCs w:val="20"/>
              </w:rPr>
            </w:pPr>
          </w:p>
        </w:tc>
      </w:tr>
      <w:tr w:rsidR="00B342C1" w:rsidRPr="00B342C1" w14:paraId="4D7B2DAD" w14:textId="77777777" w:rsidTr="00A00D4D">
        <w:tc>
          <w:tcPr>
            <w:tcW w:w="2405" w:type="dxa"/>
            <w:tcBorders>
              <w:top w:val="single" w:sz="4" w:space="0" w:color="auto"/>
              <w:left w:val="single" w:sz="4" w:space="0" w:color="auto"/>
              <w:bottom w:val="single" w:sz="4" w:space="0" w:color="auto"/>
              <w:right w:val="single" w:sz="4" w:space="0" w:color="auto"/>
            </w:tcBorders>
            <w:shd w:val="clear" w:color="auto" w:fill="D9D9D9"/>
            <w:hideMark/>
          </w:tcPr>
          <w:p w14:paraId="7350103F" w14:textId="5C96EAEA"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Number</w:t>
            </w:r>
            <w:r w:rsidRPr="00D65500">
              <w:rPr>
                <w:rFonts w:ascii="Arial" w:hAnsi="Arial" w:cs="Arial"/>
                <w:sz w:val="20"/>
                <w:szCs w:val="20"/>
                <w:vertAlign w:val="superscript"/>
              </w:rPr>
              <w:t>2</w:t>
            </w:r>
            <w:r w:rsidRPr="00D65500">
              <w:rPr>
                <w:rFonts w:ascii="Arial" w:hAnsi="Arial" w:cs="Arial"/>
                <w:sz w:val="20"/>
                <w:szCs w:val="20"/>
              </w:rPr>
              <w:t xml:space="preserve"> of </w:t>
            </w:r>
            <w:r w:rsidR="00877AA1" w:rsidRPr="00D65500">
              <w:rPr>
                <w:rFonts w:ascii="Arial" w:hAnsi="Arial" w:cs="Arial"/>
                <w:sz w:val="20"/>
                <w:szCs w:val="20"/>
              </w:rPr>
              <w:t>injuries at</w:t>
            </w:r>
            <w:r w:rsidRPr="00D65500">
              <w:rPr>
                <w:rFonts w:ascii="Arial" w:hAnsi="Arial" w:cs="Arial"/>
                <w:sz w:val="20"/>
                <w:szCs w:val="20"/>
              </w:rPr>
              <w:t xml:space="preserve"> work</w:t>
            </w:r>
          </w:p>
        </w:tc>
        <w:tc>
          <w:tcPr>
            <w:tcW w:w="2405" w:type="dxa"/>
            <w:tcBorders>
              <w:top w:val="single" w:sz="4" w:space="0" w:color="auto"/>
              <w:left w:val="single" w:sz="4" w:space="0" w:color="auto"/>
              <w:bottom w:val="single" w:sz="4" w:space="0" w:color="auto"/>
              <w:right w:val="single" w:sz="4" w:space="0" w:color="auto"/>
            </w:tcBorders>
            <w:shd w:val="clear" w:color="auto" w:fill="D9D9D9"/>
            <w:hideMark/>
          </w:tcPr>
          <w:p w14:paraId="618C36F9"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Number of fatalities at work</w:t>
            </w:r>
          </w:p>
        </w:tc>
        <w:tc>
          <w:tcPr>
            <w:tcW w:w="2406" w:type="dxa"/>
            <w:tcBorders>
              <w:top w:val="single" w:sz="4" w:space="0" w:color="auto"/>
              <w:left w:val="single" w:sz="4" w:space="0" w:color="auto"/>
              <w:bottom w:val="single" w:sz="4" w:space="0" w:color="auto"/>
              <w:right w:val="single" w:sz="4" w:space="0" w:color="auto"/>
            </w:tcBorders>
            <w:shd w:val="clear" w:color="auto" w:fill="D9D9D9"/>
            <w:hideMark/>
          </w:tcPr>
          <w:p w14:paraId="5B25D27C"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Number of reported violence</w:t>
            </w:r>
          </w:p>
        </w:tc>
        <w:tc>
          <w:tcPr>
            <w:tcW w:w="2406" w:type="dxa"/>
            <w:tcBorders>
              <w:top w:val="single" w:sz="4" w:space="0" w:color="auto"/>
              <w:left w:val="single" w:sz="4" w:space="0" w:color="auto"/>
              <w:bottom w:val="single" w:sz="4" w:space="0" w:color="auto"/>
              <w:right w:val="single" w:sz="4" w:space="0" w:color="auto"/>
            </w:tcBorders>
            <w:shd w:val="clear" w:color="auto" w:fill="D9D9D9"/>
            <w:hideMark/>
          </w:tcPr>
          <w:p w14:paraId="5508CBB1"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Number of reported harassment/ abuse</w:t>
            </w:r>
          </w:p>
        </w:tc>
      </w:tr>
      <w:tr w:rsidR="00B342C1" w:rsidRPr="00B342C1" w14:paraId="6993F0B9" w14:textId="77777777" w:rsidTr="00A00D4D">
        <w:tc>
          <w:tcPr>
            <w:tcW w:w="2405" w:type="dxa"/>
            <w:tcBorders>
              <w:top w:val="single" w:sz="4" w:space="0" w:color="auto"/>
              <w:left w:val="single" w:sz="4" w:space="0" w:color="auto"/>
              <w:bottom w:val="single" w:sz="4" w:space="0" w:color="auto"/>
              <w:right w:val="single" w:sz="4" w:space="0" w:color="auto"/>
            </w:tcBorders>
          </w:tcPr>
          <w:p w14:paraId="099420AA" w14:textId="77777777" w:rsidR="00A00D4D" w:rsidRPr="00D65500" w:rsidRDefault="00A00D4D" w:rsidP="00A00D4D">
            <w:pPr>
              <w:spacing w:after="0"/>
              <w:jc w:val="both"/>
              <w:rPr>
                <w:rFonts w:ascii="Arial" w:hAnsi="Arial" w:cs="Arial"/>
                <w:sz w:val="20"/>
                <w:szCs w:val="20"/>
              </w:rPr>
            </w:pPr>
          </w:p>
          <w:p w14:paraId="12B5D2EE" w14:textId="77777777" w:rsidR="00A00D4D" w:rsidRPr="00D65500" w:rsidRDefault="00A00D4D" w:rsidP="00A00D4D">
            <w:pPr>
              <w:spacing w:after="0"/>
              <w:jc w:val="both"/>
              <w:rPr>
                <w:rFonts w:ascii="Arial" w:hAnsi="Arial" w:cs="Arial"/>
                <w:sz w:val="20"/>
                <w:szCs w:val="20"/>
              </w:rPr>
            </w:pPr>
          </w:p>
        </w:tc>
        <w:tc>
          <w:tcPr>
            <w:tcW w:w="2405" w:type="dxa"/>
            <w:tcBorders>
              <w:top w:val="single" w:sz="4" w:space="0" w:color="auto"/>
              <w:left w:val="single" w:sz="4" w:space="0" w:color="auto"/>
              <w:bottom w:val="single" w:sz="4" w:space="0" w:color="auto"/>
              <w:right w:val="single" w:sz="4" w:space="0" w:color="auto"/>
            </w:tcBorders>
          </w:tcPr>
          <w:p w14:paraId="6469BEA3" w14:textId="77777777" w:rsidR="00A00D4D" w:rsidRPr="00D65500" w:rsidRDefault="00A00D4D" w:rsidP="00A00D4D">
            <w:pPr>
              <w:spacing w:after="0"/>
              <w:jc w:val="both"/>
              <w:rPr>
                <w:rFonts w:ascii="Arial" w:hAnsi="Arial" w:cs="Arial"/>
                <w:sz w:val="20"/>
                <w:szCs w:val="20"/>
              </w:rPr>
            </w:pPr>
          </w:p>
        </w:tc>
        <w:tc>
          <w:tcPr>
            <w:tcW w:w="2406" w:type="dxa"/>
            <w:tcBorders>
              <w:top w:val="single" w:sz="4" w:space="0" w:color="auto"/>
              <w:left w:val="single" w:sz="4" w:space="0" w:color="auto"/>
              <w:bottom w:val="single" w:sz="4" w:space="0" w:color="auto"/>
              <w:right w:val="single" w:sz="4" w:space="0" w:color="auto"/>
            </w:tcBorders>
          </w:tcPr>
          <w:p w14:paraId="47C36CAC" w14:textId="77777777" w:rsidR="00A00D4D" w:rsidRPr="00D65500" w:rsidRDefault="00A00D4D" w:rsidP="00A00D4D">
            <w:pPr>
              <w:spacing w:after="0"/>
              <w:jc w:val="both"/>
              <w:rPr>
                <w:rFonts w:ascii="Arial" w:hAnsi="Arial" w:cs="Arial"/>
                <w:sz w:val="20"/>
                <w:szCs w:val="20"/>
              </w:rPr>
            </w:pPr>
          </w:p>
        </w:tc>
        <w:tc>
          <w:tcPr>
            <w:tcW w:w="2406" w:type="dxa"/>
            <w:tcBorders>
              <w:top w:val="single" w:sz="4" w:space="0" w:color="auto"/>
              <w:left w:val="single" w:sz="4" w:space="0" w:color="auto"/>
              <w:bottom w:val="single" w:sz="4" w:space="0" w:color="auto"/>
              <w:right w:val="single" w:sz="4" w:space="0" w:color="auto"/>
            </w:tcBorders>
          </w:tcPr>
          <w:p w14:paraId="2F2CED2F" w14:textId="77777777" w:rsidR="00A00D4D" w:rsidRPr="00D65500" w:rsidRDefault="00A00D4D" w:rsidP="00A00D4D">
            <w:pPr>
              <w:spacing w:after="0"/>
              <w:jc w:val="both"/>
              <w:rPr>
                <w:rFonts w:ascii="Arial" w:hAnsi="Arial" w:cs="Arial"/>
                <w:sz w:val="20"/>
                <w:szCs w:val="20"/>
              </w:rPr>
            </w:pPr>
          </w:p>
        </w:tc>
      </w:tr>
      <w:tr w:rsidR="00B342C1" w:rsidRPr="00B342C1" w14:paraId="70DA48FE" w14:textId="77777777" w:rsidTr="00A00D4D">
        <w:tc>
          <w:tcPr>
            <w:tcW w:w="2405" w:type="dxa"/>
            <w:tcBorders>
              <w:top w:val="single" w:sz="4" w:space="0" w:color="auto"/>
              <w:left w:val="single" w:sz="4" w:space="0" w:color="auto"/>
              <w:bottom w:val="single" w:sz="4" w:space="0" w:color="auto"/>
              <w:right w:val="single" w:sz="4" w:space="0" w:color="auto"/>
            </w:tcBorders>
            <w:shd w:val="clear" w:color="auto" w:fill="D9D9D9"/>
            <w:hideMark/>
          </w:tcPr>
          <w:p w14:paraId="6B86E270" w14:textId="24BF0C3E"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 xml:space="preserve">Number of reported </w:t>
            </w:r>
            <w:r w:rsidR="00877AA1" w:rsidRPr="00D65500">
              <w:rPr>
                <w:rFonts w:ascii="Arial" w:hAnsi="Arial" w:cs="Arial"/>
                <w:sz w:val="20"/>
                <w:szCs w:val="20"/>
              </w:rPr>
              <w:t>discriminations</w:t>
            </w:r>
          </w:p>
        </w:tc>
        <w:tc>
          <w:tcPr>
            <w:tcW w:w="2405" w:type="dxa"/>
            <w:tcBorders>
              <w:top w:val="single" w:sz="4" w:space="0" w:color="auto"/>
              <w:left w:val="single" w:sz="4" w:space="0" w:color="auto"/>
              <w:bottom w:val="single" w:sz="4" w:space="0" w:color="auto"/>
              <w:right w:val="single" w:sz="4" w:space="0" w:color="auto"/>
            </w:tcBorders>
            <w:shd w:val="clear" w:color="auto" w:fill="D9D9D9"/>
            <w:hideMark/>
          </w:tcPr>
          <w:p w14:paraId="30A9DED8"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Number of grievances raised</w:t>
            </w:r>
          </w:p>
        </w:tc>
        <w:tc>
          <w:tcPr>
            <w:tcW w:w="2406" w:type="dxa"/>
            <w:tcBorders>
              <w:top w:val="single" w:sz="4" w:space="0" w:color="auto"/>
              <w:left w:val="single" w:sz="4" w:space="0" w:color="auto"/>
              <w:bottom w:val="single" w:sz="4" w:space="0" w:color="auto"/>
              <w:right w:val="single" w:sz="4" w:space="0" w:color="auto"/>
            </w:tcBorders>
            <w:shd w:val="clear" w:color="auto" w:fill="D9D9D9"/>
            <w:hideMark/>
          </w:tcPr>
          <w:p w14:paraId="7FD6DD8E" w14:textId="698B4588"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 xml:space="preserve">Number of </w:t>
            </w:r>
            <w:r w:rsidR="0091676A" w:rsidRPr="00D65500">
              <w:rPr>
                <w:rFonts w:ascii="Arial" w:hAnsi="Arial" w:cs="Arial"/>
                <w:sz w:val="20"/>
                <w:szCs w:val="20"/>
              </w:rPr>
              <w:t>grievances</w:t>
            </w:r>
            <w:r w:rsidRPr="00D65500">
              <w:rPr>
                <w:rFonts w:ascii="Arial" w:hAnsi="Arial" w:cs="Arial"/>
                <w:sz w:val="20"/>
                <w:szCs w:val="20"/>
              </w:rPr>
              <w:t xml:space="preserve"> resolved</w:t>
            </w:r>
          </w:p>
        </w:tc>
        <w:tc>
          <w:tcPr>
            <w:tcW w:w="2406" w:type="dxa"/>
            <w:tcBorders>
              <w:top w:val="single" w:sz="4" w:space="0" w:color="auto"/>
              <w:left w:val="single" w:sz="4" w:space="0" w:color="auto"/>
              <w:bottom w:val="nil"/>
              <w:right w:val="nil"/>
            </w:tcBorders>
          </w:tcPr>
          <w:p w14:paraId="70FE8FA9" w14:textId="77777777" w:rsidR="00A00D4D" w:rsidRPr="00D65500" w:rsidRDefault="00A00D4D" w:rsidP="00A00D4D">
            <w:pPr>
              <w:spacing w:after="0"/>
              <w:jc w:val="both"/>
              <w:rPr>
                <w:rFonts w:ascii="Arial" w:hAnsi="Arial" w:cs="Arial"/>
                <w:sz w:val="20"/>
                <w:szCs w:val="20"/>
              </w:rPr>
            </w:pPr>
          </w:p>
        </w:tc>
      </w:tr>
      <w:tr w:rsidR="00B342C1" w:rsidRPr="00B342C1" w14:paraId="74D64A8E" w14:textId="77777777" w:rsidTr="00A00D4D">
        <w:tc>
          <w:tcPr>
            <w:tcW w:w="2405" w:type="dxa"/>
            <w:tcBorders>
              <w:top w:val="single" w:sz="4" w:space="0" w:color="auto"/>
              <w:left w:val="single" w:sz="4" w:space="0" w:color="auto"/>
              <w:bottom w:val="single" w:sz="4" w:space="0" w:color="auto"/>
              <w:right w:val="single" w:sz="4" w:space="0" w:color="auto"/>
            </w:tcBorders>
          </w:tcPr>
          <w:p w14:paraId="012F2932" w14:textId="77777777" w:rsidR="00A00D4D" w:rsidRPr="00D65500" w:rsidRDefault="00A00D4D" w:rsidP="00A00D4D">
            <w:pPr>
              <w:spacing w:after="0"/>
              <w:jc w:val="both"/>
              <w:rPr>
                <w:rFonts w:ascii="Arial" w:hAnsi="Arial" w:cs="Arial"/>
                <w:sz w:val="20"/>
                <w:szCs w:val="20"/>
              </w:rPr>
            </w:pPr>
          </w:p>
          <w:p w14:paraId="094C0C74" w14:textId="77777777" w:rsidR="00A00D4D" w:rsidRPr="00D65500" w:rsidRDefault="00A00D4D" w:rsidP="00A00D4D">
            <w:pPr>
              <w:spacing w:after="0"/>
              <w:jc w:val="both"/>
              <w:rPr>
                <w:rFonts w:ascii="Arial" w:hAnsi="Arial" w:cs="Arial"/>
                <w:sz w:val="20"/>
                <w:szCs w:val="20"/>
              </w:rPr>
            </w:pPr>
          </w:p>
        </w:tc>
        <w:tc>
          <w:tcPr>
            <w:tcW w:w="2405" w:type="dxa"/>
            <w:tcBorders>
              <w:top w:val="single" w:sz="4" w:space="0" w:color="auto"/>
              <w:left w:val="single" w:sz="4" w:space="0" w:color="auto"/>
              <w:bottom w:val="single" w:sz="4" w:space="0" w:color="auto"/>
              <w:right w:val="single" w:sz="4" w:space="0" w:color="auto"/>
            </w:tcBorders>
          </w:tcPr>
          <w:p w14:paraId="458674D7" w14:textId="77777777" w:rsidR="00A00D4D" w:rsidRPr="00D65500" w:rsidRDefault="00A00D4D" w:rsidP="00A00D4D">
            <w:pPr>
              <w:spacing w:after="0"/>
              <w:jc w:val="both"/>
              <w:rPr>
                <w:rFonts w:ascii="Arial" w:hAnsi="Arial" w:cs="Arial"/>
                <w:sz w:val="20"/>
                <w:szCs w:val="20"/>
              </w:rPr>
            </w:pPr>
          </w:p>
        </w:tc>
        <w:tc>
          <w:tcPr>
            <w:tcW w:w="2406" w:type="dxa"/>
            <w:tcBorders>
              <w:top w:val="single" w:sz="4" w:space="0" w:color="auto"/>
              <w:left w:val="single" w:sz="4" w:space="0" w:color="auto"/>
              <w:bottom w:val="single" w:sz="4" w:space="0" w:color="auto"/>
              <w:right w:val="single" w:sz="4" w:space="0" w:color="auto"/>
            </w:tcBorders>
          </w:tcPr>
          <w:p w14:paraId="523D3203" w14:textId="77777777" w:rsidR="00A00D4D" w:rsidRPr="00D65500" w:rsidRDefault="00A00D4D" w:rsidP="00A00D4D">
            <w:pPr>
              <w:spacing w:after="0"/>
              <w:jc w:val="both"/>
              <w:rPr>
                <w:rFonts w:ascii="Arial" w:hAnsi="Arial" w:cs="Arial"/>
                <w:sz w:val="20"/>
                <w:szCs w:val="20"/>
              </w:rPr>
            </w:pPr>
          </w:p>
        </w:tc>
        <w:tc>
          <w:tcPr>
            <w:tcW w:w="2406" w:type="dxa"/>
            <w:tcBorders>
              <w:top w:val="nil"/>
              <w:left w:val="single" w:sz="4" w:space="0" w:color="auto"/>
              <w:bottom w:val="nil"/>
              <w:right w:val="nil"/>
            </w:tcBorders>
          </w:tcPr>
          <w:p w14:paraId="10B46D6B" w14:textId="77777777" w:rsidR="00A00D4D" w:rsidRPr="00D65500" w:rsidRDefault="00A00D4D" w:rsidP="00A00D4D">
            <w:pPr>
              <w:spacing w:after="0"/>
              <w:jc w:val="both"/>
              <w:rPr>
                <w:rFonts w:ascii="Arial" w:hAnsi="Arial" w:cs="Arial"/>
                <w:sz w:val="20"/>
                <w:szCs w:val="20"/>
              </w:rPr>
            </w:pPr>
          </w:p>
        </w:tc>
      </w:tr>
      <w:tr w:rsidR="00B342C1" w:rsidRPr="00B342C1" w14:paraId="57075247" w14:textId="77777777" w:rsidTr="00A00D4D">
        <w:tc>
          <w:tcPr>
            <w:tcW w:w="2405" w:type="dxa"/>
            <w:tcBorders>
              <w:top w:val="single" w:sz="4" w:space="0" w:color="auto"/>
              <w:left w:val="single" w:sz="4" w:space="0" w:color="auto"/>
              <w:bottom w:val="single" w:sz="4" w:space="0" w:color="auto"/>
              <w:right w:val="single" w:sz="4" w:space="0" w:color="auto"/>
            </w:tcBorders>
            <w:shd w:val="clear" w:color="auto" w:fill="D9D9D9"/>
            <w:hideMark/>
          </w:tcPr>
          <w:p w14:paraId="5BF71BA0" w14:textId="50457C51"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 xml:space="preserve">Number of suits filed with regard to </w:t>
            </w:r>
            <w:r w:rsidR="00A56C58" w:rsidRPr="00D65500">
              <w:rPr>
                <w:rFonts w:ascii="Arial" w:hAnsi="Arial" w:cs="Arial"/>
                <w:sz w:val="20"/>
                <w:szCs w:val="20"/>
              </w:rPr>
              <w:t>labor</w:t>
            </w:r>
            <w:r w:rsidRPr="00D65500">
              <w:rPr>
                <w:rFonts w:ascii="Arial" w:hAnsi="Arial" w:cs="Arial"/>
                <w:sz w:val="20"/>
                <w:szCs w:val="20"/>
              </w:rPr>
              <w:t xml:space="preserve">, employment  and OHS issues </w:t>
            </w:r>
          </w:p>
        </w:tc>
        <w:tc>
          <w:tcPr>
            <w:tcW w:w="2405" w:type="dxa"/>
            <w:tcBorders>
              <w:top w:val="single" w:sz="4" w:space="0" w:color="auto"/>
              <w:left w:val="single" w:sz="4" w:space="0" w:color="auto"/>
              <w:bottom w:val="single" w:sz="4" w:space="0" w:color="auto"/>
              <w:right w:val="single" w:sz="4" w:space="0" w:color="auto"/>
            </w:tcBorders>
            <w:shd w:val="clear" w:color="auto" w:fill="D9D9D9"/>
            <w:hideMark/>
          </w:tcPr>
          <w:p w14:paraId="31EBB4A6"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 xml:space="preserve">Number of disputes brought to peaceful settlement/ voluntary arbitration procedure </w:t>
            </w:r>
          </w:p>
        </w:tc>
        <w:tc>
          <w:tcPr>
            <w:tcW w:w="2406" w:type="dxa"/>
            <w:tcBorders>
              <w:top w:val="single" w:sz="4" w:space="0" w:color="auto"/>
              <w:left w:val="single" w:sz="4" w:space="0" w:color="auto"/>
              <w:bottom w:val="single" w:sz="4" w:space="0" w:color="auto"/>
              <w:right w:val="single" w:sz="4" w:space="0" w:color="auto"/>
            </w:tcBorders>
            <w:shd w:val="clear" w:color="auto" w:fill="D9D9D9"/>
            <w:hideMark/>
          </w:tcPr>
          <w:p w14:paraId="3A7E10E2" w14:textId="14BF0872"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 xml:space="preserve">Number of visits by  </w:t>
            </w:r>
            <w:r w:rsidR="00A56C58" w:rsidRPr="00D65500">
              <w:rPr>
                <w:rFonts w:ascii="Arial" w:hAnsi="Arial" w:cs="Arial"/>
                <w:sz w:val="20"/>
                <w:szCs w:val="20"/>
              </w:rPr>
              <w:t>labor</w:t>
            </w:r>
            <w:r w:rsidRPr="00D65500">
              <w:rPr>
                <w:rFonts w:ascii="Arial" w:hAnsi="Arial" w:cs="Arial"/>
                <w:sz w:val="20"/>
                <w:szCs w:val="20"/>
              </w:rPr>
              <w:t xml:space="preserve">/ OHS inspection </w:t>
            </w:r>
          </w:p>
        </w:tc>
        <w:tc>
          <w:tcPr>
            <w:tcW w:w="2406" w:type="dxa"/>
            <w:tcBorders>
              <w:top w:val="nil"/>
              <w:left w:val="single" w:sz="4" w:space="0" w:color="auto"/>
              <w:bottom w:val="nil"/>
              <w:right w:val="nil"/>
            </w:tcBorders>
          </w:tcPr>
          <w:p w14:paraId="115A7A02" w14:textId="77777777" w:rsidR="00A00D4D" w:rsidRPr="00D65500" w:rsidRDefault="00A00D4D" w:rsidP="00A00D4D">
            <w:pPr>
              <w:spacing w:after="0"/>
              <w:jc w:val="both"/>
              <w:rPr>
                <w:rFonts w:ascii="Arial" w:hAnsi="Arial" w:cs="Arial"/>
                <w:sz w:val="20"/>
                <w:szCs w:val="20"/>
              </w:rPr>
            </w:pPr>
          </w:p>
        </w:tc>
      </w:tr>
      <w:tr w:rsidR="00B342C1" w:rsidRPr="00B342C1" w14:paraId="3E6D0F7B" w14:textId="77777777" w:rsidTr="00A00D4D">
        <w:tc>
          <w:tcPr>
            <w:tcW w:w="2405" w:type="dxa"/>
            <w:tcBorders>
              <w:top w:val="single" w:sz="4" w:space="0" w:color="auto"/>
              <w:left w:val="single" w:sz="4" w:space="0" w:color="auto"/>
              <w:bottom w:val="single" w:sz="4" w:space="0" w:color="auto"/>
              <w:right w:val="single" w:sz="4" w:space="0" w:color="auto"/>
            </w:tcBorders>
          </w:tcPr>
          <w:p w14:paraId="4EEC466F" w14:textId="77777777" w:rsidR="00A00D4D" w:rsidRPr="00D65500" w:rsidRDefault="00A00D4D" w:rsidP="00A00D4D">
            <w:pPr>
              <w:spacing w:after="0"/>
              <w:jc w:val="both"/>
              <w:rPr>
                <w:rFonts w:ascii="Arial" w:hAnsi="Arial" w:cs="Arial"/>
                <w:sz w:val="20"/>
                <w:szCs w:val="20"/>
              </w:rPr>
            </w:pPr>
          </w:p>
        </w:tc>
        <w:tc>
          <w:tcPr>
            <w:tcW w:w="2405" w:type="dxa"/>
            <w:tcBorders>
              <w:top w:val="single" w:sz="4" w:space="0" w:color="auto"/>
              <w:left w:val="single" w:sz="4" w:space="0" w:color="auto"/>
              <w:bottom w:val="single" w:sz="4" w:space="0" w:color="auto"/>
              <w:right w:val="single" w:sz="4" w:space="0" w:color="auto"/>
            </w:tcBorders>
          </w:tcPr>
          <w:p w14:paraId="5956E597" w14:textId="77777777" w:rsidR="00A00D4D" w:rsidRPr="00D65500" w:rsidRDefault="00A00D4D" w:rsidP="00A00D4D">
            <w:pPr>
              <w:spacing w:after="0"/>
              <w:jc w:val="both"/>
              <w:rPr>
                <w:rFonts w:ascii="Arial" w:hAnsi="Arial" w:cs="Arial"/>
                <w:sz w:val="20"/>
                <w:szCs w:val="20"/>
              </w:rPr>
            </w:pPr>
          </w:p>
          <w:p w14:paraId="75B2C6D1" w14:textId="77777777" w:rsidR="00A00D4D" w:rsidRPr="00D65500" w:rsidRDefault="00A00D4D" w:rsidP="00A00D4D">
            <w:pPr>
              <w:spacing w:after="0"/>
              <w:jc w:val="both"/>
              <w:rPr>
                <w:rFonts w:ascii="Arial" w:hAnsi="Arial" w:cs="Arial"/>
                <w:sz w:val="20"/>
                <w:szCs w:val="20"/>
              </w:rPr>
            </w:pPr>
          </w:p>
        </w:tc>
        <w:tc>
          <w:tcPr>
            <w:tcW w:w="2406" w:type="dxa"/>
            <w:tcBorders>
              <w:top w:val="single" w:sz="4" w:space="0" w:color="auto"/>
              <w:left w:val="single" w:sz="4" w:space="0" w:color="auto"/>
              <w:bottom w:val="single" w:sz="4" w:space="0" w:color="auto"/>
              <w:right w:val="single" w:sz="4" w:space="0" w:color="auto"/>
            </w:tcBorders>
          </w:tcPr>
          <w:p w14:paraId="66822E85" w14:textId="77777777" w:rsidR="00A00D4D" w:rsidRPr="00D65500" w:rsidRDefault="00A00D4D" w:rsidP="00A00D4D">
            <w:pPr>
              <w:spacing w:after="0"/>
              <w:jc w:val="both"/>
              <w:rPr>
                <w:rFonts w:ascii="Arial" w:hAnsi="Arial" w:cs="Arial"/>
                <w:sz w:val="20"/>
                <w:szCs w:val="20"/>
              </w:rPr>
            </w:pPr>
          </w:p>
        </w:tc>
        <w:tc>
          <w:tcPr>
            <w:tcW w:w="2406" w:type="dxa"/>
            <w:tcBorders>
              <w:top w:val="nil"/>
              <w:left w:val="single" w:sz="4" w:space="0" w:color="auto"/>
              <w:bottom w:val="nil"/>
              <w:right w:val="nil"/>
            </w:tcBorders>
          </w:tcPr>
          <w:p w14:paraId="2B3F820E" w14:textId="77777777" w:rsidR="00A00D4D" w:rsidRPr="00D65500" w:rsidRDefault="00A00D4D" w:rsidP="00A00D4D">
            <w:pPr>
              <w:spacing w:after="0"/>
              <w:jc w:val="both"/>
              <w:rPr>
                <w:rFonts w:ascii="Arial" w:hAnsi="Arial" w:cs="Arial"/>
                <w:sz w:val="20"/>
                <w:szCs w:val="20"/>
              </w:rPr>
            </w:pPr>
          </w:p>
        </w:tc>
      </w:tr>
    </w:tbl>
    <w:p w14:paraId="78F7A497"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*The employee is any natural person employed or engaged to work or perform service for the employer</w:t>
      </w:r>
    </w:p>
    <w:p w14:paraId="4F723CED"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vertAlign w:val="superscript"/>
        </w:rPr>
        <w:t xml:space="preserve">1 </w:t>
      </w:r>
      <w:r w:rsidRPr="00D65500">
        <w:rPr>
          <w:rFonts w:ascii="Arial" w:hAnsi="Arial" w:cs="Arial"/>
          <w:sz w:val="20"/>
          <w:szCs w:val="20"/>
        </w:rPr>
        <w:t>The number of employees refers to the actual number/headcount  on the date of the report.</w:t>
      </w:r>
    </w:p>
    <w:p w14:paraId="3FFCD756" w14:textId="5A45B4E8" w:rsidR="00A00D4D" w:rsidRPr="00D65500" w:rsidRDefault="00A00D4D" w:rsidP="00A00D4D">
      <w:pPr>
        <w:spacing w:after="0"/>
        <w:jc w:val="both"/>
        <w:rPr>
          <w:rFonts w:ascii="Arial" w:hAnsi="Arial" w:cs="Arial"/>
          <w:sz w:val="20"/>
          <w:szCs w:val="20"/>
        </w:rPr>
      </w:pPr>
      <w:r w:rsidRPr="00D65500">
        <w:rPr>
          <w:rFonts w:ascii="Arial" w:hAnsi="Arial" w:cs="Arial"/>
          <w:sz w:val="20"/>
          <w:szCs w:val="20"/>
          <w:vertAlign w:val="superscript"/>
        </w:rPr>
        <w:t xml:space="preserve">2 </w:t>
      </w:r>
      <w:r w:rsidRPr="00D65500">
        <w:rPr>
          <w:rFonts w:ascii="Arial" w:hAnsi="Arial" w:cs="Arial"/>
          <w:sz w:val="20"/>
          <w:szCs w:val="20"/>
        </w:rPr>
        <w:t xml:space="preserve">The numbers implies the total number of incidents in the reported period.  </w:t>
      </w:r>
    </w:p>
    <w:p w14:paraId="61DDC44C" w14:textId="77777777" w:rsidR="00A00D4D" w:rsidRPr="00D65500" w:rsidRDefault="00A00D4D" w:rsidP="00A00D4D">
      <w:pPr>
        <w:spacing w:after="0"/>
        <w:jc w:val="both"/>
        <w:rPr>
          <w:rFonts w:ascii="Arial" w:hAnsi="Arial" w:cs="Arial"/>
          <w:sz w:val="20"/>
          <w:szCs w:val="20"/>
        </w:rPr>
      </w:pPr>
    </w:p>
    <w:p w14:paraId="13C09172" w14:textId="77777777" w:rsidR="00A00D4D" w:rsidRPr="00D65500" w:rsidRDefault="00A00D4D" w:rsidP="00A00D4D">
      <w:pPr>
        <w:spacing w:after="0"/>
        <w:jc w:val="both"/>
        <w:rPr>
          <w:rFonts w:ascii="Arial" w:hAnsi="Arial" w:cs="Arial"/>
          <w:sz w:val="20"/>
          <w:szCs w:val="20"/>
        </w:rPr>
      </w:pPr>
    </w:p>
    <w:p w14:paraId="5D98833A"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u w:val="single"/>
        </w:rPr>
        <w:t>Project workers statistics</w:t>
      </w:r>
      <w:r w:rsidRPr="00D65500">
        <w:rPr>
          <w:rFonts w:ascii="Arial" w:hAnsi="Arial" w:cs="Arial"/>
          <w:sz w:val="20"/>
          <w:szCs w:val="20"/>
        </w:rPr>
        <w:t>:</w:t>
      </w:r>
    </w:p>
    <w:tbl>
      <w:tblPr>
        <w:tblW w:w="10201" w:type="dxa"/>
        <w:tblLook w:val="04A0" w:firstRow="1" w:lastRow="0" w:firstColumn="1" w:lastColumn="0" w:noHBand="0" w:noVBand="1"/>
      </w:tblPr>
      <w:tblGrid>
        <w:gridCol w:w="2518"/>
        <w:gridCol w:w="2552"/>
        <w:gridCol w:w="2551"/>
        <w:gridCol w:w="2580"/>
      </w:tblGrid>
      <w:tr w:rsidR="00B342C1" w:rsidRPr="00B342C1" w14:paraId="0FF11AA9" w14:textId="77777777" w:rsidTr="00A00D4D">
        <w:tc>
          <w:tcPr>
            <w:tcW w:w="2518" w:type="dxa"/>
            <w:tcBorders>
              <w:top w:val="single" w:sz="4" w:space="0" w:color="auto"/>
              <w:left w:val="single" w:sz="4" w:space="0" w:color="auto"/>
              <w:bottom w:val="single" w:sz="4" w:space="0" w:color="auto"/>
              <w:right w:val="single" w:sz="4" w:space="0" w:color="auto"/>
            </w:tcBorders>
            <w:shd w:val="clear" w:color="auto" w:fill="D9D9D9"/>
          </w:tcPr>
          <w:p w14:paraId="3EEF267B"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 xml:space="preserve">Total number of project workers**: </w:t>
            </w:r>
          </w:p>
          <w:p w14:paraId="77A4116D" w14:textId="77777777" w:rsidR="00A00D4D" w:rsidRPr="00D65500" w:rsidRDefault="00A00D4D" w:rsidP="00A00D4D">
            <w:pPr>
              <w:spacing w:after="0"/>
              <w:jc w:val="both"/>
              <w:rPr>
                <w:rFonts w:ascii="Arial" w:hAnsi="Arial" w:cs="Arial"/>
                <w:sz w:val="20"/>
                <w:szCs w:val="20"/>
              </w:rPr>
            </w:pPr>
          </w:p>
        </w:tc>
        <w:tc>
          <w:tcPr>
            <w:tcW w:w="2552" w:type="dxa"/>
            <w:tcBorders>
              <w:top w:val="single" w:sz="4" w:space="0" w:color="auto"/>
              <w:left w:val="single" w:sz="4" w:space="0" w:color="auto"/>
              <w:bottom w:val="single" w:sz="4" w:space="0" w:color="auto"/>
              <w:right w:val="single" w:sz="4" w:space="0" w:color="auto"/>
            </w:tcBorders>
            <w:shd w:val="clear" w:color="auto" w:fill="D9D9D9"/>
            <w:hideMark/>
          </w:tcPr>
          <w:p w14:paraId="6C3D6D25"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Number of project workers with an employment contract:</w:t>
            </w:r>
          </w:p>
        </w:tc>
        <w:tc>
          <w:tcPr>
            <w:tcW w:w="2551" w:type="dxa"/>
            <w:tcBorders>
              <w:top w:val="single" w:sz="4" w:space="0" w:color="auto"/>
              <w:left w:val="single" w:sz="4" w:space="0" w:color="auto"/>
              <w:bottom w:val="single" w:sz="4" w:space="0" w:color="auto"/>
              <w:right w:val="single" w:sz="4" w:space="0" w:color="auto"/>
            </w:tcBorders>
            <w:shd w:val="clear" w:color="auto" w:fill="D9D9D9"/>
            <w:hideMark/>
          </w:tcPr>
          <w:p w14:paraId="0B9109AC"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Number of project workers outside the employment relationship</w:t>
            </w:r>
          </w:p>
        </w:tc>
        <w:tc>
          <w:tcPr>
            <w:tcW w:w="2580" w:type="dxa"/>
            <w:tcBorders>
              <w:top w:val="single" w:sz="4" w:space="0" w:color="auto"/>
              <w:left w:val="single" w:sz="4" w:space="0" w:color="auto"/>
              <w:bottom w:val="single" w:sz="4" w:space="0" w:color="auto"/>
              <w:right w:val="single" w:sz="4" w:space="0" w:color="auto"/>
            </w:tcBorders>
            <w:shd w:val="clear" w:color="auto" w:fill="D9D9D9"/>
            <w:hideMark/>
          </w:tcPr>
          <w:p w14:paraId="562CCE3F"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Number of project workers  with access to social security, pension and health insurance</w:t>
            </w:r>
          </w:p>
        </w:tc>
      </w:tr>
      <w:tr w:rsidR="00B342C1" w:rsidRPr="00B342C1" w14:paraId="43B0ADC7" w14:textId="77777777" w:rsidTr="00A00D4D">
        <w:trPr>
          <w:trHeight w:val="359"/>
        </w:trPr>
        <w:tc>
          <w:tcPr>
            <w:tcW w:w="2518" w:type="dxa"/>
            <w:tcBorders>
              <w:top w:val="single" w:sz="4" w:space="0" w:color="auto"/>
              <w:left w:val="single" w:sz="4" w:space="0" w:color="auto"/>
              <w:bottom w:val="single" w:sz="4" w:space="0" w:color="auto"/>
              <w:right w:val="single" w:sz="4" w:space="0" w:color="auto"/>
            </w:tcBorders>
          </w:tcPr>
          <w:p w14:paraId="2F987BB8" w14:textId="77777777" w:rsidR="00A00D4D" w:rsidRPr="00D65500" w:rsidRDefault="00A00D4D" w:rsidP="00A00D4D">
            <w:pPr>
              <w:spacing w:after="0"/>
              <w:jc w:val="both"/>
              <w:rPr>
                <w:rFonts w:ascii="Arial" w:hAnsi="Arial" w:cs="Arial"/>
                <w:sz w:val="20"/>
                <w:szCs w:val="20"/>
              </w:rPr>
            </w:pPr>
          </w:p>
        </w:tc>
        <w:tc>
          <w:tcPr>
            <w:tcW w:w="2552" w:type="dxa"/>
            <w:tcBorders>
              <w:top w:val="single" w:sz="4" w:space="0" w:color="auto"/>
              <w:left w:val="single" w:sz="4" w:space="0" w:color="auto"/>
              <w:bottom w:val="single" w:sz="4" w:space="0" w:color="auto"/>
              <w:right w:val="single" w:sz="4" w:space="0" w:color="auto"/>
            </w:tcBorders>
          </w:tcPr>
          <w:p w14:paraId="07CF0FC6" w14:textId="77777777" w:rsidR="00A00D4D" w:rsidRPr="00D65500" w:rsidRDefault="00A00D4D" w:rsidP="00A00D4D">
            <w:pPr>
              <w:spacing w:after="0"/>
              <w:jc w:val="both"/>
              <w:rPr>
                <w:rFonts w:ascii="Arial" w:hAnsi="Arial" w:cs="Arial"/>
                <w:sz w:val="20"/>
                <w:szCs w:val="20"/>
              </w:rPr>
            </w:pPr>
          </w:p>
        </w:tc>
        <w:tc>
          <w:tcPr>
            <w:tcW w:w="2551" w:type="dxa"/>
            <w:tcBorders>
              <w:top w:val="single" w:sz="4" w:space="0" w:color="auto"/>
              <w:left w:val="single" w:sz="4" w:space="0" w:color="auto"/>
              <w:bottom w:val="single" w:sz="4" w:space="0" w:color="auto"/>
              <w:right w:val="single" w:sz="4" w:space="0" w:color="auto"/>
            </w:tcBorders>
          </w:tcPr>
          <w:p w14:paraId="2D9CCECF" w14:textId="77777777" w:rsidR="00A00D4D" w:rsidRPr="00D65500" w:rsidRDefault="00A00D4D" w:rsidP="00A00D4D">
            <w:pPr>
              <w:spacing w:after="0"/>
              <w:jc w:val="both"/>
              <w:rPr>
                <w:rFonts w:ascii="Arial" w:hAnsi="Arial" w:cs="Arial"/>
                <w:sz w:val="20"/>
                <w:szCs w:val="20"/>
              </w:rPr>
            </w:pPr>
          </w:p>
        </w:tc>
        <w:tc>
          <w:tcPr>
            <w:tcW w:w="2580" w:type="dxa"/>
            <w:tcBorders>
              <w:top w:val="single" w:sz="4" w:space="0" w:color="auto"/>
              <w:left w:val="single" w:sz="4" w:space="0" w:color="auto"/>
              <w:bottom w:val="single" w:sz="4" w:space="0" w:color="auto"/>
              <w:right w:val="single" w:sz="4" w:space="0" w:color="auto"/>
            </w:tcBorders>
          </w:tcPr>
          <w:p w14:paraId="73B6B7A8" w14:textId="77777777" w:rsidR="00A00D4D" w:rsidRPr="00D65500" w:rsidRDefault="00A00D4D" w:rsidP="00A00D4D">
            <w:pPr>
              <w:spacing w:after="0"/>
              <w:jc w:val="both"/>
              <w:rPr>
                <w:rFonts w:ascii="Arial" w:hAnsi="Arial" w:cs="Arial"/>
                <w:sz w:val="20"/>
                <w:szCs w:val="20"/>
              </w:rPr>
            </w:pPr>
          </w:p>
        </w:tc>
      </w:tr>
    </w:tbl>
    <w:p w14:paraId="6C078DF9" w14:textId="77777777" w:rsidR="00A00D4D" w:rsidRPr="00D65500" w:rsidRDefault="00A00D4D" w:rsidP="00A00D4D">
      <w:pPr>
        <w:spacing w:after="0"/>
        <w:jc w:val="both"/>
        <w:rPr>
          <w:rFonts w:ascii="Arial" w:hAnsi="Arial" w:cs="Arial"/>
          <w:sz w:val="20"/>
          <w:szCs w:val="20"/>
        </w:rPr>
      </w:pPr>
    </w:p>
    <w:p w14:paraId="78DE6BC3" w14:textId="7FB3A8CB" w:rsidR="00A00D4D" w:rsidRPr="00D65500" w:rsidRDefault="00A00D4D" w:rsidP="00A00D4D">
      <w:pPr>
        <w:spacing w:after="0"/>
        <w:jc w:val="both"/>
        <w:rPr>
          <w:rFonts w:ascii="Arial" w:hAnsi="Arial" w:cs="Arial"/>
          <w:sz w:val="20"/>
          <w:szCs w:val="20"/>
          <w:u w:val="single"/>
        </w:rPr>
      </w:pPr>
      <w:r w:rsidRPr="00D65500">
        <w:rPr>
          <w:rFonts w:ascii="Arial" w:hAnsi="Arial" w:cs="Arial"/>
          <w:sz w:val="20"/>
          <w:szCs w:val="20"/>
          <w:u w:val="single"/>
        </w:rPr>
        <w:t xml:space="preserve">Working and </w:t>
      </w:r>
      <w:r w:rsidR="00A56C58" w:rsidRPr="00D65500">
        <w:rPr>
          <w:rFonts w:ascii="Arial" w:hAnsi="Arial" w:cs="Arial"/>
          <w:sz w:val="20"/>
          <w:szCs w:val="20"/>
          <w:u w:val="single"/>
        </w:rPr>
        <w:t>Labor</w:t>
      </w:r>
      <w:r w:rsidRPr="00D65500">
        <w:rPr>
          <w:rFonts w:ascii="Arial" w:hAnsi="Arial" w:cs="Arial"/>
          <w:sz w:val="20"/>
          <w:szCs w:val="20"/>
          <w:u w:val="single"/>
        </w:rPr>
        <w:t xml:space="preserve"> Conditions Screening Check List</w:t>
      </w:r>
    </w:p>
    <w:tbl>
      <w:tblPr>
        <w:tblW w:w="10335" w:type="dxa"/>
        <w:tblInd w:w="-137" w:type="dxa"/>
        <w:tblLayout w:type="fixed"/>
        <w:tblCellMar>
          <w:left w:w="0" w:type="dxa"/>
          <w:right w:w="0" w:type="dxa"/>
        </w:tblCellMar>
        <w:tblLook w:val="04A0" w:firstRow="1" w:lastRow="0" w:firstColumn="1" w:lastColumn="0" w:noHBand="0" w:noVBand="1"/>
      </w:tblPr>
      <w:tblGrid>
        <w:gridCol w:w="426"/>
        <w:gridCol w:w="4112"/>
        <w:gridCol w:w="567"/>
        <w:gridCol w:w="567"/>
        <w:gridCol w:w="4663"/>
      </w:tblGrid>
      <w:tr w:rsidR="00B342C1" w:rsidRPr="00B342C1" w14:paraId="2B7E237E" w14:textId="77777777" w:rsidTr="00A00D4D">
        <w:trPr>
          <w:trHeight w:hRule="exact" w:val="240"/>
        </w:trPr>
        <w:tc>
          <w:tcPr>
            <w:tcW w:w="426" w:type="dxa"/>
            <w:tcBorders>
              <w:top w:val="single" w:sz="4" w:space="0" w:color="000000"/>
              <w:left w:val="single" w:sz="4" w:space="0" w:color="000000"/>
              <w:bottom w:val="single" w:sz="4" w:space="0" w:color="000000"/>
              <w:right w:val="single" w:sz="4" w:space="0" w:color="000000"/>
            </w:tcBorders>
            <w:shd w:val="clear" w:color="auto" w:fill="D9D9D9"/>
          </w:tcPr>
          <w:p w14:paraId="07D8FDAC" w14:textId="77777777" w:rsidR="00A00D4D" w:rsidRPr="00D65500" w:rsidRDefault="00A00D4D" w:rsidP="00A00D4D">
            <w:pPr>
              <w:spacing w:after="0"/>
              <w:jc w:val="both"/>
              <w:rPr>
                <w:rFonts w:ascii="Arial" w:hAnsi="Arial" w:cs="Arial"/>
                <w:sz w:val="20"/>
                <w:szCs w:val="20"/>
              </w:rPr>
            </w:pPr>
          </w:p>
        </w:tc>
        <w:tc>
          <w:tcPr>
            <w:tcW w:w="4111" w:type="dxa"/>
            <w:tcBorders>
              <w:top w:val="single" w:sz="4" w:space="0" w:color="000000"/>
              <w:left w:val="single" w:sz="4" w:space="0" w:color="000000"/>
              <w:bottom w:val="single" w:sz="4" w:space="0" w:color="000000"/>
              <w:right w:val="single" w:sz="4" w:space="0" w:color="000000"/>
            </w:tcBorders>
            <w:shd w:val="clear" w:color="auto" w:fill="D9D9D9"/>
            <w:hideMark/>
          </w:tcPr>
          <w:p w14:paraId="2A885D44"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Terms and conditions</w:t>
            </w:r>
          </w:p>
        </w:tc>
        <w:tc>
          <w:tcPr>
            <w:tcW w:w="567" w:type="dxa"/>
            <w:tcBorders>
              <w:top w:val="single" w:sz="4" w:space="0" w:color="000000"/>
              <w:left w:val="single" w:sz="4" w:space="0" w:color="000000"/>
              <w:bottom w:val="single" w:sz="4" w:space="0" w:color="000000"/>
              <w:right w:val="single" w:sz="4" w:space="0" w:color="000000"/>
            </w:tcBorders>
            <w:shd w:val="clear" w:color="auto" w:fill="D9D9D9"/>
            <w:hideMark/>
          </w:tcPr>
          <w:p w14:paraId="4C6ED2DE"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Yes</w:t>
            </w:r>
          </w:p>
        </w:tc>
        <w:tc>
          <w:tcPr>
            <w:tcW w:w="567" w:type="dxa"/>
            <w:tcBorders>
              <w:top w:val="single" w:sz="4" w:space="0" w:color="000000"/>
              <w:left w:val="single" w:sz="4" w:space="0" w:color="000000"/>
              <w:bottom w:val="single" w:sz="4" w:space="0" w:color="000000"/>
              <w:right w:val="single" w:sz="4" w:space="0" w:color="000000"/>
            </w:tcBorders>
            <w:shd w:val="clear" w:color="auto" w:fill="D9D9D9"/>
            <w:hideMark/>
          </w:tcPr>
          <w:p w14:paraId="529C6E55"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No</w:t>
            </w:r>
          </w:p>
        </w:tc>
        <w:tc>
          <w:tcPr>
            <w:tcW w:w="4662" w:type="dxa"/>
            <w:tcBorders>
              <w:top w:val="single" w:sz="4" w:space="0" w:color="000000"/>
              <w:left w:val="single" w:sz="4" w:space="0" w:color="000000"/>
              <w:bottom w:val="single" w:sz="4" w:space="0" w:color="000000"/>
              <w:right w:val="single" w:sz="4" w:space="0" w:color="000000"/>
            </w:tcBorders>
            <w:shd w:val="clear" w:color="auto" w:fill="D9D9D9"/>
            <w:hideMark/>
          </w:tcPr>
          <w:p w14:paraId="56418AFE"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Notes</w:t>
            </w:r>
          </w:p>
        </w:tc>
      </w:tr>
      <w:tr w:rsidR="00B342C1" w:rsidRPr="00B342C1" w14:paraId="7F9EDECA" w14:textId="77777777" w:rsidTr="00A00D4D">
        <w:trPr>
          <w:trHeight w:hRule="exact" w:val="817"/>
        </w:trPr>
        <w:tc>
          <w:tcPr>
            <w:tcW w:w="426" w:type="dxa"/>
            <w:tcBorders>
              <w:top w:val="single" w:sz="4" w:space="0" w:color="000000"/>
              <w:left w:val="single" w:sz="4" w:space="0" w:color="000000"/>
              <w:bottom w:val="single" w:sz="4" w:space="0" w:color="000000"/>
              <w:right w:val="single" w:sz="4" w:space="0" w:color="000000"/>
            </w:tcBorders>
            <w:hideMark/>
          </w:tcPr>
          <w:p w14:paraId="21245DDC"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1</w:t>
            </w:r>
          </w:p>
        </w:tc>
        <w:tc>
          <w:tcPr>
            <w:tcW w:w="4111" w:type="dxa"/>
            <w:tcBorders>
              <w:top w:val="single" w:sz="4" w:space="0" w:color="000000"/>
              <w:left w:val="single" w:sz="4" w:space="0" w:color="000000"/>
              <w:bottom w:val="single" w:sz="4" w:space="0" w:color="000000"/>
              <w:right w:val="single" w:sz="4" w:space="0" w:color="000000"/>
            </w:tcBorders>
            <w:shd w:val="clear" w:color="auto" w:fill="D9D9D9"/>
            <w:hideMark/>
          </w:tcPr>
          <w:p w14:paraId="0B318689"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All project workers have an employment contract or engagement agreement in writing</w:t>
            </w:r>
          </w:p>
        </w:tc>
        <w:tc>
          <w:tcPr>
            <w:tcW w:w="567" w:type="dxa"/>
            <w:tcBorders>
              <w:top w:val="single" w:sz="4" w:space="0" w:color="000000"/>
              <w:left w:val="single" w:sz="4" w:space="0" w:color="000000"/>
              <w:bottom w:val="single" w:sz="4" w:space="0" w:color="000000"/>
              <w:right w:val="single" w:sz="4" w:space="0" w:color="000000"/>
            </w:tcBorders>
          </w:tcPr>
          <w:p w14:paraId="0602DF6F" w14:textId="77777777" w:rsidR="00A00D4D" w:rsidRPr="00D65500" w:rsidRDefault="00A00D4D" w:rsidP="00A00D4D">
            <w:pPr>
              <w:spacing w:after="0"/>
              <w:jc w:val="both"/>
              <w:rPr>
                <w:rFonts w:ascii="Arial" w:hAnsi="Arial" w:cs="Arial"/>
                <w:sz w:val="20"/>
                <w:szCs w:val="20"/>
              </w:rPr>
            </w:pPr>
          </w:p>
        </w:tc>
        <w:tc>
          <w:tcPr>
            <w:tcW w:w="567" w:type="dxa"/>
            <w:tcBorders>
              <w:top w:val="single" w:sz="4" w:space="0" w:color="000000"/>
              <w:left w:val="single" w:sz="4" w:space="0" w:color="000000"/>
              <w:bottom w:val="single" w:sz="4" w:space="0" w:color="000000"/>
              <w:right w:val="single" w:sz="4" w:space="0" w:color="000000"/>
            </w:tcBorders>
          </w:tcPr>
          <w:p w14:paraId="37425880" w14:textId="77777777" w:rsidR="00A00D4D" w:rsidRPr="00D65500" w:rsidRDefault="00A00D4D" w:rsidP="00A00D4D">
            <w:pPr>
              <w:spacing w:after="0"/>
              <w:jc w:val="both"/>
              <w:rPr>
                <w:rFonts w:ascii="Arial" w:hAnsi="Arial" w:cs="Arial"/>
                <w:sz w:val="20"/>
                <w:szCs w:val="20"/>
              </w:rPr>
            </w:pPr>
          </w:p>
        </w:tc>
        <w:tc>
          <w:tcPr>
            <w:tcW w:w="4662" w:type="dxa"/>
            <w:tcBorders>
              <w:top w:val="single" w:sz="4" w:space="0" w:color="000000"/>
              <w:left w:val="single" w:sz="4" w:space="0" w:color="000000"/>
              <w:bottom w:val="single" w:sz="4" w:space="0" w:color="000000"/>
              <w:right w:val="single" w:sz="4" w:space="0" w:color="000000"/>
            </w:tcBorders>
          </w:tcPr>
          <w:p w14:paraId="074A02AA" w14:textId="77777777" w:rsidR="00A00D4D" w:rsidRPr="00D65500" w:rsidRDefault="00A00D4D" w:rsidP="00A00D4D">
            <w:pPr>
              <w:spacing w:after="0"/>
              <w:jc w:val="both"/>
              <w:rPr>
                <w:rFonts w:ascii="Arial" w:hAnsi="Arial" w:cs="Arial"/>
                <w:sz w:val="20"/>
                <w:szCs w:val="20"/>
              </w:rPr>
            </w:pPr>
          </w:p>
          <w:p w14:paraId="3D54F745" w14:textId="77777777" w:rsidR="00A00D4D" w:rsidRPr="00D65500" w:rsidRDefault="00A00D4D" w:rsidP="00A00D4D">
            <w:pPr>
              <w:spacing w:after="0"/>
              <w:jc w:val="both"/>
              <w:rPr>
                <w:rFonts w:ascii="Arial" w:hAnsi="Arial" w:cs="Arial"/>
                <w:i/>
                <w:iCs/>
                <w:sz w:val="20"/>
                <w:szCs w:val="20"/>
              </w:rPr>
            </w:pPr>
            <w:r w:rsidRPr="00D65500">
              <w:rPr>
                <w:rFonts w:ascii="Arial" w:hAnsi="Arial" w:cs="Arial"/>
                <w:i/>
                <w:iCs/>
                <w:sz w:val="20"/>
                <w:szCs w:val="20"/>
              </w:rPr>
              <w:t>If “No” please specify  and explain</w:t>
            </w:r>
          </w:p>
        </w:tc>
      </w:tr>
      <w:tr w:rsidR="00B342C1" w:rsidRPr="00B342C1" w14:paraId="71752CDF" w14:textId="77777777" w:rsidTr="00A00D4D">
        <w:trPr>
          <w:trHeight w:hRule="exact" w:val="701"/>
        </w:trPr>
        <w:tc>
          <w:tcPr>
            <w:tcW w:w="426" w:type="dxa"/>
            <w:tcBorders>
              <w:top w:val="single" w:sz="4" w:space="0" w:color="000000"/>
              <w:left w:val="single" w:sz="4" w:space="0" w:color="000000"/>
              <w:bottom w:val="single" w:sz="4" w:space="0" w:color="000000"/>
              <w:right w:val="single" w:sz="4" w:space="0" w:color="000000"/>
            </w:tcBorders>
            <w:hideMark/>
          </w:tcPr>
          <w:p w14:paraId="0CD5EB97"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lastRenderedPageBreak/>
              <w:t>2</w:t>
            </w:r>
          </w:p>
        </w:tc>
        <w:tc>
          <w:tcPr>
            <w:tcW w:w="4111" w:type="dxa"/>
            <w:tcBorders>
              <w:top w:val="single" w:sz="4" w:space="0" w:color="000000"/>
              <w:left w:val="single" w:sz="4" w:space="0" w:color="000000"/>
              <w:bottom w:val="single" w:sz="4" w:space="0" w:color="000000"/>
              <w:right w:val="single" w:sz="4" w:space="0" w:color="000000"/>
            </w:tcBorders>
            <w:shd w:val="clear" w:color="auto" w:fill="D9D9D9"/>
            <w:hideMark/>
          </w:tcPr>
          <w:p w14:paraId="05BBAB3E"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Project workers are paid at least once a month</w:t>
            </w:r>
          </w:p>
        </w:tc>
        <w:tc>
          <w:tcPr>
            <w:tcW w:w="567" w:type="dxa"/>
            <w:tcBorders>
              <w:top w:val="single" w:sz="4" w:space="0" w:color="000000"/>
              <w:left w:val="single" w:sz="4" w:space="0" w:color="000000"/>
              <w:bottom w:val="single" w:sz="4" w:space="0" w:color="000000"/>
              <w:right w:val="single" w:sz="4" w:space="0" w:color="000000"/>
            </w:tcBorders>
          </w:tcPr>
          <w:p w14:paraId="0BA52385" w14:textId="77777777" w:rsidR="00A00D4D" w:rsidRPr="00D65500" w:rsidRDefault="00A00D4D" w:rsidP="00A00D4D">
            <w:pPr>
              <w:spacing w:after="0"/>
              <w:jc w:val="both"/>
              <w:rPr>
                <w:rFonts w:ascii="Arial" w:hAnsi="Arial" w:cs="Arial"/>
                <w:sz w:val="20"/>
                <w:szCs w:val="20"/>
              </w:rPr>
            </w:pPr>
          </w:p>
        </w:tc>
        <w:tc>
          <w:tcPr>
            <w:tcW w:w="567" w:type="dxa"/>
            <w:tcBorders>
              <w:top w:val="single" w:sz="4" w:space="0" w:color="000000"/>
              <w:left w:val="single" w:sz="4" w:space="0" w:color="000000"/>
              <w:bottom w:val="single" w:sz="4" w:space="0" w:color="000000"/>
              <w:right w:val="single" w:sz="4" w:space="0" w:color="000000"/>
            </w:tcBorders>
          </w:tcPr>
          <w:p w14:paraId="59506F6B" w14:textId="77777777" w:rsidR="00A00D4D" w:rsidRPr="00D65500" w:rsidRDefault="00A00D4D" w:rsidP="00A00D4D">
            <w:pPr>
              <w:spacing w:after="0"/>
              <w:jc w:val="both"/>
              <w:rPr>
                <w:rFonts w:ascii="Arial" w:hAnsi="Arial" w:cs="Arial"/>
                <w:sz w:val="20"/>
                <w:szCs w:val="20"/>
              </w:rPr>
            </w:pPr>
          </w:p>
        </w:tc>
        <w:tc>
          <w:tcPr>
            <w:tcW w:w="4662" w:type="dxa"/>
            <w:tcBorders>
              <w:top w:val="single" w:sz="4" w:space="0" w:color="000000"/>
              <w:left w:val="single" w:sz="4" w:space="0" w:color="000000"/>
              <w:bottom w:val="single" w:sz="4" w:space="0" w:color="000000"/>
              <w:right w:val="single" w:sz="4" w:space="0" w:color="000000"/>
            </w:tcBorders>
          </w:tcPr>
          <w:p w14:paraId="7DCF4E5C" w14:textId="77777777" w:rsidR="00A00D4D" w:rsidRPr="00D65500" w:rsidRDefault="00A00D4D" w:rsidP="00A00D4D">
            <w:pPr>
              <w:spacing w:after="0"/>
              <w:jc w:val="both"/>
              <w:rPr>
                <w:rFonts w:ascii="Arial" w:hAnsi="Arial" w:cs="Arial"/>
                <w:i/>
                <w:iCs/>
                <w:sz w:val="20"/>
                <w:szCs w:val="20"/>
              </w:rPr>
            </w:pPr>
          </w:p>
          <w:p w14:paraId="14FE0E3E" w14:textId="77777777" w:rsidR="00A00D4D" w:rsidRPr="00D65500" w:rsidRDefault="00A00D4D" w:rsidP="00A00D4D">
            <w:pPr>
              <w:spacing w:after="0"/>
              <w:jc w:val="both"/>
              <w:rPr>
                <w:rFonts w:ascii="Arial" w:hAnsi="Arial" w:cs="Arial"/>
                <w:i/>
                <w:iCs/>
                <w:sz w:val="20"/>
                <w:szCs w:val="20"/>
              </w:rPr>
            </w:pPr>
            <w:r w:rsidRPr="00D65500">
              <w:rPr>
                <w:rFonts w:ascii="Arial" w:hAnsi="Arial" w:cs="Arial"/>
                <w:i/>
                <w:iCs/>
                <w:sz w:val="20"/>
                <w:szCs w:val="20"/>
              </w:rPr>
              <w:t xml:space="preserve">If “No” please specify  and explain </w:t>
            </w:r>
          </w:p>
        </w:tc>
      </w:tr>
      <w:tr w:rsidR="00B342C1" w:rsidRPr="00B342C1" w14:paraId="70ACDE43" w14:textId="77777777" w:rsidTr="00A00D4D">
        <w:trPr>
          <w:trHeight w:hRule="exact" w:val="698"/>
        </w:trPr>
        <w:tc>
          <w:tcPr>
            <w:tcW w:w="426" w:type="dxa"/>
            <w:tcBorders>
              <w:top w:val="single" w:sz="4" w:space="0" w:color="000000"/>
              <w:left w:val="single" w:sz="4" w:space="0" w:color="000000"/>
              <w:bottom w:val="single" w:sz="4" w:space="0" w:color="000000"/>
              <w:right w:val="single" w:sz="4" w:space="0" w:color="000000"/>
            </w:tcBorders>
            <w:hideMark/>
          </w:tcPr>
          <w:p w14:paraId="37476ABD"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3</w:t>
            </w:r>
          </w:p>
        </w:tc>
        <w:tc>
          <w:tcPr>
            <w:tcW w:w="4111" w:type="dxa"/>
            <w:tcBorders>
              <w:top w:val="single" w:sz="4" w:space="0" w:color="000000"/>
              <w:left w:val="single" w:sz="4" w:space="0" w:color="000000"/>
              <w:bottom w:val="single" w:sz="4" w:space="0" w:color="000000"/>
              <w:right w:val="single" w:sz="4" w:space="0" w:color="000000"/>
            </w:tcBorders>
            <w:shd w:val="clear" w:color="auto" w:fill="D9D9D9"/>
            <w:hideMark/>
          </w:tcPr>
          <w:p w14:paraId="49D694B9"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Project workers worked 8 hours a day, 40 hours a week</w:t>
            </w:r>
          </w:p>
        </w:tc>
        <w:tc>
          <w:tcPr>
            <w:tcW w:w="567" w:type="dxa"/>
            <w:tcBorders>
              <w:top w:val="single" w:sz="4" w:space="0" w:color="000000"/>
              <w:left w:val="single" w:sz="4" w:space="0" w:color="000000"/>
              <w:bottom w:val="single" w:sz="4" w:space="0" w:color="000000"/>
              <w:right w:val="single" w:sz="4" w:space="0" w:color="000000"/>
            </w:tcBorders>
          </w:tcPr>
          <w:p w14:paraId="481462A9" w14:textId="77777777" w:rsidR="00A00D4D" w:rsidRPr="00D65500" w:rsidRDefault="00A00D4D" w:rsidP="00A00D4D">
            <w:pPr>
              <w:spacing w:after="0"/>
              <w:jc w:val="both"/>
              <w:rPr>
                <w:rFonts w:ascii="Arial" w:hAnsi="Arial" w:cs="Arial"/>
                <w:sz w:val="20"/>
                <w:szCs w:val="20"/>
              </w:rPr>
            </w:pPr>
          </w:p>
        </w:tc>
        <w:tc>
          <w:tcPr>
            <w:tcW w:w="567" w:type="dxa"/>
            <w:tcBorders>
              <w:top w:val="single" w:sz="4" w:space="0" w:color="000000"/>
              <w:left w:val="single" w:sz="4" w:space="0" w:color="000000"/>
              <w:bottom w:val="single" w:sz="4" w:space="0" w:color="000000"/>
              <w:right w:val="single" w:sz="4" w:space="0" w:color="000000"/>
            </w:tcBorders>
          </w:tcPr>
          <w:p w14:paraId="5119C4FC" w14:textId="77777777" w:rsidR="00A00D4D" w:rsidRPr="00D65500" w:rsidRDefault="00A00D4D" w:rsidP="00A00D4D">
            <w:pPr>
              <w:spacing w:after="0"/>
              <w:jc w:val="both"/>
              <w:rPr>
                <w:rFonts w:ascii="Arial" w:hAnsi="Arial" w:cs="Arial"/>
                <w:sz w:val="20"/>
                <w:szCs w:val="20"/>
              </w:rPr>
            </w:pPr>
          </w:p>
        </w:tc>
        <w:tc>
          <w:tcPr>
            <w:tcW w:w="4662" w:type="dxa"/>
            <w:tcBorders>
              <w:top w:val="single" w:sz="4" w:space="0" w:color="000000"/>
              <w:left w:val="single" w:sz="4" w:space="0" w:color="000000"/>
              <w:bottom w:val="single" w:sz="4" w:space="0" w:color="000000"/>
              <w:right w:val="single" w:sz="4" w:space="0" w:color="000000"/>
            </w:tcBorders>
            <w:hideMark/>
          </w:tcPr>
          <w:p w14:paraId="64A6DE59" w14:textId="77777777" w:rsidR="00A00D4D" w:rsidRPr="00D65500" w:rsidRDefault="00A00D4D" w:rsidP="00A00D4D">
            <w:pPr>
              <w:spacing w:after="0"/>
              <w:jc w:val="both"/>
              <w:rPr>
                <w:rFonts w:ascii="Arial" w:hAnsi="Arial" w:cs="Arial"/>
                <w:i/>
                <w:iCs/>
                <w:sz w:val="20"/>
                <w:szCs w:val="20"/>
              </w:rPr>
            </w:pPr>
            <w:r w:rsidRPr="00D65500">
              <w:rPr>
                <w:rFonts w:ascii="Arial" w:hAnsi="Arial" w:cs="Arial"/>
                <w:i/>
                <w:iCs/>
                <w:sz w:val="20"/>
                <w:szCs w:val="20"/>
              </w:rPr>
              <w:t xml:space="preserve">If “No” please explain and specify the hours worked </w:t>
            </w:r>
          </w:p>
        </w:tc>
      </w:tr>
      <w:tr w:rsidR="00B342C1" w:rsidRPr="00B342C1" w14:paraId="699671F6" w14:textId="77777777" w:rsidTr="00A00D4D">
        <w:trPr>
          <w:trHeight w:hRule="exact" w:val="708"/>
        </w:trPr>
        <w:tc>
          <w:tcPr>
            <w:tcW w:w="426" w:type="dxa"/>
            <w:tcBorders>
              <w:top w:val="single" w:sz="4" w:space="0" w:color="000000"/>
              <w:left w:val="single" w:sz="4" w:space="0" w:color="000000"/>
              <w:bottom w:val="single" w:sz="4" w:space="0" w:color="000000"/>
              <w:right w:val="single" w:sz="4" w:space="0" w:color="000000"/>
            </w:tcBorders>
            <w:hideMark/>
          </w:tcPr>
          <w:p w14:paraId="32D799B1"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4</w:t>
            </w:r>
          </w:p>
        </w:tc>
        <w:tc>
          <w:tcPr>
            <w:tcW w:w="4111" w:type="dxa"/>
            <w:tcBorders>
              <w:top w:val="single" w:sz="4" w:space="0" w:color="000000"/>
              <w:left w:val="single" w:sz="4" w:space="0" w:color="000000"/>
              <w:bottom w:val="single" w:sz="4" w:space="0" w:color="000000"/>
              <w:right w:val="single" w:sz="4" w:space="0" w:color="000000"/>
            </w:tcBorders>
            <w:shd w:val="clear" w:color="auto" w:fill="D9D9D9"/>
            <w:hideMark/>
          </w:tcPr>
          <w:p w14:paraId="142FDDC4"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Project workers had a regular daily and weekly rest</w:t>
            </w:r>
          </w:p>
        </w:tc>
        <w:tc>
          <w:tcPr>
            <w:tcW w:w="567" w:type="dxa"/>
            <w:tcBorders>
              <w:top w:val="single" w:sz="4" w:space="0" w:color="000000"/>
              <w:left w:val="single" w:sz="4" w:space="0" w:color="000000"/>
              <w:bottom w:val="single" w:sz="4" w:space="0" w:color="000000"/>
              <w:right w:val="single" w:sz="4" w:space="0" w:color="000000"/>
            </w:tcBorders>
          </w:tcPr>
          <w:p w14:paraId="0B5B601A" w14:textId="77777777" w:rsidR="00A00D4D" w:rsidRPr="00D65500" w:rsidRDefault="00A00D4D" w:rsidP="00A00D4D">
            <w:pPr>
              <w:spacing w:after="0"/>
              <w:jc w:val="both"/>
              <w:rPr>
                <w:rFonts w:ascii="Arial" w:hAnsi="Arial" w:cs="Arial"/>
                <w:sz w:val="20"/>
                <w:szCs w:val="20"/>
              </w:rPr>
            </w:pPr>
          </w:p>
        </w:tc>
        <w:tc>
          <w:tcPr>
            <w:tcW w:w="567" w:type="dxa"/>
            <w:tcBorders>
              <w:top w:val="single" w:sz="4" w:space="0" w:color="000000"/>
              <w:left w:val="single" w:sz="4" w:space="0" w:color="000000"/>
              <w:bottom w:val="single" w:sz="4" w:space="0" w:color="000000"/>
              <w:right w:val="single" w:sz="4" w:space="0" w:color="000000"/>
            </w:tcBorders>
          </w:tcPr>
          <w:p w14:paraId="4B828C41" w14:textId="77777777" w:rsidR="00A00D4D" w:rsidRPr="00D65500" w:rsidRDefault="00A00D4D" w:rsidP="00A00D4D">
            <w:pPr>
              <w:spacing w:after="0"/>
              <w:jc w:val="both"/>
              <w:rPr>
                <w:rFonts w:ascii="Arial" w:hAnsi="Arial" w:cs="Arial"/>
                <w:sz w:val="20"/>
                <w:szCs w:val="20"/>
              </w:rPr>
            </w:pPr>
          </w:p>
        </w:tc>
        <w:tc>
          <w:tcPr>
            <w:tcW w:w="4662" w:type="dxa"/>
            <w:tcBorders>
              <w:top w:val="single" w:sz="4" w:space="0" w:color="000000"/>
              <w:left w:val="single" w:sz="4" w:space="0" w:color="000000"/>
              <w:bottom w:val="single" w:sz="4" w:space="0" w:color="000000"/>
              <w:right w:val="single" w:sz="4" w:space="0" w:color="000000"/>
            </w:tcBorders>
            <w:hideMark/>
          </w:tcPr>
          <w:p w14:paraId="6A4B660A" w14:textId="77777777" w:rsidR="00A00D4D" w:rsidRPr="00D65500" w:rsidRDefault="00A00D4D" w:rsidP="00A00D4D">
            <w:pPr>
              <w:spacing w:after="0"/>
              <w:jc w:val="both"/>
              <w:rPr>
                <w:rFonts w:ascii="Arial" w:hAnsi="Arial" w:cs="Arial"/>
                <w:i/>
                <w:iCs/>
                <w:sz w:val="20"/>
                <w:szCs w:val="20"/>
              </w:rPr>
            </w:pPr>
            <w:r w:rsidRPr="00D65500">
              <w:rPr>
                <w:rFonts w:ascii="Arial" w:hAnsi="Arial" w:cs="Arial"/>
                <w:i/>
                <w:iCs/>
                <w:sz w:val="20"/>
                <w:szCs w:val="20"/>
              </w:rPr>
              <w:t xml:space="preserve">If “No” please specify  and explain </w:t>
            </w:r>
          </w:p>
        </w:tc>
      </w:tr>
      <w:tr w:rsidR="00B342C1" w:rsidRPr="00B342C1" w14:paraId="2CCB88D6" w14:textId="77777777" w:rsidTr="00A00D4D">
        <w:trPr>
          <w:trHeight w:hRule="exact" w:val="703"/>
        </w:trPr>
        <w:tc>
          <w:tcPr>
            <w:tcW w:w="426" w:type="dxa"/>
            <w:tcBorders>
              <w:top w:val="single" w:sz="4" w:space="0" w:color="000000"/>
              <w:left w:val="single" w:sz="4" w:space="0" w:color="000000"/>
              <w:bottom w:val="single" w:sz="4" w:space="0" w:color="000000"/>
              <w:right w:val="single" w:sz="4" w:space="0" w:color="000000"/>
            </w:tcBorders>
            <w:hideMark/>
          </w:tcPr>
          <w:p w14:paraId="4B9ECC86"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5</w:t>
            </w:r>
          </w:p>
        </w:tc>
        <w:tc>
          <w:tcPr>
            <w:tcW w:w="4111" w:type="dxa"/>
            <w:tcBorders>
              <w:top w:val="single" w:sz="4" w:space="0" w:color="000000"/>
              <w:left w:val="single" w:sz="4" w:space="0" w:color="000000"/>
              <w:bottom w:val="single" w:sz="4" w:space="0" w:color="000000"/>
              <w:right w:val="single" w:sz="4" w:space="0" w:color="000000"/>
            </w:tcBorders>
            <w:shd w:val="clear" w:color="auto" w:fill="D9D9D9"/>
            <w:hideMark/>
          </w:tcPr>
          <w:p w14:paraId="26190893"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 xml:space="preserve">Project workers were terminated from employment </w:t>
            </w:r>
          </w:p>
        </w:tc>
        <w:tc>
          <w:tcPr>
            <w:tcW w:w="567" w:type="dxa"/>
            <w:tcBorders>
              <w:top w:val="single" w:sz="4" w:space="0" w:color="000000"/>
              <w:left w:val="single" w:sz="4" w:space="0" w:color="000000"/>
              <w:bottom w:val="single" w:sz="4" w:space="0" w:color="000000"/>
              <w:right w:val="single" w:sz="4" w:space="0" w:color="000000"/>
            </w:tcBorders>
          </w:tcPr>
          <w:p w14:paraId="296AA55A" w14:textId="77777777" w:rsidR="00A00D4D" w:rsidRPr="00D65500" w:rsidRDefault="00A00D4D" w:rsidP="00A00D4D">
            <w:pPr>
              <w:spacing w:after="0"/>
              <w:jc w:val="both"/>
              <w:rPr>
                <w:rFonts w:ascii="Arial" w:hAnsi="Arial" w:cs="Arial"/>
                <w:sz w:val="20"/>
                <w:szCs w:val="20"/>
              </w:rPr>
            </w:pPr>
          </w:p>
        </w:tc>
        <w:tc>
          <w:tcPr>
            <w:tcW w:w="567" w:type="dxa"/>
            <w:tcBorders>
              <w:top w:val="single" w:sz="4" w:space="0" w:color="000000"/>
              <w:left w:val="single" w:sz="4" w:space="0" w:color="000000"/>
              <w:bottom w:val="single" w:sz="4" w:space="0" w:color="000000"/>
              <w:right w:val="single" w:sz="4" w:space="0" w:color="000000"/>
            </w:tcBorders>
          </w:tcPr>
          <w:p w14:paraId="7B563F24" w14:textId="77777777" w:rsidR="00A00D4D" w:rsidRPr="00D65500" w:rsidRDefault="00A00D4D" w:rsidP="00A00D4D">
            <w:pPr>
              <w:spacing w:after="0"/>
              <w:jc w:val="both"/>
              <w:rPr>
                <w:rFonts w:ascii="Arial" w:hAnsi="Arial" w:cs="Arial"/>
                <w:sz w:val="20"/>
                <w:szCs w:val="20"/>
              </w:rPr>
            </w:pPr>
          </w:p>
        </w:tc>
        <w:tc>
          <w:tcPr>
            <w:tcW w:w="4662" w:type="dxa"/>
            <w:tcBorders>
              <w:top w:val="single" w:sz="4" w:space="0" w:color="000000"/>
              <w:left w:val="single" w:sz="4" w:space="0" w:color="000000"/>
              <w:bottom w:val="single" w:sz="4" w:space="0" w:color="000000"/>
              <w:right w:val="single" w:sz="4" w:space="0" w:color="000000"/>
            </w:tcBorders>
            <w:hideMark/>
          </w:tcPr>
          <w:p w14:paraId="36C132ED" w14:textId="77777777" w:rsidR="00A00D4D" w:rsidRPr="00D65500" w:rsidRDefault="00A00D4D" w:rsidP="00A00D4D">
            <w:pPr>
              <w:spacing w:after="0"/>
              <w:jc w:val="both"/>
              <w:rPr>
                <w:rFonts w:ascii="Arial" w:hAnsi="Arial" w:cs="Arial"/>
                <w:i/>
                <w:iCs/>
                <w:sz w:val="20"/>
                <w:szCs w:val="20"/>
              </w:rPr>
            </w:pPr>
            <w:r w:rsidRPr="00D65500">
              <w:rPr>
                <w:rFonts w:ascii="Arial" w:hAnsi="Arial" w:cs="Arial"/>
                <w:i/>
                <w:iCs/>
                <w:sz w:val="20"/>
                <w:szCs w:val="20"/>
              </w:rPr>
              <w:t>If “Yes” please specify  and explain</w:t>
            </w:r>
          </w:p>
        </w:tc>
      </w:tr>
      <w:tr w:rsidR="00B342C1" w:rsidRPr="00B342C1" w14:paraId="0ECF508A" w14:textId="77777777" w:rsidTr="00A00D4D">
        <w:trPr>
          <w:trHeight w:hRule="exact" w:val="713"/>
        </w:trPr>
        <w:tc>
          <w:tcPr>
            <w:tcW w:w="426" w:type="dxa"/>
            <w:tcBorders>
              <w:top w:val="single" w:sz="4" w:space="0" w:color="000000"/>
              <w:left w:val="single" w:sz="4" w:space="0" w:color="000000"/>
              <w:bottom w:val="single" w:sz="4" w:space="0" w:color="000000"/>
              <w:right w:val="single" w:sz="4" w:space="0" w:color="000000"/>
            </w:tcBorders>
            <w:hideMark/>
          </w:tcPr>
          <w:p w14:paraId="174D524F"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6</w:t>
            </w:r>
          </w:p>
        </w:tc>
        <w:tc>
          <w:tcPr>
            <w:tcW w:w="4111" w:type="dxa"/>
            <w:tcBorders>
              <w:top w:val="single" w:sz="4" w:space="0" w:color="000000"/>
              <w:left w:val="single" w:sz="4" w:space="0" w:color="000000"/>
              <w:bottom w:val="single" w:sz="4" w:space="0" w:color="000000"/>
              <w:right w:val="single" w:sz="4" w:space="0" w:color="000000"/>
            </w:tcBorders>
            <w:shd w:val="clear" w:color="auto" w:fill="D9D9D9"/>
            <w:hideMark/>
          </w:tcPr>
          <w:p w14:paraId="0C5B6F01"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Project workers attended a training programme</w:t>
            </w:r>
          </w:p>
        </w:tc>
        <w:tc>
          <w:tcPr>
            <w:tcW w:w="567" w:type="dxa"/>
            <w:tcBorders>
              <w:top w:val="single" w:sz="4" w:space="0" w:color="000000"/>
              <w:left w:val="single" w:sz="4" w:space="0" w:color="000000"/>
              <w:bottom w:val="single" w:sz="4" w:space="0" w:color="000000"/>
              <w:right w:val="single" w:sz="4" w:space="0" w:color="000000"/>
            </w:tcBorders>
          </w:tcPr>
          <w:p w14:paraId="2ABE25B9" w14:textId="77777777" w:rsidR="00A00D4D" w:rsidRPr="00D65500" w:rsidRDefault="00A00D4D" w:rsidP="00A00D4D">
            <w:pPr>
              <w:spacing w:after="0"/>
              <w:jc w:val="both"/>
              <w:rPr>
                <w:rFonts w:ascii="Arial" w:hAnsi="Arial" w:cs="Arial"/>
                <w:sz w:val="20"/>
                <w:szCs w:val="20"/>
              </w:rPr>
            </w:pPr>
          </w:p>
        </w:tc>
        <w:tc>
          <w:tcPr>
            <w:tcW w:w="567" w:type="dxa"/>
            <w:tcBorders>
              <w:top w:val="single" w:sz="4" w:space="0" w:color="000000"/>
              <w:left w:val="single" w:sz="4" w:space="0" w:color="000000"/>
              <w:bottom w:val="single" w:sz="4" w:space="0" w:color="000000"/>
              <w:right w:val="single" w:sz="4" w:space="0" w:color="000000"/>
            </w:tcBorders>
          </w:tcPr>
          <w:p w14:paraId="5BB9F210" w14:textId="77777777" w:rsidR="00A00D4D" w:rsidRPr="00D65500" w:rsidRDefault="00A00D4D" w:rsidP="00A00D4D">
            <w:pPr>
              <w:spacing w:after="0"/>
              <w:jc w:val="both"/>
              <w:rPr>
                <w:rFonts w:ascii="Arial" w:hAnsi="Arial" w:cs="Arial"/>
                <w:sz w:val="20"/>
                <w:szCs w:val="20"/>
              </w:rPr>
            </w:pPr>
          </w:p>
        </w:tc>
        <w:tc>
          <w:tcPr>
            <w:tcW w:w="4662" w:type="dxa"/>
            <w:tcBorders>
              <w:top w:val="single" w:sz="4" w:space="0" w:color="000000"/>
              <w:left w:val="single" w:sz="4" w:space="0" w:color="000000"/>
              <w:bottom w:val="single" w:sz="4" w:space="0" w:color="000000"/>
              <w:right w:val="single" w:sz="4" w:space="0" w:color="000000"/>
            </w:tcBorders>
            <w:hideMark/>
          </w:tcPr>
          <w:p w14:paraId="07883113" w14:textId="77777777" w:rsidR="00A00D4D" w:rsidRPr="00D65500" w:rsidRDefault="00A00D4D" w:rsidP="00A00D4D">
            <w:pPr>
              <w:spacing w:after="0"/>
              <w:jc w:val="both"/>
              <w:rPr>
                <w:rFonts w:ascii="Arial" w:hAnsi="Arial" w:cs="Arial"/>
                <w:i/>
                <w:iCs/>
                <w:sz w:val="20"/>
                <w:szCs w:val="20"/>
              </w:rPr>
            </w:pPr>
            <w:r w:rsidRPr="00D65500">
              <w:rPr>
                <w:rFonts w:ascii="Arial" w:hAnsi="Arial" w:cs="Arial"/>
                <w:i/>
                <w:iCs/>
                <w:sz w:val="20"/>
                <w:szCs w:val="20"/>
              </w:rPr>
              <w:t>If “Yes” please specify  and explain</w:t>
            </w:r>
          </w:p>
        </w:tc>
      </w:tr>
      <w:tr w:rsidR="00B342C1" w:rsidRPr="00B342C1" w14:paraId="1686007F" w14:textId="77777777" w:rsidTr="00A00D4D">
        <w:trPr>
          <w:trHeight w:hRule="exact" w:val="696"/>
        </w:trPr>
        <w:tc>
          <w:tcPr>
            <w:tcW w:w="426" w:type="dxa"/>
            <w:tcBorders>
              <w:top w:val="single" w:sz="4" w:space="0" w:color="000000"/>
              <w:left w:val="single" w:sz="4" w:space="0" w:color="000000"/>
              <w:bottom w:val="single" w:sz="4" w:space="0" w:color="000000"/>
              <w:right w:val="single" w:sz="4" w:space="0" w:color="000000"/>
            </w:tcBorders>
            <w:hideMark/>
          </w:tcPr>
          <w:p w14:paraId="42517F2C"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7</w:t>
            </w:r>
          </w:p>
        </w:tc>
        <w:tc>
          <w:tcPr>
            <w:tcW w:w="4111" w:type="dxa"/>
            <w:tcBorders>
              <w:top w:val="single" w:sz="4" w:space="0" w:color="000000"/>
              <w:left w:val="single" w:sz="4" w:space="0" w:color="000000"/>
              <w:bottom w:val="single" w:sz="4" w:space="0" w:color="000000"/>
              <w:right w:val="single" w:sz="4" w:space="0" w:color="000000"/>
            </w:tcBorders>
            <w:shd w:val="clear" w:color="auto" w:fill="D9D9D9"/>
            <w:hideMark/>
          </w:tcPr>
          <w:p w14:paraId="4B8887EF"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Project workers were granted  leaves they are entitled to</w:t>
            </w:r>
          </w:p>
        </w:tc>
        <w:tc>
          <w:tcPr>
            <w:tcW w:w="567" w:type="dxa"/>
            <w:tcBorders>
              <w:top w:val="single" w:sz="4" w:space="0" w:color="000000"/>
              <w:left w:val="single" w:sz="4" w:space="0" w:color="000000"/>
              <w:bottom w:val="single" w:sz="4" w:space="0" w:color="000000"/>
              <w:right w:val="single" w:sz="4" w:space="0" w:color="000000"/>
            </w:tcBorders>
          </w:tcPr>
          <w:p w14:paraId="4FD3CA91" w14:textId="77777777" w:rsidR="00A00D4D" w:rsidRPr="00D65500" w:rsidRDefault="00A00D4D" w:rsidP="00A00D4D">
            <w:pPr>
              <w:spacing w:after="0"/>
              <w:jc w:val="both"/>
              <w:rPr>
                <w:rFonts w:ascii="Arial" w:hAnsi="Arial" w:cs="Arial"/>
                <w:sz w:val="20"/>
                <w:szCs w:val="20"/>
              </w:rPr>
            </w:pPr>
          </w:p>
        </w:tc>
        <w:tc>
          <w:tcPr>
            <w:tcW w:w="567" w:type="dxa"/>
            <w:tcBorders>
              <w:top w:val="single" w:sz="4" w:space="0" w:color="000000"/>
              <w:left w:val="single" w:sz="4" w:space="0" w:color="000000"/>
              <w:bottom w:val="single" w:sz="4" w:space="0" w:color="000000"/>
              <w:right w:val="single" w:sz="4" w:space="0" w:color="000000"/>
            </w:tcBorders>
          </w:tcPr>
          <w:p w14:paraId="0B0F085A" w14:textId="77777777" w:rsidR="00A00D4D" w:rsidRPr="00D65500" w:rsidRDefault="00A00D4D" w:rsidP="00A00D4D">
            <w:pPr>
              <w:spacing w:after="0"/>
              <w:jc w:val="both"/>
              <w:rPr>
                <w:rFonts w:ascii="Arial" w:hAnsi="Arial" w:cs="Arial"/>
                <w:sz w:val="20"/>
                <w:szCs w:val="20"/>
              </w:rPr>
            </w:pPr>
          </w:p>
        </w:tc>
        <w:tc>
          <w:tcPr>
            <w:tcW w:w="4662" w:type="dxa"/>
            <w:tcBorders>
              <w:top w:val="single" w:sz="4" w:space="0" w:color="000000"/>
              <w:left w:val="single" w:sz="4" w:space="0" w:color="000000"/>
              <w:bottom w:val="single" w:sz="4" w:space="0" w:color="000000"/>
              <w:right w:val="single" w:sz="4" w:space="0" w:color="000000"/>
            </w:tcBorders>
            <w:hideMark/>
          </w:tcPr>
          <w:p w14:paraId="5AC018D8" w14:textId="77777777" w:rsidR="00A00D4D" w:rsidRPr="00D65500" w:rsidRDefault="00A00D4D" w:rsidP="00A00D4D">
            <w:pPr>
              <w:spacing w:after="0"/>
              <w:jc w:val="both"/>
              <w:rPr>
                <w:rFonts w:ascii="Arial" w:hAnsi="Arial" w:cs="Arial"/>
                <w:i/>
                <w:iCs/>
                <w:sz w:val="20"/>
                <w:szCs w:val="20"/>
              </w:rPr>
            </w:pPr>
            <w:r w:rsidRPr="00D65500">
              <w:rPr>
                <w:rFonts w:ascii="Arial" w:hAnsi="Arial" w:cs="Arial"/>
                <w:i/>
                <w:iCs/>
                <w:sz w:val="20"/>
                <w:szCs w:val="20"/>
              </w:rPr>
              <w:t>If “Yes” Please specify the type and number of leaves</w:t>
            </w:r>
          </w:p>
        </w:tc>
      </w:tr>
      <w:tr w:rsidR="00B342C1" w:rsidRPr="00B342C1" w14:paraId="58B7B131" w14:textId="77777777" w:rsidTr="00A00D4D">
        <w:trPr>
          <w:trHeight w:hRule="exact" w:val="847"/>
        </w:trPr>
        <w:tc>
          <w:tcPr>
            <w:tcW w:w="426" w:type="dxa"/>
            <w:tcBorders>
              <w:top w:val="single" w:sz="4" w:space="0" w:color="000000"/>
              <w:left w:val="single" w:sz="4" w:space="0" w:color="000000"/>
              <w:bottom w:val="single" w:sz="4" w:space="0" w:color="000000"/>
              <w:right w:val="single" w:sz="4" w:space="0" w:color="000000"/>
            </w:tcBorders>
            <w:hideMark/>
          </w:tcPr>
          <w:p w14:paraId="2DCDBC70"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8</w:t>
            </w:r>
          </w:p>
        </w:tc>
        <w:tc>
          <w:tcPr>
            <w:tcW w:w="4111" w:type="dxa"/>
            <w:tcBorders>
              <w:top w:val="single" w:sz="4" w:space="0" w:color="000000"/>
              <w:left w:val="single" w:sz="4" w:space="0" w:color="000000"/>
              <w:bottom w:val="single" w:sz="4" w:space="0" w:color="000000"/>
              <w:right w:val="single" w:sz="4" w:space="0" w:color="000000"/>
            </w:tcBorders>
            <w:shd w:val="clear" w:color="auto" w:fill="D9D9D9"/>
            <w:hideMark/>
          </w:tcPr>
          <w:p w14:paraId="48C2E649"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 xml:space="preserve">Project workers were involved in accidents at work resulting in injuries or  fatalities </w:t>
            </w:r>
          </w:p>
        </w:tc>
        <w:tc>
          <w:tcPr>
            <w:tcW w:w="567" w:type="dxa"/>
            <w:tcBorders>
              <w:top w:val="single" w:sz="4" w:space="0" w:color="000000"/>
              <w:left w:val="single" w:sz="4" w:space="0" w:color="000000"/>
              <w:bottom w:val="single" w:sz="4" w:space="0" w:color="000000"/>
              <w:right w:val="single" w:sz="4" w:space="0" w:color="000000"/>
            </w:tcBorders>
          </w:tcPr>
          <w:p w14:paraId="780950F0" w14:textId="77777777" w:rsidR="00A00D4D" w:rsidRPr="00D65500" w:rsidRDefault="00A00D4D" w:rsidP="00A00D4D">
            <w:pPr>
              <w:spacing w:after="0"/>
              <w:jc w:val="both"/>
              <w:rPr>
                <w:rFonts w:ascii="Arial" w:hAnsi="Arial" w:cs="Arial"/>
                <w:sz w:val="20"/>
                <w:szCs w:val="20"/>
              </w:rPr>
            </w:pPr>
          </w:p>
        </w:tc>
        <w:tc>
          <w:tcPr>
            <w:tcW w:w="567" w:type="dxa"/>
            <w:tcBorders>
              <w:top w:val="single" w:sz="4" w:space="0" w:color="000000"/>
              <w:left w:val="single" w:sz="4" w:space="0" w:color="000000"/>
              <w:bottom w:val="single" w:sz="4" w:space="0" w:color="000000"/>
              <w:right w:val="single" w:sz="4" w:space="0" w:color="000000"/>
            </w:tcBorders>
          </w:tcPr>
          <w:p w14:paraId="1872FFE6" w14:textId="77777777" w:rsidR="00A00D4D" w:rsidRPr="00D65500" w:rsidRDefault="00A00D4D" w:rsidP="00A00D4D">
            <w:pPr>
              <w:spacing w:after="0"/>
              <w:jc w:val="both"/>
              <w:rPr>
                <w:rFonts w:ascii="Arial" w:hAnsi="Arial" w:cs="Arial"/>
                <w:sz w:val="20"/>
                <w:szCs w:val="20"/>
              </w:rPr>
            </w:pPr>
          </w:p>
        </w:tc>
        <w:tc>
          <w:tcPr>
            <w:tcW w:w="4662" w:type="dxa"/>
            <w:tcBorders>
              <w:top w:val="single" w:sz="4" w:space="0" w:color="000000"/>
              <w:left w:val="single" w:sz="4" w:space="0" w:color="000000"/>
              <w:bottom w:val="single" w:sz="4" w:space="0" w:color="000000"/>
              <w:right w:val="single" w:sz="4" w:space="0" w:color="000000"/>
            </w:tcBorders>
            <w:hideMark/>
          </w:tcPr>
          <w:p w14:paraId="0ECFE603" w14:textId="77777777" w:rsidR="00A00D4D" w:rsidRPr="00D65500" w:rsidRDefault="00A00D4D" w:rsidP="00A00D4D">
            <w:pPr>
              <w:spacing w:after="0"/>
              <w:jc w:val="both"/>
              <w:rPr>
                <w:rFonts w:ascii="Arial" w:hAnsi="Arial" w:cs="Arial"/>
                <w:i/>
                <w:iCs/>
                <w:sz w:val="20"/>
                <w:szCs w:val="20"/>
              </w:rPr>
            </w:pPr>
            <w:r w:rsidRPr="00D65500">
              <w:rPr>
                <w:rFonts w:ascii="Arial" w:hAnsi="Arial" w:cs="Arial"/>
                <w:i/>
                <w:iCs/>
                <w:sz w:val="20"/>
                <w:szCs w:val="20"/>
              </w:rPr>
              <w:t>If “Yes” please specify  and explain</w:t>
            </w:r>
          </w:p>
        </w:tc>
      </w:tr>
      <w:tr w:rsidR="00B342C1" w:rsidRPr="00B342C1" w14:paraId="5128B374" w14:textId="77777777" w:rsidTr="00A00D4D">
        <w:trPr>
          <w:trHeight w:hRule="exact" w:val="859"/>
        </w:trPr>
        <w:tc>
          <w:tcPr>
            <w:tcW w:w="426" w:type="dxa"/>
            <w:tcBorders>
              <w:top w:val="single" w:sz="4" w:space="0" w:color="000000"/>
              <w:left w:val="single" w:sz="4" w:space="0" w:color="000000"/>
              <w:bottom w:val="single" w:sz="4" w:space="0" w:color="000000"/>
              <w:right w:val="single" w:sz="4" w:space="0" w:color="000000"/>
            </w:tcBorders>
            <w:hideMark/>
          </w:tcPr>
          <w:p w14:paraId="1A15962C"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9</w:t>
            </w:r>
          </w:p>
        </w:tc>
        <w:tc>
          <w:tcPr>
            <w:tcW w:w="4111" w:type="dxa"/>
            <w:tcBorders>
              <w:top w:val="single" w:sz="4" w:space="0" w:color="000000"/>
              <w:left w:val="single" w:sz="4" w:space="0" w:color="000000"/>
              <w:bottom w:val="single" w:sz="4" w:space="0" w:color="000000"/>
              <w:right w:val="single" w:sz="4" w:space="0" w:color="000000"/>
            </w:tcBorders>
            <w:shd w:val="clear" w:color="auto" w:fill="D9D9D9"/>
            <w:hideMark/>
          </w:tcPr>
          <w:p w14:paraId="492EC2A4"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Project workers reported on cases of discrimination, harassment, sexual harassment or non-compliance with law</w:t>
            </w:r>
          </w:p>
        </w:tc>
        <w:tc>
          <w:tcPr>
            <w:tcW w:w="567" w:type="dxa"/>
            <w:tcBorders>
              <w:top w:val="single" w:sz="4" w:space="0" w:color="000000"/>
              <w:left w:val="single" w:sz="4" w:space="0" w:color="000000"/>
              <w:bottom w:val="single" w:sz="4" w:space="0" w:color="000000"/>
              <w:right w:val="single" w:sz="4" w:space="0" w:color="000000"/>
            </w:tcBorders>
          </w:tcPr>
          <w:p w14:paraId="21EDF14F" w14:textId="77777777" w:rsidR="00A00D4D" w:rsidRPr="00D65500" w:rsidRDefault="00A00D4D" w:rsidP="00A00D4D">
            <w:pPr>
              <w:spacing w:after="0"/>
              <w:jc w:val="both"/>
              <w:rPr>
                <w:rFonts w:ascii="Arial" w:hAnsi="Arial" w:cs="Arial"/>
                <w:sz w:val="20"/>
                <w:szCs w:val="20"/>
              </w:rPr>
            </w:pPr>
          </w:p>
        </w:tc>
        <w:tc>
          <w:tcPr>
            <w:tcW w:w="567" w:type="dxa"/>
            <w:tcBorders>
              <w:top w:val="single" w:sz="4" w:space="0" w:color="000000"/>
              <w:left w:val="single" w:sz="4" w:space="0" w:color="000000"/>
              <w:bottom w:val="single" w:sz="4" w:space="0" w:color="000000"/>
              <w:right w:val="single" w:sz="4" w:space="0" w:color="000000"/>
            </w:tcBorders>
          </w:tcPr>
          <w:p w14:paraId="404F3479" w14:textId="77777777" w:rsidR="00A00D4D" w:rsidRPr="00D65500" w:rsidRDefault="00A00D4D" w:rsidP="00A00D4D">
            <w:pPr>
              <w:spacing w:after="0"/>
              <w:jc w:val="both"/>
              <w:rPr>
                <w:rFonts w:ascii="Arial" w:hAnsi="Arial" w:cs="Arial"/>
                <w:sz w:val="20"/>
                <w:szCs w:val="20"/>
              </w:rPr>
            </w:pPr>
          </w:p>
        </w:tc>
        <w:tc>
          <w:tcPr>
            <w:tcW w:w="4662" w:type="dxa"/>
            <w:tcBorders>
              <w:top w:val="single" w:sz="4" w:space="0" w:color="000000"/>
              <w:left w:val="single" w:sz="4" w:space="0" w:color="000000"/>
              <w:bottom w:val="single" w:sz="4" w:space="0" w:color="000000"/>
              <w:right w:val="single" w:sz="4" w:space="0" w:color="000000"/>
            </w:tcBorders>
            <w:hideMark/>
          </w:tcPr>
          <w:p w14:paraId="399CD874" w14:textId="77777777" w:rsidR="00A00D4D" w:rsidRPr="00D65500" w:rsidRDefault="00A00D4D" w:rsidP="00A00D4D">
            <w:pPr>
              <w:spacing w:after="0"/>
              <w:jc w:val="both"/>
              <w:rPr>
                <w:rFonts w:ascii="Arial" w:hAnsi="Arial" w:cs="Arial"/>
                <w:i/>
                <w:iCs/>
                <w:sz w:val="20"/>
                <w:szCs w:val="20"/>
              </w:rPr>
            </w:pPr>
            <w:r w:rsidRPr="00D65500">
              <w:rPr>
                <w:rFonts w:ascii="Arial" w:hAnsi="Arial" w:cs="Arial"/>
                <w:i/>
                <w:iCs/>
                <w:sz w:val="20"/>
                <w:szCs w:val="20"/>
              </w:rPr>
              <w:t>If “Yes” please specify  and explain</w:t>
            </w:r>
          </w:p>
        </w:tc>
      </w:tr>
      <w:tr w:rsidR="00B342C1" w:rsidRPr="00B342C1" w14:paraId="52DE4AAD" w14:textId="77777777" w:rsidTr="00A00D4D">
        <w:trPr>
          <w:trHeight w:hRule="exact" w:val="843"/>
        </w:trPr>
        <w:tc>
          <w:tcPr>
            <w:tcW w:w="426" w:type="dxa"/>
            <w:tcBorders>
              <w:top w:val="single" w:sz="4" w:space="0" w:color="000000"/>
              <w:left w:val="single" w:sz="4" w:space="0" w:color="000000"/>
              <w:bottom w:val="single" w:sz="4" w:space="0" w:color="000000"/>
              <w:right w:val="single" w:sz="4" w:space="0" w:color="000000"/>
            </w:tcBorders>
            <w:hideMark/>
          </w:tcPr>
          <w:p w14:paraId="217956C3"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10</w:t>
            </w:r>
          </w:p>
        </w:tc>
        <w:tc>
          <w:tcPr>
            <w:tcW w:w="4111" w:type="dxa"/>
            <w:tcBorders>
              <w:top w:val="single" w:sz="4" w:space="0" w:color="000000"/>
              <w:left w:val="single" w:sz="4" w:space="0" w:color="000000"/>
              <w:bottom w:val="single" w:sz="4" w:space="0" w:color="000000"/>
              <w:right w:val="single" w:sz="4" w:space="0" w:color="000000"/>
            </w:tcBorders>
            <w:shd w:val="clear" w:color="auto" w:fill="D9D9D9"/>
            <w:hideMark/>
          </w:tcPr>
          <w:p w14:paraId="470246B7"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 xml:space="preserve">Project workers raised grievances or started voluntary arbitration / legal proceedings  to settle a dispute </w:t>
            </w:r>
          </w:p>
        </w:tc>
        <w:tc>
          <w:tcPr>
            <w:tcW w:w="567" w:type="dxa"/>
            <w:tcBorders>
              <w:top w:val="single" w:sz="4" w:space="0" w:color="000000"/>
              <w:left w:val="single" w:sz="4" w:space="0" w:color="000000"/>
              <w:bottom w:val="single" w:sz="4" w:space="0" w:color="000000"/>
              <w:right w:val="single" w:sz="4" w:space="0" w:color="000000"/>
            </w:tcBorders>
          </w:tcPr>
          <w:p w14:paraId="3D5FA615" w14:textId="77777777" w:rsidR="00A00D4D" w:rsidRPr="00D65500" w:rsidRDefault="00A00D4D" w:rsidP="00A00D4D">
            <w:pPr>
              <w:spacing w:after="0"/>
              <w:jc w:val="both"/>
              <w:rPr>
                <w:rFonts w:ascii="Arial" w:hAnsi="Arial" w:cs="Arial"/>
                <w:sz w:val="20"/>
                <w:szCs w:val="20"/>
              </w:rPr>
            </w:pPr>
          </w:p>
        </w:tc>
        <w:tc>
          <w:tcPr>
            <w:tcW w:w="567" w:type="dxa"/>
            <w:tcBorders>
              <w:top w:val="single" w:sz="4" w:space="0" w:color="000000"/>
              <w:left w:val="single" w:sz="4" w:space="0" w:color="000000"/>
              <w:bottom w:val="single" w:sz="4" w:space="0" w:color="000000"/>
              <w:right w:val="single" w:sz="4" w:space="0" w:color="000000"/>
            </w:tcBorders>
          </w:tcPr>
          <w:p w14:paraId="19735809" w14:textId="77777777" w:rsidR="00A00D4D" w:rsidRPr="00D65500" w:rsidRDefault="00A00D4D" w:rsidP="00A00D4D">
            <w:pPr>
              <w:spacing w:after="0"/>
              <w:jc w:val="both"/>
              <w:rPr>
                <w:rFonts w:ascii="Arial" w:hAnsi="Arial" w:cs="Arial"/>
                <w:sz w:val="20"/>
                <w:szCs w:val="20"/>
              </w:rPr>
            </w:pPr>
          </w:p>
        </w:tc>
        <w:tc>
          <w:tcPr>
            <w:tcW w:w="4662" w:type="dxa"/>
            <w:tcBorders>
              <w:top w:val="single" w:sz="4" w:space="0" w:color="000000"/>
              <w:left w:val="single" w:sz="4" w:space="0" w:color="000000"/>
              <w:bottom w:val="single" w:sz="4" w:space="0" w:color="000000"/>
              <w:right w:val="single" w:sz="4" w:space="0" w:color="000000"/>
            </w:tcBorders>
            <w:hideMark/>
          </w:tcPr>
          <w:p w14:paraId="79051407" w14:textId="77777777" w:rsidR="00A00D4D" w:rsidRPr="00D65500" w:rsidRDefault="00A00D4D" w:rsidP="00A00D4D">
            <w:pPr>
              <w:spacing w:after="0"/>
              <w:jc w:val="both"/>
              <w:rPr>
                <w:rFonts w:ascii="Arial" w:hAnsi="Arial" w:cs="Arial"/>
                <w:i/>
                <w:iCs/>
                <w:sz w:val="20"/>
                <w:szCs w:val="20"/>
              </w:rPr>
            </w:pPr>
            <w:r w:rsidRPr="00D65500">
              <w:rPr>
                <w:rFonts w:ascii="Arial" w:hAnsi="Arial" w:cs="Arial"/>
                <w:i/>
                <w:iCs/>
                <w:sz w:val="20"/>
                <w:szCs w:val="20"/>
              </w:rPr>
              <w:t xml:space="preserve">If “Yes” please specify  and explain </w:t>
            </w:r>
          </w:p>
        </w:tc>
      </w:tr>
      <w:tr w:rsidR="00B342C1" w:rsidRPr="00B342C1" w14:paraId="2B9AD434" w14:textId="77777777" w:rsidTr="00A00D4D">
        <w:trPr>
          <w:trHeight w:hRule="exact" w:val="841"/>
        </w:trPr>
        <w:tc>
          <w:tcPr>
            <w:tcW w:w="426" w:type="dxa"/>
            <w:tcBorders>
              <w:top w:val="single" w:sz="4" w:space="0" w:color="000000"/>
              <w:left w:val="single" w:sz="4" w:space="0" w:color="000000"/>
              <w:bottom w:val="single" w:sz="4" w:space="0" w:color="000000"/>
              <w:right w:val="single" w:sz="4" w:space="0" w:color="000000"/>
            </w:tcBorders>
            <w:hideMark/>
          </w:tcPr>
          <w:p w14:paraId="34E3ABAF"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11</w:t>
            </w:r>
          </w:p>
        </w:tc>
        <w:tc>
          <w:tcPr>
            <w:tcW w:w="4111" w:type="dxa"/>
            <w:tcBorders>
              <w:top w:val="single" w:sz="4" w:space="0" w:color="000000"/>
              <w:left w:val="single" w:sz="4" w:space="0" w:color="000000"/>
              <w:bottom w:val="single" w:sz="4" w:space="0" w:color="000000"/>
              <w:right w:val="single" w:sz="4" w:space="0" w:color="000000"/>
            </w:tcBorders>
            <w:shd w:val="clear" w:color="auto" w:fill="D9D9D9"/>
            <w:hideMark/>
          </w:tcPr>
          <w:p w14:paraId="1D3E3470"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In the reported period there were some incidents on noncompliance with the LMP</w:t>
            </w:r>
          </w:p>
        </w:tc>
        <w:tc>
          <w:tcPr>
            <w:tcW w:w="567" w:type="dxa"/>
            <w:tcBorders>
              <w:top w:val="single" w:sz="4" w:space="0" w:color="000000"/>
              <w:left w:val="single" w:sz="4" w:space="0" w:color="000000"/>
              <w:bottom w:val="single" w:sz="4" w:space="0" w:color="000000"/>
              <w:right w:val="single" w:sz="4" w:space="0" w:color="000000"/>
            </w:tcBorders>
          </w:tcPr>
          <w:p w14:paraId="766E7AAF" w14:textId="77777777" w:rsidR="00A00D4D" w:rsidRPr="00D65500" w:rsidRDefault="00A00D4D" w:rsidP="00A00D4D">
            <w:pPr>
              <w:spacing w:after="0"/>
              <w:jc w:val="both"/>
              <w:rPr>
                <w:rFonts w:ascii="Arial" w:hAnsi="Arial" w:cs="Arial"/>
                <w:sz w:val="20"/>
                <w:szCs w:val="20"/>
              </w:rPr>
            </w:pPr>
          </w:p>
        </w:tc>
        <w:tc>
          <w:tcPr>
            <w:tcW w:w="567" w:type="dxa"/>
            <w:tcBorders>
              <w:top w:val="single" w:sz="4" w:space="0" w:color="000000"/>
              <w:left w:val="single" w:sz="4" w:space="0" w:color="000000"/>
              <w:bottom w:val="single" w:sz="4" w:space="0" w:color="000000"/>
              <w:right w:val="single" w:sz="4" w:space="0" w:color="000000"/>
            </w:tcBorders>
          </w:tcPr>
          <w:p w14:paraId="07658F27" w14:textId="77777777" w:rsidR="00A00D4D" w:rsidRPr="00D65500" w:rsidRDefault="00A00D4D" w:rsidP="00A00D4D">
            <w:pPr>
              <w:spacing w:after="0"/>
              <w:jc w:val="both"/>
              <w:rPr>
                <w:rFonts w:ascii="Arial" w:hAnsi="Arial" w:cs="Arial"/>
                <w:sz w:val="20"/>
                <w:szCs w:val="20"/>
              </w:rPr>
            </w:pPr>
          </w:p>
        </w:tc>
        <w:tc>
          <w:tcPr>
            <w:tcW w:w="4662" w:type="dxa"/>
            <w:tcBorders>
              <w:top w:val="single" w:sz="4" w:space="0" w:color="000000"/>
              <w:left w:val="single" w:sz="4" w:space="0" w:color="000000"/>
              <w:bottom w:val="single" w:sz="4" w:space="0" w:color="000000"/>
              <w:right w:val="single" w:sz="4" w:space="0" w:color="000000"/>
            </w:tcBorders>
            <w:hideMark/>
          </w:tcPr>
          <w:p w14:paraId="5E317D25" w14:textId="77777777" w:rsidR="00A00D4D" w:rsidRPr="00D65500" w:rsidRDefault="00A00D4D" w:rsidP="00A00D4D">
            <w:pPr>
              <w:spacing w:after="0"/>
              <w:jc w:val="both"/>
              <w:rPr>
                <w:rFonts w:ascii="Arial" w:hAnsi="Arial" w:cs="Arial"/>
                <w:i/>
                <w:iCs/>
                <w:sz w:val="20"/>
                <w:szCs w:val="20"/>
              </w:rPr>
            </w:pPr>
            <w:r w:rsidRPr="00D65500">
              <w:rPr>
                <w:rFonts w:ascii="Arial" w:hAnsi="Arial" w:cs="Arial"/>
                <w:i/>
                <w:iCs/>
                <w:sz w:val="20"/>
                <w:szCs w:val="20"/>
              </w:rPr>
              <w:t>If “Yes” please specify  and explain</w:t>
            </w:r>
          </w:p>
        </w:tc>
      </w:tr>
    </w:tbl>
    <w:p w14:paraId="6C2629BB" w14:textId="52A6D774"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 xml:space="preserve">** Project workers are natural persons assigned to the project by the contractor/ service provider.  </w:t>
      </w:r>
    </w:p>
    <w:p w14:paraId="0F1BE765" w14:textId="77777777" w:rsidR="00A00D4D" w:rsidRPr="00D65500" w:rsidRDefault="00A00D4D" w:rsidP="00A00D4D">
      <w:pPr>
        <w:spacing w:after="0"/>
        <w:jc w:val="both"/>
        <w:rPr>
          <w:rFonts w:ascii="Arial" w:hAnsi="Arial" w:cs="Arial"/>
          <w:sz w:val="20"/>
          <w:szCs w:val="20"/>
        </w:rPr>
      </w:pPr>
    </w:p>
    <w:p w14:paraId="3C88B5EE" w14:textId="77777777" w:rsidR="00A00D4D" w:rsidRPr="00D65500" w:rsidRDefault="00A00D4D" w:rsidP="00A00D4D">
      <w:pPr>
        <w:spacing w:after="0"/>
        <w:jc w:val="both"/>
        <w:rPr>
          <w:rFonts w:ascii="Arial" w:hAnsi="Arial" w:cs="Arial"/>
          <w:sz w:val="20"/>
          <w:szCs w:val="20"/>
        </w:rPr>
      </w:pPr>
      <w:r w:rsidRPr="00D65500">
        <w:rPr>
          <w:rFonts w:ascii="Arial" w:hAnsi="Arial" w:cs="Arial"/>
          <w:sz w:val="20"/>
          <w:szCs w:val="20"/>
        </w:rPr>
        <w:t>This questionnaire should be part of a report on involvement/results achieved in the project</w:t>
      </w:r>
    </w:p>
    <w:p w14:paraId="63B833B1" w14:textId="4E01F46F" w:rsidR="00C26EFC" w:rsidRDefault="00C26EFC">
      <w:pPr>
        <w:rPr>
          <w:rFonts w:ascii="Arial" w:hAnsi="Arial" w:cs="Arial"/>
          <w:sz w:val="20"/>
          <w:szCs w:val="20"/>
        </w:rPr>
      </w:pPr>
      <w:r>
        <w:rPr>
          <w:rFonts w:ascii="Arial" w:hAnsi="Arial" w:cs="Arial"/>
          <w:sz w:val="20"/>
          <w:szCs w:val="20"/>
        </w:rPr>
        <w:br w:type="page"/>
      </w:r>
    </w:p>
    <w:p w14:paraId="3C0B3046" w14:textId="181540AA" w:rsidR="00A00D4D" w:rsidRPr="00D65500" w:rsidRDefault="00D65500" w:rsidP="00D65500">
      <w:pPr>
        <w:pStyle w:val="Heading1"/>
        <w:tabs>
          <w:tab w:val="left" w:pos="1418"/>
        </w:tabs>
        <w:ind w:left="1418" w:hanging="1418"/>
        <w:jc w:val="left"/>
        <w:rPr>
          <w:rFonts w:ascii="Arial" w:hAnsi="Arial"/>
          <w:b w:val="0"/>
          <w:color w:val="auto"/>
          <w:spacing w:val="-6"/>
          <w:sz w:val="20"/>
        </w:rPr>
      </w:pPr>
      <w:bookmarkStart w:id="276" w:name="_Ref34824248"/>
      <w:bookmarkStart w:id="277" w:name="_Toc35975308"/>
      <w:r w:rsidRPr="00D65500">
        <w:rPr>
          <w:rFonts w:ascii="Arial" w:hAnsi="Arial"/>
          <w:b w:val="0"/>
          <w:color w:val="auto"/>
          <w:spacing w:val="-6"/>
          <w:sz w:val="20"/>
        </w:rPr>
        <w:lastRenderedPageBreak/>
        <w:t>ANNEX 1</w:t>
      </w:r>
      <w:r>
        <w:rPr>
          <w:rFonts w:ascii="Arial" w:hAnsi="Arial"/>
          <w:b w:val="0"/>
          <w:color w:val="auto"/>
          <w:spacing w:val="-6"/>
          <w:sz w:val="20"/>
        </w:rPr>
        <w:t>7</w:t>
      </w:r>
      <w:r w:rsidRPr="00D65500">
        <w:rPr>
          <w:rFonts w:ascii="Arial" w:hAnsi="Arial"/>
          <w:b w:val="0"/>
          <w:color w:val="auto"/>
          <w:spacing w:val="-6"/>
          <w:sz w:val="20"/>
        </w:rPr>
        <w:t xml:space="preserve">: </w:t>
      </w:r>
      <w:r w:rsidR="00D00956" w:rsidRPr="00D65500">
        <w:rPr>
          <w:rFonts w:ascii="Arial" w:hAnsi="Arial"/>
          <w:b w:val="0"/>
          <w:caps/>
          <w:color w:val="auto"/>
          <w:spacing w:val="-6"/>
          <w:sz w:val="20"/>
        </w:rPr>
        <w:t>Summary</w:t>
      </w:r>
      <w:r w:rsidR="00C26EFC" w:rsidRPr="00D65500">
        <w:rPr>
          <w:rFonts w:ascii="Arial" w:hAnsi="Arial"/>
          <w:b w:val="0"/>
          <w:caps/>
          <w:color w:val="auto"/>
          <w:spacing w:val="-6"/>
          <w:sz w:val="20"/>
        </w:rPr>
        <w:t xml:space="preserve"> of potential land acquisition </w:t>
      </w:r>
      <w:r w:rsidR="00D00956" w:rsidRPr="00D65500">
        <w:rPr>
          <w:rFonts w:ascii="Arial" w:hAnsi="Arial"/>
          <w:b w:val="0"/>
          <w:caps/>
          <w:color w:val="auto"/>
          <w:spacing w:val="-6"/>
          <w:sz w:val="20"/>
        </w:rPr>
        <w:t>impacts</w:t>
      </w:r>
      <w:r w:rsidR="00C26EFC" w:rsidRPr="00D65500">
        <w:rPr>
          <w:rFonts w:ascii="Arial" w:hAnsi="Arial"/>
          <w:b w:val="0"/>
          <w:caps/>
          <w:color w:val="auto"/>
          <w:spacing w:val="-6"/>
          <w:sz w:val="20"/>
        </w:rPr>
        <w:t xml:space="preserve"> stemming from development of Component 1.3</w:t>
      </w:r>
      <w:bookmarkEnd w:id="276"/>
      <w:bookmarkEnd w:id="277"/>
    </w:p>
    <w:p w14:paraId="340DAE55" w14:textId="2EA656E0" w:rsidR="00C26EFC" w:rsidRDefault="00C26EFC" w:rsidP="00A00D4D">
      <w:pPr>
        <w:spacing w:after="0"/>
        <w:jc w:val="both"/>
        <w:rPr>
          <w:rFonts w:ascii="Arial" w:hAnsi="Arial" w:cs="Arial"/>
          <w:sz w:val="20"/>
          <w:szCs w:val="20"/>
        </w:rPr>
      </w:pPr>
    </w:p>
    <w:p w14:paraId="3E5F9535" w14:textId="1BA07484" w:rsidR="00C26EFC" w:rsidRPr="00D65500" w:rsidRDefault="00C26EFC" w:rsidP="00BD0169">
      <w:pPr>
        <w:spacing w:after="240"/>
        <w:jc w:val="both"/>
        <w:rPr>
          <w:rFonts w:ascii="Arial" w:hAnsi="Arial" w:cs="Arial"/>
          <w:sz w:val="20"/>
          <w:szCs w:val="20"/>
        </w:rPr>
      </w:pPr>
      <w:r>
        <w:rPr>
          <w:noProof/>
        </w:rPr>
        <w:drawing>
          <wp:inline distT="0" distB="0" distL="0" distR="0" wp14:anchorId="75A2A98B" wp14:editId="1C426F62">
            <wp:extent cx="5943600" cy="3553905"/>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553905"/>
                    </a:xfrm>
                    <a:prstGeom prst="rect">
                      <a:avLst/>
                    </a:prstGeom>
                  </pic:spPr>
                </pic:pic>
              </a:graphicData>
            </a:graphic>
          </wp:inline>
        </w:drawing>
      </w:r>
    </w:p>
    <w:p w14:paraId="1D962F21" w14:textId="3A143C08" w:rsidR="00D00956" w:rsidRPr="00BD0169" w:rsidRDefault="00D00956" w:rsidP="00D65500">
      <w:pPr>
        <w:spacing w:after="160" w:line="259" w:lineRule="auto"/>
        <w:jc w:val="both"/>
        <w:rPr>
          <w:rFonts w:ascii="Arial" w:eastAsia="Calibri" w:hAnsi="Arial" w:cs="Arial"/>
          <w:sz w:val="20"/>
          <w:szCs w:val="20"/>
          <w:highlight w:val="yellow"/>
          <w:lang w:val="sr-Cyrl-CS"/>
        </w:rPr>
      </w:pPr>
      <w:r w:rsidRPr="00BD0169">
        <w:rPr>
          <w:rFonts w:ascii="Arial" w:eastAsia="Calibri" w:hAnsi="Arial" w:cs="Arial"/>
          <w:sz w:val="20"/>
          <w:szCs w:val="20"/>
          <w:lang w:val="en-GB" w:bidi="en-GB"/>
        </w:rPr>
        <w:t xml:space="preserve">Construction of Sremska Mitrovica Port is planned on the left bank of the Sava River rkm136+600 to rkm135+800, on cadastral parcels 5835 5836, 5837, 5839, 5840, 5841, 5842, 5843, 5852, 5853, 5880/6, 5880/7 and 5880/8, C.M. Sremska Mitrovica and parts of cad. parcels 5825, 5834 and 5854 C.M. Sremska Mitrovica, with the total available surface of 1386 ha. </w:t>
      </w:r>
    </w:p>
    <w:p w14:paraId="259AC7C0" w14:textId="12F29C4D" w:rsidR="00D00956" w:rsidRPr="00BD0169" w:rsidRDefault="00D00956" w:rsidP="00D65500">
      <w:pPr>
        <w:spacing w:after="160" w:line="259" w:lineRule="auto"/>
        <w:jc w:val="both"/>
        <w:rPr>
          <w:rFonts w:ascii="Arial" w:eastAsia="Calibri" w:hAnsi="Arial" w:cs="Arial"/>
          <w:sz w:val="20"/>
          <w:szCs w:val="20"/>
          <w:lang w:val="en-GB" w:bidi="en-GB"/>
        </w:rPr>
      </w:pPr>
      <w:r w:rsidRPr="00BD0169">
        <w:rPr>
          <w:rFonts w:ascii="Arial" w:eastAsia="Calibri" w:hAnsi="Arial" w:cs="Arial"/>
          <w:sz w:val="20"/>
          <w:szCs w:val="20"/>
          <w:lang w:val="en-GB" w:bidi="en-GB"/>
        </w:rPr>
        <w:t>The Port is designed as an open port with the possibility of expanding the existing basin and accommodating certain terminals in this part of the operational quay. Planned technical productivity should enable transhipment of approximately 1.5 million tonnes of various types of bulk, liquid and general cargo, namely: grain, petroleum products, finished products and semi-finished products of the steel industry (billets, concrete steel, etc.), construction material (gravel, sand and aggregates), old iron, coal, biomass pellets, palletized goods and other packaged products and containers.</w:t>
      </w:r>
    </w:p>
    <w:p w14:paraId="0062FFC8" w14:textId="30592D8D" w:rsidR="00D00956" w:rsidRPr="00BD0169" w:rsidRDefault="00D00956" w:rsidP="00D65500">
      <w:pPr>
        <w:spacing w:after="160" w:line="259" w:lineRule="auto"/>
        <w:jc w:val="both"/>
        <w:rPr>
          <w:rFonts w:ascii="Arial" w:eastAsia="Calibri" w:hAnsi="Arial" w:cs="Arial"/>
          <w:sz w:val="20"/>
          <w:szCs w:val="20"/>
          <w:lang w:val="en-GB" w:bidi="en-GB"/>
        </w:rPr>
      </w:pPr>
      <w:r w:rsidRPr="00BD0169">
        <w:rPr>
          <w:rFonts w:ascii="Arial" w:eastAsia="Calibri" w:hAnsi="Arial" w:cs="Arial"/>
          <w:sz w:val="20"/>
          <w:szCs w:val="20"/>
          <w:lang w:val="en-GB" w:bidi="en-GB"/>
        </w:rPr>
        <w:t xml:space="preserve">The table below depicts potential anticipated impacts to land affected by the expansion activities. Detailed in depth screening and application of relevant mitigation measures and development of resettlement instruments shall follow once the detailed engineering designs are </w:t>
      </w:r>
      <w:r w:rsidR="00C667C3" w:rsidRPr="00BD0169">
        <w:rPr>
          <w:rFonts w:ascii="Arial" w:eastAsia="Calibri" w:hAnsi="Arial" w:cs="Arial"/>
          <w:sz w:val="20"/>
          <w:szCs w:val="20"/>
          <w:lang w:val="en-GB" w:bidi="en-GB"/>
        </w:rPr>
        <w:t>available:</w:t>
      </w:r>
    </w:p>
    <w:tbl>
      <w:tblPr>
        <w:tblStyle w:val="TableGrid261"/>
        <w:tblW w:w="0" w:type="auto"/>
        <w:tblCellMar>
          <w:top w:w="28" w:type="dxa"/>
          <w:left w:w="57" w:type="dxa"/>
          <w:bottom w:w="28" w:type="dxa"/>
          <w:right w:w="57" w:type="dxa"/>
        </w:tblCellMar>
        <w:tblLook w:val="04A0" w:firstRow="1" w:lastRow="0" w:firstColumn="1" w:lastColumn="0" w:noHBand="0" w:noVBand="1"/>
      </w:tblPr>
      <w:tblGrid>
        <w:gridCol w:w="1877"/>
        <w:gridCol w:w="1124"/>
        <w:gridCol w:w="3576"/>
        <w:gridCol w:w="2773"/>
      </w:tblGrid>
      <w:tr w:rsidR="00D00956" w:rsidRPr="00BD0169" w14:paraId="166F7017" w14:textId="77777777" w:rsidTr="00BD0169">
        <w:trPr>
          <w:tblHeader/>
        </w:trPr>
        <w:tc>
          <w:tcPr>
            <w:tcW w:w="1900" w:type="dxa"/>
            <w:shd w:val="clear" w:color="auto" w:fill="A8D08D"/>
            <w:vAlign w:val="center"/>
          </w:tcPr>
          <w:p w14:paraId="3DEDE485" w14:textId="2E53210C" w:rsidR="00D00956" w:rsidRPr="00BD0169" w:rsidRDefault="00D00956" w:rsidP="00BD0169">
            <w:pPr>
              <w:jc w:val="center"/>
              <w:rPr>
                <w:rFonts w:ascii="Arial" w:eastAsia="Calibri" w:hAnsi="Arial" w:cs="Arial"/>
                <w:b/>
                <w:sz w:val="20"/>
                <w:szCs w:val="20"/>
                <w:lang w:val="en-GB" w:bidi="en-GB"/>
              </w:rPr>
            </w:pPr>
            <w:r w:rsidRPr="00BD0169">
              <w:rPr>
                <w:rFonts w:ascii="Arial" w:eastAsia="Calibri" w:hAnsi="Arial" w:cs="Arial"/>
                <w:b/>
                <w:sz w:val="20"/>
                <w:szCs w:val="20"/>
                <w:lang w:val="en-GB" w:bidi="en-GB"/>
              </w:rPr>
              <w:t>Cadastral Parcel</w:t>
            </w:r>
          </w:p>
        </w:tc>
        <w:tc>
          <w:tcPr>
            <w:tcW w:w="1134" w:type="dxa"/>
            <w:shd w:val="clear" w:color="auto" w:fill="A8D08D"/>
            <w:vAlign w:val="center"/>
          </w:tcPr>
          <w:p w14:paraId="6A649F00" w14:textId="77777777" w:rsidR="00D00956" w:rsidRPr="00BD0169" w:rsidRDefault="00D00956" w:rsidP="00BD0169">
            <w:pPr>
              <w:jc w:val="center"/>
              <w:rPr>
                <w:rFonts w:ascii="Arial" w:eastAsia="Calibri" w:hAnsi="Arial" w:cs="Arial"/>
                <w:b/>
                <w:sz w:val="20"/>
                <w:szCs w:val="20"/>
                <w:lang w:val="en-GB" w:bidi="en-GB"/>
              </w:rPr>
            </w:pPr>
            <w:r w:rsidRPr="00BD0169">
              <w:rPr>
                <w:rFonts w:ascii="Arial" w:eastAsia="Calibri" w:hAnsi="Arial" w:cs="Arial"/>
                <w:b/>
                <w:sz w:val="20"/>
                <w:szCs w:val="20"/>
                <w:lang w:val="en-GB" w:bidi="en-GB"/>
              </w:rPr>
              <w:t>Total area m2</w:t>
            </w:r>
          </w:p>
        </w:tc>
        <w:tc>
          <w:tcPr>
            <w:tcW w:w="3623" w:type="dxa"/>
            <w:shd w:val="clear" w:color="auto" w:fill="A8D08D"/>
            <w:vAlign w:val="center"/>
          </w:tcPr>
          <w:p w14:paraId="3134B74A" w14:textId="77777777" w:rsidR="00D00956" w:rsidRPr="00BD0169" w:rsidRDefault="00D00956" w:rsidP="00BD0169">
            <w:pPr>
              <w:jc w:val="center"/>
              <w:rPr>
                <w:rFonts w:ascii="Arial" w:eastAsia="Calibri" w:hAnsi="Arial" w:cs="Arial"/>
                <w:b/>
                <w:sz w:val="20"/>
                <w:szCs w:val="20"/>
                <w:lang w:val="en-GB" w:bidi="en-GB"/>
              </w:rPr>
            </w:pPr>
            <w:r w:rsidRPr="00BD0169">
              <w:rPr>
                <w:rFonts w:ascii="Arial" w:eastAsia="Calibri" w:hAnsi="Arial" w:cs="Arial"/>
                <w:b/>
                <w:sz w:val="20"/>
                <w:szCs w:val="20"/>
                <w:lang w:val="en-GB" w:bidi="en-GB"/>
              </w:rPr>
              <w:t>Title holder /Type of ownership</w:t>
            </w:r>
          </w:p>
        </w:tc>
        <w:tc>
          <w:tcPr>
            <w:tcW w:w="2817" w:type="dxa"/>
            <w:shd w:val="clear" w:color="auto" w:fill="A8D08D"/>
            <w:vAlign w:val="center"/>
          </w:tcPr>
          <w:p w14:paraId="4E686820" w14:textId="5A070EEE" w:rsidR="00D00956" w:rsidRPr="00BD0169" w:rsidRDefault="00D00956" w:rsidP="00BD0169">
            <w:pPr>
              <w:jc w:val="center"/>
              <w:rPr>
                <w:rFonts w:ascii="Arial" w:eastAsia="Calibri" w:hAnsi="Arial" w:cs="Arial"/>
                <w:b/>
                <w:sz w:val="20"/>
                <w:szCs w:val="20"/>
                <w:lang w:val="en-GB" w:bidi="en-GB"/>
              </w:rPr>
            </w:pPr>
            <w:r w:rsidRPr="00BD0169">
              <w:rPr>
                <w:rFonts w:ascii="Arial" w:eastAsia="Calibri" w:hAnsi="Arial" w:cs="Arial"/>
                <w:b/>
                <w:sz w:val="20"/>
                <w:szCs w:val="20"/>
                <w:lang w:val="en-GB" w:bidi="en-GB"/>
              </w:rPr>
              <w:t>Comment</w:t>
            </w:r>
          </w:p>
        </w:tc>
      </w:tr>
      <w:tr w:rsidR="00D00956" w:rsidRPr="00BD0169" w14:paraId="7AC4D5E5" w14:textId="77777777" w:rsidTr="00BD0169">
        <w:tc>
          <w:tcPr>
            <w:tcW w:w="1900" w:type="dxa"/>
          </w:tcPr>
          <w:p w14:paraId="4C2BDB60"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lang w:val="en-GB" w:bidi="en-GB"/>
              </w:rPr>
              <w:t>5835/1  Sremska Mitrovica</w:t>
            </w:r>
          </w:p>
        </w:tc>
        <w:tc>
          <w:tcPr>
            <w:tcW w:w="1134" w:type="dxa"/>
          </w:tcPr>
          <w:p w14:paraId="498BD47B" w14:textId="77777777" w:rsidR="00D00956" w:rsidRPr="00BD0169" w:rsidRDefault="00D00956" w:rsidP="00D00956">
            <w:pPr>
              <w:jc w:val="center"/>
              <w:rPr>
                <w:rFonts w:ascii="Arial" w:eastAsia="Calibri" w:hAnsi="Arial" w:cs="Arial"/>
                <w:sz w:val="20"/>
                <w:szCs w:val="20"/>
                <w:lang w:val="en-GB" w:bidi="en-GB"/>
              </w:rPr>
            </w:pPr>
            <w:r w:rsidRPr="00BD0169">
              <w:rPr>
                <w:rFonts w:ascii="Arial" w:eastAsia="Calibri" w:hAnsi="Arial" w:cs="Arial"/>
                <w:sz w:val="20"/>
                <w:szCs w:val="20"/>
                <w:lang w:val="en-GB" w:bidi="en-GB"/>
              </w:rPr>
              <w:t>391</w:t>
            </w:r>
          </w:p>
        </w:tc>
        <w:tc>
          <w:tcPr>
            <w:tcW w:w="3623" w:type="dxa"/>
          </w:tcPr>
          <w:p w14:paraId="14634E06" w14:textId="7B1D6124"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rPr>
              <w:t>Radosevic (</w:t>
            </w:r>
            <w:r w:rsidR="00CD251A">
              <w:rPr>
                <w:rFonts w:ascii="Arial" w:eastAsia="Calibri" w:hAnsi="Arial" w:cs="Arial"/>
                <w:sz w:val="20"/>
                <w:szCs w:val="20"/>
              </w:rPr>
              <w:t>P</w:t>
            </w:r>
            <w:r w:rsidRPr="00BD0169">
              <w:rPr>
                <w:rFonts w:ascii="Arial" w:eastAsia="Calibri" w:hAnsi="Arial" w:cs="Arial"/>
                <w:sz w:val="20"/>
                <w:szCs w:val="20"/>
              </w:rPr>
              <w:t>etar) Ivan /private</w:t>
            </w:r>
          </w:p>
        </w:tc>
        <w:tc>
          <w:tcPr>
            <w:tcW w:w="2817" w:type="dxa"/>
          </w:tcPr>
          <w:p w14:paraId="40B4FFC4" w14:textId="77777777" w:rsidR="00D00956" w:rsidRPr="00BD0169" w:rsidRDefault="00D00956" w:rsidP="00D00956">
            <w:pPr>
              <w:jc w:val="both"/>
              <w:rPr>
                <w:rFonts w:ascii="Arial" w:eastAsia="Calibri" w:hAnsi="Arial" w:cs="Arial"/>
                <w:sz w:val="20"/>
                <w:szCs w:val="20"/>
                <w:lang w:val="en-GB" w:bidi="en-GB"/>
              </w:rPr>
            </w:pPr>
            <w:r w:rsidRPr="00BD0169">
              <w:rPr>
                <w:rFonts w:ascii="Arial" w:eastAsia="Calibri" w:hAnsi="Arial" w:cs="Arial"/>
                <w:sz w:val="20"/>
                <w:szCs w:val="20"/>
                <w:lang w:val="en-GB" w:bidi="en-GB"/>
              </w:rPr>
              <w:t xml:space="preserve">Structure Residential </w:t>
            </w:r>
          </w:p>
        </w:tc>
      </w:tr>
      <w:tr w:rsidR="00D00956" w:rsidRPr="00BD0169" w14:paraId="2F32BAC1" w14:textId="77777777" w:rsidTr="00BD0169">
        <w:tc>
          <w:tcPr>
            <w:tcW w:w="1900" w:type="dxa"/>
          </w:tcPr>
          <w:p w14:paraId="6C4EAE45" w14:textId="77777777" w:rsidR="00D00956" w:rsidRPr="00BD0169" w:rsidRDefault="00D00956" w:rsidP="00D00956">
            <w:pPr>
              <w:rPr>
                <w:rFonts w:ascii="Arial" w:eastAsia="Calibri" w:hAnsi="Arial" w:cs="Arial"/>
                <w:sz w:val="20"/>
                <w:szCs w:val="20"/>
                <w:lang w:val="en-GB" w:bidi="en-GB"/>
              </w:rPr>
            </w:pPr>
            <w:r w:rsidRPr="00BD0169">
              <w:rPr>
                <w:rFonts w:ascii="Arial" w:eastAsia="Calibri" w:hAnsi="Arial" w:cs="Arial"/>
                <w:sz w:val="20"/>
                <w:szCs w:val="20"/>
                <w:lang w:val="en-GB" w:bidi="en-GB"/>
              </w:rPr>
              <w:t>5835/2 Sremska Mitrovica</w:t>
            </w:r>
          </w:p>
        </w:tc>
        <w:tc>
          <w:tcPr>
            <w:tcW w:w="1134" w:type="dxa"/>
          </w:tcPr>
          <w:p w14:paraId="2180857A" w14:textId="77777777" w:rsidR="00D00956" w:rsidRPr="00BD0169" w:rsidRDefault="00D00956" w:rsidP="00D00956">
            <w:pPr>
              <w:jc w:val="center"/>
              <w:rPr>
                <w:rFonts w:ascii="Arial" w:eastAsia="Calibri" w:hAnsi="Arial" w:cs="Arial"/>
                <w:sz w:val="20"/>
                <w:szCs w:val="20"/>
                <w:lang w:val="en-GB" w:bidi="en-GB"/>
              </w:rPr>
            </w:pPr>
            <w:r w:rsidRPr="00BD0169">
              <w:rPr>
                <w:rFonts w:ascii="Arial" w:eastAsia="Calibri" w:hAnsi="Arial" w:cs="Arial"/>
                <w:sz w:val="20"/>
                <w:szCs w:val="20"/>
                <w:lang w:val="en-GB" w:bidi="en-GB"/>
              </w:rPr>
              <w:t>9</w:t>
            </w:r>
          </w:p>
        </w:tc>
        <w:tc>
          <w:tcPr>
            <w:tcW w:w="3623" w:type="dxa"/>
          </w:tcPr>
          <w:p w14:paraId="5A8D6F43" w14:textId="312490E6"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rPr>
              <w:t>Radosevic (</w:t>
            </w:r>
            <w:r w:rsidR="00CD251A">
              <w:rPr>
                <w:rFonts w:ascii="Arial" w:eastAsia="Calibri" w:hAnsi="Arial" w:cs="Arial"/>
                <w:sz w:val="20"/>
                <w:szCs w:val="20"/>
              </w:rPr>
              <w:t>P</w:t>
            </w:r>
            <w:r w:rsidRPr="00BD0169">
              <w:rPr>
                <w:rFonts w:ascii="Arial" w:eastAsia="Calibri" w:hAnsi="Arial" w:cs="Arial"/>
                <w:sz w:val="20"/>
                <w:szCs w:val="20"/>
              </w:rPr>
              <w:t>etar) Ivan /private</w:t>
            </w:r>
          </w:p>
        </w:tc>
        <w:tc>
          <w:tcPr>
            <w:tcW w:w="2817" w:type="dxa"/>
          </w:tcPr>
          <w:p w14:paraId="7EF2444A" w14:textId="77777777" w:rsidR="00D00956" w:rsidRPr="00BD0169" w:rsidRDefault="00D00956" w:rsidP="00D00956">
            <w:pPr>
              <w:jc w:val="both"/>
              <w:rPr>
                <w:rFonts w:ascii="Arial" w:eastAsia="Calibri" w:hAnsi="Arial" w:cs="Arial"/>
                <w:sz w:val="20"/>
                <w:szCs w:val="20"/>
                <w:lang w:val="en-GB" w:bidi="en-GB"/>
              </w:rPr>
            </w:pPr>
          </w:p>
        </w:tc>
      </w:tr>
      <w:tr w:rsidR="00D00956" w:rsidRPr="00BD0169" w14:paraId="5B08DE15" w14:textId="77777777" w:rsidTr="00BD0169">
        <w:tc>
          <w:tcPr>
            <w:tcW w:w="1900" w:type="dxa"/>
          </w:tcPr>
          <w:p w14:paraId="483338EF" w14:textId="77777777" w:rsidR="00D00956" w:rsidRPr="00BD0169" w:rsidRDefault="00D00956" w:rsidP="00D00956">
            <w:pPr>
              <w:rPr>
                <w:rFonts w:ascii="Arial" w:eastAsia="Calibri" w:hAnsi="Arial" w:cs="Arial"/>
                <w:sz w:val="20"/>
                <w:szCs w:val="20"/>
                <w:lang w:val="en-GB" w:bidi="en-GB"/>
              </w:rPr>
            </w:pPr>
            <w:r w:rsidRPr="00BD0169">
              <w:rPr>
                <w:rFonts w:ascii="Arial" w:eastAsia="Calibri" w:hAnsi="Arial" w:cs="Arial"/>
                <w:sz w:val="20"/>
                <w:szCs w:val="20"/>
                <w:lang w:val="en-GB" w:bidi="en-GB"/>
              </w:rPr>
              <w:t xml:space="preserve">5835/3 Sremska Mitrovica </w:t>
            </w:r>
          </w:p>
        </w:tc>
        <w:tc>
          <w:tcPr>
            <w:tcW w:w="1134" w:type="dxa"/>
          </w:tcPr>
          <w:p w14:paraId="701BF2DA" w14:textId="77777777" w:rsidR="00D00956" w:rsidRPr="00BD0169" w:rsidRDefault="00D00956" w:rsidP="00D00956">
            <w:pPr>
              <w:jc w:val="center"/>
              <w:rPr>
                <w:rFonts w:ascii="Arial" w:eastAsia="Calibri" w:hAnsi="Arial" w:cs="Arial"/>
                <w:sz w:val="20"/>
                <w:szCs w:val="20"/>
                <w:lang w:val="en-GB" w:bidi="en-GB"/>
              </w:rPr>
            </w:pPr>
            <w:r w:rsidRPr="00BD0169">
              <w:rPr>
                <w:rFonts w:ascii="Arial" w:eastAsia="Calibri" w:hAnsi="Arial" w:cs="Arial"/>
                <w:sz w:val="20"/>
                <w:szCs w:val="20"/>
                <w:lang w:val="en-GB" w:bidi="en-GB"/>
              </w:rPr>
              <w:t>391</w:t>
            </w:r>
          </w:p>
        </w:tc>
        <w:tc>
          <w:tcPr>
            <w:tcW w:w="3623" w:type="dxa"/>
          </w:tcPr>
          <w:p w14:paraId="7B4080B7" w14:textId="62D793E8"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rPr>
              <w:t>Radosevic (</w:t>
            </w:r>
            <w:r w:rsidR="00CD251A">
              <w:rPr>
                <w:rFonts w:ascii="Arial" w:eastAsia="Calibri" w:hAnsi="Arial" w:cs="Arial"/>
                <w:sz w:val="20"/>
                <w:szCs w:val="20"/>
              </w:rPr>
              <w:t>P</w:t>
            </w:r>
            <w:r w:rsidRPr="00BD0169">
              <w:rPr>
                <w:rFonts w:ascii="Arial" w:eastAsia="Calibri" w:hAnsi="Arial" w:cs="Arial"/>
                <w:sz w:val="20"/>
                <w:szCs w:val="20"/>
              </w:rPr>
              <w:t>etar) Ivan /private</w:t>
            </w:r>
          </w:p>
        </w:tc>
        <w:tc>
          <w:tcPr>
            <w:tcW w:w="2817" w:type="dxa"/>
          </w:tcPr>
          <w:p w14:paraId="7496DF7E" w14:textId="77777777" w:rsidR="00D00956" w:rsidRPr="00BD0169" w:rsidRDefault="00D00956" w:rsidP="00D00956">
            <w:pPr>
              <w:jc w:val="both"/>
              <w:rPr>
                <w:rFonts w:ascii="Arial" w:eastAsia="Calibri" w:hAnsi="Arial" w:cs="Arial"/>
                <w:sz w:val="20"/>
                <w:szCs w:val="20"/>
                <w:lang w:val="en-GB" w:bidi="en-GB"/>
              </w:rPr>
            </w:pPr>
          </w:p>
        </w:tc>
      </w:tr>
      <w:tr w:rsidR="00D00956" w:rsidRPr="00BD0169" w14:paraId="271C0815" w14:textId="77777777" w:rsidTr="00BD0169">
        <w:tc>
          <w:tcPr>
            <w:tcW w:w="1900" w:type="dxa"/>
          </w:tcPr>
          <w:p w14:paraId="7E3CA876"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lang w:val="en-GB" w:bidi="en-GB"/>
              </w:rPr>
              <w:lastRenderedPageBreak/>
              <w:t xml:space="preserve">5836 Sremska Mitrovica </w:t>
            </w:r>
          </w:p>
        </w:tc>
        <w:tc>
          <w:tcPr>
            <w:tcW w:w="1134" w:type="dxa"/>
          </w:tcPr>
          <w:p w14:paraId="7817B917" w14:textId="77777777" w:rsidR="00D00956" w:rsidRPr="00BD0169" w:rsidRDefault="00D00956" w:rsidP="00D00956">
            <w:pPr>
              <w:jc w:val="center"/>
              <w:rPr>
                <w:rFonts w:ascii="Arial" w:eastAsia="Calibri" w:hAnsi="Arial" w:cs="Arial"/>
                <w:sz w:val="20"/>
                <w:szCs w:val="20"/>
                <w:lang w:val="en-GB" w:bidi="en-GB"/>
              </w:rPr>
            </w:pPr>
            <w:r w:rsidRPr="00BD0169">
              <w:rPr>
                <w:rFonts w:ascii="Arial" w:eastAsia="Calibri" w:hAnsi="Arial" w:cs="Arial"/>
                <w:sz w:val="20"/>
                <w:szCs w:val="20"/>
                <w:lang w:val="en-GB" w:bidi="en-GB"/>
              </w:rPr>
              <w:t>3854</w:t>
            </w:r>
          </w:p>
        </w:tc>
        <w:tc>
          <w:tcPr>
            <w:tcW w:w="3623" w:type="dxa"/>
          </w:tcPr>
          <w:p w14:paraId="41249BDF"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rPr>
              <w:t xml:space="preserve">Archers’ Club "Zivko Relic " / private </w:t>
            </w:r>
          </w:p>
        </w:tc>
        <w:tc>
          <w:tcPr>
            <w:tcW w:w="2817" w:type="dxa"/>
          </w:tcPr>
          <w:p w14:paraId="347C7EDF" w14:textId="77777777" w:rsidR="00D00956" w:rsidRPr="00BD0169" w:rsidRDefault="00D00956" w:rsidP="00D00956">
            <w:pPr>
              <w:jc w:val="both"/>
              <w:rPr>
                <w:rFonts w:ascii="Arial" w:eastAsia="Calibri" w:hAnsi="Arial" w:cs="Arial"/>
                <w:sz w:val="20"/>
                <w:szCs w:val="20"/>
                <w:lang w:val="en-GB" w:bidi="en-GB"/>
              </w:rPr>
            </w:pPr>
            <w:r w:rsidRPr="00BD0169">
              <w:rPr>
                <w:rFonts w:ascii="Arial" w:eastAsia="Calibri" w:hAnsi="Arial" w:cs="Arial"/>
                <w:sz w:val="20"/>
                <w:szCs w:val="20"/>
                <w:lang w:val="en-GB" w:bidi="en-GB"/>
              </w:rPr>
              <w:t>Owner of land Republic of Serbia</w:t>
            </w:r>
          </w:p>
        </w:tc>
      </w:tr>
      <w:tr w:rsidR="00D00956" w:rsidRPr="00BD0169" w14:paraId="6DAE6D49" w14:textId="77777777" w:rsidTr="00BD0169">
        <w:trPr>
          <w:trHeight w:val="170"/>
        </w:trPr>
        <w:tc>
          <w:tcPr>
            <w:tcW w:w="1900" w:type="dxa"/>
          </w:tcPr>
          <w:p w14:paraId="796EC3A6"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lang w:val="en-GB" w:bidi="en-GB"/>
              </w:rPr>
              <w:t>5837 Sremska Mitrovica</w:t>
            </w:r>
          </w:p>
        </w:tc>
        <w:tc>
          <w:tcPr>
            <w:tcW w:w="1134" w:type="dxa"/>
          </w:tcPr>
          <w:p w14:paraId="2954B616" w14:textId="77777777" w:rsidR="00D00956" w:rsidRPr="00BD0169" w:rsidRDefault="00D00956" w:rsidP="00D00956">
            <w:pPr>
              <w:jc w:val="center"/>
              <w:rPr>
                <w:rFonts w:ascii="Arial" w:eastAsia="Calibri" w:hAnsi="Arial" w:cs="Arial"/>
                <w:sz w:val="20"/>
                <w:szCs w:val="20"/>
                <w:lang w:val="en-GB" w:bidi="en-GB"/>
              </w:rPr>
            </w:pPr>
            <w:r w:rsidRPr="00BD0169">
              <w:rPr>
                <w:rFonts w:ascii="Arial" w:eastAsia="Calibri" w:hAnsi="Arial" w:cs="Arial"/>
                <w:sz w:val="20"/>
                <w:szCs w:val="20"/>
                <w:lang w:val="en-GB" w:bidi="en-GB"/>
              </w:rPr>
              <w:t>2293</w:t>
            </w:r>
          </w:p>
        </w:tc>
        <w:tc>
          <w:tcPr>
            <w:tcW w:w="3623" w:type="dxa"/>
          </w:tcPr>
          <w:p w14:paraId="31DA2A5B"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rPr>
              <w:t>RTC  PORT LEGET a.d/ private</w:t>
            </w:r>
          </w:p>
        </w:tc>
        <w:tc>
          <w:tcPr>
            <w:tcW w:w="2817" w:type="dxa"/>
          </w:tcPr>
          <w:p w14:paraId="1997C006" w14:textId="77777777" w:rsidR="00D00956" w:rsidRPr="00BD0169" w:rsidRDefault="00D00956" w:rsidP="00D00956">
            <w:pPr>
              <w:jc w:val="both"/>
              <w:rPr>
                <w:rFonts w:ascii="Arial" w:eastAsia="Calibri" w:hAnsi="Arial" w:cs="Arial"/>
                <w:sz w:val="20"/>
                <w:szCs w:val="20"/>
                <w:lang w:val="en-GB" w:bidi="en-GB"/>
              </w:rPr>
            </w:pPr>
          </w:p>
        </w:tc>
      </w:tr>
      <w:tr w:rsidR="00D00956" w:rsidRPr="00BD0169" w14:paraId="34F35A0B" w14:textId="77777777" w:rsidTr="00BD0169">
        <w:trPr>
          <w:trHeight w:val="215"/>
        </w:trPr>
        <w:tc>
          <w:tcPr>
            <w:tcW w:w="1900" w:type="dxa"/>
          </w:tcPr>
          <w:p w14:paraId="57A371D2"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lang w:val="en-GB" w:bidi="en-GB"/>
              </w:rPr>
              <w:t>5839 Sremska Mitrovica</w:t>
            </w:r>
          </w:p>
        </w:tc>
        <w:tc>
          <w:tcPr>
            <w:tcW w:w="1134" w:type="dxa"/>
          </w:tcPr>
          <w:p w14:paraId="34525923" w14:textId="77777777" w:rsidR="00D00956" w:rsidRPr="00BD0169" w:rsidRDefault="00D00956" w:rsidP="00D00956">
            <w:pPr>
              <w:jc w:val="center"/>
              <w:rPr>
                <w:rFonts w:ascii="Arial" w:eastAsia="Calibri" w:hAnsi="Arial" w:cs="Arial"/>
                <w:sz w:val="20"/>
                <w:szCs w:val="20"/>
                <w:lang w:val="en-GB" w:bidi="en-GB"/>
              </w:rPr>
            </w:pPr>
            <w:r w:rsidRPr="00BD0169">
              <w:rPr>
                <w:rFonts w:ascii="Arial" w:eastAsia="Calibri" w:hAnsi="Arial" w:cs="Arial"/>
                <w:sz w:val="20"/>
                <w:szCs w:val="20"/>
                <w:lang w:val="en-GB" w:bidi="en-GB"/>
              </w:rPr>
              <w:t>11.146 + 392</w:t>
            </w:r>
          </w:p>
          <w:p w14:paraId="56325101" w14:textId="77777777" w:rsidR="00D00956" w:rsidRPr="00BD0169" w:rsidRDefault="00D00956" w:rsidP="00D00956">
            <w:pPr>
              <w:jc w:val="center"/>
              <w:rPr>
                <w:rFonts w:ascii="Arial" w:eastAsia="Calibri" w:hAnsi="Arial" w:cs="Arial"/>
                <w:sz w:val="20"/>
                <w:szCs w:val="20"/>
                <w:lang w:val="en-GB" w:bidi="en-GB"/>
              </w:rPr>
            </w:pPr>
          </w:p>
        </w:tc>
        <w:tc>
          <w:tcPr>
            <w:tcW w:w="3623" w:type="dxa"/>
          </w:tcPr>
          <w:p w14:paraId="635A8387"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rPr>
              <w:t xml:space="preserve">GАSСОМ ВАLКАN DОО ВЕОGRАD/private </w:t>
            </w:r>
          </w:p>
          <w:p w14:paraId="2274CF07" w14:textId="77777777" w:rsidR="00D00956" w:rsidRPr="00BD0169" w:rsidRDefault="00D00956" w:rsidP="00D00956">
            <w:pPr>
              <w:rPr>
                <w:rFonts w:ascii="Arial" w:eastAsia="Calibri" w:hAnsi="Arial" w:cs="Arial"/>
                <w:sz w:val="20"/>
                <w:szCs w:val="20"/>
              </w:rPr>
            </w:pPr>
          </w:p>
        </w:tc>
        <w:tc>
          <w:tcPr>
            <w:tcW w:w="2817" w:type="dxa"/>
          </w:tcPr>
          <w:p w14:paraId="7636F21E" w14:textId="77777777" w:rsidR="00D00956" w:rsidRPr="00BD0169" w:rsidRDefault="00D00956" w:rsidP="00D00956">
            <w:pPr>
              <w:jc w:val="both"/>
              <w:rPr>
                <w:rFonts w:ascii="Arial" w:eastAsia="Calibri" w:hAnsi="Arial" w:cs="Arial"/>
                <w:sz w:val="20"/>
                <w:szCs w:val="20"/>
                <w:lang w:val="en-GB" w:bidi="en-GB"/>
              </w:rPr>
            </w:pPr>
          </w:p>
        </w:tc>
      </w:tr>
      <w:tr w:rsidR="00D00956" w:rsidRPr="00BD0169" w14:paraId="3F163445" w14:textId="77777777" w:rsidTr="00BD0169">
        <w:tc>
          <w:tcPr>
            <w:tcW w:w="1900" w:type="dxa"/>
          </w:tcPr>
          <w:p w14:paraId="76D21642"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lang w:val="en-GB" w:bidi="en-GB"/>
              </w:rPr>
              <w:t>5840 Sremska Mitrovica</w:t>
            </w:r>
          </w:p>
        </w:tc>
        <w:tc>
          <w:tcPr>
            <w:tcW w:w="1134" w:type="dxa"/>
          </w:tcPr>
          <w:p w14:paraId="74ACE001" w14:textId="77777777" w:rsidR="00D00956" w:rsidRPr="00BD0169" w:rsidRDefault="00D00956" w:rsidP="00D00956">
            <w:pPr>
              <w:jc w:val="center"/>
              <w:rPr>
                <w:rFonts w:ascii="Arial" w:eastAsia="Calibri" w:hAnsi="Arial" w:cs="Arial"/>
                <w:sz w:val="20"/>
                <w:szCs w:val="20"/>
                <w:lang w:val="en-GB" w:bidi="en-GB"/>
              </w:rPr>
            </w:pPr>
            <w:r w:rsidRPr="00BD0169">
              <w:rPr>
                <w:rFonts w:ascii="Arial" w:eastAsia="Calibri" w:hAnsi="Arial" w:cs="Arial"/>
                <w:sz w:val="20"/>
                <w:szCs w:val="20"/>
                <w:lang w:val="en-GB" w:bidi="en-GB"/>
              </w:rPr>
              <w:t>8.297</w:t>
            </w:r>
          </w:p>
        </w:tc>
        <w:tc>
          <w:tcPr>
            <w:tcW w:w="3623" w:type="dxa"/>
          </w:tcPr>
          <w:p w14:paraId="271A7449"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rPr>
              <w:t>GАSСОМ ВАLКАN DОО ВЕОGRАD</w:t>
            </w:r>
          </w:p>
        </w:tc>
        <w:tc>
          <w:tcPr>
            <w:tcW w:w="2817" w:type="dxa"/>
          </w:tcPr>
          <w:p w14:paraId="3CEBD9FB" w14:textId="77777777" w:rsidR="00D00956" w:rsidRPr="00BD0169" w:rsidRDefault="00D00956" w:rsidP="00D00956">
            <w:pPr>
              <w:jc w:val="both"/>
              <w:rPr>
                <w:rFonts w:ascii="Arial" w:eastAsia="Calibri" w:hAnsi="Arial" w:cs="Arial"/>
                <w:sz w:val="20"/>
                <w:szCs w:val="20"/>
                <w:lang w:val="en-GB" w:bidi="en-GB"/>
              </w:rPr>
            </w:pPr>
          </w:p>
        </w:tc>
      </w:tr>
      <w:tr w:rsidR="00D00956" w:rsidRPr="00BD0169" w14:paraId="3047E538" w14:textId="77777777" w:rsidTr="00BD0169">
        <w:tc>
          <w:tcPr>
            <w:tcW w:w="1900" w:type="dxa"/>
          </w:tcPr>
          <w:p w14:paraId="51E01CD9"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lang w:val="en-GB" w:bidi="en-GB"/>
              </w:rPr>
              <w:t>5841 Sremska Mitrovica</w:t>
            </w:r>
          </w:p>
        </w:tc>
        <w:tc>
          <w:tcPr>
            <w:tcW w:w="1134" w:type="dxa"/>
          </w:tcPr>
          <w:p w14:paraId="1DBF8C3F" w14:textId="77777777" w:rsidR="00D00956" w:rsidRPr="00BD0169" w:rsidRDefault="00D00956" w:rsidP="00D00956">
            <w:pPr>
              <w:jc w:val="center"/>
              <w:rPr>
                <w:rFonts w:ascii="Arial" w:eastAsia="Calibri" w:hAnsi="Arial" w:cs="Arial"/>
                <w:sz w:val="20"/>
                <w:szCs w:val="20"/>
                <w:lang w:val="en-GB" w:bidi="en-GB"/>
              </w:rPr>
            </w:pPr>
            <w:r w:rsidRPr="00BD0169">
              <w:rPr>
                <w:rFonts w:ascii="Arial" w:eastAsia="Calibri" w:hAnsi="Arial" w:cs="Arial"/>
                <w:sz w:val="20"/>
                <w:szCs w:val="20"/>
                <w:lang w:val="en-GB" w:bidi="en-GB"/>
              </w:rPr>
              <w:t>1.982</w:t>
            </w:r>
          </w:p>
        </w:tc>
        <w:tc>
          <w:tcPr>
            <w:tcW w:w="3623" w:type="dxa"/>
          </w:tcPr>
          <w:p w14:paraId="58741770"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rPr>
              <w:t>GАSСОМ ВАLКАN DОО ВЕОGRАD</w:t>
            </w:r>
          </w:p>
        </w:tc>
        <w:tc>
          <w:tcPr>
            <w:tcW w:w="2817" w:type="dxa"/>
          </w:tcPr>
          <w:p w14:paraId="78B4199F" w14:textId="77777777" w:rsidR="00D00956" w:rsidRPr="00BD0169" w:rsidRDefault="00D00956" w:rsidP="00D00956">
            <w:pPr>
              <w:jc w:val="both"/>
              <w:rPr>
                <w:rFonts w:ascii="Arial" w:eastAsia="Calibri" w:hAnsi="Arial" w:cs="Arial"/>
                <w:sz w:val="20"/>
                <w:szCs w:val="20"/>
                <w:lang w:val="en-GB" w:bidi="en-GB"/>
              </w:rPr>
            </w:pPr>
          </w:p>
        </w:tc>
      </w:tr>
      <w:tr w:rsidR="00D00956" w:rsidRPr="00BD0169" w14:paraId="5090AB97" w14:textId="77777777" w:rsidTr="00BD0169">
        <w:tc>
          <w:tcPr>
            <w:tcW w:w="1900" w:type="dxa"/>
          </w:tcPr>
          <w:p w14:paraId="513163F1"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lang w:val="en-GB" w:bidi="en-GB"/>
              </w:rPr>
              <w:t>5842, Sremska Mitrovica</w:t>
            </w:r>
          </w:p>
        </w:tc>
        <w:tc>
          <w:tcPr>
            <w:tcW w:w="1134" w:type="dxa"/>
          </w:tcPr>
          <w:p w14:paraId="6ED40324" w14:textId="77777777" w:rsidR="00D00956" w:rsidRPr="00BD0169" w:rsidRDefault="00D00956" w:rsidP="00D00956">
            <w:pPr>
              <w:jc w:val="center"/>
              <w:rPr>
                <w:rFonts w:ascii="Arial" w:eastAsia="Calibri" w:hAnsi="Arial" w:cs="Arial"/>
                <w:sz w:val="20"/>
                <w:szCs w:val="20"/>
                <w:lang w:val="en-GB" w:bidi="en-GB"/>
              </w:rPr>
            </w:pPr>
            <w:r w:rsidRPr="00BD0169">
              <w:rPr>
                <w:rFonts w:ascii="Arial" w:eastAsia="Calibri" w:hAnsi="Arial" w:cs="Arial"/>
                <w:sz w:val="20"/>
                <w:szCs w:val="20"/>
                <w:lang w:val="en-GB" w:bidi="en-GB"/>
              </w:rPr>
              <w:t>1.985</w:t>
            </w:r>
          </w:p>
        </w:tc>
        <w:tc>
          <w:tcPr>
            <w:tcW w:w="3623" w:type="dxa"/>
          </w:tcPr>
          <w:p w14:paraId="5689802D"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rPr>
              <w:t>GАSСОМ ВАLКАN DОО ВЕОGRАD</w:t>
            </w:r>
          </w:p>
        </w:tc>
        <w:tc>
          <w:tcPr>
            <w:tcW w:w="2817" w:type="dxa"/>
          </w:tcPr>
          <w:p w14:paraId="7407212D" w14:textId="77777777" w:rsidR="00D00956" w:rsidRPr="00BD0169" w:rsidRDefault="00D00956" w:rsidP="00D00956">
            <w:pPr>
              <w:jc w:val="both"/>
              <w:rPr>
                <w:rFonts w:ascii="Arial" w:eastAsia="Calibri" w:hAnsi="Arial" w:cs="Arial"/>
                <w:sz w:val="20"/>
                <w:szCs w:val="20"/>
                <w:lang w:val="en-GB" w:bidi="en-GB"/>
              </w:rPr>
            </w:pPr>
          </w:p>
        </w:tc>
      </w:tr>
      <w:tr w:rsidR="00D00956" w:rsidRPr="00BD0169" w14:paraId="54172634" w14:textId="77777777" w:rsidTr="00BD0169">
        <w:tc>
          <w:tcPr>
            <w:tcW w:w="1900" w:type="dxa"/>
          </w:tcPr>
          <w:p w14:paraId="59139D97" w14:textId="77777777" w:rsidR="00D00956" w:rsidRPr="00BD0169" w:rsidRDefault="00D00956" w:rsidP="00D00956">
            <w:pPr>
              <w:rPr>
                <w:rFonts w:ascii="Arial" w:eastAsia="Calibri" w:hAnsi="Arial" w:cs="Arial"/>
                <w:sz w:val="20"/>
                <w:szCs w:val="20"/>
                <w:lang w:val="en-GB" w:bidi="en-GB"/>
              </w:rPr>
            </w:pPr>
            <w:r w:rsidRPr="00BD0169">
              <w:rPr>
                <w:rFonts w:ascii="Arial" w:eastAsia="Calibri" w:hAnsi="Arial" w:cs="Arial"/>
                <w:sz w:val="20"/>
                <w:szCs w:val="20"/>
                <w:lang w:val="en-GB" w:bidi="en-GB"/>
              </w:rPr>
              <w:t>5843 Sremska Mitrovica</w:t>
            </w:r>
          </w:p>
        </w:tc>
        <w:tc>
          <w:tcPr>
            <w:tcW w:w="1134" w:type="dxa"/>
          </w:tcPr>
          <w:p w14:paraId="60918C9C" w14:textId="77777777" w:rsidR="00D00956" w:rsidRPr="00BD0169" w:rsidRDefault="00D00956" w:rsidP="00D00956">
            <w:pPr>
              <w:jc w:val="center"/>
              <w:rPr>
                <w:rFonts w:ascii="Arial" w:eastAsia="Calibri" w:hAnsi="Arial" w:cs="Arial"/>
                <w:sz w:val="20"/>
                <w:szCs w:val="20"/>
                <w:lang w:val="en-GB" w:bidi="en-GB"/>
              </w:rPr>
            </w:pPr>
            <w:r w:rsidRPr="00BD0169">
              <w:rPr>
                <w:rFonts w:ascii="Arial" w:eastAsia="Calibri" w:hAnsi="Arial" w:cs="Arial"/>
                <w:sz w:val="20"/>
                <w:szCs w:val="20"/>
                <w:lang w:val="en-GB" w:bidi="en-GB"/>
              </w:rPr>
              <w:t>468</w:t>
            </w:r>
          </w:p>
        </w:tc>
        <w:tc>
          <w:tcPr>
            <w:tcW w:w="3623" w:type="dxa"/>
          </w:tcPr>
          <w:p w14:paraId="4ACC25F2"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rPr>
              <w:t>GАSСОМ ВАLКАN DОО ВЕОGRАD</w:t>
            </w:r>
          </w:p>
        </w:tc>
        <w:tc>
          <w:tcPr>
            <w:tcW w:w="2817" w:type="dxa"/>
          </w:tcPr>
          <w:p w14:paraId="14D896A0" w14:textId="77777777" w:rsidR="00D00956" w:rsidRPr="00BD0169" w:rsidRDefault="00D00956" w:rsidP="00D00956">
            <w:pPr>
              <w:jc w:val="both"/>
              <w:rPr>
                <w:rFonts w:ascii="Arial" w:eastAsia="Calibri" w:hAnsi="Arial" w:cs="Arial"/>
                <w:sz w:val="20"/>
                <w:szCs w:val="20"/>
                <w:lang w:val="en-GB" w:bidi="en-GB"/>
              </w:rPr>
            </w:pPr>
          </w:p>
        </w:tc>
      </w:tr>
      <w:tr w:rsidR="00D00956" w:rsidRPr="00BD0169" w14:paraId="1ABD9950" w14:textId="77777777" w:rsidTr="00BD0169">
        <w:tc>
          <w:tcPr>
            <w:tcW w:w="1900" w:type="dxa"/>
          </w:tcPr>
          <w:p w14:paraId="17218DEE" w14:textId="77777777" w:rsidR="00D00956" w:rsidRPr="00BD0169" w:rsidRDefault="00D00956" w:rsidP="00D00956">
            <w:pPr>
              <w:rPr>
                <w:rFonts w:ascii="Arial" w:eastAsia="Calibri" w:hAnsi="Arial" w:cs="Arial"/>
                <w:sz w:val="20"/>
                <w:szCs w:val="20"/>
                <w:lang w:val="en-GB" w:bidi="en-GB"/>
              </w:rPr>
            </w:pPr>
            <w:r w:rsidRPr="00BD0169">
              <w:rPr>
                <w:rFonts w:ascii="Arial" w:eastAsia="Calibri" w:hAnsi="Arial" w:cs="Arial"/>
                <w:sz w:val="20"/>
                <w:szCs w:val="20"/>
                <w:lang w:val="en-GB" w:bidi="en-GB"/>
              </w:rPr>
              <w:t>5852 Sremska Mitrovica</w:t>
            </w:r>
          </w:p>
        </w:tc>
        <w:tc>
          <w:tcPr>
            <w:tcW w:w="1134" w:type="dxa"/>
            <w:shd w:val="clear" w:color="auto" w:fill="auto"/>
          </w:tcPr>
          <w:p w14:paraId="7D4EB2A8" w14:textId="77777777" w:rsidR="00D00956" w:rsidRPr="00BD0169" w:rsidRDefault="00D00956" w:rsidP="00D00956">
            <w:pPr>
              <w:jc w:val="center"/>
              <w:rPr>
                <w:rFonts w:ascii="Arial" w:eastAsia="Calibri" w:hAnsi="Arial" w:cs="Arial"/>
                <w:sz w:val="20"/>
                <w:szCs w:val="20"/>
                <w:lang w:val="en-GB" w:bidi="en-GB"/>
              </w:rPr>
            </w:pPr>
            <w:r w:rsidRPr="00BD0169">
              <w:rPr>
                <w:rFonts w:ascii="Arial" w:eastAsia="Calibri" w:hAnsi="Arial" w:cs="Arial"/>
                <w:sz w:val="20"/>
                <w:szCs w:val="20"/>
                <w:lang w:val="en-GB" w:bidi="en-GB"/>
              </w:rPr>
              <w:t>110</w:t>
            </w:r>
          </w:p>
        </w:tc>
        <w:tc>
          <w:tcPr>
            <w:tcW w:w="3623" w:type="dxa"/>
          </w:tcPr>
          <w:p w14:paraId="4F28D702"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rPr>
              <w:t>RTC  PORT LEGET a.d/ private</w:t>
            </w:r>
          </w:p>
        </w:tc>
        <w:tc>
          <w:tcPr>
            <w:tcW w:w="2817" w:type="dxa"/>
          </w:tcPr>
          <w:p w14:paraId="6CCD4ADB" w14:textId="41BED8D6" w:rsidR="00D00956" w:rsidRPr="00BD0169" w:rsidRDefault="00D00956" w:rsidP="00D00956">
            <w:pPr>
              <w:jc w:val="both"/>
              <w:rPr>
                <w:rFonts w:ascii="Arial" w:eastAsia="Calibri" w:hAnsi="Arial" w:cs="Arial"/>
                <w:sz w:val="20"/>
                <w:szCs w:val="20"/>
                <w:lang w:val="en-GB" w:bidi="en-GB"/>
              </w:rPr>
            </w:pPr>
            <w:r w:rsidRPr="00BD0169">
              <w:rPr>
                <w:rFonts w:ascii="Arial" w:eastAsia="Calibri" w:hAnsi="Arial" w:cs="Arial"/>
                <w:sz w:val="20"/>
                <w:szCs w:val="20"/>
                <w:lang w:val="en-GB" w:bidi="en-GB"/>
              </w:rPr>
              <w:t xml:space="preserve">Residential Structure </w:t>
            </w:r>
          </w:p>
        </w:tc>
      </w:tr>
      <w:tr w:rsidR="00D00956" w:rsidRPr="00BD0169" w14:paraId="3554D514" w14:textId="77777777" w:rsidTr="00BD0169">
        <w:tc>
          <w:tcPr>
            <w:tcW w:w="1900" w:type="dxa"/>
          </w:tcPr>
          <w:p w14:paraId="76AF5F50" w14:textId="77777777" w:rsidR="00D00956" w:rsidRPr="00BD0169" w:rsidRDefault="00D00956" w:rsidP="00D00956">
            <w:pPr>
              <w:rPr>
                <w:rFonts w:ascii="Arial" w:eastAsia="Calibri" w:hAnsi="Arial" w:cs="Arial"/>
                <w:sz w:val="20"/>
                <w:szCs w:val="20"/>
                <w:lang w:val="en-GB" w:bidi="en-GB"/>
              </w:rPr>
            </w:pPr>
            <w:r w:rsidRPr="00BD0169">
              <w:rPr>
                <w:rFonts w:ascii="Arial" w:eastAsia="Calibri" w:hAnsi="Arial" w:cs="Arial"/>
                <w:sz w:val="20"/>
                <w:szCs w:val="20"/>
                <w:lang w:val="en-GB" w:bidi="en-GB"/>
              </w:rPr>
              <w:t>5853 Sremska Mitrovica</w:t>
            </w:r>
          </w:p>
        </w:tc>
        <w:tc>
          <w:tcPr>
            <w:tcW w:w="1134" w:type="dxa"/>
            <w:shd w:val="clear" w:color="auto" w:fill="auto"/>
          </w:tcPr>
          <w:p w14:paraId="40E86451" w14:textId="77777777" w:rsidR="00D00956" w:rsidRPr="00BD0169" w:rsidRDefault="00D00956" w:rsidP="00D00956">
            <w:pPr>
              <w:jc w:val="center"/>
              <w:rPr>
                <w:rFonts w:ascii="Arial" w:eastAsia="Calibri" w:hAnsi="Arial" w:cs="Arial"/>
                <w:sz w:val="20"/>
                <w:szCs w:val="20"/>
                <w:lang w:val="en-GB" w:bidi="en-GB"/>
              </w:rPr>
            </w:pPr>
            <w:r w:rsidRPr="00BD0169">
              <w:rPr>
                <w:rFonts w:ascii="Arial" w:eastAsia="Calibri" w:hAnsi="Arial" w:cs="Arial"/>
                <w:sz w:val="20"/>
                <w:szCs w:val="20"/>
                <w:lang w:val="en-GB" w:bidi="en-GB"/>
              </w:rPr>
              <w:t>18</w:t>
            </w:r>
          </w:p>
        </w:tc>
        <w:tc>
          <w:tcPr>
            <w:tcW w:w="3623" w:type="dxa"/>
          </w:tcPr>
          <w:p w14:paraId="2E5D52C4"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rPr>
              <w:t>RTC  PORT LEGET a.d/ private</w:t>
            </w:r>
          </w:p>
        </w:tc>
        <w:tc>
          <w:tcPr>
            <w:tcW w:w="2817" w:type="dxa"/>
          </w:tcPr>
          <w:p w14:paraId="4D3CECCA" w14:textId="77777777" w:rsidR="00D00956" w:rsidRPr="00BD0169" w:rsidRDefault="00D00956" w:rsidP="00D00956">
            <w:pPr>
              <w:jc w:val="both"/>
              <w:rPr>
                <w:rFonts w:ascii="Arial" w:eastAsia="Calibri" w:hAnsi="Arial" w:cs="Arial"/>
                <w:sz w:val="20"/>
                <w:szCs w:val="20"/>
                <w:lang w:val="en-GB" w:bidi="en-GB"/>
              </w:rPr>
            </w:pPr>
            <w:r w:rsidRPr="00BD0169">
              <w:rPr>
                <w:rFonts w:ascii="Arial" w:eastAsia="Calibri" w:hAnsi="Arial" w:cs="Arial"/>
                <w:sz w:val="20"/>
                <w:szCs w:val="20"/>
                <w:lang w:val="en-GB" w:bidi="en-GB"/>
              </w:rPr>
              <w:t xml:space="preserve">Auxiliary Structure </w:t>
            </w:r>
          </w:p>
        </w:tc>
      </w:tr>
      <w:tr w:rsidR="00D00956" w:rsidRPr="00BD0169" w14:paraId="56E55685" w14:textId="77777777" w:rsidTr="00BD0169">
        <w:trPr>
          <w:trHeight w:val="377"/>
        </w:trPr>
        <w:tc>
          <w:tcPr>
            <w:tcW w:w="1900" w:type="dxa"/>
          </w:tcPr>
          <w:p w14:paraId="127F35FD" w14:textId="77777777" w:rsidR="00D00956" w:rsidRPr="00BD0169" w:rsidRDefault="00D00956" w:rsidP="00D00956">
            <w:pPr>
              <w:rPr>
                <w:rFonts w:ascii="Arial" w:eastAsia="Calibri" w:hAnsi="Arial" w:cs="Arial"/>
                <w:sz w:val="20"/>
                <w:szCs w:val="20"/>
                <w:lang w:val="en-GB" w:bidi="en-GB"/>
              </w:rPr>
            </w:pPr>
            <w:r w:rsidRPr="00BD0169">
              <w:rPr>
                <w:rFonts w:ascii="Arial" w:eastAsia="Calibri" w:hAnsi="Arial" w:cs="Arial"/>
                <w:sz w:val="20"/>
                <w:szCs w:val="20"/>
                <w:lang w:val="en-GB" w:bidi="en-GB"/>
              </w:rPr>
              <w:t>5880/6 Sremska Mitrovica</w:t>
            </w:r>
          </w:p>
        </w:tc>
        <w:tc>
          <w:tcPr>
            <w:tcW w:w="1134" w:type="dxa"/>
            <w:shd w:val="clear" w:color="auto" w:fill="auto"/>
          </w:tcPr>
          <w:p w14:paraId="3546D698" w14:textId="77777777" w:rsidR="00D00956" w:rsidRPr="00BD0169" w:rsidRDefault="00D00956" w:rsidP="00D00956">
            <w:pPr>
              <w:jc w:val="center"/>
              <w:rPr>
                <w:rFonts w:ascii="Arial" w:eastAsia="Calibri" w:hAnsi="Arial" w:cs="Arial"/>
                <w:sz w:val="20"/>
                <w:szCs w:val="20"/>
                <w:lang w:val="en-GB" w:bidi="en-GB"/>
              </w:rPr>
            </w:pPr>
            <w:r w:rsidRPr="00BD0169">
              <w:rPr>
                <w:rFonts w:ascii="Arial" w:eastAsia="Calibri" w:hAnsi="Arial" w:cs="Arial"/>
                <w:sz w:val="20"/>
                <w:szCs w:val="20"/>
                <w:lang w:val="en-GB" w:bidi="en-GB"/>
              </w:rPr>
              <w:t>14.007</w:t>
            </w:r>
          </w:p>
        </w:tc>
        <w:tc>
          <w:tcPr>
            <w:tcW w:w="3623" w:type="dxa"/>
          </w:tcPr>
          <w:p w14:paraId="79A35B15" w14:textId="77777777" w:rsidR="00D00956" w:rsidRPr="00BD0169" w:rsidRDefault="00D00956" w:rsidP="00D00956">
            <w:pPr>
              <w:rPr>
                <w:rFonts w:ascii="Arial" w:eastAsia="Calibri" w:hAnsi="Arial" w:cs="Arial"/>
                <w:sz w:val="20"/>
                <w:szCs w:val="20"/>
              </w:rPr>
            </w:pPr>
            <w:r w:rsidRPr="00BD0169">
              <w:rPr>
                <w:rFonts w:ascii="Arial" w:eastAsia="Calibri" w:hAnsi="Arial" w:cs="Arial"/>
                <w:sz w:val="20"/>
                <w:szCs w:val="20"/>
              </w:rPr>
              <w:t>RTC  PORT LEGET a.d/ private</w:t>
            </w:r>
          </w:p>
        </w:tc>
        <w:tc>
          <w:tcPr>
            <w:tcW w:w="2817" w:type="dxa"/>
          </w:tcPr>
          <w:p w14:paraId="0AEA3AFB" w14:textId="77777777" w:rsidR="00D00956" w:rsidRPr="00BD0169" w:rsidRDefault="00D00956" w:rsidP="00D00956">
            <w:pPr>
              <w:jc w:val="both"/>
              <w:rPr>
                <w:rFonts w:ascii="Arial" w:eastAsia="Calibri" w:hAnsi="Arial" w:cs="Arial"/>
                <w:sz w:val="20"/>
                <w:szCs w:val="20"/>
                <w:lang w:val="en-GB" w:bidi="en-GB"/>
              </w:rPr>
            </w:pPr>
            <w:r w:rsidRPr="00BD0169">
              <w:rPr>
                <w:rFonts w:ascii="Arial" w:eastAsia="Calibri" w:hAnsi="Arial" w:cs="Arial"/>
                <w:sz w:val="20"/>
                <w:szCs w:val="20"/>
                <w:lang w:val="en-GB" w:bidi="en-GB"/>
              </w:rPr>
              <w:t xml:space="preserve">Structure of 11 m2 with unknown use </w:t>
            </w:r>
          </w:p>
        </w:tc>
      </w:tr>
      <w:tr w:rsidR="00D00956" w:rsidRPr="00BD0169" w14:paraId="6B54109E" w14:textId="77777777" w:rsidTr="00BD0169">
        <w:tc>
          <w:tcPr>
            <w:tcW w:w="1900" w:type="dxa"/>
          </w:tcPr>
          <w:p w14:paraId="37351405" w14:textId="77777777" w:rsidR="00D00956" w:rsidRPr="00BD0169" w:rsidRDefault="00D00956" w:rsidP="00D00956">
            <w:pPr>
              <w:rPr>
                <w:rFonts w:ascii="Arial" w:eastAsia="Calibri" w:hAnsi="Arial" w:cs="Arial"/>
                <w:sz w:val="20"/>
                <w:szCs w:val="20"/>
                <w:lang w:val="en-GB" w:bidi="en-GB"/>
              </w:rPr>
            </w:pPr>
            <w:r w:rsidRPr="00BD0169">
              <w:rPr>
                <w:rFonts w:ascii="Arial" w:eastAsia="Calibri" w:hAnsi="Arial" w:cs="Arial"/>
                <w:sz w:val="20"/>
                <w:szCs w:val="20"/>
                <w:lang w:val="en-GB" w:bidi="en-GB"/>
              </w:rPr>
              <w:t>5880/7 Sremska Mitrovica</w:t>
            </w:r>
          </w:p>
        </w:tc>
        <w:tc>
          <w:tcPr>
            <w:tcW w:w="1134" w:type="dxa"/>
            <w:shd w:val="clear" w:color="auto" w:fill="auto"/>
          </w:tcPr>
          <w:p w14:paraId="0A4DC648" w14:textId="77777777" w:rsidR="00D00956" w:rsidRPr="00BD0169" w:rsidRDefault="00D00956" w:rsidP="00D00956">
            <w:pPr>
              <w:jc w:val="center"/>
              <w:rPr>
                <w:rFonts w:ascii="Arial" w:eastAsia="Calibri" w:hAnsi="Arial" w:cs="Arial"/>
                <w:sz w:val="20"/>
                <w:szCs w:val="20"/>
                <w:lang w:val="en-GB" w:bidi="en-GB"/>
              </w:rPr>
            </w:pPr>
            <w:r w:rsidRPr="00BD0169">
              <w:rPr>
                <w:rFonts w:ascii="Arial" w:eastAsia="Calibri" w:hAnsi="Arial" w:cs="Arial"/>
                <w:sz w:val="20"/>
                <w:szCs w:val="20"/>
                <w:lang w:val="en-GB" w:bidi="en-GB"/>
              </w:rPr>
              <w:t>54.345</w:t>
            </w:r>
          </w:p>
        </w:tc>
        <w:tc>
          <w:tcPr>
            <w:tcW w:w="3623" w:type="dxa"/>
          </w:tcPr>
          <w:p w14:paraId="64BC700D" w14:textId="77777777" w:rsidR="00D00956" w:rsidRPr="00BD0169" w:rsidRDefault="00D00956" w:rsidP="00D00956">
            <w:pPr>
              <w:rPr>
                <w:rFonts w:ascii="Arial" w:eastAsia="Calibri" w:hAnsi="Arial" w:cs="Arial"/>
                <w:sz w:val="20"/>
                <w:szCs w:val="20"/>
                <w:lang w:val="en-GB" w:bidi="en-GB"/>
              </w:rPr>
            </w:pPr>
            <w:r w:rsidRPr="00BD0169">
              <w:rPr>
                <w:rFonts w:ascii="Arial" w:eastAsia="Calibri" w:hAnsi="Arial" w:cs="Arial"/>
                <w:sz w:val="20"/>
                <w:szCs w:val="20"/>
                <w:lang w:val="en-GB" w:bidi="en-GB"/>
              </w:rPr>
              <w:t>RTC  PORT LEGET a.d/ private</w:t>
            </w:r>
          </w:p>
        </w:tc>
        <w:tc>
          <w:tcPr>
            <w:tcW w:w="2817" w:type="dxa"/>
          </w:tcPr>
          <w:p w14:paraId="2C238FE5" w14:textId="77777777" w:rsidR="00D00956" w:rsidRPr="00BD0169" w:rsidRDefault="00D00956" w:rsidP="00D00956">
            <w:pPr>
              <w:jc w:val="both"/>
              <w:rPr>
                <w:rFonts w:ascii="Arial" w:eastAsia="Calibri" w:hAnsi="Arial" w:cs="Arial"/>
                <w:sz w:val="20"/>
                <w:szCs w:val="20"/>
                <w:lang w:val="en-GB" w:bidi="en-GB"/>
              </w:rPr>
            </w:pPr>
          </w:p>
        </w:tc>
      </w:tr>
      <w:tr w:rsidR="00D00956" w:rsidRPr="00BD0169" w14:paraId="55852A6F" w14:textId="77777777" w:rsidTr="00BD0169">
        <w:tc>
          <w:tcPr>
            <w:tcW w:w="1900" w:type="dxa"/>
          </w:tcPr>
          <w:p w14:paraId="130E61BB" w14:textId="77777777" w:rsidR="00D00956" w:rsidRPr="00BD0169" w:rsidRDefault="00D00956" w:rsidP="00D00956">
            <w:pPr>
              <w:rPr>
                <w:rFonts w:ascii="Arial" w:eastAsia="Calibri" w:hAnsi="Arial" w:cs="Arial"/>
                <w:sz w:val="20"/>
                <w:szCs w:val="20"/>
                <w:lang w:val="en-GB" w:bidi="en-GB"/>
              </w:rPr>
            </w:pPr>
            <w:r w:rsidRPr="00BD0169">
              <w:rPr>
                <w:rFonts w:ascii="Arial" w:eastAsia="Calibri" w:hAnsi="Arial" w:cs="Arial"/>
                <w:sz w:val="20"/>
                <w:szCs w:val="20"/>
                <w:lang w:val="en-GB" w:bidi="en-GB"/>
              </w:rPr>
              <w:t>5880/8 Sremska Mitrovica</w:t>
            </w:r>
          </w:p>
        </w:tc>
        <w:tc>
          <w:tcPr>
            <w:tcW w:w="1134" w:type="dxa"/>
            <w:shd w:val="clear" w:color="auto" w:fill="auto"/>
          </w:tcPr>
          <w:p w14:paraId="29C7FECE" w14:textId="77777777" w:rsidR="00D00956" w:rsidRPr="00BD0169" w:rsidRDefault="00D00956" w:rsidP="00D00956">
            <w:pPr>
              <w:jc w:val="center"/>
              <w:rPr>
                <w:rFonts w:ascii="Arial" w:eastAsia="Calibri" w:hAnsi="Arial" w:cs="Arial"/>
                <w:sz w:val="20"/>
                <w:szCs w:val="20"/>
                <w:lang w:val="en-GB" w:bidi="en-GB"/>
              </w:rPr>
            </w:pPr>
            <w:r w:rsidRPr="00BD0169">
              <w:rPr>
                <w:rFonts w:ascii="Arial" w:eastAsia="Calibri" w:hAnsi="Arial" w:cs="Arial"/>
                <w:sz w:val="20"/>
                <w:szCs w:val="20"/>
                <w:lang w:val="en-GB" w:bidi="en-GB"/>
              </w:rPr>
              <w:t>31.678</w:t>
            </w:r>
          </w:p>
        </w:tc>
        <w:tc>
          <w:tcPr>
            <w:tcW w:w="3623" w:type="dxa"/>
          </w:tcPr>
          <w:p w14:paraId="7886DD54" w14:textId="77777777" w:rsidR="00D00956" w:rsidRPr="00BD0169" w:rsidRDefault="00D00956" w:rsidP="00D00956">
            <w:pPr>
              <w:rPr>
                <w:rFonts w:ascii="Arial" w:eastAsia="Calibri" w:hAnsi="Arial" w:cs="Arial"/>
                <w:sz w:val="20"/>
                <w:szCs w:val="20"/>
                <w:lang w:val="en-GB" w:bidi="en-GB"/>
              </w:rPr>
            </w:pPr>
            <w:r w:rsidRPr="00BD0169">
              <w:rPr>
                <w:rFonts w:ascii="Arial" w:eastAsia="Calibri" w:hAnsi="Arial" w:cs="Arial"/>
                <w:sz w:val="20"/>
                <w:szCs w:val="20"/>
                <w:lang w:val="en-GB" w:bidi="en-GB"/>
              </w:rPr>
              <w:t>RTC  PORT LEGET a.d/ private</w:t>
            </w:r>
          </w:p>
        </w:tc>
        <w:tc>
          <w:tcPr>
            <w:tcW w:w="2817" w:type="dxa"/>
          </w:tcPr>
          <w:p w14:paraId="68E5DE11" w14:textId="77777777" w:rsidR="00D00956" w:rsidRPr="00BD0169" w:rsidRDefault="00D00956" w:rsidP="00D00956">
            <w:pPr>
              <w:jc w:val="both"/>
              <w:rPr>
                <w:rFonts w:ascii="Arial" w:eastAsia="Calibri" w:hAnsi="Arial" w:cs="Arial"/>
                <w:sz w:val="20"/>
                <w:szCs w:val="20"/>
                <w:lang w:val="en-GB" w:bidi="en-GB"/>
              </w:rPr>
            </w:pPr>
          </w:p>
        </w:tc>
      </w:tr>
    </w:tbl>
    <w:p w14:paraId="70B9D29E" w14:textId="77777777" w:rsidR="00D00956" w:rsidRPr="00BD0169" w:rsidRDefault="00D00956" w:rsidP="00D00956">
      <w:pPr>
        <w:spacing w:after="160" w:line="259" w:lineRule="auto"/>
        <w:ind w:firstLine="720"/>
        <w:jc w:val="both"/>
        <w:rPr>
          <w:rFonts w:ascii="Arial" w:eastAsia="Calibri" w:hAnsi="Arial" w:cs="Arial"/>
          <w:sz w:val="20"/>
          <w:szCs w:val="20"/>
          <w:lang w:val="en-GB" w:bidi="en-GB"/>
        </w:rPr>
      </w:pPr>
    </w:p>
    <w:p w14:paraId="4EEEF385" w14:textId="77777777" w:rsidR="00EB3462" w:rsidRPr="00BD0169" w:rsidRDefault="00EB3462">
      <w:pPr>
        <w:rPr>
          <w:rFonts w:ascii="Arial" w:eastAsia="Arial" w:hAnsi="Arial" w:cs="Arial"/>
          <w:sz w:val="20"/>
          <w:szCs w:val="20"/>
        </w:rPr>
      </w:pPr>
    </w:p>
    <w:p w14:paraId="40011766" w14:textId="77777777" w:rsidR="00EB3462" w:rsidRPr="00BD0169" w:rsidRDefault="00EB3462">
      <w:pPr>
        <w:rPr>
          <w:rFonts w:ascii="Arial" w:eastAsia="Arial" w:hAnsi="Arial" w:cs="Arial"/>
          <w:sz w:val="20"/>
          <w:szCs w:val="20"/>
        </w:rPr>
      </w:pPr>
    </w:p>
    <w:p w14:paraId="74E255AE" w14:textId="18E5AEC9" w:rsidR="00BD0946" w:rsidRPr="00BD0169" w:rsidRDefault="00BD0946" w:rsidP="00D65500">
      <w:pPr>
        <w:rPr>
          <w:rFonts w:ascii="Arial" w:eastAsia="Arial" w:hAnsi="Arial" w:cs="Arial"/>
          <w:sz w:val="20"/>
          <w:szCs w:val="20"/>
        </w:rPr>
      </w:pPr>
    </w:p>
    <w:sectPr w:rsidR="00BD0946" w:rsidRPr="00BD0169" w:rsidSect="006602B5">
      <w:headerReference w:type="default" r:id="rId98"/>
      <w:footerReference w:type="default" r:id="rId99"/>
      <w:pgSz w:w="12240" w:h="15840"/>
      <w:pgMar w:top="1440" w:right="1440" w:bottom="1440" w:left="1440" w:header="720" w:footer="720" w:gutter="0"/>
      <w:pgBorders w:display="firstPage" w:offsetFrom="page">
        <w:top w:val="single" w:sz="36" w:space="24" w:color="2F5496"/>
        <w:left w:val="single" w:sz="36" w:space="24" w:color="2F5496"/>
        <w:bottom w:val="single" w:sz="36" w:space="24" w:color="2F5496"/>
        <w:right w:val="single" w:sz="36" w:space="24" w:color="2F5496"/>
      </w:pgBorders>
      <w:cols w:space="720"/>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E4C3A50" w16cid:durableId="216EDFE7"/>
  <w16cid:commentId w16cid:paraId="310D527E" w16cid:durableId="216EDFE8"/>
  <w16cid:commentId w16cid:paraId="497DAFF7" w16cid:durableId="216EDFE9"/>
  <w16cid:commentId w16cid:paraId="2A5F58C4" w16cid:durableId="216EDFEA"/>
  <w16cid:commentId w16cid:paraId="3F44ADA4" w16cid:durableId="216EDFEB"/>
  <w16cid:commentId w16cid:paraId="5E249029" w16cid:durableId="216EDFEC"/>
  <w16cid:commentId w16cid:paraId="0C5C0064" w16cid:durableId="216EDFED"/>
  <w16cid:commentId w16cid:paraId="1E4EF5FA" w16cid:durableId="216EDFEE"/>
  <w16cid:commentId w16cid:paraId="4CB6CFA8" w16cid:durableId="216EDFEF"/>
  <w16cid:commentId w16cid:paraId="22F348C9" w16cid:durableId="216EDFF0"/>
  <w16cid:commentId w16cid:paraId="55E19EC4" w16cid:durableId="216EDFF1"/>
  <w16cid:commentId w16cid:paraId="721D8C9A" w16cid:durableId="216EDFF2"/>
  <w16cid:commentId w16cid:paraId="5929843C" w16cid:durableId="216EDFF3"/>
  <w16cid:commentId w16cid:paraId="06DF1B04" w16cid:durableId="216EDFF4"/>
  <w16cid:commentId w16cid:paraId="72BDFCD0" w16cid:durableId="216EDFF5"/>
  <w16cid:commentId w16cid:paraId="7A87E7EF" w16cid:durableId="216EDFF6"/>
  <w16cid:commentId w16cid:paraId="6EDB806B" w16cid:durableId="216EDFF7"/>
  <w16cid:commentId w16cid:paraId="73AF1A22" w16cid:durableId="216EDFF8"/>
  <w16cid:commentId w16cid:paraId="51FAF34C" w16cid:durableId="216EDFF9"/>
  <w16cid:commentId w16cid:paraId="790AE38E" w16cid:durableId="216EDFFA"/>
  <w16cid:commentId w16cid:paraId="5E4B25C6" w16cid:durableId="216EDFFB"/>
  <w16cid:commentId w16cid:paraId="27BFCDD7" w16cid:durableId="216EDFFC"/>
  <w16cid:commentId w16cid:paraId="36A98A2A" w16cid:durableId="216EDFFD"/>
  <w16cid:commentId w16cid:paraId="390C330C" w16cid:durableId="216EDFFE"/>
  <w16cid:commentId w16cid:paraId="30F521FE" w16cid:durableId="216EDFFF"/>
  <w16cid:commentId w16cid:paraId="54312EC3" w16cid:durableId="216EE000"/>
  <w16cid:commentId w16cid:paraId="626AD895" w16cid:durableId="216EE001"/>
  <w16cid:commentId w16cid:paraId="2B0A1236" w16cid:durableId="216EE002"/>
  <w16cid:commentId w16cid:paraId="3156BB5B" w16cid:durableId="216EE003"/>
  <w16cid:commentId w16cid:paraId="05672CCE" w16cid:durableId="216EE004"/>
  <w16cid:commentId w16cid:paraId="3C67E9AE" w16cid:durableId="216EE005"/>
  <w16cid:commentId w16cid:paraId="0074355F" w16cid:durableId="216EE006"/>
  <w16cid:commentId w16cid:paraId="1A54731E" w16cid:durableId="216EE007"/>
  <w16cid:commentId w16cid:paraId="53920FB2" w16cid:durableId="216EE008"/>
  <w16cid:commentId w16cid:paraId="3A78BF5F" w16cid:durableId="216EE009"/>
  <w16cid:commentId w16cid:paraId="41E13BAC" w16cid:durableId="216EE00A"/>
  <w16cid:commentId w16cid:paraId="63B6C5F2" w16cid:durableId="216EE00B"/>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A69C1D" w14:textId="77777777" w:rsidR="000840C3" w:rsidRDefault="000840C3" w:rsidP="005A27A0">
      <w:pPr>
        <w:spacing w:after="0"/>
      </w:pPr>
      <w:r>
        <w:separator/>
      </w:r>
    </w:p>
  </w:endnote>
  <w:endnote w:type="continuationSeparator" w:id="0">
    <w:p w14:paraId="6F5F6FA4" w14:textId="77777777" w:rsidR="000840C3" w:rsidRDefault="000840C3" w:rsidP="005A27A0">
      <w:pPr>
        <w:spacing w:after="0"/>
      </w:pPr>
      <w:r>
        <w:continuationSeparator/>
      </w:r>
    </w:p>
  </w:endnote>
  <w:endnote w:type="continuationNotice" w:id="1">
    <w:p w14:paraId="41A16E21" w14:textId="77777777" w:rsidR="000840C3" w:rsidRDefault="000840C3">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HBDJIG+Arial,Bol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Arial Narrow">
    <w:panose1 w:val="020B0606020202030204"/>
    <w:charset w:val="00"/>
    <w:family w:val="swiss"/>
    <w:pitch w:val="variable"/>
    <w:sig w:usb0="00000287" w:usb1="00000800" w:usb2="00000000" w:usb3="00000000" w:csb0="0000009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HiddenHorzOCR">
    <w:altName w:val="MS Mincho"/>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Arial Bold">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53D705" w14:textId="574DE61D" w:rsidR="00EF5AD6" w:rsidRPr="002A1D5E" w:rsidRDefault="00EF5AD6" w:rsidP="002A1D5E">
    <w:pPr>
      <w:pStyle w:val="Footer"/>
      <w:jc w:val="right"/>
      <w:rPr>
        <w:rFonts w:ascii="Arial" w:hAnsi="Arial" w:cs="Arial"/>
        <w:sz w:val="18"/>
        <w:szCs w:val="18"/>
      </w:rPr>
    </w:pPr>
    <w:r w:rsidRPr="002A1D5E">
      <w:rPr>
        <w:rFonts w:ascii="Arial" w:hAnsi="Arial" w:cs="Arial"/>
        <w:sz w:val="18"/>
        <w:szCs w:val="18"/>
      </w:rPr>
      <w:fldChar w:fldCharType="begin"/>
    </w:r>
    <w:r w:rsidRPr="002A1D5E">
      <w:rPr>
        <w:rFonts w:ascii="Arial" w:hAnsi="Arial" w:cs="Arial"/>
        <w:sz w:val="18"/>
        <w:szCs w:val="18"/>
      </w:rPr>
      <w:instrText xml:space="preserve"> PAGE   \* MERGEFORMAT </w:instrText>
    </w:r>
    <w:r w:rsidRPr="002A1D5E">
      <w:rPr>
        <w:rFonts w:ascii="Arial" w:hAnsi="Arial" w:cs="Arial"/>
        <w:sz w:val="18"/>
        <w:szCs w:val="18"/>
      </w:rPr>
      <w:fldChar w:fldCharType="separate"/>
    </w:r>
    <w:r w:rsidR="00FC1C19">
      <w:rPr>
        <w:rFonts w:ascii="Arial" w:hAnsi="Arial" w:cs="Arial"/>
        <w:noProof/>
        <w:sz w:val="18"/>
        <w:szCs w:val="18"/>
      </w:rPr>
      <w:t>2</w:t>
    </w:r>
    <w:r w:rsidRPr="002A1D5E">
      <w:rPr>
        <w:rFonts w:ascii="Arial" w:hAnsi="Arial" w:cs="Arial"/>
        <w:noProof/>
        <w:sz w:val="18"/>
        <w:szCs w:val="18"/>
      </w:rPr>
      <w:fldChar w:fldCharType="end"/>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91E12C" w14:textId="5C2EFAB5" w:rsidR="00EF5AD6" w:rsidRPr="002A1D5E" w:rsidRDefault="00EF5AD6" w:rsidP="00DB4B5F">
    <w:pPr>
      <w:pStyle w:val="Footer"/>
      <w:jc w:val="right"/>
      <w:rPr>
        <w:rFonts w:ascii="Arial" w:hAnsi="Arial" w:cs="Arial"/>
        <w:sz w:val="18"/>
        <w:szCs w:val="18"/>
      </w:rPr>
    </w:pPr>
    <w:r w:rsidRPr="002A1D5E">
      <w:rPr>
        <w:rFonts w:ascii="Arial" w:hAnsi="Arial" w:cs="Arial"/>
        <w:sz w:val="18"/>
        <w:szCs w:val="18"/>
      </w:rPr>
      <w:fldChar w:fldCharType="begin"/>
    </w:r>
    <w:r w:rsidRPr="002A1D5E">
      <w:rPr>
        <w:rFonts w:ascii="Arial" w:hAnsi="Arial" w:cs="Arial"/>
        <w:sz w:val="18"/>
        <w:szCs w:val="18"/>
      </w:rPr>
      <w:instrText xml:space="preserve"> PAGE   \* MERGEFORMAT </w:instrText>
    </w:r>
    <w:r w:rsidRPr="002A1D5E">
      <w:rPr>
        <w:rFonts w:ascii="Arial" w:hAnsi="Arial" w:cs="Arial"/>
        <w:sz w:val="18"/>
        <w:szCs w:val="18"/>
      </w:rPr>
      <w:fldChar w:fldCharType="separate"/>
    </w:r>
    <w:r w:rsidR="00FC1C19">
      <w:rPr>
        <w:rFonts w:ascii="Arial" w:hAnsi="Arial" w:cs="Arial"/>
        <w:noProof/>
        <w:sz w:val="18"/>
        <w:szCs w:val="18"/>
      </w:rPr>
      <w:t>111</w:t>
    </w:r>
    <w:r w:rsidRPr="002A1D5E">
      <w:rPr>
        <w:rFonts w:ascii="Arial" w:hAnsi="Arial" w:cs="Arial"/>
        <w:noProof/>
        <w:sz w:val="18"/>
        <w:szCs w:val="18"/>
      </w:rPr>
      <w:fldChar w:fldCharType="end"/>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382FAC" w14:textId="60DBF32F" w:rsidR="00EF5AD6" w:rsidRPr="002A1D5E" w:rsidRDefault="00EF5AD6" w:rsidP="002A1D5E">
    <w:pPr>
      <w:pStyle w:val="Footer"/>
      <w:jc w:val="right"/>
      <w:rPr>
        <w:rFonts w:ascii="Arial" w:hAnsi="Arial" w:cs="Arial"/>
        <w:sz w:val="18"/>
        <w:szCs w:val="18"/>
      </w:rPr>
    </w:pPr>
    <w:r w:rsidRPr="002A1D5E">
      <w:rPr>
        <w:rFonts w:ascii="Arial" w:hAnsi="Arial" w:cs="Arial"/>
        <w:sz w:val="18"/>
        <w:szCs w:val="18"/>
      </w:rPr>
      <w:fldChar w:fldCharType="begin"/>
    </w:r>
    <w:r w:rsidRPr="002A1D5E">
      <w:rPr>
        <w:rFonts w:ascii="Arial" w:hAnsi="Arial" w:cs="Arial"/>
        <w:sz w:val="18"/>
        <w:szCs w:val="18"/>
      </w:rPr>
      <w:instrText xml:space="preserve"> PAGE   \* MERGEFORMAT </w:instrText>
    </w:r>
    <w:r w:rsidRPr="002A1D5E">
      <w:rPr>
        <w:rFonts w:ascii="Arial" w:hAnsi="Arial" w:cs="Arial"/>
        <w:sz w:val="18"/>
        <w:szCs w:val="18"/>
      </w:rPr>
      <w:fldChar w:fldCharType="separate"/>
    </w:r>
    <w:r w:rsidR="00FC1C19">
      <w:rPr>
        <w:rFonts w:ascii="Arial" w:hAnsi="Arial" w:cs="Arial"/>
        <w:noProof/>
        <w:sz w:val="18"/>
        <w:szCs w:val="18"/>
      </w:rPr>
      <w:t>131</w:t>
    </w:r>
    <w:r w:rsidRPr="002A1D5E">
      <w:rPr>
        <w:rFonts w:ascii="Arial" w:hAnsi="Arial" w:cs="Arial"/>
        <w:noProof/>
        <w:sz w:val="18"/>
        <w:szCs w:val="18"/>
      </w:rPr>
      <w:fldChar w:fldCharType="end"/>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031626" w14:textId="5F6A125B" w:rsidR="00EF5AD6" w:rsidRPr="002A1D5E" w:rsidRDefault="00EF5AD6" w:rsidP="002A1D5E">
    <w:pPr>
      <w:pStyle w:val="Footer"/>
      <w:jc w:val="right"/>
      <w:rPr>
        <w:rFonts w:ascii="Arial" w:hAnsi="Arial" w:cs="Arial"/>
        <w:sz w:val="18"/>
        <w:szCs w:val="18"/>
      </w:rPr>
    </w:pPr>
    <w:r w:rsidRPr="002A1D5E">
      <w:rPr>
        <w:rFonts w:ascii="Arial" w:hAnsi="Arial" w:cs="Arial"/>
        <w:sz w:val="18"/>
        <w:szCs w:val="18"/>
      </w:rPr>
      <w:fldChar w:fldCharType="begin"/>
    </w:r>
    <w:r w:rsidRPr="002A1D5E">
      <w:rPr>
        <w:rFonts w:ascii="Arial" w:hAnsi="Arial" w:cs="Arial"/>
        <w:sz w:val="18"/>
        <w:szCs w:val="18"/>
      </w:rPr>
      <w:instrText xml:space="preserve"> PAGE   \* MERGEFORMAT </w:instrText>
    </w:r>
    <w:r w:rsidRPr="002A1D5E">
      <w:rPr>
        <w:rFonts w:ascii="Arial" w:hAnsi="Arial" w:cs="Arial"/>
        <w:sz w:val="18"/>
        <w:szCs w:val="18"/>
      </w:rPr>
      <w:fldChar w:fldCharType="separate"/>
    </w:r>
    <w:r w:rsidR="00FC1C19">
      <w:rPr>
        <w:rFonts w:ascii="Arial" w:hAnsi="Arial" w:cs="Arial"/>
        <w:noProof/>
        <w:sz w:val="18"/>
        <w:szCs w:val="18"/>
      </w:rPr>
      <w:t>132</w:t>
    </w:r>
    <w:r w:rsidRPr="002A1D5E">
      <w:rPr>
        <w:rFonts w:ascii="Arial" w:hAnsi="Arial" w:cs="Arial"/>
        <w:noProof/>
        <w:sz w:val="18"/>
        <w:szCs w:val="18"/>
      </w:rPr>
      <w:fldChar w:fldCharType="end"/>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E567CE" w14:textId="5C33242E" w:rsidR="00EF5AD6" w:rsidRPr="002A1D5E" w:rsidRDefault="00EF5AD6" w:rsidP="002A1D5E">
    <w:pPr>
      <w:pStyle w:val="Footer"/>
      <w:jc w:val="right"/>
      <w:rPr>
        <w:rFonts w:ascii="Arial" w:hAnsi="Arial" w:cs="Arial"/>
        <w:sz w:val="18"/>
        <w:szCs w:val="18"/>
      </w:rPr>
    </w:pPr>
    <w:r w:rsidRPr="002A1D5E">
      <w:rPr>
        <w:rFonts w:ascii="Arial" w:hAnsi="Arial" w:cs="Arial"/>
        <w:sz w:val="18"/>
        <w:szCs w:val="18"/>
      </w:rPr>
      <w:fldChar w:fldCharType="begin"/>
    </w:r>
    <w:r w:rsidRPr="002A1D5E">
      <w:rPr>
        <w:rFonts w:ascii="Arial" w:hAnsi="Arial" w:cs="Arial"/>
        <w:sz w:val="18"/>
        <w:szCs w:val="18"/>
      </w:rPr>
      <w:instrText xml:space="preserve"> PAGE   \* MERGEFORMAT </w:instrText>
    </w:r>
    <w:r w:rsidRPr="002A1D5E">
      <w:rPr>
        <w:rFonts w:ascii="Arial" w:hAnsi="Arial" w:cs="Arial"/>
        <w:sz w:val="18"/>
        <w:szCs w:val="18"/>
      </w:rPr>
      <w:fldChar w:fldCharType="separate"/>
    </w:r>
    <w:r w:rsidR="00FC1C19">
      <w:rPr>
        <w:rFonts w:ascii="Arial" w:hAnsi="Arial" w:cs="Arial"/>
        <w:noProof/>
        <w:sz w:val="18"/>
        <w:szCs w:val="18"/>
      </w:rPr>
      <w:t>139</w:t>
    </w:r>
    <w:r w:rsidRPr="002A1D5E">
      <w:rPr>
        <w:rFonts w:ascii="Arial" w:hAnsi="Arial" w:cs="Arial"/>
        <w:noProof/>
        <w:sz w:val="18"/>
        <w:szCs w:val="18"/>
      </w:rPr>
      <w:fldChar w:fldCharType="end"/>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C6F86E" w14:textId="7FFA6B4D" w:rsidR="00EF5AD6" w:rsidRPr="002A1D5E" w:rsidRDefault="00EF5AD6" w:rsidP="002A1D5E">
    <w:pPr>
      <w:pStyle w:val="Footer"/>
      <w:jc w:val="right"/>
      <w:rPr>
        <w:rFonts w:ascii="Arial" w:hAnsi="Arial" w:cs="Arial"/>
        <w:sz w:val="18"/>
        <w:szCs w:val="18"/>
      </w:rPr>
    </w:pPr>
    <w:r w:rsidRPr="002A1D5E">
      <w:rPr>
        <w:rFonts w:ascii="Arial" w:hAnsi="Arial" w:cs="Arial"/>
        <w:sz w:val="18"/>
        <w:szCs w:val="18"/>
      </w:rPr>
      <w:fldChar w:fldCharType="begin"/>
    </w:r>
    <w:r w:rsidRPr="002A1D5E">
      <w:rPr>
        <w:rFonts w:ascii="Arial" w:hAnsi="Arial" w:cs="Arial"/>
        <w:sz w:val="18"/>
        <w:szCs w:val="18"/>
      </w:rPr>
      <w:instrText xml:space="preserve"> PAGE   \* MERGEFORMAT </w:instrText>
    </w:r>
    <w:r w:rsidRPr="002A1D5E">
      <w:rPr>
        <w:rFonts w:ascii="Arial" w:hAnsi="Arial" w:cs="Arial"/>
        <w:sz w:val="18"/>
        <w:szCs w:val="18"/>
      </w:rPr>
      <w:fldChar w:fldCharType="separate"/>
    </w:r>
    <w:r w:rsidR="00FC1C19">
      <w:rPr>
        <w:rFonts w:ascii="Arial" w:hAnsi="Arial" w:cs="Arial"/>
        <w:noProof/>
        <w:sz w:val="18"/>
        <w:szCs w:val="18"/>
      </w:rPr>
      <w:t>140</w:t>
    </w:r>
    <w:r w:rsidRPr="002A1D5E">
      <w:rPr>
        <w:rFonts w:ascii="Arial" w:hAnsi="Arial" w:cs="Arial"/>
        <w:noProof/>
        <w:sz w:val="18"/>
        <w:szCs w:val="18"/>
      </w:rPr>
      <w:fldChar w:fldCharType="end"/>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38D335" w14:textId="118D35B1" w:rsidR="00EF5AD6" w:rsidRPr="00B91BE5" w:rsidRDefault="00EF5AD6" w:rsidP="00A97B6C">
    <w:pPr>
      <w:pStyle w:val="Footer"/>
      <w:tabs>
        <w:tab w:val="right" w:pos="8789"/>
      </w:tabs>
      <w:rPr>
        <w:sz w:val="20"/>
      </w:rPr>
    </w:pPr>
    <w:r>
      <w:tab/>
    </w:r>
    <w:r w:rsidRPr="00B91BE5">
      <w:rPr>
        <w:sz w:val="20"/>
      </w:rPr>
      <w:tab/>
      <w:t xml:space="preserve">- </w:t>
    </w:r>
    <w:r w:rsidRPr="00B91BE5">
      <w:rPr>
        <w:sz w:val="20"/>
      </w:rPr>
      <w:fldChar w:fldCharType="begin"/>
    </w:r>
    <w:r w:rsidRPr="00B91BE5">
      <w:rPr>
        <w:sz w:val="20"/>
      </w:rPr>
      <w:instrText xml:space="preserve"> PAGE </w:instrText>
    </w:r>
    <w:r w:rsidRPr="00B91BE5">
      <w:rPr>
        <w:sz w:val="20"/>
      </w:rPr>
      <w:fldChar w:fldCharType="separate"/>
    </w:r>
    <w:r w:rsidR="00FC1C19">
      <w:rPr>
        <w:noProof/>
        <w:sz w:val="20"/>
      </w:rPr>
      <w:t>147</w:t>
    </w:r>
    <w:r w:rsidRPr="00B91BE5">
      <w:rPr>
        <w:sz w:val="20"/>
      </w:rPr>
      <w:fldChar w:fldCharType="end"/>
    </w:r>
    <w:r w:rsidRPr="00B91BE5">
      <w:rPr>
        <w:sz w:val="20"/>
      </w:rPr>
      <w:t xml:space="preserve"> -</w: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B884F5" w14:textId="0C08A29C" w:rsidR="00EF5AD6" w:rsidRPr="00D53226" w:rsidRDefault="00EF5AD6" w:rsidP="00A97B6C">
    <w:pPr>
      <w:pStyle w:val="Footer"/>
      <w:tabs>
        <w:tab w:val="right" w:pos="8820"/>
        <w:tab w:val="center" w:pos="13860"/>
        <w:tab w:val="right" w:pos="14040"/>
      </w:tabs>
      <w:rPr>
        <w:sz w:val="20"/>
      </w:rPr>
    </w:pPr>
    <w:r>
      <w:rPr>
        <w:sz w:val="20"/>
      </w:rPr>
      <w:tab/>
    </w:r>
    <w:r w:rsidRPr="00D53226">
      <w:rPr>
        <w:sz w:val="20"/>
      </w:rPr>
      <w:t xml:space="preserve">- </w:t>
    </w:r>
    <w:r w:rsidRPr="00D53226">
      <w:rPr>
        <w:sz w:val="20"/>
      </w:rPr>
      <w:fldChar w:fldCharType="begin"/>
    </w:r>
    <w:r w:rsidRPr="00D53226">
      <w:rPr>
        <w:sz w:val="20"/>
      </w:rPr>
      <w:instrText xml:space="preserve"> PAGE </w:instrText>
    </w:r>
    <w:r w:rsidRPr="00D53226">
      <w:rPr>
        <w:sz w:val="20"/>
      </w:rPr>
      <w:fldChar w:fldCharType="separate"/>
    </w:r>
    <w:r w:rsidR="00FC1C19">
      <w:rPr>
        <w:noProof/>
        <w:sz w:val="20"/>
      </w:rPr>
      <w:t>145</w:t>
    </w:r>
    <w:r w:rsidRPr="00D53226">
      <w:rPr>
        <w:sz w:val="20"/>
      </w:rPr>
      <w:fldChar w:fldCharType="end"/>
    </w:r>
    <w:r w:rsidRPr="00D53226">
      <w:rPr>
        <w:sz w:val="20"/>
      </w:rPr>
      <w:t xml:space="preserve"> -</w:t>
    </w:r>
    <w:r>
      <w:tab/>
    </w:r>
    <w:r w:rsidRPr="00D53226">
      <w:rPr>
        <w:sz w:val="20"/>
      </w:rPr>
      <w:t xml:space="preserve">- </w:t>
    </w:r>
    <w:r w:rsidRPr="00D53226">
      <w:rPr>
        <w:sz w:val="20"/>
      </w:rPr>
      <w:fldChar w:fldCharType="begin"/>
    </w:r>
    <w:r w:rsidRPr="00D53226">
      <w:rPr>
        <w:sz w:val="20"/>
      </w:rPr>
      <w:instrText xml:space="preserve"> PAGE </w:instrText>
    </w:r>
    <w:r w:rsidRPr="00D53226">
      <w:rPr>
        <w:sz w:val="20"/>
      </w:rPr>
      <w:fldChar w:fldCharType="separate"/>
    </w:r>
    <w:r w:rsidR="00FC1C19">
      <w:rPr>
        <w:noProof/>
        <w:sz w:val="20"/>
      </w:rPr>
      <w:t>145</w:t>
    </w:r>
    <w:r w:rsidRPr="00D53226">
      <w:rPr>
        <w:sz w:val="20"/>
      </w:rPr>
      <w:fldChar w:fldCharType="end"/>
    </w:r>
    <w:r w:rsidRPr="00D53226">
      <w:rPr>
        <w:sz w:val="20"/>
      </w:rPr>
      <w:t xml:space="preserve"> -</w:t>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E3E906" w14:textId="77777777" w:rsidR="00EF5AD6" w:rsidRPr="00B91BE5" w:rsidRDefault="00EF5AD6" w:rsidP="00A97B6C">
    <w:pPr>
      <w:pStyle w:val="Footer"/>
      <w:tabs>
        <w:tab w:val="right" w:pos="8789"/>
      </w:tabs>
      <w:rPr>
        <w:sz w:val="20"/>
      </w:rPr>
    </w:pPr>
    <w:r>
      <w:tab/>
    </w:r>
    <w:r w:rsidRPr="00B91BE5">
      <w:rPr>
        <w:sz w:val="20"/>
      </w:rPr>
      <w:tab/>
      <w:t xml:space="preserve">- </w:t>
    </w:r>
    <w:r w:rsidRPr="00B91BE5">
      <w:rPr>
        <w:sz w:val="20"/>
      </w:rPr>
      <w:fldChar w:fldCharType="begin"/>
    </w:r>
    <w:r w:rsidRPr="00B91BE5">
      <w:rPr>
        <w:sz w:val="20"/>
      </w:rPr>
      <w:instrText xml:space="preserve"> PAGE </w:instrText>
    </w:r>
    <w:r w:rsidRPr="00B91BE5">
      <w:rPr>
        <w:sz w:val="20"/>
      </w:rPr>
      <w:fldChar w:fldCharType="separate"/>
    </w:r>
    <w:r>
      <w:rPr>
        <w:noProof/>
        <w:sz w:val="20"/>
      </w:rPr>
      <w:t>9</w:t>
    </w:r>
    <w:r w:rsidRPr="00B91BE5">
      <w:rPr>
        <w:sz w:val="20"/>
      </w:rPr>
      <w:fldChar w:fldCharType="end"/>
    </w:r>
    <w:r w:rsidRPr="00B91BE5">
      <w:rPr>
        <w:sz w:val="20"/>
      </w:rPr>
      <w:t xml:space="preserve"> -</w: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2576C3" w14:textId="4DB66A01" w:rsidR="00EF5AD6" w:rsidRPr="00D53226" w:rsidRDefault="00EF5AD6" w:rsidP="00A97B6C">
    <w:pPr>
      <w:pStyle w:val="Footer"/>
      <w:tabs>
        <w:tab w:val="right" w:pos="8820"/>
        <w:tab w:val="center" w:pos="13860"/>
        <w:tab w:val="right" w:pos="14040"/>
      </w:tabs>
      <w:rPr>
        <w:sz w:val="20"/>
      </w:rPr>
    </w:pPr>
    <w:r>
      <w:rPr>
        <w:sz w:val="20"/>
      </w:rPr>
      <w:tab/>
    </w:r>
    <w:r w:rsidRPr="00D53226">
      <w:rPr>
        <w:sz w:val="20"/>
      </w:rPr>
      <w:t xml:space="preserve">- </w:t>
    </w:r>
    <w:r w:rsidRPr="00D53226">
      <w:rPr>
        <w:sz w:val="20"/>
      </w:rPr>
      <w:fldChar w:fldCharType="begin"/>
    </w:r>
    <w:r w:rsidRPr="00D53226">
      <w:rPr>
        <w:sz w:val="20"/>
      </w:rPr>
      <w:instrText xml:space="preserve"> PAGE </w:instrText>
    </w:r>
    <w:r w:rsidRPr="00D53226">
      <w:rPr>
        <w:sz w:val="20"/>
      </w:rPr>
      <w:fldChar w:fldCharType="separate"/>
    </w:r>
    <w:r w:rsidR="00FC1C19">
      <w:rPr>
        <w:noProof/>
        <w:sz w:val="20"/>
      </w:rPr>
      <w:t>148</w:t>
    </w:r>
    <w:r w:rsidRPr="00D53226">
      <w:rPr>
        <w:sz w:val="20"/>
      </w:rPr>
      <w:fldChar w:fldCharType="end"/>
    </w:r>
    <w:r w:rsidRPr="00D53226">
      <w:rPr>
        <w:sz w:val="20"/>
      </w:rPr>
      <w:t xml:space="preserve"> -</w:t>
    </w:r>
    <w:r>
      <w:tab/>
    </w:r>
    <w:r w:rsidRPr="00D53226">
      <w:rPr>
        <w:sz w:val="20"/>
      </w:rPr>
      <w:t xml:space="preserve">- </w:t>
    </w:r>
    <w:r w:rsidRPr="00D53226">
      <w:rPr>
        <w:sz w:val="20"/>
      </w:rPr>
      <w:fldChar w:fldCharType="begin"/>
    </w:r>
    <w:r w:rsidRPr="00D53226">
      <w:rPr>
        <w:sz w:val="20"/>
      </w:rPr>
      <w:instrText xml:space="preserve"> PAGE </w:instrText>
    </w:r>
    <w:r w:rsidRPr="00D53226">
      <w:rPr>
        <w:sz w:val="20"/>
      </w:rPr>
      <w:fldChar w:fldCharType="separate"/>
    </w:r>
    <w:r w:rsidR="00FC1C19">
      <w:rPr>
        <w:noProof/>
        <w:sz w:val="20"/>
      </w:rPr>
      <w:t>148</w:t>
    </w:r>
    <w:r w:rsidRPr="00D53226">
      <w:rPr>
        <w:sz w:val="20"/>
      </w:rPr>
      <w:fldChar w:fldCharType="end"/>
    </w:r>
    <w:r w:rsidRPr="00D53226">
      <w:rPr>
        <w:sz w:val="20"/>
      </w:rPr>
      <w:t xml:space="preserve"> -</w:t>
    </w: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89A042" w14:textId="47398A90" w:rsidR="00EF5AD6" w:rsidRPr="00B91BE5" w:rsidRDefault="00EF5AD6" w:rsidP="00A97B6C">
    <w:pPr>
      <w:pStyle w:val="Footer"/>
      <w:tabs>
        <w:tab w:val="right" w:pos="8789"/>
      </w:tabs>
      <w:rPr>
        <w:sz w:val="20"/>
      </w:rPr>
    </w:pPr>
    <w:r>
      <w:tab/>
    </w:r>
    <w:r w:rsidRPr="00B91BE5">
      <w:rPr>
        <w:sz w:val="20"/>
      </w:rPr>
      <w:tab/>
      <w:t xml:space="preserve">- </w:t>
    </w:r>
    <w:r w:rsidRPr="00B91BE5">
      <w:rPr>
        <w:sz w:val="20"/>
      </w:rPr>
      <w:fldChar w:fldCharType="begin"/>
    </w:r>
    <w:r w:rsidRPr="00B91BE5">
      <w:rPr>
        <w:sz w:val="20"/>
      </w:rPr>
      <w:instrText xml:space="preserve"> PAGE </w:instrText>
    </w:r>
    <w:r w:rsidRPr="00B91BE5">
      <w:rPr>
        <w:sz w:val="20"/>
      </w:rPr>
      <w:fldChar w:fldCharType="separate"/>
    </w:r>
    <w:r w:rsidR="00FC1C19">
      <w:rPr>
        <w:noProof/>
        <w:sz w:val="20"/>
      </w:rPr>
      <w:t>150</w:t>
    </w:r>
    <w:r w:rsidRPr="00B91BE5">
      <w:rPr>
        <w:sz w:val="20"/>
      </w:rPr>
      <w:fldChar w:fldCharType="end"/>
    </w:r>
    <w:r w:rsidRPr="00B91BE5">
      <w:rPr>
        <w:sz w:val="20"/>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3CD2AB" w14:textId="26099CFC" w:rsidR="00EF5AD6" w:rsidRPr="00F44D40" w:rsidRDefault="00EF5AD6" w:rsidP="00F44D40">
    <w:pPr>
      <w:pStyle w:val="Footer"/>
      <w:jc w:val="right"/>
    </w:pPr>
    <w:r w:rsidRPr="002A1D5E">
      <w:rPr>
        <w:rFonts w:ascii="Arial" w:hAnsi="Arial" w:cs="Arial"/>
        <w:sz w:val="18"/>
        <w:szCs w:val="18"/>
      </w:rPr>
      <w:fldChar w:fldCharType="begin"/>
    </w:r>
    <w:r w:rsidRPr="002A1D5E">
      <w:rPr>
        <w:rFonts w:ascii="Arial" w:hAnsi="Arial" w:cs="Arial"/>
        <w:sz w:val="18"/>
        <w:szCs w:val="18"/>
      </w:rPr>
      <w:instrText xml:space="preserve"> PAGE   \* MERGEFORMAT </w:instrText>
    </w:r>
    <w:r w:rsidRPr="002A1D5E">
      <w:rPr>
        <w:rFonts w:ascii="Arial" w:hAnsi="Arial" w:cs="Arial"/>
        <w:sz w:val="18"/>
        <w:szCs w:val="18"/>
      </w:rPr>
      <w:fldChar w:fldCharType="separate"/>
    </w:r>
    <w:r w:rsidR="00FC1C19">
      <w:rPr>
        <w:rFonts w:ascii="Arial" w:hAnsi="Arial" w:cs="Arial"/>
        <w:noProof/>
        <w:sz w:val="18"/>
        <w:szCs w:val="18"/>
      </w:rPr>
      <w:t>14</w:t>
    </w:r>
    <w:r w:rsidRPr="002A1D5E">
      <w:rPr>
        <w:rFonts w:ascii="Arial" w:hAnsi="Arial" w:cs="Arial"/>
        <w:noProof/>
        <w:sz w:val="18"/>
        <w:szCs w:val="18"/>
      </w:rPr>
      <w:fldChar w:fldCharType="end"/>
    </w: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67297" w14:textId="0CBF390D" w:rsidR="00EF5AD6" w:rsidRPr="00D53226" w:rsidRDefault="00EF5AD6" w:rsidP="00A97B6C">
    <w:pPr>
      <w:pStyle w:val="Footer"/>
      <w:tabs>
        <w:tab w:val="right" w:pos="8820"/>
        <w:tab w:val="center" w:pos="13860"/>
        <w:tab w:val="right" w:pos="14040"/>
      </w:tabs>
      <w:rPr>
        <w:sz w:val="20"/>
      </w:rPr>
    </w:pPr>
    <w:r>
      <w:rPr>
        <w:sz w:val="20"/>
      </w:rPr>
      <w:tab/>
    </w:r>
    <w:r w:rsidRPr="00D53226">
      <w:rPr>
        <w:sz w:val="20"/>
      </w:rPr>
      <w:t xml:space="preserve">- </w:t>
    </w:r>
    <w:r w:rsidRPr="00D53226">
      <w:rPr>
        <w:sz w:val="20"/>
      </w:rPr>
      <w:fldChar w:fldCharType="begin"/>
    </w:r>
    <w:r w:rsidRPr="00D53226">
      <w:rPr>
        <w:sz w:val="20"/>
      </w:rPr>
      <w:instrText xml:space="preserve"> PAGE </w:instrText>
    </w:r>
    <w:r w:rsidRPr="00D53226">
      <w:rPr>
        <w:sz w:val="20"/>
      </w:rPr>
      <w:fldChar w:fldCharType="separate"/>
    </w:r>
    <w:r w:rsidR="00FC1C19">
      <w:rPr>
        <w:noProof/>
        <w:sz w:val="20"/>
      </w:rPr>
      <w:t>151</w:t>
    </w:r>
    <w:r w:rsidRPr="00D53226">
      <w:rPr>
        <w:sz w:val="20"/>
      </w:rPr>
      <w:fldChar w:fldCharType="end"/>
    </w:r>
    <w:r w:rsidRPr="00D53226">
      <w:rPr>
        <w:sz w:val="20"/>
      </w:rPr>
      <w:t xml:space="preserve"> -</w:t>
    </w:r>
    <w:r>
      <w:tab/>
    </w:r>
    <w:r w:rsidRPr="00D53226">
      <w:rPr>
        <w:sz w:val="20"/>
      </w:rPr>
      <w:t xml:space="preserve">- </w:t>
    </w:r>
    <w:r w:rsidRPr="00D53226">
      <w:rPr>
        <w:sz w:val="20"/>
      </w:rPr>
      <w:fldChar w:fldCharType="begin"/>
    </w:r>
    <w:r w:rsidRPr="00D53226">
      <w:rPr>
        <w:sz w:val="20"/>
      </w:rPr>
      <w:instrText xml:space="preserve"> PAGE </w:instrText>
    </w:r>
    <w:r w:rsidRPr="00D53226">
      <w:rPr>
        <w:sz w:val="20"/>
      </w:rPr>
      <w:fldChar w:fldCharType="separate"/>
    </w:r>
    <w:r w:rsidR="00FC1C19">
      <w:rPr>
        <w:noProof/>
        <w:sz w:val="20"/>
      </w:rPr>
      <w:t>151</w:t>
    </w:r>
    <w:r w:rsidRPr="00D53226">
      <w:rPr>
        <w:sz w:val="20"/>
      </w:rPr>
      <w:fldChar w:fldCharType="end"/>
    </w:r>
    <w:r w:rsidRPr="00D53226">
      <w:rPr>
        <w:sz w:val="20"/>
      </w:rPr>
      <w:t xml:space="preserve"> -</w:t>
    </w: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88895B" w14:textId="1F25F597" w:rsidR="00EF5AD6" w:rsidRPr="002A1D5E" w:rsidRDefault="00EF5AD6" w:rsidP="00377FEC">
    <w:pPr>
      <w:pStyle w:val="Footer"/>
      <w:jc w:val="right"/>
      <w:rPr>
        <w:rFonts w:ascii="Arial" w:hAnsi="Arial" w:cs="Arial"/>
        <w:sz w:val="18"/>
        <w:szCs w:val="18"/>
      </w:rPr>
    </w:pPr>
    <w:r w:rsidRPr="002A1D5E">
      <w:rPr>
        <w:rFonts w:ascii="Arial" w:hAnsi="Arial" w:cs="Arial"/>
        <w:sz w:val="18"/>
        <w:szCs w:val="18"/>
      </w:rPr>
      <w:fldChar w:fldCharType="begin"/>
    </w:r>
    <w:r w:rsidRPr="002A1D5E">
      <w:rPr>
        <w:rFonts w:ascii="Arial" w:hAnsi="Arial" w:cs="Arial"/>
        <w:sz w:val="18"/>
        <w:szCs w:val="18"/>
      </w:rPr>
      <w:instrText xml:space="preserve"> PAGE   \* MERGEFORMAT </w:instrText>
    </w:r>
    <w:r w:rsidRPr="002A1D5E">
      <w:rPr>
        <w:rFonts w:ascii="Arial" w:hAnsi="Arial" w:cs="Arial"/>
        <w:sz w:val="18"/>
        <w:szCs w:val="18"/>
      </w:rPr>
      <w:fldChar w:fldCharType="separate"/>
    </w:r>
    <w:r w:rsidR="00FC1C19">
      <w:rPr>
        <w:rFonts w:ascii="Arial" w:hAnsi="Arial" w:cs="Arial"/>
        <w:noProof/>
        <w:sz w:val="18"/>
        <w:szCs w:val="18"/>
      </w:rPr>
      <w:t>154</w:t>
    </w:r>
    <w:r w:rsidRPr="002A1D5E">
      <w:rPr>
        <w:rFonts w:ascii="Arial" w:hAnsi="Arial" w:cs="Arial"/>
        <w:noProof/>
        <w:sz w:val="18"/>
        <w:szCs w:val="18"/>
      </w:rPr>
      <w:fldChar w:fldCharType="end"/>
    </w:r>
  </w:p>
  <w:p w14:paraId="1E2147C1" w14:textId="77777777" w:rsidR="00EF5AD6" w:rsidRDefault="00EF5AD6"/>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0C37C3" w14:textId="723E5E35" w:rsidR="00EF5AD6" w:rsidRPr="00F44D40" w:rsidRDefault="00EF5AD6" w:rsidP="00F44D40">
    <w:pPr>
      <w:pStyle w:val="Footer"/>
      <w:jc w:val="right"/>
    </w:pPr>
    <w:r w:rsidRPr="002A1D5E">
      <w:rPr>
        <w:rFonts w:ascii="Arial" w:hAnsi="Arial" w:cs="Arial"/>
        <w:sz w:val="18"/>
        <w:szCs w:val="18"/>
      </w:rPr>
      <w:fldChar w:fldCharType="begin"/>
    </w:r>
    <w:r w:rsidRPr="002A1D5E">
      <w:rPr>
        <w:rFonts w:ascii="Arial" w:hAnsi="Arial" w:cs="Arial"/>
        <w:sz w:val="18"/>
        <w:szCs w:val="18"/>
      </w:rPr>
      <w:instrText xml:space="preserve"> PAGE   \* MERGEFORMAT </w:instrText>
    </w:r>
    <w:r w:rsidRPr="002A1D5E">
      <w:rPr>
        <w:rFonts w:ascii="Arial" w:hAnsi="Arial" w:cs="Arial"/>
        <w:sz w:val="18"/>
        <w:szCs w:val="18"/>
      </w:rPr>
      <w:fldChar w:fldCharType="separate"/>
    </w:r>
    <w:r w:rsidR="00FC1C19">
      <w:rPr>
        <w:rFonts w:ascii="Arial" w:hAnsi="Arial" w:cs="Arial"/>
        <w:noProof/>
        <w:sz w:val="18"/>
        <w:szCs w:val="18"/>
      </w:rPr>
      <w:t>52</w:t>
    </w:r>
    <w:r w:rsidRPr="002A1D5E">
      <w:rPr>
        <w:rFonts w:ascii="Arial" w:hAnsi="Arial" w:cs="Arial"/>
        <w:noProof/>
        <w:sz w:val="18"/>
        <w:szCs w:val="18"/>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909F6F" w14:textId="2909576E" w:rsidR="00EF5AD6" w:rsidRPr="002A1D5E" w:rsidRDefault="00EF5AD6" w:rsidP="002A1D5E">
    <w:pPr>
      <w:pStyle w:val="Footer"/>
      <w:jc w:val="right"/>
      <w:rPr>
        <w:rFonts w:ascii="Arial" w:hAnsi="Arial" w:cs="Arial"/>
        <w:sz w:val="18"/>
        <w:szCs w:val="18"/>
      </w:rPr>
    </w:pPr>
    <w:r w:rsidRPr="002A1D5E">
      <w:rPr>
        <w:rFonts w:ascii="Arial" w:hAnsi="Arial" w:cs="Arial"/>
        <w:sz w:val="18"/>
        <w:szCs w:val="18"/>
      </w:rPr>
      <w:fldChar w:fldCharType="begin"/>
    </w:r>
    <w:r w:rsidRPr="002A1D5E">
      <w:rPr>
        <w:rFonts w:ascii="Arial" w:hAnsi="Arial" w:cs="Arial"/>
        <w:sz w:val="18"/>
        <w:szCs w:val="18"/>
      </w:rPr>
      <w:instrText xml:space="preserve"> PAGE   \* MERGEFORMAT </w:instrText>
    </w:r>
    <w:r w:rsidRPr="002A1D5E">
      <w:rPr>
        <w:rFonts w:ascii="Arial" w:hAnsi="Arial" w:cs="Arial"/>
        <w:sz w:val="18"/>
        <w:szCs w:val="18"/>
      </w:rPr>
      <w:fldChar w:fldCharType="separate"/>
    </w:r>
    <w:r w:rsidR="00FC1C19">
      <w:rPr>
        <w:rFonts w:ascii="Arial" w:hAnsi="Arial" w:cs="Arial"/>
        <w:noProof/>
        <w:sz w:val="18"/>
        <w:szCs w:val="18"/>
      </w:rPr>
      <w:t>71</w:t>
    </w:r>
    <w:r w:rsidRPr="002A1D5E">
      <w:rPr>
        <w:rFonts w:ascii="Arial" w:hAnsi="Arial" w:cs="Arial"/>
        <w:noProof/>
        <w:sz w:val="18"/>
        <w:szCs w:val="18"/>
      </w:rPr>
      <w:fldChar w:fldCharType="end"/>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A5FE6E" w14:textId="6DD51590" w:rsidR="00EF5AD6" w:rsidRPr="00152907" w:rsidRDefault="00EF5AD6" w:rsidP="00152907">
    <w:pPr>
      <w:pStyle w:val="Footer"/>
      <w:jc w:val="right"/>
      <w:rPr>
        <w:rFonts w:ascii="Arial" w:hAnsi="Arial" w:cs="Arial"/>
        <w:sz w:val="18"/>
        <w:szCs w:val="18"/>
      </w:rPr>
    </w:pPr>
    <w:r w:rsidRPr="002A1D5E">
      <w:rPr>
        <w:rFonts w:ascii="Arial" w:hAnsi="Arial" w:cs="Arial"/>
        <w:sz w:val="18"/>
        <w:szCs w:val="18"/>
      </w:rPr>
      <w:fldChar w:fldCharType="begin"/>
    </w:r>
    <w:r w:rsidRPr="002A1D5E">
      <w:rPr>
        <w:rFonts w:ascii="Arial" w:hAnsi="Arial" w:cs="Arial"/>
        <w:sz w:val="18"/>
        <w:szCs w:val="18"/>
      </w:rPr>
      <w:instrText xml:space="preserve"> PAGE   \* MERGEFORMAT </w:instrText>
    </w:r>
    <w:r w:rsidRPr="002A1D5E">
      <w:rPr>
        <w:rFonts w:ascii="Arial" w:hAnsi="Arial" w:cs="Arial"/>
        <w:sz w:val="18"/>
        <w:szCs w:val="18"/>
      </w:rPr>
      <w:fldChar w:fldCharType="separate"/>
    </w:r>
    <w:r w:rsidR="00FC1C19">
      <w:rPr>
        <w:rFonts w:ascii="Arial" w:hAnsi="Arial" w:cs="Arial"/>
        <w:noProof/>
        <w:sz w:val="18"/>
        <w:szCs w:val="18"/>
      </w:rPr>
      <w:t>53</w:t>
    </w:r>
    <w:r w:rsidRPr="002A1D5E">
      <w:rPr>
        <w:rFonts w:ascii="Arial" w:hAnsi="Arial" w:cs="Arial"/>
        <w:noProof/>
        <w:sz w:val="18"/>
        <w:szCs w:val="18"/>
      </w:rPr>
      <w:fldChar w:fldCharType="end"/>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09E94F" w14:textId="45AEF16E" w:rsidR="00EF5AD6" w:rsidRPr="002A1D5E" w:rsidRDefault="00EF5AD6" w:rsidP="002A1D5E">
    <w:pPr>
      <w:pStyle w:val="Footer"/>
      <w:jc w:val="right"/>
      <w:rPr>
        <w:rFonts w:ascii="Arial" w:hAnsi="Arial" w:cs="Arial"/>
        <w:sz w:val="18"/>
        <w:szCs w:val="18"/>
      </w:rPr>
    </w:pPr>
    <w:r w:rsidRPr="002A1D5E">
      <w:rPr>
        <w:rFonts w:ascii="Arial" w:hAnsi="Arial" w:cs="Arial"/>
        <w:sz w:val="18"/>
        <w:szCs w:val="18"/>
      </w:rPr>
      <w:fldChar w:fldCharType="begin"/>
    </w:r>
    <w:r w:rsidRPr="002A1D5E">
      <w:rPr>
        <w:rFonts w:ascii="Arial" w:hAnsi="Arial" w:cs="Arial"/>
        <w:sz w:val="18"/>
        <w:szCs w:val="18"/>
      </w:rPr>
      <w:instrText xml:space="preserve"> PAGE   \* MERGEFORMAT </w:instrText>
    </w:r>
    <w:r w:rsidRPr="002A1D5E">
      <w:rPr>
        <w:rFonts w:ascii="Arial" w:hAnsi="Arial" w:cs="Arial"/>
        <w:sz w:val="18"/>
        <w:szCs w:val="18"/>
      </w:rPr>
      <w:fldChar w:fldCharType="separate"/>
    </w:r>
    <w:r w:rsidR="00FC1C19">
      <w:rPr>
        <w:rFonts w:ascii="Arial" w:hAnsi="Arial" w:cs="Arial"/>
        <w:noProof/>
        <w:sz w:val="18"/>
        <w:szCs w:val="18"/>
      </w:rPr>
      <w:t>73</w:t>
    </w:r>
    <w:r w:rsidRPr="002A1D5E">
      <w:rPr>
        <w:rFonts w:ascii="Arial" w:hAnsi="Arial" w:cs="Arial"/>
        <w:noProof/>
        <w:sz w:val="18"/>
        <w:szCs w:val="18"/>
      </w:rPr>
      <w:fldChar w:fldCharType="end"/>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5D9F4F" w14:textId="70241022" w:rsidR="00EF5AD6" w:rsidRPr="002A1D5E" w:rsidRDefault="00EF5AD6" w:rsidP="002A1D5E">
    <w:pPr>
      <w:pStyle w:val="Footer"/>
      <w:jc w:val="right"/>
      <w:rPr>
        <w:rFonts w:ascii="Arial" w:hAnsi="Arial" w:cs="Arial"/>
        <w:sz w:val="18"/>
        <w:szCs w:val="18"/>
      </w:rPr>
    </w:pPr>
    <w:r w:rsidRPr="002A1D5E">
      <w:rPr>
        <w:rFonts w:ascii="Arial" w:hAnsi="Arial" w:cs="Arial"/>
        <w:sz w:val="18"/>
        <w:szCs w:val="18"/>
      </w:rPr>
      <w:fldChar w:fldCharType="begin"/>
    </w:r>
    <w:r w:rsidRPr="002A1D5E">
      <w:rPr>
        <w:rFonts w:ascii="Arial" w:hAnsi="Arial" w:cs="Arial"/>
        <w:sz w:val="18"/>
        <w:szCs w:val="18"/>
      </w:rPr>
      <w:instrText xml:space="preserve"> PAGE   \* MERGEFORMAT </w:instrText>
    </w:r>
    <w:r w:rsidRPr="002A1D5E">
      <w:rPr>
        <w:rFonts w:ascii="Arial" w:hAnsi="Arial" w:cs="Arial"/>
        <w:sz w:val="18"/>
        <w:szCs w:val="18"/>
      </w:rPr>
      <w:fldChar w:fldCharType="separate"/>
    </w:r>
    <w:r w:rsidR="00FC1C19">
      <w:rPr>
        <w:rFonts w:ascii="Arial" w:hAnsi="Arial" w:cs="Arial"/>
        <w:noProof/>
        <w:sz w:val="18"/>
        <w:szCs w:val="18"/>
      </w:rPr>
      <w:t>80</w:t>
    </w:r>
    <w:r w:rsidRPr="002A1D5E">
      <w:rPr>
        <w:rFonts w:ascii="Arial" w:hAnsi="Arial" w:cs="Arial"/>
        <w:noProof/>
        <w:sz w:val="18"/>
        <w:szCs w:val="18"/>
      </w:rPr>
      <w:fldChar w:fldCharType="end"/>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D3EE83" w14:textId="60CE08AE" w:rsidR="00EF5AD6" w:rsidRPr="002A1D5E" w:rsidRDefault="00EF5AD6" w:rsidP="002A1D5E">
    <w:pPr>
      <w:pStyle w:val="Footer"/>
      <w:jc w:val="right"/>
      <w:rPr>
        <w:rFonts w:ascii="Arial" w:hAnsi="Arial" w:cs="Arial"/>
        <w:sz w:val="18"/>
        <w:szCs w:val="18"/>
      </w:rPr>
    </w:pPr>
    <w:r w:rsidRPr="002A1D5E">
      <w:rPr>
        <w:rFonts w:ascii="Arial" w:hAnsi="Arial" w:cs="Arial"/>
        <w:sz w:val="18"/>
        <w:szCs w:val="18"/>
      </w:rPr>
      <w:fldChar w:fldCharType="begin"/>
    </w:r>
    <w:r w:rsidRPr="002A1D5E">
      <w:rPr>
        <w:rFonts w:ascii="Arial" w:hAnsi="Arial" w:cs="Arial"/>
        <w:sz w:val="18"/>
        <w:szCs w:val="18"/>
      </w:rPr>
      <w:instrText xml:space="preserve"> PAGE   \* MERGEFORMAT </w:instrText>
    </w:r>
    <w:r w:rsidRPr="002A1D5E">
      <w:rPr>
        <w:rFonts w:ascii="Arial" w:hAnsi="Arial" w:cs="Arial"/>
        <w:sz w:val="18"/>
        <w:szCs w:val="18"/>
      </w:rPr>
      <w:fldChar w:fldCharType="separate"/>
    </w:r>
    <w:r w:rsidR="00FC1C19">
      <w:rPr>
        <w:rFonts w:ascii="Arial" w:hAnsi="Arial" w:cs="Arial"/>
        <w:noProof/>
        <w:sz w:val="18"/>
        <w:szCs w:val="18"/>
      </w:rPr>
      <w:t>81</w:t>
    </w:r>
    <w:r w:rsidRPr="002A1D5E">
      <w:rPr>
        <w:rFonts w:ascii="Arial" w:hAnsi="Arial" w:cs="Arial"/>
        <w:noProof/>
        <w:sz w:val="18"/>
        <w:szCs w:val="18"/>
      </w:rPr>
      <w:fldChar w:fldCharType="end"/>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037D52" w14:textId="2FB47C74" w:rsidR="00EF5AD6" w:rsidRPr="002A1D5E" w:rsidRDefault="00EF5AD6" w:rsidP="002A1D5E">
    <w:pPr>
      <w:pStyle w:val="Footer"/>
      <w:jc w:val="right"/>
      <w:rPr>
        <w:rFonts w:ascii="Arial" w:hAnsi="Arial" w:cs="Arial"/>
        <w:sz w:val="18"/>
        <w:szCs w:val="18"/>
      </w:rPr>
    </w:pPr>
    <w:r w:rsidRPr="002A1D5E">
      <w:rPr>
        <w:rFonts w:ascii="Arial" w:hAnsi="Arial" w:cs="Arial"/>
        <w:sz w:val="18"/>
        <w:szCs w:val="18"/>
      </w:rPr>
      <w:fldChar w:fldCharType="begin"/>
    </w:r>
    <w:r w:rsidRPr="002A1D5E">
      <w:rPr>
        <w:rFonts w:ascii="Arial" w:hAnsi="Arial" w:cs="Arial"/>
        <w:sz w:val="18"/>
        <w:szCs w:val="18"/>
      </w:rPr>
      <w:instrText xml:space="preserve"> PAGE   \* MERGEFORMAT </w:instrText>
    </w:r>
    <w:r w:rsidRPr="002A1D5E">
      <w:rPr>
        <w:rFonts w:ascii="Arial" w:hAnsi="Arial" w:cs="Arial"/>
        <w:sz w:val="18"/>
        <w:szCs w:val="18"/>
      </w:rPr>
      <w:fldChar w:fldCharType="separate"/>
    </w:r>
    <w:r w:rsidR="00FC1C19">
      <w:rPr>
        <w:rFonts w:ascii="Arial" w:hAnsi="Arial" w:cs="Arial"/>
        <w:noProof/>
        <w:sz w:val="18"/>
        <w:szCs w:val="18"/>
      </w:rPr>
      <w:t>99</w:t>
    </w:r>
    <w:r w:rsidRPr="002A1D5E">
      <w:rPr>
        <w:rFonts w:ascii="Arial" w:hAnsi="Arial" w:cs="Arial"/>
        <w:noProof/>
        <w:sz w:val="18"/>
        <w:szCs w:val="18"/>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EA9D97" w14:textId="77777777" w:rsidR="000840C3" w:rsidRDefault="000840C3" w:rsidP="005A27A0">
      <w:pPr>
        <w:spacing w:after="0"/>
      </w:pPr>
      <w:r>
        <w:separator/>
      </w:r>
    </w:p>
  </w:footnote>
  <w:footnote w:type="continuationSeparator" w:id="0">
    <w:p w14:paraId="1F8D4920" w14:textId="77777777" w:rsidR="000840C3" w:rsidRDefault="000840C3" w:rsidP="005A27A0">
      <w:pPr>
        <w:spacing w:after="0"/>
      </w:pPr>
      <w:r>
        <w:continuationSeparator/>
      </w:r>
    </w:p>
  </w:footnote>
  <w:footnote w:type="continuationNotice" w:id="1">
    <w:p w14:paraId="1788EF0E" w14:textId="77777777" w:rsidR="000840C3" w:rsidRDefault="000840C3">
      <w:pPr>
        <w:spacing w:after="0"/>
      </w:pPr>
    </w:p>
  </w:footnote>
  <w:footnote w:id="2">
    <w:p w14:paraId="1A1835F8" w14:textId="4BA0C8A2" w:rsidR="00EF5AD6" w:rsidRPr="00A97FE5" w:rsidRDefault="00EF5AD6" w:rsidP="00020307">
      <w:pPr>
        <w:tabs>
          <w:tab w:val="left" w:pos="142"/>
        </w:tabs>
        <w:spacing w:after="0"/>
        <w:ind w:left="142" w:hanging="142"/>
        <w:jc w:val="both"/>
        <w:rPr>
          <w:rFonts w:ascii="Arial" w:hAnsi="Arial" w:cs="Arial"/>
        </w:rPr>
      </w:pPr>
      <w:r>
        <w:rPr>
          <w:rStyle w:val="FootnoteReference"/>
        </w:rPr>
        <w:footnoteRef/>
      </w:r>
      <w:r>
        <w:t xml:space="preserve"> </w:t>
      </w:r>
      <w:r w:rsidRPr="00A97FE5">
        <w:rPr>
          <w:rFonts w:ascii="Arial" w:hAnsi="Arial" w:cs="Arial"/>
          <w:sz w:val="16"/>
          <w:szCs w:val="16"/>
        </w:rPr>
        <w:t xml:space="preserve">This is part of a </w:t>
      </w:r>
      <w:r w:rsidRPr="00A97FE5">
        <w:rPr>
          <w:rFonts w:ascii="Arial" w:hAnsi="Arial" w:cs="Arial"/>
          <w:color w:val="0D0D0D"/>
          <w:sz w:val="16"/>
          <w:szCs w:val="16"/>
          <w:lang w:eastAsia="zh-CN"/>
        </w:rPr>
        <w:t xml:space="preserve">multiphase programmatic approach </w:t>
      </w:r>
      <w:r w:rsidRPr="00A97FE5">
        <w:rPr>
          <w:rFonts w:ascii="Arial" w:hAnsi="Arial" w:cs="Arial"/>
          <w:sz w:val="16"/>
          <w:szCs w:val="16"/>
        </w:rPr>
        <w:t>with an overall financing envelope of EUR</w:t>
      </w:r>
      <w:r w:rsidRPr="00A97FE5">
        <w:rPr>
          <w:rFonts w:ascii="Arial" w:hAnsi="Arial" w:cs="Arial"/>
          <w:sz w:val="16"/>
          <w:szCs w:val="16"/>
          <w:lang w:eastAsia="zh-CN"/>
        </w:rPr>
        <w:t>225.4</w:t>
      </w:r>
      <w:r w:rsidRPr="00A97FE5">
        <w:rPr>
          <w:rFonts w:ascii="Arial" w:hAnsi="Arial" w:cs="Arial"/>
          <w:sz w:val="16"/>
          <w:szCs w:val="16"/>
        </w:rPr>
        <w:t xml:space="preserve"> million US$250.2 million equivalent)</w:t>
      </w:r>
    </w:p>
  </w:footnote>
  <w:footnote w:id="3">
    <w:p w14:paraId="0C2692D7" w14:textId="77777777" w:rsidR="00EF5AD6" w:rsidRPr="003B442F" w:rsidRDefault="00EF5AD6" w:rsidP="00326891">
      <w:pPr>
        <w:pStyle w:val="CommentText"/>
        <w:rPr>
          <w:rFonts w:cs="Calibri"/>
        </w:rPr>
      </w:pPr>
      <w:r w:rsidRPr="003B442F">
        <w:rPr>
          <w:rStyle w:val="FootnoteReference"/>
          <w:rFonts w:cs="Calibri"/>
        </w:rPr>
        <w:footnoteRef/>
      </w:r>
      <w:r w:rsidRPr="003B442F">
        <w:rPr>
          <w:rFonts w:cs="Calibri"/>
        </w:rPr>
        <w:t xml:space="preserve"> </w:t>
      </w:r>
      <w:r w:rsidRPr="00F01C18">
        <w:rPr>
          <w:rFonts w:cs="Calibri"/>
          <w:sz w:val="16"/>
          <w:szCs w:val="16"/>
        </w:rPr>
        <w:t>The World Bank’s ESF came into effect on October 1, 2018</w:t>
      </w:r>
    </w:p>
    <w:p w14:paraId="3EDC00D2" w14:textId="77777777" w:rsidR="00EF5AD6" w:rsidRDefault="00EF5AD6" w:rsidP="00326891">
      <w:pPr>
        <w:pStyle w:val="CommentText"/>
      </w:pPr>
    </w:p>
  </w:footnote>
  <w:footnote w:id="4">
    <w:p w14:paraId="7F5DFF2A" w14:textId="77777777" w:rsidR="00EF5AD6" w:rsidRPr="002D0B8B" w:rsidRDefault="00EF5AD6" w:rsidP="004C4BF8">
      <w:pPr>
        <w:pStyle w:val="FootnoteText"/>
        <w:rPr>
          <w:rFonts w:ascii="Arial" w:hAnsi="Arial" w:cs="Arial"/>
          <w:sz w:val="16"/>
          <w:szCs w:val="16"/>
        </w:rPr>
      </w:pPr>
      <w:r w:rsidRPr="002D0B8B">
        <w:rPr>
          <w:rStyle w:val="FootnoteReference"/>
          <w:rFonts w:ascii="Arial" w:hAnsi="Arial" w:cs="Arial"/>
          <w:sz w:val="16"/>
          <w:szCs w:val="16"/>
        </w:rPr>
        <w:footnoteRef/>
      </w:r>
      <w:r w:rsidRPr="002D0B8B">
        <w:rPr>
          <w:rFonts w:ascii="Arial" w:hAnsi="Arial" w:cs="Arial"/>
          <w:sz w:val="16"/>
          <w:szCs w:val="16"/>
        </w:rPr>
        <w:t xml:space="preserve"> In August 2016, the World Bank’s Board of Executive Directors approved the Environmental and Social Framework (ESF), which have come into effect in August 2018</w:t>
      </w:r>
    </w:p>
  </w:footnote>
  <w:footnote w:id="5">
    <w:p w14:paraId="49029893" w14:textId="6701C294" w:rsidR="00EF5AD6" w:rsidRDefault="00EF5AD6" w:rsidP="004C4BF8">
      <w:pPr>
        <w:pStyle w:val="FootnoteText"/>
      </w:pPr>
      <w:r w:rsidRPr="002D0B8B">
        <w:rPr>
          <w:rStyle w:val="FootnoteReference"/>
          <w:rFonts w:ascii="Arial" w:hAnsi="Arial" w:cs="Arial"/>
          <w:sz w:val="16"/>
          <w:szCs w:val="16"/>
        </w:rPr>
        <w:footnoteRef/>
      </w:r>
      <w:r w:rsidRPr="002D0B8B">
        <w:rPr>
          <w:rFonts w:ascii="Arial" w:hAnsi="Arial" w:cs="Arial"/>
          <w:sz w:val="16"/>
          <w:szCs w:val="16"/>
        </w:rPr>
        <w:t xml:space="preserve"> The term “project worker” refers to: (a) people employed or engaged directly by the Borrower (including the project proponent and the project implementing agencies) to work specifically in relation to the project (direct workers); people employed or engaged through third parties to perform work related to core functions of the project, regardless of location (contracted workers); (c) people employed or engaged by the Borrower’s primary suppliers (primary supply workers); and (d) people employed or engaged in providing community labor (community workers). ESS2 applies to project workers including fulltime, part-time, temporary, seasonal and migrant workers. </w:t>
      </w:r>
    </w:p>
  </w:footnote>
  <w:footnote w:id="6">
    <w:p w14:paraId="2FB627F4" w14:textId="7924CFD4" w:rsidR="00EF5AD6" w:rsidRPr="0016221D" w:rsidRDefault="00EF5AD6">
      <w:pPr>
        <w:pStyle w:val="FootnoteText"/>
        <w:rPr>
          <w:lang w:val="sr-Latn-RS"/>
        </w:rPr>
      </w:pPr>
      <w:r>
        <w:rPr>
          <w:rStyle w:val="FootnoteReference"/>
        </w:rPr>
        <w:footnoteRef/>
      </w:r>
      <w:r w:rsidRPr="00A43566">
        <w:t xml:space="preserve"> </w:t>
      </w:r>
      <w:r w:rsidRPr="0016221D">
        <w:rPr>
          <w:rFonts w:ascii="Arial" w:hAnsi="Arial" w:cs="Arial"/>
          <w:sz w:val="16"/>
          <w:szCs w:val="16"/>
        </w:rPr>
        <w:t>The boundaries, colors, denominations and any other information shown on this map do not imply, any judgement on the legal status of any territory, or any endorsement or acceptance of such boundaries</w:t>
      </w:r>
      <w:r w:rsidRPr="00A43566">
        <w:t>.</w:t>
      </w:r>
    </w:p>
  </w:footnote>
  <w:footnote w:id="7">
    <w:p w14:paraId="2947187C" w14:textId="74F3A6CB" w:rsidR="00EF5AD6" w:rsidRPr="00A43BB5" w:rsidRDefault="00EF5AD6">
      <w:pPr>
        <w:pStyle w:val="FootnoteText"/>
        <w:rPr>
          <w:rFonts w:ascii="Arial" w:hAnsi="Arial" w:cs="Arial"/>
          <w:sz w:val="16"/>
          <w:szCs w:val="16"/>
        </w:rPr>
      </w:pPr>
      <w:r w:rsidRPr="00A43BB5">
        <w:rPr>
          <w:rStyle w:val="FootnoteReference"/>
          <w:rFonts w:ascii="Arial" w:hAnsi="Arial" w:cs="Arial"/>
          <w:sz w:val="16"/>
          <w:szCs w:val="16"/>
        </w:rPr>
        <w:footnoteRef/>
      </w:r>
      <w:r w:rsidRPr="00A43BB5">
        <w:rPr>
          <w:rFonts w:ascii="Arial" w:hAnsi="Arial" w:cs="Arial"/>
          <w:sz w:val="16"/>
          <w:szCs w:val="16"/>
        </w:rPr>
        <w:t xml:space="preserve"> Detailed MPA Program Framework for SDIP Program is </w:t>
      </w:r>
      <w:r w:rsidRPr="00AA3E64">
        <w:rPr>
          <w:rFonts w:ascii="Arial" w:hAnsi="Arial" w:cs="Arial"/>
          <w:sz w:val="16"/>
          <w:szCs w:val="16"/>
        </w:rPr>
        <w:t xml:space="preserve">enclosed as </w:t>
      </w:r>
      <w:r w:rsidRPr="002102FF">
        <w:rPr>
          <w:rFonts w:ascii="Arial" w:hAnsi="Arial"/>
          <w:sz w:val="16"/>
        </w:rPr>
        <w:t>Annex 02</w:t>
      </w:r>
      <w:r w:rsidRPr="00AA3E64">
        <w:rPr>
          <w:rFonts w:ascii="Arial" w:hAnsi="Arial" w:cs="Arial"/>
          <w:sz w:val="16"/>
          <w:szCs w:val="16"/>
        </w:rPr>
        <w:t xml:space="preserve"> to</w:t>
      </w:r>
      <w:r w:rsidRPr="00A43BB5">
        <w:rPr>
          <w:rFonts w:ascii="Arial" w:hAnsi="Arial" w:cs="Arial"/>
          <w:sz w:val="16"/>
          <w:szCs w:val="16"/>
        </w:rPr>
        <w:t xml:space="preserve"> this ESMF document</w:t>
      </w:r>
    </w:p>
  </w:footnote>
  <w:footnote w:id="8">
    <w:p w14:paraId="1B65832A" w14:textId="02A38AFF" w:rsidR="00EF5AD6" w:rsidRPr="0016221D" w:rsidRDefault="00EF5AD6">
      <w:pPr>
        <w:pStyle w:val="FootnoteText"/>
        <w:rPr>
          <w:lang w:val="sr-Latn-RS"/>
        </w:rPr>
      </w:pPr>
      <w:r>
        <w:rPr>
          <w:rStyle w:val="FootnoteReference"/>
        </w:rPr>
        <w:footnoteRef/>
      </w:r>
      <w:r>
        <w:t xml:space="preserve"> </w:t>
      </w:r>
      <w:r w:rsidRPr="002D0B8B">
        <w:rPr>
          <w:rFonts w:ascii="Arial" w:hAnsi="Arial" w:cs="Arial"/>
          <w:sz w:val="16"/>
          <w:szCs w:val="16"/>
        </w:rPr>
        <w:t>The boundaries, colors, denominations and any other information shown on this map do not imply,  any judgement on the legal status of any territory, or any endorsement or acceptance of such boundaries.</w:t>
      </w:r>
    </w:p>
  </w:footnote>
  <w:footnote w:id="9">
    <w:p w14:paraId="0A8362B3" w14:textId="047881EF" w:rsidR="00EF5AD6" w:rsidRDefault="00EF5AD6" w:rsidP="007F1CF4">
      <w:pPr>
        <w:pStyle w:val="FootnoteText"/>
      </w:pPr>
      <w:r w:rsidRPr="007F1CF4">
        <w:rPr>
          <w:rStyle w:val="FootnoteReference"/>
          <w:rFonts w:ascii="Arial" w:hAnsi="Arial" w:cs="Arial"/>
          <w:sz w:val="16"/>
        </w:rPr>
        <w:footnoteRef/>
      </w:r>
      <w:r w:rsidRPr="007F1CF4">
        <w:rPr>
          <w:rFonts w:ascii="Arial" w:hAnsi="Arial" w:cs="Arial"/>
          <w:sz w:val="16"/>
        </w:rPr>
        <w:t xml:space="preserve"> The enrichment of water by nutrients, especially compounds of nitrogen and/or</w:t>
      </w:r>
      <w:r>
        <w:rPr>
          <w:rFonts w:ascii="Arial" w:hAnsi="Arial" w:cs="Arial"/>
          <w:sz w:val="16"/>
        </w:rPr>
        <w:t xml:space="preserve"> </w:t>
      </w:r>
      <w:r w:rsidRPr="007F1CF4">
        <w:rPr>
          <w:rFonts w:ascii="Arial" w:hAnsi="Arial" w:cs="Arial"/>
          <w:sz w:val="16"/>
        </w:rPr>
        <w:t>phosphorus, causing an accelerated growth of algae and higher forms of plant life to produce an undesirable</w:t>
      </w:r>
      <w:r>
        <w:rPr>
          <w:rFonts w:ascii="Arial" w:hAnsi="Arial" w:cs="Arial"/>
          <w:sz w:val="16"/>
        </w:rPr>
        <w:t xml:space="preserve"> </w:t>
      </w:r>
      <w:r w:rsidRPr="007F1CF4">
        <w:rPr>
          <w:rFonts w:ascii="Arial" w:hAnsi="Arial" w:cs="Arial"/>
          <w:sz w:val="16"/>
        </w:rPr>
        <w:t>disturbance to the balance of organisms present in the water and to the quality of the water concerned [Directive</w:t>
      </w:r>
      <w:r>
        <w:rPr>
          <w:rFonts w:ascii="Arial" w:hAnsi="Arial" w:cs="Arial"/>
          <w:sz w:val="16"/>
        </w:rPr>
        <w:t xml:space="preserve"> </w:t>
      </w:r>
      <w:r w:rsidRPr="007F1CF4">
        <w:rPr>
          <w:rFonts w:ascii="Arial" w:hAnsi="Arial" w:cs="Arial"/>
          <w:sz w:val="16"/>
        </w:rPr>
        <w:t>91/271/EEC].</w:t>
      </w:r>
    </w:p>
  </w:footnote>
  <w:footnote w:id="10">
    <w:p w14:paraId="09A51026" w14:textId="3C01ECD6" w:rsidR="00EF5AD6" w:rsidRPr="002D0B8B" w:rsidRDefault="00EF5AD6" w:rsidP="00017179">
      <w:pPr>
        <w:pStyle w:val="FootnoteText"/>
        <w:jc w:val="both"/>
        <w:rPr>
          <w:rFonts w:ascii="Arial" w:hAnsi="Arial" w:cs="Arial"/>
          <w:sz w:val="16"/>
          <w:szCs w:val="16"/>
        </w:rPr>
      </w:pPr>
      <w:r w:rsidRPr="002D0B8B">
        <w:rPr>
          <w:rStyle w:val="FootnoteReference"/>
          <w:rFonts w:ascii="Arial" w:hAnsi="Arial" w:cs="Arial"/>
          <w:sz w:val="16"/>
          <w:szCs w:val="16"/>
        </w:rPr>
        <w:footnoteRef/>
      </w:r>
      <w:r w:rsidRPr="002D0B8B">
        <w:rPr>
          <w:rFonts w:ascii="Arial" w:hAnsi="Arial" w:cs="Arial"/>
          <w:sz w:val="16"/>
          <w:szCs w:val="16"/>
          <w:vertAlign w:val="superscript"/>
        </w:rPr>
        <w:t xml:space="preserve"> </w:t>
      </w:r>
      <w:r w:rsidRPr="002D0B8B">
        <w:rPr>
          <w:rFonts w:ascii="Arial" w:hAnsi="Arial" w:cs="Arial"/>
          <w:sz w:val="16"/>
          <w:szCs w:val="16"/>
        </w:rPr>
        <w:t xml:space="preserve">General Poverty Assessment in the Republic of Serbia for 2017, Statistical Office of the Republic of Serbia report, 2017 - </w:t>
      </w:r>
      <w:hyperlink r:id="rId1" w:history="1">
        <w:r w:rsidRPr="002D0B8B">
          <w:rPr>
            <w:rStyle w:val="Hyperlink"/>
            <w:rFonts w:ascii="Arial" w:hAnsi="Arial" w:cs="Arial"/>
            <w:sz w:val="16"/>
            <w:szCs w:val="16"/>
          </w:rPr>
          <w:t>http://socijalnoukljucivanje.gov.rs/wp-content/uploads/2018/10/Ocena_apsolutnog_siromastva_u_Srbiji_u_2017_godini_lat.pdf</w:t>
        </w:r>
      </w:hyperlink>
      <w:r w:rsidRPr="002D0B8B">
        <w:rPr>
          <w:rFonts w:ascii="Arial" w:hAnsi="Arial" w:cs="Arial"/>
          <w:sz w:val="16"/>
          <w:szCs w:val="16"/>
        </w:rPr>
        <w:t xml:space="preserve"> </w:t>
      </w:r>
    </w:p>
  </w:footnote>
  <w:footnote w:id="11">
    <w:p w14:paraId="4059EC97" w14:textId="77777777" w:rsidR="00EF5AD6" w:rsidRPr="002D0B8B" w:rsidRDefault="00EF5AD6" w:rsidP="00791F38">
      <w:pPr>
        <w:pStyle w:val="FootnoteText"/>
        <w:suppressAutoHyphens/>
        <w:rPr>
          <w:rFonts w:ascii="Arial" w:hAnsi="Arial" w:cs="Arial"/>
          <w:sz w:val="16"/>
          <w:szCs w:val="16"/>
        </w:rPr>
      </w:pPr>
      <w:r w:rsidRPr="002D0B8B">
        <w:rPr>
          <w:rFonts w:ascii="Arial" w:eastAsia="Times New Roman" w:hAnsi="Arial" w:cs="Arial"/>
          <w:sz w:val="16"/>
          <w:szCs w:val="16"/>
          <w:vertAlign w:val="superscript"/>
        </w:rPr>
        <w:footnoteRef/>
      </w:r>
      <w:r w:rsidRPr="002D0B8B">
        <w:rPr>
          <w:rFonts w:ascii="Arial" w:eastAsia="Times New Roman" w:hAnsi="Arial" w:cs="Arial"/>
          <w:sz w:val="16"/>
          <w:szCs w:val="16"/>
          <w:vertAlign w:val="superscript"/>
        </w:rPr>
        <w:t xml:space="preserve"> </w:t>
      </w:r>
      <w:r w:rsidRPr="002D0B8B">
        <w:rPr>
          <w:rFonts w:ascii="Arial" w:eastAsia="Times New Roman" w:hAnsi="Arial" w:cs="Arial"/>
          <w:sz w:val="16"/>
          <w:szCs w:val="16"/>
        </w:rPr>
        <w:t>"Official gazette of RS" 24/2005, 61/2005, 54/2009, 32/2013 i 75/2014</w:t>
      </w:r>
    </w:p>
  </w:footnote>
  <w:footnote w:id="12">
    <w:p w14:paraId="54D640BC" w14:textId="77777777" w:rsidR="00EF5AD6" w:rsidRPr="002D0B8B" w:rsidRDefault="00EF5AD6" w:rsidP="00791F38">
      <w:pPr>
        <w:pStyle w:val="FootnoteText"/>
        <w:suppressAutoHyphens/>
        <w:rPr>
          <w:rFonts w:ascii="Arial" w:hAnsi="Arial" w:cs="Arial"/>
          <w:sz w:val="16"/>
          <w:szCs w:val="16"/>
        </w:rPr>
      </w:pPr>
      <w:r w:rsidRPr="002D0B8B">
        <w:rPr>
          <w:rFonts w:ascii="Arial" w:eastAsia="Times New Roman" w:hAnsi="Arial" w:cs="Arial"/>
          <w:sz w:val="16"/>
          <w:szCs w:val="16"/>
          <w:vertAlign w:val="superscript"/>
        </w:rPr>
        <w:footnoteRef/>
      </w:r>
      <w:r w:rsidRPr="002D0B8B">
        <w:rPr>
          <w:rFonts w:ascii="Arial" w:eastAsia="Times New Roman" w:hAnsi="Arial" w:cs="Arial"/>
          <w:sz w:val="16"/>
          <w:szCs w:val="16"/>
          <w:vertAlign w:val="superscript"/>
        </w:rPr>
        <w:t xml:space="preserve"> </w:t>
      </w:r>
      <w:r w:rsidRPr="002D0B8B">
        <w:rPr>
          <w:rFonts w:ascii="Arial" w:eastAsia="Times New Roman" w:hAnsi="Arial" w:cs="Arial"/>
          <w:sz w:val="16"/>
          <w:szCs w:val="16"/>
        </w:rPr>
        <w:t>The current situation of gender equality in Serbia – Country Profile - study that was financed by, and prepared for the use of the European Commission, Directorate-General Justice, Unit D2 “Gender Equality” in the framework of the service contract managed by Roland Berger Strategy Consultants GmbH in partnership with ergo Unternehmenskommunikation GmbH &amp; Co. KG.</w:t>
      </w:r>
    </w:p>
  </w:footnote>
  <w:footnote w:id="13">
    <w:p w14:paraId="3A7E4B02" w14:textId="77777777" w:rsidR="00EF5AD6" w:rsidRPr="002D0B8B" w:rsidRDefault="00EF5AD6" w:rsidP="00791F38">
      <w:pPr>
        <w:pStyle w:val="FootnoteText"/>
        <w:suppressAutoHyphens/>
        <w:rPr>
          <w:rFonts w:ascii="Arial" w:hAnsi="Arial" w:cs="Arial"/>
          <w:sz w:val="16"/>
          <w:szCs w:val="16"/>
        </w:rPr>
      </w:pPr>
      <w:r w:rsidRPr="002D0B8B">
        <w:rPr>
          <w:rFonts w:ascii="Arial" w:eastAsia="Times New Roman" w:hAnsi="Arial" w:cs="Arial"/>
          <w:sz w:val="16"/>
          <w:szCs w:val="16"/>
          <w:vertAlign w:val="superscript"/>
        </w:rPr>
        <w:footnoteRef/>
      </w:r>
      <w:r w:rsidRPr="002D0B8B">
        <w:rPr>
          <w:rFonts w:ascii="Arial" w:eastAsia="Times New Roman" w:hAnsi="Arial" w:cs="Arial"/>
          <w:sz w:val="16"/>
          <w:szCs w:val="16"/>
          <w:vertAlign w:val="superscript"/>
        </w:rPr>
        <w:t xml:space="preserve"> </w:t>
      </w:r>
      <w:r w:rsidRPr="002D0B8B">
        <w:rPr>
          <w:rFonts w:ascii="Arial" w:eastAsia="Times New Roman" w:hAnsi="Arial" w:cs="Arial"/>
          <w:sz w:val="16"/>
          <w:szCs w:val="16"/>
        </w:rPr>
        <w:t>Source: WikiMedia - all data came from Statistical office of Serbia and article was written by Serbian government representatives, based on Statistical office surveys. Taken from an article within the scope of WikiProject Serbia, a collaborative effort to improve the coverage of Serbia on Wikipedia.</w:t>
      </w:r>
    </w:p>
  </w:footnote>
  <w:footnote w:id="14">
    <w:p w14:paraId="1A1055FC" w14:textId="77777777" w:rsidR="00EF5AD6" w:rsidRPr="002D0B8B" w:rsidRDefault="00EF5AD6" w:rsidP="00791F38">
      <w:pPr>
        <w:pStyle w:val="FootnoteText"/>
      </w:pPr>
      <w:r w:rsidRPr="002D0B8B">
        <w:rPr>
          <w:rStyle w:val="FootnoteReference"/>
          <w:rFonts w:ascii="Arial" w:hAnsi="Arial" w:cs="Arial"/>
          <w:sz w:val="16"/>
          <w:szCs w:val="16"/>
        </w:rPr>
        <w:footnoteRef/>
      </w:r>
      <w:r w:rsidRPr="002D0B8B">
        <w:rPr>
          <w:rFonts w:ascii="Arial" w:hAnsi="Arial" w:cs="Arial"/>
          <w:sz w:val="16"/>
          <w:szCs w:val="16"/>
          <w:vertAlign w:val="superscript"/>
        </w:rPr>
        <w:t xml:space="preserve"> </w:t>
      </w:r>
      <w:r w:rsidRPr="002D0B8B">
        <w:rPr>
          <w:rFonts w:ascii="Arial" w:hAnsi="Arial" w:cs="Arial"/>
          <w:sz w:val="16"/>
          <w:szCs w:val="16"/>
        </w:rPr>
        <w:t>Ibid.</w:t>
      </w:r>
    </w:p>
  </w:footnote>
  <w:footnote w:id="15">
    <w:p w14:paraId="3D019343" w14:textId="77777777" w:rsidR="00EF5AD6" w:rsidRPr="002D0B8B" w:rsidRDefault="00EF5AD6" w:rsidP="005170D2">
      <w:pPr>
        <w:pStyle w:val="FootnoteText"/>
        <w:rPr>
          <w:rFonts w:ascii="Arial" w:hAnsi="Arial" w:cs="Arial"/>
          <w:sz w:val="16"/>
          <w:szCs w:val="16"/>
        </w:rPr>
      </w:pPr>
      <w:r w:rsidRPr="002D0B8B">
        <w:rPr>
          <w:rStyle w:val="FootnoteReference"/>
          <w:rFonts w:ascii="Arial" w:hAnsi="Arial" w:cs="Arial"/>
          <w:sz w:val="16"/>
          <w:szCs w:val="16"/>
        </w:rPr>
        <w:footnoteRef/>
      </w:r>
      <w:r w:rsidRPr="002D0B8B">
        <w:rPr>
          <w:rFonts w:ascii="Arial" w:hAnsi="Arial" w:cs="Arial"/>
          <w:sz w:val="16"/>
          <w:szCs w:val="16"/>
        </w:rPr>
        <w:t xml:space="preserve"> The </w:t>
      </w:r>
      <w:r w:rsidRPr="002D0B8B">
        <w:rPr>
          <w:rFonts w:ascii="Arial" w:hAnsi="Arial" w:cs="Arial"/>
          <w:b/>
          <w:bCs/>
          <w:sz w:val="16"/>
          <w:szCs w:val="16"/>
        </w:rPr>
        <w:t>Acquis Communautaire</w:t>
      </w:r>
      <w:r w:rsidRPr="002D0B8B">
        <w:rPr>
          <w:rFonts w:ascii="Arial" w:hAnsi="Arial" w:cs="Arial"/>
          <w:sz w:val="16"/>
          <w:szCs w:val="16"/>
        </w:rPr>
        <w:t> is the accumulated body of European Union (EU) law and obligations from 1958 to the present day. It comprises all the EU's treaties and laws (directives, regulations, decisions), declarations and resolutions, international agreements and the judgments of the Court of Justice.</w:t>
      </w:r>
    </w:p>
  </w:footnote>
  <w:footnote w:id="16">
    <w:p w14:paraId="007B3681" w14:textId="77777777" w:rsidR="00EF5AD6" w:rsidRPr="002D0B8B" w:rsidRDefault="00EF5AD6" w:rsidP="005170D2">
      <w:pPr>
        <w:pStyle w:val="FootnoteText"/>
        <w:rPr>
          <w:rFonts w:ascii="Arial" w:hAnsi="Arial" w:cs="Arial"/>
          <w:sz w:val="16"/>
          <w:szCs w:val="16"/>
        </w:rPr>
      </w:pPr>
      <w:r w:rsidRPr="002D0B8B">
        <w:rPr>
          <w:rStyle w:val="FootnoteReference"/>
          <w:rFonts w:ascii="Arial" w:hAnsi="Arial" w:cs="Arial"/>
          <w:sz w:val="16"/>
          <w:szCs w:val="16"/>
        </w:rPr>
        <w:footnoteRef/>
      </w:r>
      <w:r w:rsidRPr="002D0B8B">
        <w:rPr>
          <w:rFonts w:ascii="Arial" w:hAnsi="Arial" w:cs="Arial"/>
          <w:sz w:val="16"/>
          <w:szCs w:val="16"/>
          <w:lang w:val="uz-Cyrl-UZ"/>
        </w:rPr>
        <w:t xml:space="preserve"> </w:t>
      </w:r>
      <w:hyperlink r:id="rId2" w:history="1">
        <w:r w:rsidRPr="002D0B8B">
          <w:rPr>
            <w:rStyle w:val="Hyperlink"/>
            <w:rFonts w:ascii="Arial" w:hAnsi="Arial" w:cs="Arial"/>
            <w:sz w:val="16"/>
            <w:szCs w:val="16"/>
            <w:lang w:val="uz-Cyrl-UZ"/>
          </w:rPr>
          <w:t>http://eukonvent.org/wp-content/uploads/2018/07/Izve%C5%A1taj-o-napretku-Srbije-2018_engleski.pdf</w:t>
        </w:r>
      </w:hyperlink>
    </w:p>
  </w:footnote>
  <w:footnote w:id="17">
    <w:p w14:paraId="54004781" w14:textId="77777777" w:rsidR="00EF5AD6" w:rsidRPr="002D0B8B" w:rsidRDefault="00EF5AD6" w:rsidP="00791F38">
      <w:pPr>
        <w:pStyle w:val="FootnoteText"/>
        <w:suppressAutoHyphens/>
        <w:rPr>
          <w:rFonts w:ascii="Arial" w:hAnsi="Arial" w:cs="Arial"/>
          <w:sz w:val="16"/>
          <w:szCs w:val="16"/>
        </w:rPr>
      </w:pPr>
      <w:r w:rsidRPr="002D0B8B">
        <w:rPr>
          <w:rFonts w:ascii="Arial" w:eastAsia="Arial Unicode MS" w:hAnsi="Arial" w:cs="Arial"/>
          <w:color w:val="00000A"/>
          <w:sz w:val="16"/>
          <w:szCs w:val="16"/>
          <w:vertAlign w:val="superscript"/>
          <w:lang w:eastAsia="en-US"/>
        </w:rPr>
        <w:footnoteRef/>
      </w:r>
      <w:r w:rsidRPr="002D0B8B">
        <w:rPr>
          <w:rFonts w:ascii="Arial" w:eastAsia="Arial Unicode MS" w:hAnsi="Arial" w:cs="Arial"/>
          <w:color w:val="00000A"/>
          <w:sz w:val="16"/>
          <w:szCs w:val="16"/>
          <w:vertAlign w:val="superscript"/>
          <w:lang w:eastAsia="en-US"/>
        </w:rPr>
        <w:t xml:space="preserve"> </w:t>
      </w:r>
      <w:hyperlink r:id="rId3" w:history="1">
        <w:r w:rsidRPr="002D0B8B">
          <w:rPr>
            <w:rFonts w:ascii="Arial" w:hAnsi="Arial" w:cs="Arial"/>
            <w:color w:val="00000A"/>
            <w:sz w:val="16"/>
            <w:szCs w:val="16"/>
            <w:lang w:eastAsia="en-US"/>
          </w:rPr>
          <w:t>https://www.paragraf.rs/propisi/zakon_o_javnoj_svojini.html</w:t>
        </w:r>
      </w:hyperlink>
      <w:r w:rsidRPr="002D0B8B">
        <w:rPr>
          <w:rFonts w:ascii="Arial" w:eastAsia="Arial Unicode MS" w:hAnsi="Arial" w:cs="Arial"/>
          <w:color w:val="00000A"/>
          <w:sz w:val="16"/>
          <w:szCs w:val="16"/>
          <w:lang w:eastAsia="en-US"/>
        </w:rPr>
        <w:t>, last accessed October 9, 2019</w:t>
      </w:r>
    </w:p>
  </w:footnote>
  <w:footnote w:id="18">
    <w:p w14:paraId="29C40EFC" w14:textId="77777777" w:rsidR="00EF5AD6" w:rsidRDefault="00EF5AD6" w:rsidP="00791F38">
      <w:pPr>
        <w:pStyle w:val="FootnoteText"/>
        <w:suppressAutoHyphens/>
      </w:pPr>
      <w:r w:rsidRPr="002D0B8B">
        <w:rPr>
          <w:rFonts w:ascii="Arial" w:eastAsia="Arial Unicode MS" w:hAnsi="Arial" w:cs="Arial"/>
          <w:color w:val="00000A"/>
          <w:sz w:val="16"/>
          <w:szCs w:val="16"/>
          <w:vertAlign w:val="superscript"/>
          <w:lang w:eastAsia="en-US"/>
        </w:rPr>
        <w:footnoteRef/>
      </w:r>
      <w:r w:rsidRPr="002D0B8B">
        <w:rPr>
          <w:rFonts w:ascii="Arial" w:eastAsia="Arial Unicode MS" w:hAnsi="Arial" w:cs="Arial"/>
          <w:color w:val="00000A"/>
          <w:sz w:val="16"/>
          <w:szCs w:val="16"/>
          <w:lang w:eastAsia="en-US"/>
        </w:rPr>
        <w:t xml:space="preserve"> </w:t>
      </w:r>
      <w:hyperlink r:id="rId4" w:history="1">
        <w:r w:rsidRPr="002D0B8B">
          <w:rPr>
            <w:rFonts w:ascii="Arial" w:eastAsia="Arial Unicode MS" w:hAnsi="Arial" w:cs="Arial"/>
            <w:color w:val="00000A"/>
            <w:sz w:val="16"/>
            <w:szCs w:val="16"/>
            <w:lang w:eastAsia="en-US"/>
          </w:rPr>
          <w:t>https://www.paragraf.rs/propisi/zakon_o_osnovama_svojinskopravnih_odnosa.html</w:t>
        </w:r>
      </w:hyperlink>
      <w:r w:rsidRPr="002D0B8B">
        <w:rPr>
          <w:rFonts w:ascii="Arial" w:eastAsia="Arial Unicode MS" w:hAnsi="Arial" w:cs="Arial"/>
          <w:color w:val="00000A"/>
          <w:sz w:val="16"/>
          <w:szCs w:val="16"/>
          <w:lang w:eastAsia="en-US"/>
        </w:rPr>
        <w:t>, ibid</w:t>
      </w:r>
    </w:p>
  </w:footnote>
  <w:footnote w:id="19">
    <w:p w14:paraId="6C9ACA4D" w14:textId="77777777" w:rsidR="00EF5AD6" w:rsidRPr="002D0B8B" w:rsidRDefault="00EF5AD6" w:rsidP="00852FF0">
      <w:pPr>
        <w:pStyle w:val="FootnoteText"/>
        <w:rPr>
          <w:rFonts w:ascii="Arial" w:hAnsi="Arial" w:cs="Arial"/>
          <w:sz w:val="16"/>
          <w:szCs w:val="16"/>
        </w:rPr>
      </w:pPr>
      <w:r w:rsidRPr="002D0B8B">
        <w:rPr>
          <w:rStyle w:val="FootnoteReference"/>
          <w:rFonts w:ascii="Arial" w:hAnsi="Arial" w:cs="Arial"/>
          <w:sz w:val="16"/>
          <w:szCs w:val="16"/>
        </w:rPr>
        <w:footnoteRef/>
      </w:r>
      <w:r w:rsidRPr="002D0B8B">
        <w:rPr>
          <w:rFonts w:ascii="Arial" w:hAnsi="Arial" w:cs="Arial"/>
          <w:sz w:val="16"/>
          <w:szCs w:val="16"/>
        </w:rPr>
        <w:t xml:space="preserve"> </w:t>
      </w:r>
      <w:hyperlink r:id="rId5" w:history="1">
        <w:r w:rsidRPr="002D0B8B">
          <w:rPr>
            <w:rStyle w:val="Hyperlink"/>
            <w:rFonts w:ascii="Arial" w:hAnsi="Arial" w:cs="Arial"/>
            <w:sz w:val="16"/>
            <w:szCs w:val="16"/>
          </w:rPr>
          <w:t>http://www.pregovarackagrupa27.gov.rs/?wpfb_dl=109</w:t>
        </w:r>
      </w:hyperlink>
    </w:p>
  </w:footnote>
  <w:footnote w:id="20">
    <w:p w14:paraId="094FD58D" w14:textId="77777777" w:rsidR="00EF5AD6" w:rsidRPr="002D0B8B" w:rsidRDefault="00EF5AD6" w:rsidP="00852FF0">
      <w:pPr>
        <w:pStyle w:val="FootnoteText"/>
        <w:rPr>
          <w:rFonts w:ascii="Arial" w:hAnsi="Arial" w:cs="Arial"/>
          <w:sz w:val="16"/>
          <w:szCs w:val="16"/>
        </w:rPr>
      </w:pPr>
      <w:r w:rsidRPr="002D0B8B">
        <w:rPr>
          <w:rStyle w:val="FootnoteReference"/>
          <w:rFonts w:ascii="Arial" w:hAnsi="Arial" w:cs="Arial"/>
          <w:sz w:val="16"/>
          <w:szCs w:val="16"/>
        </w:rPr>
        <w:footnoteRef/>
      </w:r>
      <w:r w:rsidRPr="002D0B8B">
        <w:rPr>
          <w:rFonts w:ascii="Arial" w:hAnsi="Arial" w:cs="Arial"/>
          <w:sz w:val="16"/>
          <w:szCs w:val="16"/>
        </w:rPr>
        <w:t xml:space="preserve"> </w:t>
      </w:r>
      <w:hyperlink r:id="rId6" w:history="1">
        <w:r w:rsidRPr="002D0B8B">
          <w:rPr>
            <w:rStyle w:val="Hyperlink"/>
            <w:rFonts w:ascii="Arial" w:hAnsi="Arial" w:cs="Arial"/>
            <w:sz w:val="16"/>
            <w:szCs w:val="16"/>
          </w:rPr>
          <w:t>http://www.subotica.rs/documents/zivotna_sredina/Propisi/Pokate.pdf</w:t>
        </w:r>
      </w:hyperlink>
    </w:p>
  </w:footnote>
  <w:footnote w:id="21">
    <w:p w14:paraId="1C2B6940" w14:textId="77777777" w:rsidR="00EF5AD6" w:rsidRPr="002D0B8B" w:rsidRDefault="00EF5AD6" w:rsidP="00791F38">
      <w:pPr>
        <w:pStyle w:val="FootnoteText"/>
        <w:suppressAutoHyphens/>
        <w:rPr>
          <w:rFonts w:ascii="Arial" w:hAnsi="Arial" w:cs="Arial"/>
          <w:sz w:val="16"/>
          <w:szCs w:val="16"/>
        </w:rPr>
      </w:pPr>
      <w:r w:rsidRPr="002D0B8B">
        <w:rPr>
          <w:rFonts w:ascii="Arial" w:eastAsia="Arial Unicode MS" w:hAnsi="Arial" w:cs="Arial"/>
          <w:color w:val="00000A"/>
          <w:sz w:val="16"/>
          <w:szCs w:val="16"/>
          <w:vertAlign w:val="superscript"/>
          <w:lang w:eastAsia="en-US"/>
        </w:rPr>
        <w:footnoteRef/>
      </w:r>
      <w:r w:rsidRPr="002D0B8B">
        <w:rPr>
          <w:rFonts w:ascii="Arial" w:eastAsia="Arial Unicode MS" w:hAnsi="Arial" w:cs="Arial"/>
          <w:color w:val="00000A"/>
          <w:sz w:val="16"/>
          <w:szCs w:val="16"/>
          <w:lang w:eastAsia="en-US"/>
        </w:rPr>
        <w:t xml:space="preserve"> </w:t>
      </w:r>
      <w:hyperlink r:id="rId7" w:history="1">
        <w:r w:rsidRPr="002D0B8B">
          <w:rPr>
            <w:rFonts w:ascii="Arial" w:hAnsi="Arial" w:cs="Arial"/>
            <w:color w:val="00000A"/>
            <w:sz w:val="16"/>
            <w:szCs w:val="16"/>
            <w:lang w:eastAsia="en-US"/>
          </w:rPr>
          <w:t>https://www.paragraf.rs/propisi/zakon_o_planiranju_i_izgrad</w:t>
        </w:r>
        <w:r w:rsidRPr="002D0B8B">
          <w:rPr>
            <w:rFonts w:ascii="Arial" w:eastAsia="Arial Unicode MS" w:hAnsi="Arial" w:cs="Arial"/>
            <w:color w:val="00000A"/>
            <w:sz w:val="16"/>
            <w:szCs w:val="16"/>
            <w:lang w:eastAsia="en-US"/>
          </w:rPr>
          <w:t>nji.html</w:t>
        </w:r>
      </w:hyperlink>
      <w:r w:rsidRPr="002D0B8B">
        <w:rPr>
          <w:rFonts w:ascii="Arial" w:eastAsia="Arial Unicode MS" w:hAnsi="Arial" w:cs="Arial"/>
          <w:color w:val="00000A"/>
          <w:sz w:val="16"/>
          <w:szCs w:val="16"/>
          <w:lang w:eastAsia="en-US"/>
        </w:rPr>
        <w:t>, ibid</w:t>
      </w:r>
    </w:p>
  </w:footnote>
  <w:footnote w:id="22">
    <w:p w14:paraId="48717EB6" w14:textId="77777777" w:rsidR="00EF5AD6" w:rsidRDefault="00EF5AD6" w:rsidP="00791F38">
      <w:pPr>
        <w:pStyle w:val="FootnoteText"/>
        <w:suppressAutoHyphens/>
      </w:pPr>
      <w:r w:rsidRPr="002D0B8B">
        <w:rPr>
          <w:rFonts w:ascii="Arial" w:eastAsia="Arial Unicode MS" w:hAnsi="Arial" w:cs="Arial"/>
          <w:color w:val="00000A"/>
          <w:sz w:val="16"/>
          <w:szCs w:val="16"/>
          <w:vertAlign w:val="superscript"/>
          <w:lang w:eastAsia="en-US"/>
        </w:rPr>
        <w:footnoteRef/>
      </w:r>
      <w:r w:rsidRPr="002D0B8B">
        <w:rPr>
          <w:rFonts w:ascii="Arial" w:eastAsia="Arial Unicode MS" w:hAnsi="Arial" w:cs="Arial"/>
          <w:color w:val="00000A"/>
          <w:sz w:val="16"/>
          <w:szCs w:val="16"/>
          <w:vertAlign w:val="superscript"/>
          <w:lang w:eastAsia="en-US"/>
        </w:rPr>
        <w:t xml:space="preserve"> </w:t>
      </w:r>
      <w:hyperlink r:id="rId8" w:history="1">
        <w:r w:rsidRPr="002D0B8B">
          <w:rPr>
            <w:rFonts w:ascii="Arial" w:hAnsi="Arial" w:cs="Arial"/>
            <w:color w:val="00000A"/>
            <w:sz w:val="16"/>
            <w:szCs w:val="16"/>
            <w:lang w:eastAsia="en-US"/>
          </w:rPr>
          <w:t>https://www.paragraf.rs/propisi/zakon_o_ozakonjenju_objekata.html</w:t>
        </w:r>
      </w:hyperlink>
      <w:r w:rsidRPr="002D0B8B">
        <w:rPr>
          <w:rFonts w:ascii="Arial" w:eastAsia="Arial Unicode MS" w:hAnsi="Arial" w:cs="Arial"/>
          <w:color w:val="00000A"/>
          <w:sz w:val="16"/>
          <w:szCs w:val="16"/>
          <w:lang w:eastAsia="en-US"/>
        </w:rPr>
        <w:t>, last accessed October 9,</w:t>
      </w:r>
      <w:r w:rsidRPr="002D0B8B">
        <w:rPr>
          <w:rFonts w:ascii="Arial" w:hAnsi="Arial" w:cs="Arial"/>
          <w:sz w:val="16"/>
          <w:szCs w:val="16"/>
        </w:rPr>
        <w:t xml:space="preserve"> 2019</w:t>
      </w:r>
    </w:p>
  </w:footnote>
  <w:footnote w:id="23">
    <w:p w14:paraId="4516EA61" w14:textId="6C422BC0" w:rsidR="00EF5AD6" w:rsidRPr="00011EDB" w:rsidRDefault="00EF5AD6" w:rsidP="00791F38">
      <w:pPr>
        <w:pStyle w:val="FootnoteText"/>
        <w:rPr>
          <w:rFonts w:ascii="Arial" w:hAnsi="Arial" w:cs="Arial"/>
          <w:sz w:val="16"/>
          <w:szCs w:val="16"/>
        </w:rPr>
      </w:pPr>
      <w:r w:rsidRPr="00011EDB">
        <w:rPr>
          <w:rFonts w:ascii="Arial" w:eastAsia="Arial Unicode MS" w:hAnsi="Arial" w:cs="Arial"/>
          <w:sz w:val="16"/>
          <w:szCs w:val="16"/>
          <w:vertAlign w:val="superscript"/>
        </w:rPr>
        <w:footnoteRef/>
      </w:r>
      <w:r w:rsidRPr="00011EDB">
        <w:rPr>
          <w:rFonts w:ascii="Arial" w:eastAsia="Arial Unicode MS" w:hAnsi="Arial" w:cs="Arial"/>
          <w:sz w:val="16"/>
          <w:szCs w:val="16"/>
          <w:vertAlign w:val="superscript"/>
        </w:rPr>
        <w:t xml:space="preserve"> </w:t>
      </w:r>
      <w:r w:rsidRPr="00011EDB">
        <w:rPr>
          <w:rFonts w:ascii="Arial" w:eastAsia="Arial Unicode MS" w:hAnsi="Arial" w:cs="Arial"/>
          <w:sz w:val="16"/>
          <w:szCs w:val="16"/>
        </w:rPr>
        <w:t>Serbia Flood Emergency and Recovery Project which closed on October 31, 2019</w:t>
      </w:r>
    </w:p>
  </w:footnote>
  <w:footnote w:id="24">
    <w:p w14:paraId="1B2A520C" w14:textId="77777777" w:rsidR="00EF5AD6" w:rsidRPr="00011EDB" w:rsidRDefault="00EF5AD6" w:rsidP="00791F38">
      <w:pPr>
        <w:pStyle w:val="FootnoteText"/>
        <w:suppressLineNumbers/>
        <w:rPr>
          <w:rFonts w:ascii="Arial" w:hAnsi="Arial" w:cs="Arial"/>
          <w:sz w:val="16"/>
          <w:szCs w:val="16"/>
        </w:rPr>
      </w:pPr>
      <w:r w:rsidRPr="00011EDB">
        <w:rPr>
          <w:rFonts w:ascii="Arial" w:eastAsia="Times New Roman" w:hAnsi="Arial" w:cs="Arial"/>
          <w:sz w:val="16"/>
          <w:szCs w:val="16"/>
          <w:vertAlign w:val="superscript"/>
        </w:rPr>
        <w:footnoteRef/>
      </w:r>
      <w:r w:rsidRPr="00011EDB">
        <w:rPr>
          <w:rFonts w:ascii="Arial" w:eastAsia="Arial Unicode MS" w:hAnsi="Arial" w:cs="Arial"/>
          <w:sz w:val="16"/>
          <w:szCs w:val="16"/>
        </w:rPr>
        <w:t xml:space="preserve"> </w:t>
      </w:r>
      <w:hyperlink r:id="rId9" w:history="1">
        <w:r w:rsidRPr="00011EDB">
          <w:rPr>
            <w:rStyle w:val="Hyperlink"/>
            <w:rFonts w:ascii="Arial" w:eastAsia="Arial Unicode MS" w:hAnsi="Arial" w:cs="Arial"/>
            <w:sz w:val="16"/>
            <w:szCs w:val="16"/>
          </w:rPr>
          <w:t>https://www.paragraf.rs/propisi/zakon_o_vanparnicnom_postupku.html</w:t>
        </w:r>
      </w:hyperlink>
      <w:r w:rsidRPr="00011EDB">
        <w:rPr>
          <w:rFonts w:ascii="Arial" w:eastAsia="Arial Unicode MS" w:hAnsi="Arial" w:cs="Arial"/>
          <w:sz w:val="16"/>
          <w:szCs w:val="16"/>
        </w:rPr>
        <w:t xml:space="preserve">, </w:t>
      </w:r>
      <w:r w:rsidRPr="00011EDB">
        <w:rPr>
          <w:rFonts w:ascii="Arial" w:hAnsi="Arial" w:cs="Arial"/>
          <w:sz w:val="16"/>
          <w:szCs w:val="16"/>
        </w:rPr>
        <w:t>last accessed October 9, 2019</w:t>
      </w:r>
    </w:p>
  </w:footnote>
  <w:footnote w:id="25">
    <w:p w14:paraId="419A62C9" w14:textId="77777777" w:rsidR="00EF5AD6" w:rsidRPr="00011EDB" w:rsidRDefault="00EF5AD6" w:rsidP="00791F38">
      <w:pPr>
        <w:pStyle w:val="FootnoteText"/>
        <w:suppressLineNumbers/>
        <w:rPr>
          <w:rFonts w:ascii="Arial" w:hAnsi="Arial" w:cs="Arial"/>
          <w:sz w:val="16"/>
          <w:szCs w:val="16"/>
        </w:rPr>
      </w:pPr>
      <w:r w:rsidRPr="00011EDB">
        <w:rPr>
          <w:rFonts w:ascii="Arial" w:eastAsia="Times New Roman" w:hAnsi="Arial" w:cs="Arial"/>
          <w:sz w:val="16"/>
          <w:szCs w:val="16"/>
          <w:vertAlign w:val="superscript"/>
        </w:rPr>
        <w:footnoteRef/>
      </w:r>
      <w:r w:rsidRPr="00011EDB">
        <w:rPr>
          <w:rFonts w:ascii="Arial" w:eastAsia="Arial Unicode MS" w:hAnsi="Arial" w:cs="Arial"/>
          <w:sz w:val="16"/>
          <w:szCs w:val="16"/>
        </w:rPr>
        <w:t xml:space="preserve"> </w:t>
      </w:r>
      <w:hyperlink r:id="rId10" w:history="1">
        <w:r w:rsidRPr="00011EDB">
          <w:rPr>
            <w:rStyle w:val="Hyperlink"/>
            <w:rFonts w:ascii="Arial" w:eastAsia="Arial Unicode MS" w:hAnsi="Arial" w:cs="Arial"/>
            <w:sz w:val="16"/>
            <w:szCs w:val="16"/>
          </w:rPr>
          <w:t>https://www.paragraf.rs/propisi/zakon-o-opstem-upravnom-postupku.html</w:t>
        </w:r>
      </w:hyperlink>
      <w:r w:rsidRPr="00011EDB">
        <w:rPr>
          <w:rFonts w:ascii="Arial" w:eastAsia="Arial Unicode MS" w:hAnsi="Arial" w:cs="Arial"/>
          <w:sz w:val="16"/>
          <w:szCs w:val="16"/>
        </w:rPr>
        <w:t>, ibid</w:t>
      </w:r>
    </w:p>
  </w:footnote>
  <w:footnote w:id="26">
    <w:p w14:paraId="5ACC9D59" w14:textId="77777777" w:rsidR="00EF5AD6" w:rsidRPr="00011EDB" w:rsidRDefault="00EF5AD6" w:rsidP="00791F38">
      <w:pPr>
        <w:pStyle w:val="FootnoteText"/>
        <w:suppressLineNumbers/>
        <w:rPr>
          <w:rFonts w:ascii="Arial" w:hAnsi="Arial" w:cs="Arial"/>
          <w:sz w:val="16"/>
          <w:szCs w:val="16"/>
        </w:rPr>
      </w:pPr>
      <w:r w:rsidRPr="00011EDB">
        <w:rPr>
          <w:rFonts w:ascii="Arial" w:eastAsia="Times New Roman" w:hAnsi="Arial" w:cs="Arial"/>
          <w:sz w:val="16"/>
          <w:szCs w:val="16"/>
          <w:vertAlign w:val="superscript"/>
        </w:rPr>
        <w:footnoteRef/>
      </w:r>
      <w:r w:rsidRPr="00011EDB">
        <w:rPr>
          <w:rFonts w:ascii="Arial" w:eastAsia="Arial Unicode MS" w:hAnsi="Arial" w:cs="Arial"/>
          <w:sz w:val="16"/>
          <w:szCs w:val="16"/>
        </w:rPr>
        <w:t xml:space="preserve"> </w:t>
      </w:r>
      <w:hyperlink r:id="rId11" w:history="1">
        <w:r w:rsidRPr="00011EDB">
          <w:rPr>
            <w:rStyle w:val="Hyperlink"/>
            <w:rFonts w:ascii="Arial" w:eastAsia="Arial Unicode MS" w:hAnsi="Arial" w:cs="Arial"/>
            <w:sz w:val="16"/>
            <w:szCs w:val="16"/>
          </w:rPr>
          <w:t>https://www.paragraf.rs/propisi/zakon_o_drzavnom_premeru_i_katastru.html</w:t>
        </w:r>
      </w:hyperlink>
      <w:r w:rsidRPr="00011EDB">
        <w:rPr>
          <w:rFonts w:ascii="Arial" w:eastAsia="Arial Unicode MS" w:hAnsi="Arial" w:cs="Arial"/>
          <w:sz w:val="16"/>
          <w:szCs w:val="16"/>
        </w:rPr>
        <w:t xml:space="preserve">, </w:t>
      </w:r>
      <w:r w:rsidRPr="00011EDB">
        <w:rPr>
          <w:rFonts w:ascii="Arial" w:hAnsi="Arial" w:cs="Arial"/>
          <w:sz w:val="16"/>
          <w:szCs w:val="16"/>
        </w:rPr>
        <w:t>last accessed October 9, 2019</w:t>
      </w:r>
    </w:p>
  </w:footnote>
  <w:footnote w:id="27">
    <w:p w14:paraId="76BD417C" w14:textId="77777777" w:rsidR="00EF5AD6" w:rsidRDefault="00EF5AD6" w:rsidP="00791F38">
      <w:pPr>
        <w:pStyle w:val="FootnoteText"/>
        <w:suppressLineNumbers/>
      </w:pPr>
      <w:r w:rsidRPr="00011EDB">
        <w:rPr>
          <w:rStyle w:val="FootnoteReference"/>
          <w:rFonts w:ascii="Arial" w:hAnsi="Arial" w:cs="Arial"/>
          <w:sz w:val="16"/>
          <w:szCs w:val="16"/>
        </w:rPr>
        <w:footnoteRef/>
      </w:r>
      <w:r w:rsidRPr="00011EDB">
        <w:rPr>
          <w:rFonts w:ascii="Arial" w:eastAsia="Arial Unicode MS" w:hAnsi="Arial" w:cs="Arial"/>
          <w:sz w:val="16"/>
          <w:szCs w:val="16"/>
        </w:rPr>
        <w:t xml:space="preserve"> </w:t>
      </w:r>
      <w:hyperlink r:id="rId12" w:history="1">
        <w:r w:rsidRPr="00011EDB">
          <w:rPr>
            <w:rStyle w:val="Hyperlink"/>
            <w:rFonts w:ascii="Arial" w:eastAsia="Arial Unicode MS" w:hAnsi="Arial" w:cs="Arial"/>
            <w:sz w:val="16"/>
            <w:szCs w:val="16"/>
          </w:rPr>
          <w:t>https://www.paragraf.rs/propisi/zakon_o_eksproprijaciji.html</w:t>
        </w:r>
      </w:hyperlink>
      <w:r w:rsidRPr="00011EDB">
        <w:rPr>
          <w:rFonts w:ascii="Arial" w:eastAsia="Arial Unicode MS" w:hAnsi="Arial" w:cs="Arial"/>
          <w:sz w:val="16"/>
          <w:szCs w:val="16"/>
        </w:rPr>
        <w:t>, ibid</w:t>
      </w:r>
    </w:p>
  </w:footnote>
  <w:footnote w:id="28">
    <w:p w14:paraId="5586304D" w14:textId="77777777" w:rsidR="00EF5AD6" w:rsidRPr="002D0B8B" w:rsidRDefault="00EF5AD6" w:rsidP="00791F38">
      <w:pPr>
        <w:pStyle w:val="FootnoteText"/>
        <w:rPr>
          <w:rFonts w:ascii="Arial" w:hAnsi="Arial" w:cs="Arial"/>
          <w:sz w:val="16"/>
          <w:szCs w:val="16"/>
        </w:rPr>
      </w:pPr>
      <w:r w:rsidRPr="002D0B8B">
        <w:rPr>
          <w:rStyle w:val="FootnoteReference"/>
          <w:rFonts w:ascii="Arial" w:hAnsi="Arial" w:cs="Arial"/>
          <w:sz w:val="16"/>
          <w:szCs w:val="16"/>
        </w:rPr>
        <w:footnoteRef/>
      </w:r>
      <w:r w:rsidRPr="002D0B8B">
        <w:rPr>
          <w:rFonts w:ascii="Arial" w:hAnsi="Arial" w:cs="Arial"/>
          <w:sz w:val="16"/>
          <w:szCs w:val="16"/>
        </w:rPr>
        <w:t xml:space="preserve"> These include: • ILO Convention 87 on Freedom of Association and Protection of the Right to Organize • ILO Convention 98 on the Right to Organize and Collective Bargaining • ILO Convention 29 on Forced Labor • ILO Convention 105 on the Abolition of Forced Labor 2 Guidance Note – ESS2: Labor and Working Conditions • ILO Convention 138 on Minimum Age (of Employment) • ILO Convention 182 on the Worst Forms of Child Labor • ILO Convention 100 on Equal Remuneration • ILO Convention 111 on Discrimination (Employment and Occupation</w:t>
      </w:r>
    </w:p>
  </w:footnote>
  <w:footnote w:id="29">
    <w:p w14:paraId="1439F0AD" w14:textId="12E79C8E" w:rsidR="00EF5AD6" w:rsidRDefault="00EF5AD6" w:rsidP="008F3AFD">
      <w:pPr>
        <w:pStyle w:val="FootnoteText"/>
      </w:pPr>
      <w:r w:rsidRPr="002D0B8B">
        <w:rPr>
          <w:rStyle w:val="FootnoteReference"/>
          <w:rFonts w:ascii="Arial" w:hAnsi="Arial" w:cs="Arial"/>
          <w:sz w:val="16"/>
          <w:szCs w:val="16"/>
        </w:rPr>
        <w:footnoteRef/>
      </w:r>
      <w:r w:rsidRPr="002D0B8B">
        <w:rPr>
          <w:rFonts w:ascii="Arial" w:hAnsi="Arial" w:cs="Arial"/>
          <w:i/>
          <w:sz w:val="16"/>
          <w:szCs w:val="16"/>
        </w:rPr>
        <w:t xml:space="preserve"> </w:t>
      </w:r>
      <w:r w:rsidRPr="00011EDB">
        <w:rPr>
          <w:rFonts w:ascii="Arial" w:hAnsi="Arial" w:cs="Arial"/>
          <w:sz w:val="16"/>
          <w:szCs w:val="16"/>
        </w:rPr>
        <w:t>MEP is responsible for:</w:t>
      </w:r>
      <w:r w:rsidRPr="002D0B8B">
        <w:rPr>
          <w:rFonts w:ascii="Arial" w:hAnsi="Arial" w:cs="Arial"/>
          <w:sz w:val="16"/>
          <w:szCs w:val="16"/>
        </w:rPr>
        <w:t xml:space="preserve"> EIA, SEA, Public Participation, Access to Information, Environmental Liability, Waste Framework, Packaging, Landfill, WEEE, Batteries, PCB/PCT, POPs, ELVs, RoHS (recast), Shipments of Waste, AAQ, 4th daughter, VOCs petrol, Stage II VOCs petrol, NEC, Standards on good environmental status, Groundwater, Habitats, Wild Birds, CITES, NAGOYA PROTOCOL, Zoo, Trade in seal products, Importation of skins of certain seal pups, Leg-hold Traps, IED, CHAPTER II – IPPC, LCP, Waste Incineration, VOC </w:t>
      </w:r>
      <w:r w:rsidRPr="00B1539D">
        <w:rPr>
          <w:rFonts w:ascii="Arial" w:hAnsi="Arial" w:cs="Arial"/>
          <w:sz w:val="16"/>
          <w:szCs w:val="16"/>
        </w:rPr>
        <w:t>solvents, SEVESO III, VOCs paints, Eco-label, EMAS, Titanium – Dioxide, MCP, REACH, CLP, Mercury, Asbestos, Biocidal products, PIC REGULATION, MMR, Consumer Information, ODS, F – GASES, Environmental Noise.</w:t>
      </w:r>
    </w:p>
  </w:footnote>
  <w:footnote w:id="30">
    <w:p w14:paraId="0DD2DBA4" w14:textId="77777777" w:rsidR="00EF5AD6" w:rsidRDefault="00EF5AD6" w:rsidP="008F3AFD">
      <w:pPr>
        <w:pStyle w:val="FootnoteText"/>
      </w:pPr>
      <w:r w:rsidRPr="008E2BA9">
        <w:rPr>
          <w:rStyle w:val="FootnoteReference"/>
          <w:szCs w:val="18"/>
        </w:rPr>
        <w:footnoteRef/>
      </w:r>
      <w:r w:rsidRPr="008E2BA9">
        <w:rPr>
          <w:i/>
          <w:sz w:val="18"/>
          <w:szCs w:val="18"/>
        </w:rPr>
        <w:t xml:space="preserve"> </w:t>
      </w:r>
      <w:r w:rsidRPr="00B1539D">
        <w:rPr>
          <w:rFonts w:ascii="Arial" w:hAnsi="Arial" w:cs="Arial"/>
          <w:sz w:val="16"/>
          <w:szCs w:val="18"/>
          <w:lang w:eastAsia="es-ES"/>
        </w:rPr>
        <w:t>SEPA is in charge for Quality Assurance/Quality Control</w:t>
      </w:r>
    </w:p>
  </w:footnote>
  <w:footnote w:id="31">
    <w:p w14:paraId="6D40DE4B" w14:textId="77777777" w:rsidR="00EF5AD6" w:rsidRDefault="00EF5AD6" w:rsidP="008F3AFD">
      <w:pPr>
        <w:pStyle w:val="FootnoteText"/>
      </w:pPr>
      <w:r w:rsidRPr="00F6297F">
        <w:rPr>
          <w:rStyle w:val="FootnoteReference"/>
          <w:szCs w:val="18"/>
        </w:rPr>
        <w:footnoteRef/>
      </w:r>
      <w:r w:rsidRPr="00F6297F">
        <w:rPr>
          <w:i/>
          <w:sz w:val="18"/>
          <w:szCs w:val="18"/>
        </w:rPr>
        <w:t xml:space="preserve"> </w:t>
      </w:r>
      <w:r w:rsidRPr="00B1539D">
        <w:rPr>
          <w:rFonts w:ascii="Arial" w:hAnsi="Arial" w:cs="Arial"/>
          <w:sz w:val="16"/>
          <w:szCs w:val="18"/>
        </w:rPr>
        <w:t>DAL in charge for Sludge management</w:t>
      </w:r>
    </w:p>
  </w:footnote>
  <w:footnote w:id="32">
    <w:p w14:paraId="6C9CDA88" w14:textId="035208A5" w:rsidR="00EF5AD6" w:rsidRDefault="00EF5AD6" w:rsidP="008F3AFD">
      <w:pPr>
        <w:pStyle w:val="FootnoteText"/>
      </w:pPr>
      <w:r w:rsidRPr="00F6297F">
        <w:rPr>
          <w:rStyle w:val="FootnoteReference"/>
          <w:szCs w:val="18"/>
        </w:rPr>
        <w:footnoteRef/>
      </w:r>
      <w:r w:rsidRPr="00F6297F">
        <w:rPr>
          <w:i/>
          <w:sz w:val="18"/>
          <w:szCs w:val="18"/>
        </w:rPr>
        <w:t xml:space="preserve"> </w:t>
      </w:r>
      <w:r w:rsidR="00E27598" w:rsidRPr="00E27598">
        <w:rPr>
          <w:rFonts w:ascii="Arial" w:hAnsi="Arial" w:cs="Arial"/>
          <w:sz w:val="16"/>
          <w:szCs w:val="16"/>
        </w:rPr>
        <w:t>DfWM</w:t>
      </w:r>
      <w:r w:rsidRPr="00E27598">
        <w:rPr>
          <w:rFonts w:ascii="Arial" w:hAnsi="Arial" w:cs="Arial"/>
          <w:sz w:val="16"/>
          <w:szCs w:val="16"/>
        </w:rPr>
        <w:t xml:space="preserve"> is responsible for Water Fr</w:t>
      </w:r>
      <w:r w:rsidRPr="00B1539D">
        <w:rPr>
          <w:rFonts w:ascii="Arial" w:hAnsi="Arial" w:cs="Arial"/>
          <w:sz w:val="16"/>
          <w:szCs w:val="18"/>
        </w:rPr>
        <w:t>amework, Nitrates, UWWT, Floods, Marine Strategy Directive.</w:t>
      </w:r>
    </w:p>
  </w:footnote>
  <w:footnote w:id="33">
    <w:p w14:paraId="587873D6" w14:textId="77777777" w:rsidR="00EF5AD6" w:rsidRPr="0070646E" w:rsidRDefault="00EF5AD6" w:rsidP="008F3AFD">
      <w:pPr>
        <w:pStyle w:val="FootnoteText"/>
        <w:rPr>
          <w:rFonts w:ascii="Arial" w:hAnsi="Arial" w:cs="Arial"/>
          <w:sz w:val="16"/>
          <w:szCs w:val="16"/>
        </w:rPr>
      </w:pPr>
      <w:r w:rsidRPr="0070646E">
        <w:rPr>
          <w:rStyle w:val="FootnoteReference"/>
          <w:rFonts w:ascii="Arial" w:hAnsi="Arial" w:cs="Arial"/>
          <w:sz w:val="16"/>
          <w:szCs w:val="16"/>
        </w:rPr>
        <w:footnoteRef/>
      </w:r>
      <w:r w:rsidRPr="0070646E">
        <w:rPr>
          <w:rFonts w:ascii="Arial" w:hAnsi="Arial" w:cs="Arial"/>
          <w:sz w:val="16"/>
          <w:szCs w:val="16"/>
        </w:rPr>
        <w:t xml:space="preserve"> FD is in charge for EUTR and FLEGT Directive</w:t>
      </w:r>
    </w:p>
  </w:footnote>
  <w:footnote w:id="34">
    <w:p w14:paraId="2000D041" w14:textId="77777777" w:rsidR="00EF5AD6" w:rsidRPr="0070646E" w:rsidRDefault="00EF5AD6" w:rsidP="008F3AFD">
      <w:pPr>
        <w:pStyle w:val="FootnoteText"/>
        <w:rPr>
          <w:rFonts w:ascii="Arial" w:hAnsi="Arial" w:cs="Arial"/>
          <w:sz w:val="16"/>
          <w:szCs w:val="16"/>
        </w:rPr>
      </w:pPr>
      <w:r w:rsidRPr="0070646E">
        <w:rPr>
          <w:rStyle w:val="FootnoteReference"/>
          <w:rFonts w:ascii="Arial" w:hAnsi="Arial" w:cs="Arial"/>
          <w:sz w:val="16"/>
          <w:szCs w:val="16"/>
        </w:rPr>
        <w:footnoteRef/>
      </w:r>
      <w:r w:rsidRPr="0070646E">
        <w:rPr>
          <w:rFonts w:ascii="Arial" w:hAnsi="Arial" w:cs="Arial"/>
          <w:sz w:val="16"/>
          <w:szCs w:val="16"/>
        </w:rPr>
        <w:t xml:space="preserve"> RGA is the responsible for transposition and coordinating the implementation and monitoring of the INSPIRE directive</w:t>
      </w:r>
    </w:p>
  </w:footnote>
  <w:footnote w:id="35">
    <w:p w14:paraId="5A421C96" w14:textId="77777777" w:rsidR="00EF5AD6" w:rsidRDefault="00EF5AD6" w:rsidP="008F3AFD">
      <w:pPr>
        <w:pStyle w:val="FootnoteText"/>
      </w:pPr>
      <w:r w:rsidRPr="0070646E">
        <w:rPr>
          <w:rStyle w:val="FootnoteReference"/>
          <w:rFonts w:ascii="Arial" w:hAnsi="Arial" w:cs="Arial"/>
          <w:sz w:val="16"/>
          <w:szCs w:val="16"/>
        </w:rPr>
        <w:footnoteRef/>
      </w:r>
      <w:r w:rsidRPr="0070646E">
        <w:rPr>
          <w:rFonts w:ascii="Arial" w:hAnsi="Arial" w:cs="Arial"/>
          <w:sz w:val="16"/>
          <w:szCs w:val="16"/>
        </w:rPr>
        <w:t xml:space="preserve"> MoH is in charge for Bathing Water Directive and Drinking Water Directive.</w:t>
      </w:r>
    </w:p>
  </w:footnote>
  <w:footnote w:id="36">
    <w:p w14:paraId="354F9191" w14:textId="77777777" w:rsidR="00EF5AD6" w:rsidRDefault="00EF5AD6" w:rsidP="008F3AFD">
      <w:pPr>
        <w:pStyle w:val="FootnoteText"/>
      </w:pPr>
      <w:r w:rsidRPr="00F6297F">
        <w:rPr>
          <w:rStyle w:val="FootnoteReference"/>
          <w:szCs w:val="18"/>
        </w:rPr>
        <w:footnoteRef/>
      </w:r>
      <w:r w:rsidRPr="00F6297F">
        <w:rPr>
          <w:i/>
          <w:sz w:val="18"/>
          <w:szCs w:val="18"/>
        </w:rPr>
        <w:t xml:space="preserve"> </w:t>
      </w:r>
      <w:r w:rsidRPr="0070646E">
        <w:rPr>
          <w:rFonts w:ascii="Arial" w:hAnsi="Arial" w:cs="Arial"/>
          <w:sz w:val="16"/>
          <w:szCs w:val="16"/>
        </w:rPr>
        <w:t>INC deals with, Habitats Directives: Directive 92/43 / EEC as amended by Directive 97/62 / EC, 2006/105 / EC and Regulation (EC) 1882/2003.</w:t>
      </w:r>
    </w:p>
  </w:footnote>
  <w:footnote w:id="37">
    <w:p w14:paraId="3AF26641" w14:textId="77777777" w:rsidR="00EF5AD6" w:rsidRDefault="00EF5AD6" w:rsidP="007920EA">
      <w:pPr>
        <w:pStyle w:val="FootnoteText"/>
      </w:pPr>
      <w:r w:rsidRPr="00E7783E">
        <w:rPr>
          <w:rStyle w:val="FootnoteReference"/>
          <w:sz w:val="18"/>
          <w:szCs w:val="18"/>
        </w:rPr>
        <w:footnoteRef/>
      </w:r>
      <w:r w:rsidRPr="00E7783E">
        <w:rPr>
          <w:sz w:val="18"/>
          <w:szCs w:val="18"/>
        </w:rPr>
        <w:t xml:space="preserve"> </w:t>
      </w:r>
      <w:r w:rsidRPr="00BD3DAC">
        <w:rPr>
          <w:rFonts w:ascii="Arial" w:hAnsi="Arial" w:cs="Arial"/>
          <w:sz w:val="16"/>
          <w:szCs w:val="16"/>
        </w:rPr>
        <w:t>Such notification is the employer's obligation stipulated by Law on the Prevention of Harassment at the Workplace (2010), Rulebook on Conduct of Employers and Employees in Relation to Prevention and Protection from Harassment at Work (2010) and Law on Protection of Whistle Blowers (2014),</w:t>
      </w:r>
    </w:p>
  </w:footnote>
  <w:footnote w:id="38">
    <w:p w14:paraId="77EA8F89" w14:textId="6D377C2C" w:rsidR="00EF5AD6" w:rsidRDefault="00EF5AD6">
      <w:pPr>
        <w:pStyle w:val="FootnoteText"/>
      </w:pPr>
      <w:r>
        <w:rPr>
          <w:rStyle w:val="FootnoteReference"/>
        </w:rPr>
        <w:footnoteRef/>
      </w:r>
      <w:r>
        <w:t xml:space="preserve"> </w:t>
      </w:r>
      <w:r w:rsidRPr="0077093F">
        <w:rPr>
          <w:rFonts w:ascii="Arial" w:hAnsi="Arial" w:cs="Arial"/>
          <w:sz w:val="16"/>
          <w:szCs w:val="16"/>
        </w:rPr>
        <w:t>PMU within the MCTI for subproject 1.3.1 “Expansion and modernization of port of Sremska Mitrovica” and PMU within the MAFWM for other subprojects</w:t>
      </w:r>
    </w:p>
  </w:footnote>
  <w:footnote w:id="39">
    <w:p w14:paraId="77251838" w14:textId="77777777" w:rsidR="00EF5AD6" w:rsidRDefault="00EF5AD6" w:rsidP="0041273E">
      <w:pPr>
        <w:pStyle w:val="FootnoteText"/>
        <w:rPr>
          <w:rFonts w:ascii="Arial" w:hAnsi="Arial" w:cs="Arial"/>
          <w:sz w:val="16"/>
        </w:rPr>
      </w:pPr>
      <w:r w:rsidRPr="00E301F6">
        <w:rPr>
          <w:rStyle w:val="FootnoteReference"/>
          <w:rFonts w:ascii="Arial" w:hAnsi="Arial" w:cs="Arial"/>
          <w:sz w:val="16"/>
        </w:rPr>
        <w:footnoteRef/>
      </w:r>
      <w:r w:rsidRPr="00E301F6">
        <w:rPr>
          <w:rFonts w:ascii="Arial" w:hAnsi="Arial" w:cs="Arial"/>
          <w:sz w:val="16"/>
        </w:rPr>
        <w:t xml:space="preserve"> </w:t>
      </w:r>
      <w:hyperlink r:id="rId13" w:history="1">
        <w:r w:rsidRPr="0070646E">
          <w:rPr>
            <w:rStyle w:val="Hyperlink"/>
            <w:rFonts w:ascii="Arial" w:hAnsi="Arial" w:cs="Arial"/>
            <w:sz w:val="16"/>
            <w:szCs w:val="16"/>
          </w:rPr>
          <w:t>http://www.subotica.rs/documents/zivotna_sredina/Propisi/Pokate.pdf</w:t>
        </w:r>
      </w:hyperlink>
    </w:p>
    <w:p w14:paraId="651F1AF8" w14:textId="77777777" w:rsidR="00EF5AD6" w:rsidRPr="00E301F6" w:rsidRDefault="00EF5AD6" w:rsidP="0041273E">
      <w:pPr>
        <w:pStyle w:val="FootnoteText"/>
        <w:rPr>
          <w:rFonts w:ascii="Arial" w:hAnsi="Arial" w:cs="Arial"/>
          <w:sz w:val="16"/>
        </w:rPr>
      </w:pPr>
    </w:p>
  </w:footnote>
  <w:footnote w:id="40">
    <w:p w14:paraId="51CBB66F" w14:textId="6F36EFEC" w:rsidR="00EF5AD6" w:rsidRDefault="00EF5AD6">
      <w:pPr>
        <w:pStyle w:val="FootnoteText"/>
      </w:pPr>
      <w:r>
        <w:rPr>
          <w:rStyle w:val="FootnoteReference"/>
        </w:rPr>
        <w:footnoteRef/>
      </w:r>
      <w:r>
        <w:t xml:space="preserve"> </w:t>
      </w:r>
      <w:r w:rsidRPr="00103D4E">
        <w:rPr>
          <w:rFonts w:ascii="Arial" w:hAnsi="Arial" w:cs="Arial"/>
          <w:sz w:val="16"/>
          <w:szCs w:val="16"/>
        </w:rPr>
        <w:t>For subproje</w:t>
      </w:r>
      <w:r>
        <w:rPr>
          <w:rFonts w:ascii="Arial" w:hAnsi="Arial" w:cs="Arial"/>
          <w:sz w:val="16"/>
          <w:szCs w:val="16"/>
        </w:rPr>
        <w:t>ct 1.</w:t>
      </w:r>
      <w:r w:rsidRPr="0077093F">
        <w:rPr>
          <w:rFonts w:ascii="Arial" w:hAnsi="Arial" w:cs="Arial"/>
          <w:sz w:val="16"/>
          <w:szCs w:val="16"/>
        </w:rPr>
        <w:t xml:space="preserve">3.1 “Expansion and modernization of port of Sremska Mitrovica” </w:t>
      </w:r>
      <w:r>
        <w:rPr>
          <w:rFonts w:ascii="Arial" w:hAnsi="Arial" w:cs="Arial"/>
          <w:sz w:val="16"/>
          <w:szCs w:val="16"/>
        </w:rPr>
        <w:t>relevant institution is Ministry of Construction, Transport and Infrastructure</w:t>
      </w:r>
    </w:p>
  </w:footnote>
  <w:footnote w:id="41">
    <w:p w14:paraId="755A9B3E" w14:textId="77777777" w:rsidR="00EF5AD6" w:rsidRPr="000A1346" w:rsidRDefault="00EF5AD6" w:rsidP="0041273E">
      <w:pPr>
        <w:pStyle w:val="FootnoteText"/>
        <w:spacing w:after="60"/>
        <w:rPr>
          <w:rFonts w:ascii="Arial" w:hAnsi="Arial" w:cs="Arial"/>
          <w:sz w:val="16"/>
        </w:rPr>
      </w:pPr>
      <w:r>
        <w:rPr>
          <w:rStyle w:val="FootnoteReference"/>
        </w:rPr>
        <w:footnoteRef/>
      </w:r>
      <w:r>
        <w:t xml:space="preserve"> </w:t>
      </w:r>
      <w:r w:rsidRPr="000A1346">
        <w:rPr>
          <w:rFonts w:ascii="Arial" w:hAnsi="Arial" w:cs="Arial"/>
          <w:sz w:val="16"/>
        </w:rPr>
        <w:t>This does not apply to project sponsors who are not substantially involved in these activities. "Not substantially involved" means that the activity concerned is ancillary to a project sponsor's primary operations.</w:t>
      </w:r>
    </w:p>
  </w:footnote>
  <w:footnote w:id="42">
    <w:p w14:paraId="3002A318" w14:textId="77777777" w:rsidR="00EF5AD6" w:rsidRPr="000A1346" w:rsidRDefault="00EF5AD6" w:rsidP="0041273E">
      <w:pPr>
        <w:pStyle w:val="FootnoteText"/>
        <w:spacing w:after="60"/>
        <w:rPr>
          <w:rFonts w:ascii="Arial" w:hAnsi="Arial" w:cs="Arial"/>
          <w:sz w:val="16"/>
        </w:rPr>
      </w:pPr>
      <w:r w:rsidRPr="000A1346">
        <w:rPr>
          <w:rFonts w:ascii="Arial" w:hAnsi="Arial" w:cs="Arial"/>
          <w:sz w:val="16"/>
        </w:rPr>
        <w:footnoteRef/>
      </w:r>
      <w:r w:rsidRPr="000A1346">
        <w:rPr>
          <w:rFonts w:ascii="Arial" w:hAnsi="Arial" w:cs="Arial"/>
          <w:sz w:val="16"/>
        </w:rPr>
        <w:t xml:space="preserve"> Forced labor means all work or service, not voluntarily performed, that is extracted from an individual under threat of force or penalty.</w:t>
      </w:r>
    </w:p>
  </w:footnote>
  <w:footnote w:id="43">
    <w:p w14:paraId="70379613" w14:textId="77777777" w:rsidR="00EF5AD6" w:rsidRDefault="00EF5AD6" w:rsidP="0041273E">
      <w:pPr>
        <w:pStyle w:val="FootnoteText"/>
        <w:spacing w:after="60"/>
      </w:pPr>
      <w:r w:rsidRPr="000A1346">
        <w:rPr>
          <w:rFonts w:ascii="Arial" w:hAnsi="Arial" w:cs="Arial"/>
          <w:sz w:val="16"/>
        </w:rPr>
        <w:footnoteRef/>
      </w:r>
      <w:r w:rsidRPr="000A1346">
        <w:rPr>
          <w:rFonts w:ascii="Arial" w:hAnsi="Arial" w:cs="Arial"/>
          <w:sz w:val="16"/>
        </w:rPr>
        <w:t xml:space="preserve"> Harmful child labor means the employment of children that is economically exploitive, or is likely to be hazardous to, or to interfere with, the child's education, or to be harmful to the child's health, or physical, mental, spiritual, moral, or social development.</w:t>
      </w:r>
    </w:p>
  </w:footnote>
  <w:footnote w:id="44">
    <w:p w14:paraId="1F854640" w14:textId="77777777" w:rsidR="00EF5AD6" w:rsidRDefault="00EF5AD6" w:rsidP="0041273E">
      <w:pPr>
        <w:pStyle w:val="FootnoteText"/>
      </w:pPr>
      <w:r>
        <w:rPr>
          <w:rStyle w:val="FootnoteReference"/>
        </w:rPr>
        <w:footnoteRef/>
      </w:r>
      <w:r w:rsidRPr="001F4C5C">
        <w:rPr>
          <w:rFonts w:ascii="Arial" w:hAnsi="Arial" w:cs="Arial"/>
          <w:sz w:val="16"/>
        </w:rPr>
        <w:t xml:space="preserve"> The Applican should mark adequate commitment</w:t>
      </w:r>
    </w:p>
  </w:footnote>
  <w:footnote w:id="45">
    <w:p w14:paraId="50C13150" w14:textId="76E15C54" w:rsidR="00EF5AD6" w:rsidRDefault="00EF5AD6">
      <w:pPr>
        <w:pStyle w:val="FootnoteText"/>
      </w:pPr>
      <w:r>
        <w:rPr>
          <w:rStyle w:val="FootnoteReference"/>
        </w:rPr>
        <w:footnoteRef/>
      </w:r>
      <w:r w:rsidRPr="00E5296F">
        <w:rPr>
          <w:rFonts w:ascii="Arial" w:hAnsi="Arial" w:cs="Arial"/>
          <w:sz w:val="16"/>
          <w:szCs w:val="16"/>
        </w:rPr>
        <w:t xml:space="preserve"> </w:t>
      </w:r>
      <w:r w:rsidRPr="00103D4E">
        <w:rPr>
          <w:rFonts w:ascii="Arial" w:hAnsi="Arial" w:cs="Arial"/>
          <w:sz w:val="16"/>
          <w:szCs w:val="16"/>
        </w:rPr>
        <w:t>For subproje</w:t>
      </w:r>
      <w:r>
        <w:rPr>
          <w:rFonts w:ascii="Arial" w:hAnsi="Arial" w:cs="Arial"/>
          <w:sz w:val="16"/>
          <w:szCs w:val="16"/>
        </w:rPr>
        <w:t>ct 1.</w:t>
      </w:r>
      <w:r w:rsidRPr="0077093F">
        <w:rPr>
          <w:rFonts w:ascii="Arial" w:hAnsi="Arial" w:cs="Arial"/>
          <w:sz w:val="16"/>
          <w:szCs w:val="16"/>
        </w:rPr>
        <w:t xml:space="preserve">3.1 “Expansion and modernization of port of Sremska Mitrovica” </w:t>
      </w:r>
      <w:r>
        <w:rPr>
          <w:rFonts w:ascii="Arial" w:hAnsi="Arial" w:cs="Arial"/>
          <w:sz w:val="16"/>
          <w:szCs w:val="16"/>
        </w:rPr>
        <w:t>relevant institution is Ministry of Construction, Transport and Infrastructure</w:t>
      </w:r>
    </w:p>
  </w:footnote>
  <w:footnote w:id="46">
    <w:p w14:paraId="56E4B594" w14:textId="3D27718B" w:rsidR="00EF5AD6" w:rsidRPr="009F25F1" w:rsidRDefault="00EF5AD6" w:rsidP="0041273E">
      <w:pPr>
        <w:pStyle w:val="FootnoteText"/>
        <w:rPr>
          <w:rFonts w:ascii="Arial" w:hAnsi="Arial" w:cs="Arial"/>
          <w:sz w:val="16"/>
          <w:szCs w:val="16"/>
        </w:rPr>
      </w:pPr>
      <w:r w:rsidRPr="00A13CE1">
        <w:rPr>
          <w:rStyle w:val="FootnoteReference"/>
        </w:rPr>
        <w:footnoteRef/>
      </w:r>
      <w:r w:rsidRPr="009F25F1">
        <w:rPr>
          <w:rFonts w:ascii="Arial" w:hAnsi="Arial" w:cs="Arial"/>
          <w:sz w:val="16"/>
          <w:szCs w:val="16"/>
        </w:rPr>
        <w:t xml:space="preserve"> In addition to any other relevant comments, please indicate whether the measurements reported apply to all or only some process operations at the facility</w:t>
      </w:r>
      <w:r>
        <w:rPr>
          <w:rFonts w:ascii="Arial" w:hAnsi="Arial" w:cs="Arial"/>
          <w:sz w:val="16"/>
          <w:szCs w:val="16"/>
        </w:rPr>
        <w:t xml:space="preserve"> </w:t>
      </w:r>
      <w:r w:rsidRPr="009F25F1">
        <w:rPr>
          <w:rFonts w:ascii="Arial" w:hAnsi="Arial" w:cs="Arial"/>
          <w:sz w:val="16"/>
          <w:szCs w:val="16"/>
        </w:rPr>
        <w:t>Please include any relevant fuel quality parameters (e.g. calorific value)</w:t>
      </w:r>
    </w:p>
  </w:footnote>
  <w:footnote w:id="47">
    <w:p w14:paraId="1F16CEAD" w14:textId="77777777" w:rsidR="00EF5AD6" w:rsidRDefault="00EF5AD6" w:rsidP="0041273E">
      <w:pPr>
        <w:pStyle w:val="FootnoteText"/>
      </w:pPr>
      <w:r w:rsidRPr="00A13CE1">
        <w:rPr>
          <w:rStyle w:val="FootnoteReference"/>
        </w:rPr>
        <w:footnoteRef/>
      </w:r>
      <w:r>
        <w:t xml:space="preserve"> </w:t>
      </w:r>
      <w:r w:rsidRPr="00D42A50">
        <w:rPr>
          <w:rFonts w:ascii="Arial" w:hAnsi="Arial" w:cs="Arial"/>
          <w:sz w:val="16"/>
          <w:szCs w:val="16"/>
        </w:rPr>
        <w:t>If you have not already done so, please provide a separate report detailing the circumstances of each fatality.</w:t>
      </w:r>
    </w:p>
  </w:footnote>
  <w:footnote w:id="48">
    <w:p w14:paraId="49038981" w14:textId="67130979" w:rsidR="00EF5AD6" w:rsidRPr="001C2583" w:rsidRDefault="00EF5AD6" w:rsidP="0041273E">
      <w:pPr>
        <w:pStyle w:val="FootnoteText"/>
        <w:rPr>
          <w:rFonts w:ascii="Arial" w:hAnsi="Arial" w:cs="Arial"/>
          <w:sz w:val="16"/>
          <w:szCs w:val="16"/>
        </w:rPr>
      </w:pPr>
      <w:r w:rsidRPr="00A13CE1">
        <w:rPr>
          <w:rStyle w:val="FootnoteReference"/>
        </w:rPr>
        <w:footnoteRef/>
      </w:r>
      <w:r w:rsidRPr="001C2583">
        <w:rPr>
          <w:rFonts w:ascii="Arial" w:hAnsi="Arial" w:cs="Arial"/>
          <w:sz w:val="16"/>
          <w:szCs w:val="16"/>
        </w:rPr>
        <w:t xml:space="preserve"> Incapacity</w:t>
      </w:r>
      <w:r w:rsidRPr="001C2583">
        <w:rPr>
          <w:rFonts w:ascii="Arial" w:hAnsi="Arial" w:cs="Arial"/>
          <w:spacing w:val="-2"/>
          <w:sz w:val="16"/>
          <w:szCs w:val="16"/>
        </w:rPr>
        <w:t xml:space="preserve"> to work for at least one full workday beyond the day on which the accident or illness occurred.</w:t>
      </w:r>
      <w:r>
        <w:rPr>
          <w:rFonts w:ascii="Arial" w:hAnsi="Arial" w:cs="Arial"/>
          <w:spacing w:val="-2"/>
          <w:sz w:val="16"/>
          <w:szCs w:val="16"/>
        </w:rPr>
        <w:t xml:space="preserve"> </w:t>
      </w:r>
    </w:p>
  </w:footnote>
  <w:footnote w:id="49">
    <w:p w14:paraId="27BEFEB8" w14:textId="44C39B90" w:rsidR="00EF5AD6" w:rsidRPr="001C2583" w:rsidRDefault="00EF5AD6" w:rsidP="0041273E">
      <w:pPr>
        <w:pStyle w:val="FootnoteText"/>
        <w:rPr>
          <w:rFonts w:ascii="Arial" w:hAnsi="Arial" w:cs="Arial"/>
          <w:sz w:val="16"/>
          <w:szCs w:val="16"/>
        </w:rPr>
      </w:pPr>
      <w:r w:rsidRPr="00A13CE1">
        <w:rPr>
          <w:rStyle w:val="FootnoteReference"/>
        </w:rPr>
        <w:footnoteRef/>
      </w:r>
      <w:r w:rsidRPr="001C2583">
        <w:rPr>
          <w:rFonts w:ascii="Arial" w:hAnsi="Arial" w:cs="Arial"/>
          <w:sz w:val="16"/>
          <w:szCs w:val="16"/>
        </w:rPr>
        <w:t xml:space="preserve"> Lost workdays are the number of workdays (consecutive or not) beyond the date of injury or onset of illness that the employee was away from work or limited to restricted work activity because of an occupational injury or illness.</w:t>
      </w:r>
      <w:r>
        <w:rPr>
          <w:rFonts w:ascii="Arial" w:hAnsi="Arial" w:cs="Arial"/>
          <w:sz w:val="16"/>
          <w:szCs w:val="16"/>
        </w:rPr>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934840" w14:textId="3A807409" w:rsidR="00EF5AD6" w:rsidRDefault="00EF5AD6" w:rsidP="00105FB1">
    <w:pPr>
      <w:tabs>
        <w:tab w:val="center" w:pos="4320"/>
        <w:tab w:val="right" w:pos="8640"/>
      </w:tabs>
      <w:spacing w:after="0"/>
      <w:rPr>
        <w:rFonts w:ascii="Arial" w:eastAsia="Times New Roman" w:hAnsi="Arial" w:cs="Arial"/>
        <w:sz w:val="18"/>
        <w:szCs w:val="18"/>
      </w:rPr>
    </w:pPr>
    <w:r w:rsidRPr="003C34F0">
      <w:rPr>
        <w:rFonts w:ascii="Arial" w:eastAsia="Times New Roman" w:hAnsi="Arial" w:cs="Arial"/>
        <w:sz w:val="18"/>
        <w:szCs w:val="18"/>
      </w:rPr>
      <w:t>SAVA AND DRINA RIVER CORRIDORS INTEGRATED DEVELOPMENT PROGRAM</w:t>
    </w:r>
    <w:r>
      <w:rPr>
        <w:rFonts w:ascii="Arial" w:eastAsia="Times New Roman" w:hAnsi="Arial" w:cs="Arial"/>
        <w:sz w:val="18"/>
        <w:szCs w:val="18"/>
      </w:rPr>
      <w:t xml:space="preserve"> - SDIP</w:t>
    </w:r>
  </w:p>
  <w:p w14:paraId="78479663" w14:textId="6BBF25CF" w:rsidR="00EF5AD6" w:rsidRPr="00105FB1" w:rsidRDefault="00EF5AD6" w:rsidP="00105FB1">
    <w:pPr>
      <w:tabs>
        <w:tab w:val="center" w:pos="4320"/>
        <w:tab w:val="right" w:pos="8640"/>
      </w:tabs>
      <w:spacing w:after="0"/>
      <w:rPr>
        <w:rFonts w:ascii="Arial" w:eastAsia="Times New Roman" w:hAnsi="Arial" w:cs="Arial"/>
        <w:sz w:val="18"/>
        <w:szCs w:val="18"/>
      </w:rPr>
    </w:pPr>
    <w:r>
      <w:rPr>
        <w:rFonts w:ascii="Arial" w:eastAsia="Times New Roman" w:hAnsi="Arial" w:cs="Arial"/>
        <w:sz w:val="18"/>
        <w:szCs w:val="18"/>
      </w:rPr>
      <w:t>Environmental and Social Management Framework for Serbia - ESMF</w: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F8B66" w14:textId="77777777" w:rsidR="00EF5AD6" w:rsidRDefault="00EF5AD6" w:rsidP="0041273E">
    <w:pPr>
      <w:tabs>
        <w:tab w:val="center" w:pos="4320"/>
        <w:tab w:val="right" w:pos="8640"/>
      </w:tabs>
      <w:spacing w:after="0"/>
      <w:rPr>
        <w:rFonts w:ascii="Arial" w:eastAsia="Times New Roman" w:hAnsi="Arial" w:cs="Arial"/>
        <w:sz w:val="18"/>
        <w:szCs w:val="18"/>
      </w:rPr>
    </w:pPr>
    <w:r w:rsidRPr="003C34F0">
      <w:rPr>
        <w:rFonts w:ascii="Arial" w:eastAsia="Times New Roman" w:hAnsi="Arial" w:cs="Arial"/>
        <w:sz w:val="18"/>
        <w:szCs w:val="18"/>
      </w:rPr>
      <w:t>SAVA AND DRINA RIVER CORRIDORS INTEGRATED DEVELOPMENT PROGRAM</w:t>
    </w:r>
    <w:r>
      <w:rPr>
        <w:rFonts w:ascii="Arial" w:eastAsia="Times New Roman" w:hAnsi="Arial" w:cs="Arial"/>
        <w:sz w:val="18"/>
        <w:szCs w:val="18"/>
      </w:rPr>
      <w:t xml:space="preserve"> - SDIP</w:t>
    </w:r>
  </w:p>
  <w:p w14:paraId="4F095CF3" w14:textId="4B2BA729" w:rsidR="00EF5AD6" w:rsidRPr="0041273E" w:rsidRDefault="00EF5AD6" w:rsidP="0041273E">
    <w:pPr>
      <w:tabs>
        <w:tab w:val="center" w:pos="4320"/>
        <w:tab w:val="right" w:pos="8640"/>
      </w:tabs>
      <w:spacing w:after="0"/>
      <w:rPr>
        <w:rFonts w:ascii="Arial" w:eastAsia="Times New Roman" w:hAnsi="Arial" w:cs="Arial"/>
        <w:sz w:val="18"/>
        <w:szCs w:val="18"/>
      </w:rPr>
    </w:pPr>
    <w:r>
      <w:rPr>
        <w:rFonts w:ascii="Arial" w:eastAsia="Times New Roman" w:hAnsi="Arial" w:cs="Arial"/>
        <w:sz w:val="18"/>
        <w:szCs w:val="18"/>
      </w:rPr>
      <w:t>Environmental and Social Management Framework for Serbia - ESMF</w: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0923CE" w14:textId="77777777" w:rsidR="00EF5AD6" w:rsidRDefault="00EF5AD6" w:rsidP="0041273E">
    <w:pPr>
      <w:tabs>
        <w:tab w:val="center" w:pos="4320"/>
        <w:tab w:val="right" w:pos="8640"/>
      </w:tabs>
      <w:spacing w:after="0"/>
      <w:rPr>
        <w:rFonts w:ascii="Arial" w:eastAsia="Times New Roman" w:hAnsi="Arial" w:cs="Arial"/>
        <w:sz w:val="18"/>
        <w:szCs w:val="18"/>
      </w:rPr>
    </w:pPr>
    <w:r w:rsidRPr="003C34F0">
      <w:rPr>
        <w:rFonts w:ascii="Arial" w:eastAsia="Times New Roman" w:hAnsi="Arial" w:cs="Arial"/>
        <w:sz w:val="18"/>
        <w:szCs w:val="18"/>
      </w:rPr>
      <w:t>SAVA AND DRINA RIVER CORRIDORS INTEGRATED DEVELOPMENT PROGRAM</w:t>
    </w:r>
    <w:r>
      <w:rPr>
        <w:rFonts w:ascii="Arial" w:eastAsia="Times New Roman" w:hAnsi="Arial" w:cs="Arial"/>
        <w:sz w:val="18"/>
        <w:szCs w:val="18"/>
      </w:rPr>
      <w:t xml:space="preserve"> - SDIP</w:t>
    </w:r>
  </w:p>
  <w:p w14:paraId="1A05FA2B" w14:textId="632EED23" w:rsidR="00EF5AD6" w:rsidRPr="0041273E" w:rsidRDefault="00EF5AD6" w:rsidP="0041273E">
    <w:pPr>
      <w:tabs>
        <w:tab w:val="center" w:pos="4320"/>
        <w:tab w:val="right" w:pos="8640"/>
      </w:tabs>
      <w:spacing w:after="0"/>
      <w:rPr>
        <w:rFonts w:ascii="Arial" w:eastAsia="Times New Roman" w:hAnsi="Arial" w:cs="Arial"/>
        <w:sz w:val="18"/>
        <w:szCs w:val="18"/>
      </w:rPr>
    </w:pPr>
    <w:r>
      <w:rPr>
        <w:rFonts w:ascii="Arial" w:eastAsia="Times New Roman" w:hAnsi="Arial" w:cs="Arial"/>
        <w:sz w:val="18"/>
        <w:szCs w:val="18"/>
      </w:rPr>
      <w:t>Environmental and Social Management Framework for Serbia - ESMF</w: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B3C4A5" w14:textId="77777777" w:rsidR="00EF5AD6" w:rsidRPr="00D80735" w:rsidRDefault="00EF5AD6" w:rsidP="00A97B6C">
    <w:pPr>
      <w:tabs>
        <w:tab w:val="center" w:pos="4320"/>
        <w:tab w:val="right" w:pos="8640"/>
      </w:tabs>
      <w:spacing w:after="40"/>
      <w:rPr>
        <w:rFonts w:ascii="Arial" w:eastAsia="Times New Roman" w:hAnsi="Arial" w:cs="Arial"/>
        <w:caps/>
        <w:sz w:val="18"/>
        <w:szCs w:val="18"/>
      </w:rPr>
    </w:pPr>
    <w:r w:rsidRPr="00D80735">
      <w:rPr>
        <w:rFonts w:ascii="Arial" w:eastAsia="Times New Roman" w:hAnsi="Arial" w:cs="Arial"/>
        <w:caps/>
        <w:sz w:val="18"/>
        <w:szCs w:val="18"/>
      </w:rPr>
      <w:t>Sava and Drina Rivers Corridors Integrated Development Program (SDIP)</w:t>
    </w:r>
  </w:p>
  <w:p w14:paraId="3B8BD472" w14:textId="77777777" w:rsidR="00EF5AD6" w:rsidRPr="00500839" w:rsidRDefault="00EF5AD6" w:rsidP="00A97B6C">
    <w:pPr>
      <w:tabs>
        <w:tab w:val="center" w:pos="4320"/>
        <w:tab w:val="right" w:pos="8640"/>
      </w:tabs>
      <w:rPr>
        <w:rFonts w:ascii="Arial" w:eastAsia="Times New Roman" w:hAnsi="Arial" w:cs="Arial"/>
        <w:sz w:val="18"/>
        <w:szCs w:val="18"/>
      </w:rPr>
    </w:pPr>
    <w:r>
      <w:rPr>
        <w:rFonts w:ascii="Arial" w:eastAsia="Times New Roman" w:hAnsi="Arial" w:cs="Arial"/>
        <w:sz w:val="18"/>
        <w:szCs w:val="18"/>
      </w:rPr>
      <w:t xml:space="preserve">ESMF, ESCP, RPF, SEP and LMP </w:t>
    </w:r>
    <w:r>
      <w:rPr>
        <w:rFonts w:ascii="Arial" w:hAnsi="Arial" w:cs="Arial"/>
        <w:sz w:val="18"/>
        <w:szCs w:val="18"/>
      </w:rPr>
      <w:t>– REPORT ON PUBLIC CONSULTATIONS</w: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07CE14" w14:textId="77777777" w:rsidR="00EF5AD6" w:rsidRPr="00D80735" w:rsidRDefault="00EF5AD6" w:rsidP="00A97B6C">
    <w:pPr>
      <w:tabs>
        <w:tab w:val="center" w:pos="4320"/>
        <w:tab w:val="right" w:pos="8640"/>
      </w:tabs>
      <w:spacing w:after="40"/>
      <w:rPr>
        <w:rFonts w:ascii="Arial" w:eastAsia="Times New Roman" w:hAnsi="Arial" w:cs="Arial"/>
        <w:caps/>
        <w:sz w:val="18"/>
        <w:szCs w:val="18"/>
      </w:rPr>
    </w:pPr>
    <w:r w:rsidRPr="00D80735">
      <w:rPr>
        <w:rFonts w:ascii="Arial" w:eastAsia="Times New Roman" w:hAnsi="Arial" w:cs="Arial"/>
        <w:caps/>
        <w:sz w:val="18"/>
        <w:szCs w:val="18"/>
      </w:rPr>
      <w:t>Sava and Drina Rivers Corridors Integrated Development Program (SDIP)</w:t>
    </w:r>
  </w:p>
  <w:p w14:paraId="5E79C847" w14:textId="77777777" w:rsidR="00EF5AD6" w:rsidRPr="00D80735" w:rsidRDefault="00EF5AD6" w:rsidP="00A97B6C">
    <w:pPr>
      <w:tabs>
        <w:tab w:val="center" w:pos="4320"/>
        <w:tab w:val="right" w:pos="8640"/>
      </w:tabs>
      <w:rPr>
        <w:rFonts w:ascii="Arial" w:eastAsia="Times New Roman" w:hAnsi="Arial" w:cs="Arial"/>
        <w:sz w:val="18"/>
        <w:szCs w:val="18"/>
      </w:rPr>
    </w:pPr>
    <w:r>
      <w:rPr>
        <w:rFonts w:ascii="Arial" w:eastAsia="Times New Roman" w:hAnsi="Arial" w:cs="Arial"/>
        <w:sz w:val="18"/>
        <w:szCs w:val="18"/>
      </w:rPr>
      <w:t xml:space="preserve">ESMF, ESCP, RPF, SEP and LMP </w:t>
    </w:r>
    <w:r>
      <w:rPr>
        <w:rFonts w:ascii="Arial" w:hAnsi="Arial" w:cs="Arial"/>
        <w:sz w:val="18"/>
        <w:szCs w:val="18"/>
      </w:rPr>
      <w:t>– REPORT ON PUBLIC CONSULTATIONS</w: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672863" w14:textId="77777777" w:rsidR="00EF5AD6" w:rsidRPr="00D80735" w:rsidRDefault="00EF5AD6" w:rsidP="00A97B6C">
    <w:pPr>
      <w:tabs>
        <w:tab w:val="center" w:pos="4320"/>
        <w:tab w:val="right" w:pos="8640"/>
      </w:tabs>
      <w:spacing w:after="40"/>
      <w:rPr>
        <w:rFonts w:ascii="Arial" w:eastAsia="Times New Roman" w:hAnsi="Arial" w:cs="Arial"/>
        <w:caps/>
        <w:sz w:val="18"/>
        <w:szCs w:val="18"/>
      </w:rPr>
    </w:pPr>
    <w:r w:rsidRPr="00D80735">
      <w:rPr>
        <w:rFonts w:ascii="Arial" w:eastAsia="Times New Roman" w:hAnsi="Arial" w:cs="Arial"/>
        <w:caps/>
        <w:sz w:val="18"/>
        <w:szCs w:val="18"/>
      </w:rPr>
      <w:t>Sava and Drina Rivers Corridors Integrated Development Program (SDIP)</w:t>
    </w:r>
  </w:p>
  <w:p w14:paraId="1E855926" w14:textId="77777777" w:rsidR="00EF5AD6" w:rsidRPr="00D80735" w:rsidRDefault="00EF5AD6" w:rsidP="00A97B6C">
    <w:pPr>
      <w:tabs>
        <w:tab w:val="center" w:pos="4320"/>
        <w:tab w:val="right" w:pos="8640"/>
      </w:tabs>
      <w:rPr>
        <w:rFonts w:ascii="Arial" w:eastAsia="Times New Roman" w:hAnsi="Arial" w:cs="Arial"/>
        <w:sz w:val="18"/>
        <w:szCs w:val="18"/>
      </w:rPr>
    </w:pPr>
    <w:r>
      <w:rPr>
        <w:rFonts w:ascii="Arial" w:eastAsia="Times New Roman" w:hAnsi="Arial" w:cs="Arial"/>
        <w:sz w:val="18"/>
        <w:szCs w:val="18"/>
      </w:rPr>
      <w:t xml:space="preserve">ESMF, ESCP, RPF, SEP and LMP </w:t>
    </w:r>
    <w:r>
      <w:rPr>
        <w:rFonts w:ascii="Arial" w:hAnsi="Arial" w:cs="Arial"/>
        <w:sz w:val="18"/>
        <w:szCs w:val="18"/>
      </w:rPr>
      <w:t>– REPORT ON PUBLIC CONSULTATIONS</w: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E6DEE5" w14:textId="77777777" w:rsidR="00EF5AD6" w:rsidRPr="00D80735" w:rsidRDefault="00EF5AD6" w:rsidP="00A97B6C">
    <w:pPr>
      <w:tabs>
        <w:tab w:val="center" w:pos="4320"/>
        <w:tab w:val="right" w:pos="8640"/>
      </w:tabs>
      <w:rPr>
        <w:rFonts w:ascii="Arial" w:eastAsia="Times New Roman" w:hAnsi="Arial" w:cs="Arial"/>
        <w:caps/>
        <w:sz w:val="18"/>
        <w:szCs w:val="18"/>
      </w:rPr>
    </w:pPr>
    <w:r w:rsidRPr="00D80735">
      <w:rPr>
        <w:rFonts w:ascii="Arial" w:eastAsia="Times New Roman" w:hAnsi="Arial" w:cs="Arial"/>
        <w:caps/>
        <w:sz w:val="18"/>
        <w:szCs w:val="18"/>
      </w:rPr>
      <w:t>Sava and Drina Rivers Corridors Integrated Development Program (SDIP)</w:t>
    </w:r>
  </w:p>
  <w:p w14:paraId="6601E7BB" w14:textId="77777777" w:rsidR="00EF5AD6" w:rsidRPr="00D80735" w:rsidRDefault="00EF5AD6" w:rsidP="00A97B6C">
    <w:pPr>
      <w:tabs>
        <w:tab w:val="center" w:pos="4320"/>
        <w:tab w:val="right" w:pos="8640"/>
      </w:tabs>
      <w:rPr>
        <w:rFonts w:ascii="Arial" w:eastAsia="Times New Roman" w:hAnsi="Arial" w:cs="Arial"/>
        <w:sz w:val="18"/>
        <w:szCs w:val="18"/>
      </w:rPr>
    </w:pPr>
    <w:r>
      <w:rPr>
        <w:rFonts w:ascii="Arial" w:eastAsia="Times New Roman" w:hAnsi="Arial" w:cs="Arial"/>
        <w:sz w:val="18"/>
        <w:szCs w:val="18"/>
      </w:rPr>
      <w:t xml:space="preserve">ESMF, ESCP, RPF, SEP and LMP </w:t>
    </w:r>
    <w:r>
      <w:rPr>
        <w:rFonts w:ascii="Arial" w:hAnsi="Arial" w:cs="Arial"/>
        <w:sz w:val="18"/>
        <w:szCs w:val="18"/>
      </w:rPr>
      <w:t>– REPORT ON PUBLIC CONSULTATIONS</w:t>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91708" w14:textId="77777777" w:rsidR="00EF5AD6" w:rsidRPr="00D80735" w:rsidRDefault="00EF5AD6" w:rsidP="00A97B6C">
    <w:pPr>
      <w:tabs>
        <w:tab w:val="center" w:pos="4320"/>
        <w:tab w:val="right" w:pos="8640"/>
      </w:tabs>
      <w:spacing w:after="40"/>
      <w:rPr>
        <w:rFonts w:ascii="Arial" w:eastAsia="Times New Roman" w:hAnsi="Arial" w:cs="Arial"/>
        <w:caps/>
        <w:sz w:val="18"/>
        <w:szCs w:val="18"/>
      </w:rPr>
    </w:pPr>
    <w:r w:rsidRPr="00D80735">
      <w:rPr>
        <w:rFonts w:ascii="Arial" w:eastAsia="Times New Roman" w:hAnsi="Arial" w:cs="Arial"/>
        <w:caps/>
        <w:sz w:val="18"/>
        <w:szCs w:val="18"/>
      </w:rPr>
      <w:t>Sava and Drina Rivers Corridors Integrated Development Program (SDIP)</w:t>
    </w:r>
  </w:p>
  <w:p w14:paraId="6F058A0F" w14:textId="77777777" w:rsidR="00EF5AD6" w:rsidRPr="00D80735" w:rsidRDefault="00EF5AD6" w:rsidP="00A97B6C">
    <w:pPr>
      <w:tabs>
        <w:tab w:val="center" w:pos="4320"/>
        <w:tab w:val="right" w:pos="8640"/>
      </w:tabs>
      <w:rPr>
        <w:rFonts w:ascii="Arial" w:eastAsia="Times New Roman" w:hAnsi="Arial" w:cs="Arial"/>
        <w:sz w:val="18"/>
        <w:szCs w:val="18"/>
      </w:rPr>
    </w:pPr>
    <w:r>
      <w:rPr>
        <w:rFonts w:ascii="Arial" w:eastAsia="Times New Roman" w:hAnsi="Arial" w:cs="Arial"/>
        <w:sz w:val="18"/>
        <w:szCs w:val="18"/>
      </w:rPr>
      <w:t xml:space="preserve">ESMF, ESCP, RPF, SEP and LMP </w:t>
    </w:r>
    <w:r>
      <w:rPr>
        <w:rFonts w:ascii="Arial" w:hAnsi="Arial" w:cs="Arial"/>
        <w:sz w:val="18"/>
        <w:szCs w:val="18"/>
      </w:rPr>
      <w:t>– REPORT ON PUBLIC CONSULTATIONS</w:t>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9D29C9" w14:textId="77777777" w:rsidR="00EF5AD6" w:rsidRPr="00D80735" w:rsidRDefault="00EF5AD6" w:rsidP="00A97B6C">
    <w:pPr>
      <w:tabs>
        <w:tab w:val="center" w:pos="4320"/>
        <w:tab w:val="right" w:pos="8640"/>
      </w:tabs>
      <w:spacing w:after="40"/>
      <w:rPr>
        <w:rFonts w:ascii="Arial" w:eastAsia="Times New Roman" w:hAnsi="Arial" w:cs="Arial"/>
        <w:caps/>
        <w:sz w:val="18"/>
        <w:szCs w:val="18"/>
      </w:rPr>
    </w:pPr>
    <w:r w:rsidRPr="00D80735">
      <w:rPr>
        <w:rFonts w:ascii="Arial" w:eastAsia="Times New Roman" w:hAnsi="Arial" w:cs="Arial"/>
        <w:caps/>
        <w:sz w:val="18"/>
        <w:szCs w:val="18"/>
      </w:rPr>
      <w:t>Sava and Drina Rivers Corridors Integrated Development Program (SDIP)</w:t>
    </w:r>
  </w:p>
  <w:p w14:paraId="2758B7B9" w14:textId="77777777" w:rsidR="00EF5AD6" w:rsidRPr="00D80735" w:rsidRDefault="00EF5AD6" w:rsidP="00A97B6C">
    <w:pPr>
      <w:tabs>
        <w:tab w:val="center" w:pos="4320"/>
        <w:tab w:val="right" w:pos="8640"/>
      </w:tabs>
      <w:rPr>
        <w:rFonts w:ascii="Arial" w:eastAsia="Times New Roman" w:hAnsi="Arial" w:cs="Arial"/>
        <w:sz w:val="18"/>
        <w:szCs w:val="18"/>
      </w:rPr>
    </w:pPr>
    <w:r>
      <w:rPr>
        <w:rFonts w:ascii="Arial" w:eastAsia="Times New Roman" w:hAnsi="Arial" w:cs="Arial"/>
        <w:sz w:val="18"/>
        <w:szCs w:val="18"/>
      </w:rPr>
      <w:t xml:space="preserve">ESMF, ESCP, RPF, SEP and LMP </w:t>
    </w:r>
    <w:r>
      <w:rPr>
        <w:rFonts w:ascii="Arial" w:hAnsi="Arial" w:cs="Arial"/>
        <w:sz w:val="18"/>
        <w:szCs w:val="18"/>
      </w:rPr>
      <w:t>– REPORT ON PUBLIC CONSULTATIONS</w: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8BC7E" w14:textId="77777777" w:rsidR="00EF5AD6" w:rsidRPr="00D80735" w:rsidRDefault="00EF5AD6" w:rsidP="00A97B6C">
    <w:pPr>
      <w:tabs>
        <w:tab w:val="center" w:pos="4320"/>
        <w:tab w:val="right" w:pos="8640"/>
      </w:tabs>
      <w:spacing w:after="40"/>
      <w:rPr>
        <w:rFonts w:ascii="Arial" w:eastAsia="Times New Roman" w:hAnsi="Arial" w:cs="Arial"/>
        <w:caps/>
        <w:sz w:val="18"/>
        <w:szCs w:val="18"/>
      </w:rPr>
    </w:pPr>
    <w:r w:rsidRPr="00D80735">
      <w:rPr>
        <w:rFonts w:ascii="Arial" w:eastAsia="Times New Roman" w:hAnsi="Arial" w:cs="Arial"/>
        <w:caps/>
        <w:sz w:val="18"/>
        <w:szCs w:val="18"/>
      </w:rPr>
      <w:t>Sava and Drina Rivers Corridors Integrated Development Program (SDIP)</w:t>
    </w:r>
  </w:p>
  <w:p w14:paraId="41C3E24C" w14:textId="77777777" w:rsidR="00EF5AD6" w:rsidRPr="00D80735" w:rsidRDefault="00EF5AD6" w:rsidP="00A97B6C">
    <w:pPr>
      <w:tabs>
        <w:tab w:val="center" w:pos="4320"/>
        <w:tab w:val="right" w:pos="8640"/>
      </w:tabs>
      <w:rPr>
        <w:rFonts w:ascii="Arial" w:eastAsia="Times New Roman" w:hAnsi="Arial" w:cs="Arial"/>
        <w:sz w:val="18"/>
        <w:szCs w:val="18"/>
      </w:rPr>
    </w:pPr>
    <w:r>
      <w:rPr>
        <w:rFonts w:ascii="Arial" w:eastAsia="Times New Roman" w:hAnsi="Arial" w:cs="Arial"/>
        <w:sz w:val="18"/>
        <w:szCs w:val="18"/>
      </w:rPr>
      <w:t xml:space="preserve">ESMF, ESCP, RPF, SEP and LMP </w:t>
    </w:r>
    <w:r>
      <w:rPr>
        <w:rFonts w:ascii="Arial" w:hAnsi="Arial" w:cs="Arial"/>
        <w:sz w:val="18"/>
        <w:szCs w:val="18"/>
      </w:rPr>
      <w:t>– REPORT ON PUBLIC CONSULTATIONS</w:t>
    </w: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10540C" w14:textId="77777777" w:rsidR="00EF5AD6" w:rsidRDefault="00EF5AD6" w:rsidP="0041273E">
    <w:pPr>
      <w:tabs>
        <w:tab w:val="center" w:pos="4320"/>
        <w:tab w:val="right" w:pos="8640"/>
      </w:tabs>
      <w:spacing w:after="0"/>
      <w:rPr>
        <w:rFonts w:ascii="Arial" w:eastAsia="Times New Roman" w:hAnsi="Arial" w:cs="Arial"/>
        <w:sz w:val="18"/>
        <w:szCs w:val="18"/>
      </w:rPr>
    </w:pPr>
    <w:r w:rsidRPr="003C34F0">
      <w:rPr>
        <w:rFonts w:ascii="Arial" w:eastAsia="Times New Roman" w:hAnsi="Arial" w:cs="Arial"/>
        <w:sz w:val="18"/>
        <w:szCs w:val="18"/>
      </w:rPr>
      <w:t>SAVA AND DRINA RIVER CORRIDORS INTEGRATED DEVELOPMENT PROGRAM</w:t>
    </w:r>
    <w:r>
      <w:rPr>
        <w:rFonts w:ascii="Arial" w:eastAsia="Times New Roman" w:hAnsi="Arial" w:cs="Arial"/>
        <w:sz w:val="18"/>
        <w:szCs w:val="18"/>
      </w:rPr>
      <w:t xml:space="preserve"> - SDIP</w:t>
    </w:r>
  </w:p>
  <w:p w14:paraId="2CDECF4C" w14:textId="11765CFD" w:rsidR="00EF5AD6" w:rsidRPr="0041273E" w:rsidRDefault="00EF5AD6" w:rsidP="0041273E">
    <w:pPr>
      <w:tabs>
        <w:tab w:val="center" w:pos="4320"/>
        <w:tab w:val="right" w:pos="8640"/>
      </w:tabs>
      <w:spacing w:after="0"/>
      <w:rPr>
        <w:rFonts w:ascii="Arial" w:eastAsia="Times New Roman" w:hAnsi="Arial" w:cs="Arial"/>
        <w:sz w:val="18"/>
        <w:szCs w:val="18"/>
      </w:rPr>
    </w:pPr>
    <w:r>
      <w:rPr>
        <w:rFonts w:ascii="Arial" w:eastAsia="Times New Roman" w:hAnsi="Arial" w:cs="Arial"/>
        <w:sz w:val="18"/>
        <w:szCs w:val="18"/>
      </w:rPr>
      <w:t>Environmental and Social Management Framework for Serbia - ESMF</w:t>
    </w:r>
  </w:p>
  <w:p w14:paraId="7F7524A1" w14:textId="77777777" w:rsidR="00EF5AD6" w:rsidRDefault="00EF5AD6"/>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7F8467" w14:textId="77777777" w:rsidR="00EF5AD6" w:rsidRDefault="00EF5AD6" w:rsidP="00C11375">
    <w:pPr>
      <w:tabs>
        <w:tab w:val="center" w:pos="4320"/>
        <w:tab w:val="right" w:pos="8640"/>
      </w:tabs>
      <w:spacing w:after="0"/>
      <w:rPr>
        <w:rFonts w:ascii="Arial" w:eastAsia="Times New Roman" w:hAnsi="Arial" w:cs="Arial"/>
        <w:sz w:val="18"/>
        <w:szCs w:val="18"/>
      </w:rPr>
    </w:pPr>
    <w:r w:rsidRPr="003C34F0">
      <w:rPr>
        <w:rFonts w:ascii="Arial" w:eastAsia="Times New Roman" w:hAnsi="Arial" w:cs="Arial"/>
        <w:sz w:val="18"/>
        <w:szCs w:val="18"/>
      </w:rPr>
      <w:t>SAVA AND DRINA RIVER CORRIDORS INTEGRATED DEVELOPMENT PROGRAM</w:t>
    </w:r>
    <w:r>
      <w:rPr>
        <w:rFonts w:ascii="Arial" w:eastAsia="Times New Roman" w:hAnsi="Arial" w:cs="Arial"/>
        <w:sz w:val="18"/>
        <w:szCs w:val="18"/>
      </w:rPr>
      <w:t xml:space="preserve"> - SDIP</w:t>
    </w:r>
  </w:p>
  <w:p w14:paraId="21DACD44" w14:textId="450A01FF" w:rsidR="00EF5AD6" w:rsidRPr="00C11375" w:rsidRDefault="00EF5AD6" w:rsidP="00C11375">
    <w:pPr>
      <w:tabs>
        <w:tab w:val="center" w:pos="4320"/>
        <w:tab w:val="right" w:pos="8640"/>
      </w:tabs>
      <w:spacing w:after="0"/>
    </w:pPr>
    <w:r>
      <w:rPr>
        <w:rFonts w:ascii="Arial" w:eastAsia="Times New Roman" w:hAnsi="Arial" w:cs="Arial"/>
        <w:sz w:val="18"/>
        <w:szCs w:val="18"/>
      </w:rPr>
      <w:t>Environmental and Social Management Framework for Serbia - ESMF</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2A3EB3" w14:textId="77777777" w:rsidR="00EF5AD6" w:rsidRDefault="00EF5AD6" w:rsidP="00C11375">
    <w:pPr>
      <w:tabs>
        <w:tab w:val="center" w:pos="4320"/>
        <w:tab w:val="right" w:pos="8640"/>
      </w:tabs>
      <w:spacing w:after="0"/>
      <w:rPr>
        <w:rFonts w:ascii="Arial" w:eastAsia="Times New Roman" w:hAnsi="Arial" w:cs="Arial"/>
        <w:sz w:val="18"/>
        <w:szCs w:val="18"/>
      </w:rPr>
    </w:pPr>
    <w:r w:rsidRPr="003C34F0">
      <w:rPr>
        <w:rFonts w:ascii="Arial" w:eastAsia="Times New Roman" w:hAnsi="Arial" w:cs="Arial"/>
        <w:sz w:val="18"/>
        <w:szCs w:val="18"/>
      </w:rPr>
      <w:t>SAVA AND DRINA RIVER CORRIDORS INTEGRATED DEVELOPMENT PROGRAM</w:t>
    </w:r>
    <w:r>
      <w:rPr>
        <w:rFonts w:ascii="Arial" w:eastAsia="Times New Roman" w:hAnsi="Arial" w:cs="Arial"/>
        <w:sz w:val="18"/>
        <w:szCs w:val="18"/>
      </w:rPr>
      <w:t xml:space="preserve"> - SDIP</w:t>
    </w:r>
  </w:p>
  <w:p w14:paraId="55686A3D" w14:textId="559CC2F6" w:rsidR="00EF5AD6" w:rsidRPr="00C11375" w:rsidRDefault="00EF5AD6" w:rsidP="00C11375">
    <w:pPr>
      <w:tabs>
        <w:tab w:val="center" w:pos="4320"/>
        <w:tab w:val="right" w:pos="8640"/>
      </w:tabs>
      <w:spacing w:after="0"/>
    </w:pPr>
    <w:r>
      <w:rPr>
        <w:rFonts w:ascii="Arial" w:eastAsia="Times New Roman" w:hAnsi="Arial" w:cs="Arial"/>
        <w:sz w:val="18"/>
        <w:szCs w:val="18"/>
      </w:rPr>
      <w:t>Environmental and Social Management Framework for Serbia - ESMF</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61ECFC" w14:textId="77777777" w:rsidR="00EF5AD6" w:rsidRDefault="00EF5AD6" w:rsidP="00C11375">
    <w:pPr>
      <w:tabs>
        <w:tab w:val="center" w:pos="4320"/>
        <w:tab w:val="right" w:pos="8640"/>
      </w:tabs>
      <w:spacing w:after="0"/>
      <w:rPr>
        <w:rFonts w:ascii="Arial" w:eastAsia="Times New Roman" w:hAnsi="Arial" w:cs="Arial"/>
        <w:sz w:val="18"/>
        <w:szCs w:val="18"/>
      </w:rPr>
    </w:pPr>
    <w:r w:rsidRPr="003C34F0">
      <w:rPr>
        <w:rFonts w:ascii="Arial" w:eastAsia="Times New Roman" w:hAnsi="Arial" w:cs="Arial"/>
        <w:sz w:val="18"/>
        <w:szCs w:val="18"/>
      </w:rPr>
      <w:t>SAVA AND DRINA RIVER CORRIDORS INTEGRATED DEVELOPMENT PROGRAM</w:t>
    </w:r>
    <w:r>
      <w:rPr>
        <w:rFonts w:ascii="Arial" w:eastAsia="Times New Roman" w:hAnsi="Arial" w:cs="Arial"/>
        <w:sz w:val="18"/>
        <w:szCs w:val="18"/>
      </w:rPr>
      <w:t xml:space="preserve"> - SDIP</w:t>
    </w:r>
  </w:p>
  <w:p w14:paraId="48992D78" w14:textId="7C40B639" w:rsidR="00EF5AD6" w:rsidRPr="00C11375" w:rsidRDefault="00EF5AD6" w:rsidP="00C11375">
    <w:pPr>
      <w:tabs>
        <w:tab w:val="center" w:pos="4320"/>
        <w:tab w:val="right" w:pos="8640"/>
      </w:tabs>
      <w:spacing w:after="0"/>
    </w:pPr>
    <w:r>
      <w:rPr>
        <w:rFonts w:ascii="Arial" w:eastAsia="Times New Roman" w:hAnsi="Arial" w:cs="Arial"/>
        <w:sz w:val="18"/>
        <w:szCs w:val="18"/>
      </w:rPr>
      <w:t>Environmental and Social Management Framework for Serbia - ESMF</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14C7F8" w14:textId="77777777" w:rsidR="00EF5AD6" w:rsidRDefault="00EF5AD6" w:rsidP="00C11375">
    <w:pPr>
      <w:tabs>
        <w:tab w:val="center" w:pos="4320"/>
        <w:tab w:val="right" w:pos="8640"/>
      </w:tabs>
      <w:spacing w:after="0"/>
      <w:rPr>
        <w:rFonts w:ascii="Arial" w:eastAsia="Times New Roman" w:hAnsi="Arial" w:cs="Arial"/>
        <w:sz w:val="18"/>
        <w:szCs w:val="18"/>
      </w:rPr>
    </w:pPr>
    <w:r w:rsidRPr="003C34F0">
      <w:rPr>
        <w:rFonts w:ascii="Arial" w:eastAsia="Times New Roman" w:hAnsi="Arial" w:cs="Arial"/>
        <w:sz w:val="18"/>
        <w:szCs w:val="18"/>
      </w:rPr>
      <w:t>SAVA AND DRINA RIVER CORRIDORS INTEGRATED DEVELOPMENT PROGRAM</w:t>
    </w:r>
    <w:r>
      <w:rPr>
        <w:rFonts w:ascii="Arial" w:eastAsia="Times New Roman" w:hAnsi="Arial" w:cs="Arial"/>
        <w:sz w:val="18"/>
        <w:szCs w:val="18"/>
      </w:rPr>
      <w:t xml:space="preserve"> - SDIP</w:t>
    </w:r>
  </w:p>
  <w:p w14:paraId="3ED47A5D" w14:textId="641E4829" w:rsidR="00EF5AD6" w:rsidRPr="00C11375" w:rsidRDefault="00EF5AD6" w:rsidP="00C11375">
    <w:pPr>
      <w:tabs>
        <w:tab w:val="center" w:pos="4320"/>
        <w:tab w:val="right" w:pos="8640"/>
      </w:tabs>
      <w:spacing w:after="0"/>
    </w:pPr>
    <w:r>
      <w:rPr>
        <w:rFonts w:ascii="Arial" w:eastAsia="Times New Roman" w:hAnsi="Arial" w:cs="Arial"/>
        <w:sz w:val="18"/>
        <w:szCs w:val="18"/>
      </w:rPr>
      <w:t>Environmental and Social Management Framework for Serbia - ESMF</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48B946" w14:textId="77777777" w:rsidR="00EF5AD6" w:rsidRDefault="00EF5AD6" w:rsidP="00C11375">
    <w:pPr>
      <w:tabs>
        <w:tab w:val="center" w:pos="4320"/>
        <w:tab w:val="right" w:pos="8640"/>
      </w:tabs>
      <w:spacing w:after="0"/>
      <w:rPr>
        <w:rFonts w:ascii="Arial" w:eastAsia="Times New Roman" w:hAnsi="Arial" w:cs="Arial"/>
        <w:sz w:val="18"/>
        <w:szCs w:val="18"/>
      </w:rPr>
    </w:pPr>
    <w:r w:rsidRPr="003C34F0">
      <w:rPr>
        <w:rFonts w:ascii="Arial" w:eastAsia="Times New Roman" w:hAnsi="Arial" w:cs="Arial"/>
        <w:sz w:val="18"/>
        <w:szCs w:val="18"/>
      </w:rPr>
      <w:t>SAVA AND DRINA RIVER CORRIDORS INTEGRATED DEVELOPMENT PROGRAM</w:t>
    </w:r>
    <w:r>
      <w:rPr>
        <w:rFonts w:ascii="Arial" w:eastAsia="Times New Roman" w:hAnsi="Arial" w:cs="Arial"/>
        <w:sz w:val="18"/>
        <w:szCs w:val="18"/>
      </w:rPr>
      <w:t xml:space="preserve"> - SDIP</w:t>
    </w:r>
  </w:p>
  <w:p w14:paraId="331EDB1B" w14:textId="068C99E5" w:rsidR="00EF5AD6" w:rsidRPr="00C11375" w:rsidRDefault="00EF5AD6" w:rsidP="00F55530">
    <w:pPr>
      <w:tabs>
        <w:tab w:val="center" w:pos="4320"/>
        <w:tab w:val="right" w:pos="8640"/>
      </w:tabs>
      <w:spacing w:after="0"/>
    </w:pPr>
    <w:r>
      <w:rPr>
        <w:rFonts w:ascii="Arial" w:eastAsia="Times New Roman" w:hAnsi="Arial" w:cs="Arial"/>
        <w:sz w:val="18"/>
        <w:szCs w:val="18"/>
      </w:rPr>
      <w:t>Environmental and Social Management Framework for Serbia - ESMF</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BE7C69" w14:textId="77777777" w:rsidR="00EF5AD6" w:rsidRDefault="00EF5AD6" w:rsidP="0041273E">
    <w:pPr>
      <w:tabs>
        <w:tab w:val="center" w:pos="4320"/>
        <w:tab w:val="right" w:pos="8640"/>
      </w:tabs>
      <w:spacing w:after="0"/>
      <w:rPr>
        <w:rFonts w:ascii="Arial" w:eastAsia="Times New Roman" w:hAnsi="Arial" w:cs="Arial"/>
        <w:sz w:val="18"/>
        <w:szCs w:val="18"/>
      </w:rPr>
    </w:pPr>
    <w:r w:rsidRPr="003C34F0">
      <w:rPr>
        <w:rFonts w:ascii="Arial" w:eastAsia="Times New Roman" w:hAnsi="Arial" w:cs="Arial"/>
        <w:sz w:val="18"/>
        <w:szCs w:val="18"/>
      </w:rPr>
      <w:t>SAVA AND DRINA RIVER CORRIDORS INTEGRATED DEVELOPMENT PROGRAM</w:t>
    </w:r>
    <w:r>
      <w:rPr>
        <w:rFonts w:ascii="Arial" w:eastAsia="Times New Roman" w:hAnsi="Arial" w:cs="Arial"/>
        <w:sz w:val="18"/>
        <w:szCs w:val="18"/>
      </w:rPr>
      <w:t xml:space="preserve"> - SDIP</w:t>
    </w:r>
  </w:p>
  <w:p w14:paraId="51CF02DE" w14:textId="657A3370" w:rsidR="00EF5AD6" w:rsidRPr="0041273E" w:rsidRDefault="00EF5AD6" w:rsidP="0041273E">
    <w:pPr>
      <w:tabs>
        <w:tab w:val="center" w:pos="4320"/>
        <w:tab w:val="right" w:pos="8640"/>
      </w:tabs>
      <w:spacing w:after="0"/>
      <w:rPr>
        <w:rFonts w:ascii="Arial" w:eastAsia="Times New Roman" w:hAnsi="Arial" w:cs="Arial"/>
        <w:sz w:val="18"/>
        <w:szCs w:val="18"/>
      </w:rPr>
    </w:pPr>
    <w:r>
      <w:rPr>
        <w:rFonts w:ascii="Arial" w:eastAsia="Times New Roman" w:hAnsi="Arial" w:cs="Arial"/>
        <w:sz w:val="18"/>
        <w:szCs w:val="18"/>
      </w:rPr>
      <w:t>Environmental and Social Management Framework for Serbia - ESMF</w: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F89EFC" w14:textId="77777777" w:rsidR="00EF5AD6" w:rsidRDefault="00EF5AD6" w:rsidP="00C11375">
    <w:pPr>
      <w:tabs>
        <w:tab w:val="center" w:pos="4320"/>
        <w:tab w:val="right" w:pos="8640"/>
      </w:tabs>
      <w:spacing w:after="0"/>
      <w:rPr>
        <w:rFonts w:ascii="Arial" w:eastAsia="Times New Roman" w:hAnsi="Arial" w:cs="Arial"/>
        <w:sz w:val="18"/>
        <w:szCs w:val="18"/>
      </w:rPr>
    </w:pPr>
    <w:r w:rsidRPr="003C34F0">
      <w:rPr>
        <w:rFonts w:ascii="Arial" w:eastAsia="Times New Roman" w:hAnsi="Arial" w:cs="Arial"/>
        <w:sz w:val="18"/>
        <w:szCs w:val="18"/>
      </w:rPr>
      <w:t>SAVA AND DRINA RIVER CORRIDORS INTEGRATED DEVELOPMENT PROGRAM</w:t>
    </w:r>
    <w:r>
      <w:rPr>
        <w:rFonts w:ascii="Arial" w:eastAsia="Times New Roman" w:hAnsi="Arial" w:cs="Arial"/>
        <w:sz w:val="18"/>
        <w:szCs w:val="18"/>
      </w:rPr>
      <w:t xml:space="preserve"> - SDIP</w:t>
    </w:r>
  </w:p>
  <w:p w14:paraId="7B81F361" w14:textId="5F94D15F" w:rsidR="00EF5AD6" w:rsidRPr="00C11375" w:rsidRDefault="00EF5AD6" w:rsidP="00C11375">
    <w:pPr>
      <w:tabs>
        <w:tab w:val="center" w:pos="4320"/>
        <w:tab w:val="right" w:pos="8640"/>
      </w:tabs>
      <w:spacing w:after="0"/>
    </w:pPr>
    <w:r>
      <w:rPr>
        <w:rFonts w:ascii="Arial" w:eastAsia="Times New Roman" w:hAnsi="Arial" w:cs="Arial"/>
        <w:sz w:val="18"/>
        <w:szCs w:val="18"/>
      </w:rPr>
      <w:t>Environmental and Social Management Framework for Serbia - ESMF</w: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91B20F" w14:textId="77777777" w:rsidR="00EF5AD6" w:rsidRDefault="00EF5AD6" w:rsidP="0041273E">
    <w:pPr>
      <w:tabs>
        <w:tab w:val="center" w:pos="4320"/>
        <w:tab w:val="right" w:pos="8640"/>
      </w:tabs>
      <w:spacing w:after="0"/>
      <w:rPr>
        <w:rFonts w:ascii="Arial" w:eastAsia="Times New Roman" w:hAnsi="Arial" w:cs="Arial"/>
        <w:sz w:val="18"/>
        <w:szCs w:val="18"/>
      </w:rPr>
    </w:pPr>
    <w:r w:rsidRPr="003C34F0">
      <w:rPr>
        <w:rFonts w:ascii="Arial" w:eastAsia="Times New Roman" w:hAnsi="Arial" w:cs="Arial"/>
        <w:sz w:val="18"/>
        <w:szCs w:val="18"/>
      </w:rPr>
      <w:t>SAVA AND DRINA RIVER CORRIDORS INTEGRATED DEVELOPMENT PROGRAM</w:t>
    </w:r>
    <w:r>
      <w:rPr>
        <w:rFonts w:ascii="Arial" w:eastAsia="Times New Roman" w:hAnsi="Arial" w:cs="Arial"/>
        <w:sz w:val="18"/>
        <w:szCs w:val="18"/>
      </w:rPr>
      <w:t xml:space="preserve"> - SDIP</w:t>
    </w:r>
  </w:p>
  <w:p w14:paraId="0BD4B401" w14:textId="636F0723" w:rsidR="00EF5AD6" w:rsidRPr="0041273E" w:rsidRDefault="00EF5AD6" w:rsidP="0041273E">
    <w:pPr>
      <w:tabs>
        <w:tab w:val="center" w:pos="4320"/>
        <w:tab w:val="right" w:pos="8640"/>
      </w:tabs>
      <w:spacing w:after="0"/>
      <w:rPr>
        <w:rFonts w:ascii="Arial" w:eastAsia="Times New Roman" w:hAnsi="Arial" w:cs="Arial"/>
        <w:sz w:val="18"/>
        <w:szCs w:val="18"/>
      </w:rPr>
    </w:pPr>
    <w:r>
      <w:rPr>
        <w:rFonts w:ascii="Arial" w:eastAsia="Times New Roman" w:hAnsi="Arial" w:cs="Arial"/>
        <w:sz w:val="18"/>
        <w:szCs w:val="18"/>
      </w:rPr>
      <w:t>Environmental and Social Management Framework for Serbia - ESMF</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C3AC3"/>
    <w:multiLevelType w:val="multilevel"/>
    <w:tmpl w:val="ADC29344"/>
    <w:lvl w:ilvl="0">
      <w:start w:val="8"/>
      <w:numFmt w:val="decimal"/>
      <w:lvlText w:val="%1"/>
      <w:lvlJc w:val="left"/>
      <w:pPr>
        <w:ind w:left="435" w:hanging="435"/>
      </w:pPr>
      <w:rPr>
        <w:rFonts w:hint="default"/>
      </w:rPr>
    </w:lvl>
    <w:lvl w:ilvl="1">
      <w:start w:val="7"/>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A52C6C"/>
    <w:multiLevelType w:val="hybridMultilevel"/>
    <w:tmpl w:val="E47E5DE4"/>
    <w:lvl w:ilvl="0" w:tplc="2FDA1656">
      <w:start w:val="1"/>
      <w:numFmt w:val="bullet"/>
      <w:lvlText w:val="o"/>
      <w:lvlJc w:val="left"/>
      <w:pPr>
        <w:ind w:left="720" w:hanging="360"/>
      </w:pPr>
      <w:rPr>
        <w:rFonts w:ascii="Courier New" w:hAnsi="Courier New"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CF6D17"/>
    <w:multiLevelType w:val="hybridMultilevel"/>
    <w:tmpl w:val="C6D6AA40"/>
    <w:lvl w:ilvl="0" w:tplc="2FDA1656">
      <w:start w:val="1"/>
      <w:numFmt w:val="bullet"/>
      <w:lvlText w:val="o"/>
      <w:lvlJc w:val="left"/>
      <w:pPr>
        <w:ind w:left="720" w:hanging="360"/>
      </w:pPr>
      <w:rPr>
        <w:rFonts w:ascii="Courier New" w:hAnsi="Courier New"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88279F"/>
    <w:multiLevelType w:val="hybridMultilevel"/>
    <w:tmpl w:val="8C7879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8F27C4"/>
    <w:multiLevelType w:val="multilevel"/>
    <w:tmpl w:val="4B86C4F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B992826"/>
    <w:multiLevelType w:val="hybridMultilevel"/>
    <w:tmpl w:val="CBDE92B2"/>
    <w:lvl w:ilvl="0" w:tplc="3D52FEAE">
      <w:start w:val="1"/>
      <w:numFmt w:val="lowerLetter"/>
      <w:lvlText w:val="%1)"/>
      <w:lvlJc w:val="left"/>
      <w:pPr>
        <w:ind w:left="720" w:hanging="360"/>
      </w:pPr>
      <w:rPr>
        <w:rFonts w:cs="Times New Roman"/>
      </w:rPr>
    </w:lvl>
    <w:lvl w:ilvl="1" w:tplc="F2DC7F1E">
      <w:start w:val="1"/>
      <w:numFmt w:val="lowerLetter"/>
      <w:lvlText w:val="%2."/>
      <w:lvlJc w:val="left"/>
      <w:pPr>
        <w:ind w:left="1440" w:hanging="360"/>
      </w:pPr>
      <w:rPr>
        <w:rFonts w:cs="Times New Roman"/>
      </w:rPr>
    </w:lvl>
    <w:lvl w:ilvl="2" w:tplc="1DF0E0E8">
      <w:start w:val="1"/>
      <w:numFmt w:val="lowerRoman"/>
      <w:lvlText w:val="%3."/>
      <w:lvlJc w:val="right"/>
      <w:pPr>
        <w:ind w:left="2160" w:hanging="180"/>
      </w:pPr>
      <w:rPr>
        <w:rFonts w:cs="Times New Roman"/>
      </w:rPr>
    </w:lvl>
    <w:lvl w:ilvl="3" w:tplc="E402AA3E">
      <w:start w:val="1"/>
      <w:numFmt w:val="decimal"/>
      <w:lvlText w:val="%4."/>
      <w:lvlJc w:val="left"/>
      <w:pPr>
        <w:ind w:left="2880" w:hanging="360"/>
      </w:pPr>
      <w:rPr>
        <w:rFonts w:cs="Times New Roman"/>
      </w:rPr>
    </w:lvl>
    <w:lvl w:ilvl="4" w:tplc="BD9C8464">
      <w:start w:val="1"/>
      <w:numFmt w:val="lowerLetter"/>
      <w:lvlText w:val="%5."/>
      <w:lvlJc w:val="left"/>
      <w:pPr>
        <w:ind w:left="3600" w:hanging="360"/>
      </w:pPr>
      <w:rPr>
        <w:rFonts w:cs="Times New Roman"/>
      </w:rPr>
    </w:lvl>
    <w:lvl w:ilvl="5" w:tplc="95BCE86E">
      <w:start w:val="1"/>
      <w:numFmt w:val="lowerRoman"/>
      <w:lvlText w:val="%6."/>
      <w:lvlJc w:val="right"/>
      <w:pPr>
        <w:ind w:left="4320" w:hanging="180"/>
      </w:pPr>
      <w:rPr>
        <w:rFonts w:cs="Times New Roman"/>
      </w:rPr>
    </w:lvl>
    <w:lvl w:ilvl="6" w:tplc="86D06F90">
      <w:start w:val="1"/>
      <w:numFmt w:val="decimal"/>
      <w:lvlText w:val="%7."/>
      <w:lvlJc w:val="left"/>
      <w:pPr>
        <w:ind w:left="5040" w:hanging="360"/>
      </w:pPr>
      <w:rPr>
        <w:rFonts w:cs="Times New Roman"/>
      </w:rPr>
    </w:lvl>
    <w:lvl w:ilvl="7" w:tplc="8AAC49BC">
      <w:start w:val="1"/>
      <w:numFmt w:val="lowerLetter"/>
      <w:lvlText w:val="%8."/>
      <w:lvlJc w:val="left"/>
      <w:pPr>
        <w:ind w:left="5760" w:hanging="360"/>
      </w:pPr>
      <w:rPr>
        <w:rFonts w:cs="Times New Roman"/>
      </w:rPr>
    </w:lvl>
    <w:lvl w:ilvl="8" w:tplc="4532F1CE">
      <w:start w:val="1"/>
      <w:numFmt w:val="lowerRoman"/>
      <w:lvlText w:val="%9."/>
      <w:lvlJc w:val="right"/>
      <w:pPr>
        <w:ind w:left="6480" w:hanging="180"/>
      </w:pPr>
      <w:rPr>
        <w:rFonts w:cs="Times New Roman"/>
      </w:rPr>
    </w:lvl>
  </w:abstractNum>
  <w:abstractNum w:abstractNumId="6" w15:restartNumberingAfterBreak="0">
    <w:nsid w:val="0C6E7A0A"/>
    <w:multiLevelType w:val="hybridMultilevel"/>
    <w:tmpl w:val="3028ECA4"/>
    <w:lvl w:ilvl="0" w:tplc="15104676">
      <w:start w:val="1"/>
      <w:numFmt w:val="lowerLetter"/>
      <w:lvlText w:val="%1)"/>
      <w:lvlJc w:val="left"/>
      <w:pPr>
        <w:ind w:left="720" w:hanging="360"/>
      </w:pPr>
      <w:rPr>
        <w:rFonts w:hint="default"/>
      </w:rPr>
    </w:lvl>
    <w:lvl w:ilvl="1" w:tplc="B33C89FC" w:tentative="1">
      <w:start w:val="1"/>
      <w:numFmt w:val="lowerLetter"/>
      <w:lvlText w:val="%2."/>
      <w:lvlJc w:val="left"/>
      <w:pPr>
        <w:ind w:left="1440" w:hanging="360"/>
      </w:pPr>
    </w:lvl>
    <w:lvl w:ilvl="2" w:tplc="314C7C6E" w:tentative="1">
      <w:start w:val="1"/>
      <w:numFmt w:val="lowerRoman"/>
      <w:lvlText w:val="%3."/>
      <w:lvlJc w:val="right"/>
      <w:pPr>
        <w:ind w:left="2160" w:hanging="180"/>
      </w:pPr>
    </w:lvl>
    <w:lvl w:ilvl="3" w:tplc="1F567B9C" w:tentative="1">
      <w:start w:val="1"/>
      <w:numFmt w:val="decimal"/>
      <w:lvlText w:val="%4."/>
      <w:lvlJc w:val="left"/>
      <w:pPr>
        <w:ind w:left="2880" w:hanging="360"/>
      </w:pPr>
    </w:lvl>
    <w:lvl w:ilvl="4" w:tplc="B276C752" w:tentative="1">
      <w:start w:val="1"/>
      <w:numFmt w:val="lowerLetter"/>
      <w:lvlText w:val="%5."/>
      <w:lvlJc w:val="left"/>
      <w:pPr>
        <w:ind w:left="3600" w:hanging="360"/>
      </w:pPr>
    </w:lvl>
    <w:lvl w:ilvl="5" w:tplc="11BA4F56" w:tentative="1">
      <w:start w:val="1"/>
      <w:numFmt w:val="lowerRoman"/>
      <w:lvlText w:val="%6."/>
      <w:lvlJc w:val="right"/>
      <w:pPr>
        <w:ind w:left="4320" w:hanging="180"/>
      </w:pPr>
    </w:lvl>
    <w:lvl w:ilvl="6" w:tplc="20FE02C6" w:tentative="1">
      <w:start w:val="1"/>
      <w:numFmt w:val="decimal"/>
      <w:lvlText w:val="%7."/>
      <w:lvlJc w:val="left"/>
      <w:pPr>
        <w:ind w:left="5040" w:hanging="360"/>
      </w:pPr>
    </w:lvl>
    <w:lvl w:ilvl="7" w:tplc="E41EE8C0" w:tentative="1">
      <w:start w:val="1"/>
      <w:numFmt w:val="lowerLetter"/>
      <w:lvlText w:val="%8."/>
      <w:lvlJc w:val="left"/>
      <w:pPr>
        <w:ind w:left="5760" w:hanging="360"/>
      </w:pPr>
    </w:lvl>
    <w:lvl w:ilvl="8" w:tplc="BCAEECE0" w:tentative="1">
      <w:start w:val="1"/>
      <w:numFmt w:val="lowerRoman"/>
      <w:lvlText w:val="%9."/>
      <w:lvlJc w:val="right"/>
      <w:pPr>
        <w:ind w:left="6480" w:hanging="180"/>
      </w:pPr>
    </w:lvl>
  </w:abstractNum>
  <w:abstractNum w:abstractNumId="7" w15:restartNumberingAfterBreak="0">
    <w:nsid w:val="0E9C1C2D"/>
    <w:multiLevelType w:val="hybridMultilevel"/>
    <w:tmpl w:val="46FE0F0A"/>
    <w:lvl w:ilvl="0" w:tplc="B30665A0">
      <w:start w:val="1"/>
      <w:numFmt w:val="decimal"/>
      <w:lvlText w:val="%1."/>
      <w:lvlJc w:val="left"/>
      <w:pPr>
        <w:ind w:left="360" w:hanging="360"/>
      </w:pPr>
      <w:rPr>
        <w:rFonts w:asciiTheme="minorHAnsi" w:hAnsiTheme="minorHAnsi" w:cstheme="minorHAnsi" w:hint="default"/>
        <w:b w:val="0"/>
        <w:color w:val="000000" w:themeColor="text1"/>
        <w:sz w:val="22"/>
        <w:szCs w:val="22"/>
      </w:rPr>
    </w:lvl>
    <w:lvl w:ilvl="1" w:tplc="03B484A2">
      <w:start w:val="1"/>
      <w:numFmt w:val="bullet"/>
      <w:lvlText w:val=""/>
      <w:lvlJc w:val="left"/>
      <w:pPr>
        <w:ind w:left="1170" w:hanging="360"/>
      </w:pPr>
      <w:rPr>
        <w:rFonts w:ascii="Symbol" w:hAnsi="Symbol" w:hint="default"/>
      </w:rPr>
    </w:lvl>
    <w:lvl w:ilvl="2" w:tplc="A2A29498" w:tentative="1">
      <w:start w:val="1"/>
      <w:numFmt w:val="lowerRoman"/>
      <w:lvlText w:val="%3."/>
      <w:lvlJc w:val="right"/>
      <w:pPr>
        <w:ind w:left="1890" w:hanging="180"/>
      </w:pPr>
    </w:lvl>
    <w:lvl w:ilvl="3" w:tplc="F7ECC452" w:tentative="1">
      <w:start w:val="1"/>
      <w:numFmt w:val="decimal"/>
      <w:lvlText w:val="%4."/>
      <w:lvlJc w:val="left"/>
      <w:pPr>
        <w:ind w:left="2610" w:hanging="360"/>
      </w:pPr>
    </w:lvl>
    <w:lvl w:ilvl="4" w:tplc="F6247452" w:tentative="1">
      <w:start w:val="1"/>
      <w:numFmt w:val="lowerLetter"/>
      <w:lvlText w:val="%5."/>
      <w:lvlJc w:val="left"/>
      <w:pPr>
        <w:ind w:left="3330" w:hanging="360"/>
      </w:pPr>
    </w:lvl>
    <w:lvl w:ilvl="5" w:tplc="E91EAA02" w:tentative="1">
      <w:start w:val="1"/>
      <w:numFmt w:val="lowerRoman"/>
      <w:lvlText w:val="%6."/>
      <w:lvlJc w:val="right"/>
      <w:pPr>
        <w:ind w:left="4050" w:hanging="180"/>
      </w:pPr>
    </w:lvl>
    <w:lvl w:ilvl="6" w:tplc="7FC89E06" w:tentative="1">
      <w:start w:val="1"/>
      <w:numFmt w:val="decimal"/>
      <w:lvlText w:val="%7."/>
      <w:lvlJc w:val="left"/>
      <w:pPr>
        <w:ind w:left="4770" w:hanging="360"/>
      </w:pPr>
    </w:lvl>
    <w:lvl w:ilvl="7" w:tplc="D1CAF142" w:tentative="1">
      <w:start w:val="1"/>
      <w:numFmt w:val="lowerLetter"/>
      <w:lvlText w:val="%8."/>
      <w:lvlJc w:val="left"/>
      <w:pPr>
        <w:ind w:left="5490" w:hanging="360"/>
      </w:pPr>
    </w:lvl>
    <w:lvl w:ilvl="8" w:tplc="0D3E482C" w:tentative="1">
      <w:start w:val="1"/>
      <w:numFmt w:val="lowerRoman"/>
      <w:lvlText w:val="%9."/>
      <w:lvlJc w:val="right"/>
      <w:pPr>
        <w:ind w:left="6210" w:hanging="180"/>
      </w:pPr>
    </w:lvl>
  </w:abstractNum>
  <w:abstractNum w:abstractNumId="8" w15:restartNumberingAfterBreak="0">
    <w:nsid w:val="13FC5C5B"/>
    <w:multiLevelType w:val="hybridMultilevel"/>
    <w:tmpl w:val="CF824AAA"/>
    <w:lvl w:ilvl="0" w:tplc="067297C8">
      <w:start w:val="4"/>
      <w:numFmt w:val="bullet"/>
      <w:lvlText w:val="-"/>
      <w:lvlJc w:val="left"/>
      <w:pPr>
        <w:ind w:left="360" w:hanging="360"/>
      </w:pPr>
      <w:rPr>
        <w:rFonts w:ascii="Arial" w:eastAsia="Times New Roman" w:hAnsi="Aria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4CF7FCD"/>
    <w:multiLevelType w:val="multilevel"/>
    <w:tmpl w:val="4A062A7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 w15:restartNumberingAfterBreak="0">
    <w:nsid w:val="17BA0017"/>
    <w:multiLevelType w:val="hybridMultilevel"/>
    <w:tmpl w:val="39525D96"/>
    <w:lvl w:ilvl="0" w:tplc="77BCCF02">
      <w:start w:val="1"/>
      <w:numFmt w:val="lowerLetter"/>
      <w:lvlText w:val="%1)"/>
      <w:lvlJc w:val="left"/>
      <w:pPr>
        <w:ind w:left="360" w:hanging="360"/>
      </w:pPr>
    </w:lvl>
    <w:lvl w:ilvl="1" w:tplc="2CB8078A">
      <w:start w:val="1"/>
      <w:numFmt w:val="lowerRoman"/>
      <w:lvlText w:val="(%2)"/>
      <w:lvlJc w:val="left"/>
      <w:pPr>
        <w:ind w:left="1080" w:hanging="360"/>
      </w:pPr>
    </w:lvl>
    <w:lvl w:ilvl="2" w:tplc="98E4E8D6">
      <w:start w:val="1"/>
      <w:numFmt w:val="lowerRoman"/>
      <w:lvlText w:val="%3."/>
      <w:lvlJc w:val="right"/>
      <w:pPr>
        <w:ind w:left="1800" w:hanging="180"/>
      </w:pPr>
    </w:lvl>
    <w:lvl w:ilvl="3" w:tplc="EA9C12D2">
      <w:start w:val="1"/>
      <w:numFmt w:val="decimal"/>
      <w:lvlText w:val="%4."/>
      <w:lvlJc w:val="left"/>
      <w:pPr>
        <w:ind w:left="2520" w:hanging="360"/>
      </w:pPr>
    </w:lvl>
    <w:lvl w:ilvl="4" w:tplc="557E1C22">
      <w:start w:val="1"/>
      <w:numFmt w:val="lowerLetter"/>
      <w:lvlText w:val="%5."/>
      <w:lvlJc w:val="left"/>
      <w:pPr>
        <w:ind w:left="3240" w:hanging="360"/>
      </w:pPr>
    </w:lvl>
    <w:lvl w:ilvl="5" w:tplc="C62C382E">
      <w:start w:val="1"/>
      <w:numFmt w:val="lowerRoman"/>
      <w:lvlText w:val="%6."/>
      <w:lvlJc w:val="right"/>
      <w:pPr>
        <w:ind w:left="3960" w:hanging="180"/>
      </w:pPr>
    </w:lvl>
    <w:lvl w:ilvl="6" w:tplc="AA66B65A">
      <w:start w:val="1"/>
      <w:numFmt w:val="decimal"/>
      <w:lvlText w:val="%7."/>
      <w:lvlJc w:val="left"/>
      <w:pPr>
        <w:ind w:left="4680" w:hanging="360"/>
      </w:pPr>
    </w:lvl>
    <w:lvl w:ilvl="7" w:tplc="4562404E">
      <w:start w:val="1"/>
      <w:numFmt w:val="lowerLetter"/>
      <w:lvlText w:val="%8."/>
      <w:lvlJc w:val="left"/>
      <w:pPr>
        <w:ind w:left="5400" w:hanging="360"/>
      </w:pPr>
    </w:lvl>
    <w:lvl w:ilvl="8" w:tplc="5A8659EE">
      <w:start w:val="1"/>
      <w:numFmt w:val="lowerRoman"/>
      <w:lvlText w:val="%9."/>
      <w:lvlJc w:val="right"/>
      <w:pPr>
        <w:ind w:left="6120" w:hanging="180"/>
      </w:pPr>
    </w:lvl>
  </w:abstractNum>
  <w:abstractNum w:abstractNumId="11" w15:restartNumberingAfterBreak="0">
    <w:nsid w:val="188307F6"/>
    <w:multiLevelType w:val="hybridMultilevel"/>
    <w:tmpl w:val="0BCE2572"/>
    <w:lvl w:ilvl="0" w:tplc="2FDA1656">
      <w:start w:val="1"/>
      <w:numFmt w:val="bullet"/>
      <w:lvlText w:val="o"/>
      <w:lvlJc w:val="left"/>
      <w:pPr>
        <w:ind w:left="720" w:hanging="360"/>
      </w:pPr>
      <w:rPr>
        <w:rFonts w:ascii="Courier New" w:hAnsi="Courier New"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AE31ED0"/>
    <w:multiLevelType w:val="hybridMultilevel"/>
    <w:tmpl w:val="7944B0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CF47A81"/>
    <w:multiLevelType w:val="hybridMultilevel"/>
    <w:tmpl w:val="164CBDE2"/>
    <w:lvl w:ilvl="0" w:tplc="31F049C4">
      <w:start w:val="1"/>
      <w:numFmt w:val="bullet"/>
      <w:lvlText w:val=""/>
      <w:lvlJc w:val="left"/>
      <w:pPr>
        <w:ind w:left="720" w:hanging="360"/>
      </w:pPr>
      <w:rPr>
        <w:rFonts w:ascii="Symbol" w:hAnsi="Symbol" w:hint="default"/>
      </w:rPr>
    </w:lvl>
    <w:lvl w:ilvl="1" w:tplc="5E9E61C6" w:tentative="1">
      <w:start w:val="1"/>
      <w:numFmt w:val="bullet"/>
      <w:lvlText w:val="o"/>
      <w:lvlJc w:val="left"/>
      <w:pPr>
        <w:ind w:left="1440" w:hanging="360"/>
      </w:pPr>
      <w:rPr>
        <w:rFonts w:ascii="Courier New" w:hAnsi="Courier New" w:cs="Courier New" w:hint="default"/>
      </w:rPr>
    </w:lvl>
    <w:lvl w:ilvl="2" w:tplc="80C4503C" w:tentative="1">
      <w:start w:val="1"/>
      <w:numFmt w:val="bullet"/>
      <w:lvlText w:val=""/>
      <w:lvlJc w:val="left"/>
      <w:pPr>
        <w:ind w:left="2160" w:hanging="360"/>
      </w:pPr>
      <w:rPr>
        <w:rFonts w:ascii="Wingdings" w:hAnsi="Wingdings" w:hint="default"/>
      </w:rPr>
    </w:lvl>
    <w:lvl w:ilvl="3" w:tplc="70D62198" w:tentative="1">
      <w:start w:val="1"/>
      <w:numFmt w:val="bullet"/>
      <w:lvlText w:val=""/>
      <w:lvlJc w:val="left"/>
      <w:pPr>
        <w:ind w:left="2880" w:hanging="360"/>
      </w:pPr>
      <w:rPr>
        <w:rFonts w:ascii="Symbol" w:hAnsi="Symbol" w:hint="default"/>
      </w:rPr>
    </w:lvl>
    <w:lvl w:ilvl="4" w:tplc="46EC520E" w:tentative="1">
      <w:start w:val="1"/>
      <w:numFmt w:val="bullet"/>
      <w:lvlText w:val="o"/>
      <w:lvlJc w:val="left"/>
      <w:pPr>
        <w:ind w:left="3600" w:hanging="360"/>
      </w:pPr>
      <w:rPr>
        <w:rFonts w:ascii="Courier New" w:hAnsi="Courier New" w:cs="Courier New" w:hint="default"/>
      </w:rPr>
    </w:lvl>
    <w:lvl w:ilvl="5" w:tplc="39BA164E" w:tentative="1">
      <w:start w:val="1"/>
      <w:numFmt w:val="bullet"/>
      <w:lvlText w:val=""/>
      <w:lvlJc w:val="left"/>
      <w:pPr>
        <w:ind w:left="4320" w:hanging="360"/>
      </w:pPr>
      <w:rPr>
        <w:rFonts w:ascii="Wingdings" w:hAnsi="Wingdings" w:hint="default"/>
      </w:rPr>
    </w:lvl>
    <w:lvl w:ilvl="6" w:tplc="28C80A5C" w:tentative="1">
      <w:start w:val="1"/>
      <w:numFmt w:val="bullet"/>
      <w:lvlText w:val=""/>
      <w:lvlJc w:val="left"/>
      <w:pPr>
        <w:ind w:left="5040" w:hanging="360"/>
      </w:pPr>
      <w:rPr>
        <w:rFonts w:ascii="Symbol" w:hAnsi="Symbol" w:hint="default"/>
      </w:rPr>
    </w:lvl>
    <w:lvl w:ilvl="7" w:tplc="B2CA9686" w:tentative="1">
      <w:start w:val="1"/>
      <w:numFmt w:val="bullet"/>
      <w:lvlText w:val="o"/>
      <w:lvlJc w:val="left"/>
      <w:pPr>
        <w:ind w:left="5760" w:hanging="360"/>
      </w:pPr>
      <w:rPr>
        <w:rFonts w:ascii="Courier New" w:hAnsi="Courier New" w:cs="Courier New" w:hint="default"/>
      </w:rPr>
    </w:lvl>
    <w:lvl w:ilvl="8" w:tplc="0B8C5AE4" w:tentative="1">
      <w:start w:val="1"/>
      <w:numFmt w:val="bullet"/>
      <w:lvlText w:val=""/>
      <w:lvlJc w:val="left"/>
      <w:pPr>
        <w:ind w:left="6480" w:hanging="360"/>
      </w:pPr>
      <w:rPr>
        <w:rFonts w:ascii="Wingdings" w:hAnsi="Wingdings" w:hint="default"/>
      </w:rPr>
    </w:lvl>
  </w:abstractNum>
  <w:abstractNum w:abstractNumId="14" w15:restartNumberingAfterBreak="0">
    <w:nsid w:val="1CF639FA"/>
    <w:multiLevelType w:val="hybridMultilevel"/>
    <w:tmpl w:val="F16C806E"/>
    <w:lvl w:ilvl="0" w:tplc="2FDA1656">
      <w:start w:val="1"/>
      <w:numFmt w:val="bullet"/>
      <w:lvlText w:val="o"/>
      <w:lvlJc w:val="left"/>
      <w:pPr>
        <w:ind w:left="720" w:hanging="360"/>
      </w:pPr>
      <w:rPr>
        <w:rFonts w:ascii="Courier New" w:hAnsi="Courier New"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1E0BFE"/>
    <w:multiLevelType w:val="hybridMultilevel"/>
    <w:tmpl w:val="90489F1A"/>
    <w:lvl w:ilvl="0" w:tplc="906C2AB0">
      <w:start w:val="1"/>
      <w:numFmt w:val="bullet"/>
      <w:lvlText w:val="o"/>
      <w:lvlJc w:val="left"/>
      <w:pPr>
        <w:ind w:left="720" w:hanging="360"/>
      </w:pPr>
      <w:rPr>
        <w:rFonts w:ascii="Courier New" w:hAnsi="Courier New" w:cs="Courier New" w:hint="default"/>
        <w:b w:val="0"/>
        <w:color w:val="000000" w:themeColor="text1"/>
      </w:rPr>
    </w:lvl>
    <w:lvl w:ilvl="1" w:tplc="E9749708">
      <w:start w:val="1"/>
      <w:numFmt w:val="lowerLetter"/>
      <w:lvlText w:val="%2."/>
      <w:lvlJc w:val="left"/>
      <w:pPr>
        <w:ind w:left="1440" w:hanging="360"/>
      </w:pPr>
    </w:lvl>
    <w:lvl w:ilvl="2" w:tplc="71FE8092" w:tentative="1">
      <w:start w:val="1"/>
      <w:numFmt w:val="lowerRoman"/>
      <w:lvlText w:val="%3."/>
      <w:lvlJc w:val="right"/>
      <w:pPr>
        <w:ind w:left="2160" w:hanging="180"/>
      </w:pPr>
    </w:lvl>
    <w:lvl w:ilvl="3" w:tplc="0198A3FA" w:tentative="1">
      <w:start w:val="1"/>
      <w:numFmt w:val="decimal"/>
      <w:lvlText w:val="%4."/>
      <w:lvlJc w:val="left"/>
      <w:pPr>
        <w:ind w:left="2880" w:hanging="360"/>
      </w:pPr>
    </w:lvl>
    <w:lvl w:ilvl="4" w:tplc="472A9E8E" w:tentative="1">
      <w:start w:val="1"/>
      <w:numFmt w:val="lowerLetter"/>
      <w:lvlText w:val="%5."/>
      <w:lvlJc w:val="left"/>
      <w:pPr>
        <w:ind w:left="3600" w:hanging="360"/>
      </w:pPr>
    </w:lvl>
    <w:lvl w:ilvl="5" w:tplc="2FA412F4" w:tentative="1">
      <w:start w:val="1"/>
      <w:numFmt w:val="lowerRoman"/>
      <w:lvlText w:val="%6."/>
      <w:lvlJc w:val="right"/>
      <w:pPr>
        <w:ind w:left="4320" w:hanging="180"/>
      </w:pPr>
    </w:lvl>
    <w:lvl w:ilvl="6" w:tplc="950C8A02" w:tentative="1">
      <w:start w:val="1"/>
      <w:numFmt w:val="decimal"/>
      <w:lvlText w:val="%7."/>
      <w:lvlJc w:val="left"/>
      <w:pPr>
        <w:ind w:left="5040" w:hanging="360"/>
      </w:pPr>
    </w:lvl>
    <w:lvl w:ilvl="7" w:tplc="08DC3866" w:tentative="1">
      <w:start w:val="1"/>
      <w:numFmt w:val="lowerLetter"/>
      <w:lvlText w:val="%8."/>
      <w:lvlJc w:val="left"/>
      <w:pPr>
        <w:ind w:left="5760" w:hanging="360"/>
      </w:pPr>
    </w:lvl>
    <w:lvl w:ilvl="8" w:tplc="EFBCC97E" w:tentative="1">
      <w:start w:val="1"/>
      <w:numFmt w:val="lowerRoman"/>
      <w:lvlText w:val="%9."/>
      <w:lvlJc w:val="right"/>
      <w:pPr>
        <w:ind w:left="6480" w:hanging="180"/>
      </w:pPr>
    </w:lvl>
  </w:abstractNum>
  <w:abstractNum w:abstractNumId="16" w15:restartNumberingAfterBreak="0">
    <w:nsid w:val="1EE15A98"/>
    <w:multiLevelType w:val="hybridMultilevel"/>
    <w:tmpl w:val="A998D142"/>
    <w:lvl w:ilvl="0" w:tplc="805E1C1E">
      <w:start w:val="1"/>
      <w:numFmt w:val="bullet"/>
      <w:lvlText w:val=""/>
      <w:lvlJc w:val="left"/>
      <w:pPr>
        <w:ind w:left="720" w:hanging="360"/>
      </w:pPr>
      <w:rPr>
        <w:rFonts w:ascii="Wingdings" w:hAnsi="Wingdings" w:hint="default"/>
        <w:b w:val="0"/>
        <w:i w:val="0"/>
        <w:color w:val="auto"/>
      </w:rPr>
    </w:lvl>
    <w:lvl w:ilvl="1" w:tplc="285E2370" w:tentative="1">
      <w:start w:val="1"/>
      <w:numFmt w:val="bullet"/>
      <w:lvlText w:val="o"/>
      <w:lvlJc w:val="left"/>
      <w:pPr>
        <w:ind w:left="1440" w:hanging="360"/>
      </w:pPr>
      <w:rPr>
        <w:rFonts w:ascii="Courier New" w:hAnsi="Courier New" w:cs="Courier New" w:hint="default"/>
      </w:rPr>
    </w:lvl>
    <w:lvl w:ilvl="2" w:tplc="F816EB3E" w:tentative="1">
      <w:start w:val="1"/>
      <w:numFmt w:val="bullet"/>
      <w:lvlText w:val=""/>
      <w:lvlJc w:val="left"/>
      <w:pPr>
        <w:ind w:left="2160" w:hanging="360"/>
      </w:pPr>
      <w:rPr>
        <w:rFonts w:ascii="Wingdings" w:hAnsi="Wingdings" w:hint="default"/>
      </w:rPr>
    </w:lvl>
    <w:lvl w:ilvl="3" w:tplc="65306A9E" w:tentative="1">
      <w:start w:val="1"/>
      <w:numFmt w:val="bullet"/>
      <w:lvlText w:val=""/>
      <w:lvlJc w:val="left"/>
      <w:pPr>
        <w:ind w:left="2880" w:hanging="360"/>
      </w:pPr>
      <w:rPr>
        <w:rFonts w:ascii="Symbol" w:hAnsi="Symbol" w:hint="default"/>
      </w:rPr>
    </w:lvl>
    <w:lvl w:ilvl="4" w:tplc="976C9B16" w:tentative="1">
      <w:start w:val="1"/>
      <w:numFmt w:val="bullet"/>
      <w:lvlText w:val="o"/>
      <w:lvlJc w:val="left"/>
      <w:pPr>
        <w:ind w:left="3600" w:hanging="360"/>
      </w:pPr>
      <w:rPr>
        <w:rFonts w:ascii="Courier New" w:hAnsi="Courier New" w:cs="Courier New" w:hint="default"/>
      </w:rPr>
    </w:lvl>
    <w:lvl w:ilvl="5" w:tplc="246EDF1C" w:tentative="1">
      <w:start w:val="1"/>
      <w:numFmt w:val="bullet"/>
      <w:lvlText w:val=""/>
      <w:lvlJc w:val="left"/>
      <w:pPr>
        <w:ind w:left="4320" w:hanging="360"/>
      </w:pPr>
      <w:rPr>
        <w:rFonts w:ascii="Wingdings" w:hAnsi="Wingdings" w:hint="default"/>
      </w:rPr>
    </w:lvl>
    <w:lvl w:ilvl="6" w:tplc="C9CE88D0" w:tentative="1">
      <w:start w:val="1"/>
      <w:numFmt w:val="bullet"/>
      <w:lvlText w:val=""/>
      <w:lvlJc w:val="left"/>
      <w:pPr>
        <w:ind w:left="5040" w:hanging="360"/>
      </w:pPr>
      <w:rPr>
        <w:rFonts w:ascii="Symbol" w:hAnsi="Symbol" w:hint="default"/>
      </w:rPr>
    </w:lvl>
    <w:lvl w:ilvl="7" w:tplc="FF6EA7BE" w:tentative="1">
      <w:start w:val="1"/>
      <w:numFmt w:val="bullet"/>
      <w:lvlText w:val="o"/>
      <w:lvlJc w:val="left"/>
      <w:pPr>
        <w:ind w:left="5760" w:hanging="360"/>
      </w:pPr>
      <w:rPr>
        <w:rFonts w:ascii="Courier New" w:hAnsi="Courier New" w:cs="Courier New" w:hint="default"/>
      </w:rPr>
    </w:lvl>
    <w:lvl w:ilvl="8" w:tplc="ACD4DA66" w:tentative="1">
      <w:start w:val="1"/>
      <w:numFmt w:val="bullet"/>
      <w:lvlText w:val=""/>
      <w:lvlJc w:val="left"/>
      <w:pPr>
        <w:ind w:left="6480" w:hanging="360"/>
      </w:pPr>
      <w:rPr>
        <w:rFonts w:ascii="Wingdings" w:hAnsi="Wingdings" w:hint="default"/>
      </w:rPr>
    </w:lvl>
  </w:abstractNum>
  <w:abstractNum w:abstractNumId="17" w15:restartNumberingAfterBreak="0">
    <w:nsid w:val="1FE83FFC"/>
    <w:multiLevelType w:val="multilevel"/>
    <w:tmpl w:val="9050EF34"/>
    <w:lvl w:ilvl="0">
      <w:start w:val="9"/>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206B56BE"/>
    <w:multiLevelType w:val="hybridMultilevel"/>
    <w:tmpl w:val="DC9A8290"/>
    <w:lvl w:ilvl="0" w:tplc="7700C094">
      <w:start w:val="1"/>
      <w:numFmt w:val="bullet"/>
      <w:lvlText w:val=""/>
      <w:lvlJc w:val="left"/>
      <w:pPr>
        <w:ind w:left="1440" w:hanging="720"/>
      </w:pPr>
      <w:rPr>
        <w:rFonts w:ascii="Wingdings" w:hAnsi="Wingdings" w:hint="default"/>
        <w:b w:val="0"/>
        <w:i w:val="0"/>
        <w:color w:val="auto"/>
      </w:rPr>
    </w:lvl>
    <w:lvl w:ilvl="1" w:tplc="95BE4342" w:tentative="1">
      <w:start w:val="1"/>
      <w:numFmt w:val="lowerLetter"/>
      <w:lvlText w:val="%2."/>
      <w:lvlJc w:val="left"/>
      <w:pPr>
        <w:ind w:left="1800" w:hanging="360"/>
      </w:pPr>
    </w:lvl>
    <w:lvl w:ilvl="2" w:tplc="9A8211A2" w:tentative="1">
      <w:start w:val="1"/>
      <w:numFmt w:val="lowerRoman"/>
      <w:lvlText w:val="%3."/>
      <w:lvlJc w:val="right"/>
      <w:pPr>
        <w:ind w:left="2520" w:hanging="180"/>
      </w:pPr>
    </w:lvl>
    <w:lvl w:ilvl="3" w:tplc="D466C2D6" w:tentative="1">
      <w:start w:val="1"/>
      <w:numFmt w:val="decimal"/>
      <w:lvlText w:val="%4."/>
      <w:lvlJc w:val="left"/>
      <w:pPr>
        <w:ind w:left="3240" w:hanging="360"/>
      </w:pPr>
    </w:lvl>
    <w:lvl w:ilvl="4" w:tplc="0C78BB70" w:tentative="1">
      <w:start w:val="1"/>
      <w:numFmt w:val="lowerLetter"/>
      <w:lvlText w:val="%5."/>
      <w:lvlJc w:val="left"/>
      <w:pPr>
        <w:ind w:left="3960" w:hanging="360"/>
      </w:pPr>
    </w:lvl>
    <w:lvl w:ilvl="5" w:tplc="2772A58E" w:tentative="1">
      <w:start w:val="1"/>
      <w:numFmt w:val="lowerRoman"/>
      <w:lvlText w:val="%6."/>
      <w:lvlJc w:val="right"/>
      <w:pPr>
        <w:ind w:left="4680" w:hanging="180"/>
      </w:pPr>
    </w:lvl>
    <w:lvl w:ilvl="6" w:tplc="D50A575E" w:tentative="1">
      <w:start w:val="1"/>
      <w:numFmt w:val="decimal"/>
      <w:lvlText w:val="%7."/>
      <w:lvlJc w:val="left"/>
      <w:pPr>
        <w:ind w:left="5400" w:hanging="360"/>
      </w:pPr>
    </w:lvl>
    <w:lvl w:ilvl="7" w:tplc="489E460E" w:tentative="1">
      <w:start w:val="1"/>
      <w:numFmt w:val="lowerLetter"/>
      <w:lvlText w:val="%8."/>
      <w:lvlJc w:val="left"/>
      <w:pPr>
        <w:ind w:left="6120" w:hanging="360"/>
      </w:pPr>
    </w:lvl>
    <w:lvl w:ilvl="8" w:tplc="D758C924" w:tentative="1">
      <w:start w:val="1"/>
      <w:numFmt w:val="lowerRoman"/>
      <w:lvlText w:val="%9."/>
      <w:lvlJc w:val="right"/>
      <w:pPr>
        <w:ind w:left="6840" w:hanging="180"/>
      </w:pPr>
    </w:lvl>
  </w:abstractNum>
  <w:abstractNum w:abstractNumId="19" w15:restartNumberingAfterBreak="0">
    <w:nsid w:val="26444340"/>
    <w:multiLevelType w:val="hybridMultilevel"/>
    <w:tmpl w:val="6D7C8FE2"/>
    <w:lvl w:ilvl="0" w:tplc="2FDA1656">
      <w:start w:val="1"/>
      <w:numFmt w:val="bullet"/>
      <w:lvlText w:val="o"/>
      <w:lvlJc w:val="left"/>
      <w:pPr>
        <w:ind w:left="720" w:hanging="360"/>
      </w:pPr>
      <w:rPr>
        <w:rFonts w:ascii="Courier New" w:hAnsi="Courier New" w:hint="default"/>
        <w:sz w:val="16"/>
      </w:rPr>
    </w:lvl>
    <w:lvl w:ilvl="1" w:tplc="96A271D0">
      <w:numFmt w:val="bullet"/>
      <w:lvlText w:val="-"/>
      <w:lvlJc w:val="left"/>
      <w:pPr>
        <w:ind w:left="1440" w:hanging="360"/>
      </w:pPr>
      <w:rPr>
        <w:rFonts w:hint="default"/>
        <w:w w:val="10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72B67F3"/>
    <w:multiLevelType w:val="hybridMultilevel"/>
    <w:tmpl w:val="46FE0F0A"/>
    <w:lvl w:ilvl="0" w:tplc="C2B43014">
      <w:start w:val="1"/>
      <w:numFmt w:val="decimal"/>
      <w:lvlText w:val="%1."/>
      <w:lvlJc w:val="left"/>
      <w:pPr>
        <w:ind w:left="360" w:hanging="360"/>
      </w:pPr>
      <w:rPr>
        <w:rFonts w:asciiTheme="minorHAnsi" w:hAnsiTheme="minorHAnsi" w:cstheme="minorHAnsi" w:hint="default"/>
        <w:b w:val="0"/>
        <w:color w:val="000000" w:themeColor="text1"/>
        <w:sz w:val="22"/>
        <w:szCs w:val="22"/>
      </w:rPr>
    </w:lvl>
    <w:lvl w:ilvl="1" w:tplc="DF04301E">
      <w:start w:val="1"/>
      <w:numFmt w:val="bullet"/>
      <w:lvlText w:val=""/>
      <w:lvlJc w:val="left"/>
      <w:pPr>
        <w:ind w:left="1170" w:hanging="360"/>
      </w:pPr>
      <w:rPr>
        <w:rFonts w:ascii="Symbol" w:hAnsi="Symbol" w:hint="default"/>
      </w:rPr>
    </w:lvl>
    <w:lvl w:ilvl="2" w:tplc="7C5AE55E" w:tentative="1">
      <w:start w:val="1"/>
      <w:numFmt w:val="lowerRoman"/>
      <w:lvlText w:val="%3."/>
      <w:lvlJc w:val="right"/>
      <w:pPr>
        <w:ind w:left="1890" w:hanging="180"/>
      </w:pPr>
    </w:lvl>
    <w:lvl w:ilvl="3" w:tplc="0E5C2786" w:tentative="1">
      <w:start w:val="1"/>
      <w:numFmt w:val="decimal"/>
      <w:lvlText w:val="%4."/>
      <w:lvlJc w:val="left"/>
      <w:pPr>
        <w:ind w:left="2610" w:hanging="360"/>
      </w:pPr>
    </w:lvl>
    <w:lvl w:ilvl="4" w:tplc="B4C6A61E" w:tentative="1">
      <w:start w:val="1"/>
      <w:numFmt w:val="lowerLetter"/>
      <w:lvlText w:val="%5."/>
      <w:lvlJc w:val="left"/>
      <w:pPr>
        <w:ind w:left="3330" w:hanging="360"/>
      </w:pPr>
    </w:lvl>
    <w:lvl w:ilvl="5" w:tplc="5962932A" w:tentative="1">
      <w:start w:val="1"/>
      <w:numFmt w:val="lowerRoman"/>
      <w:lvlText w:val="%6."/>
      <w:lvlJc w:val="right"/>
      <w:pPr>
        <w:ind w:left="4050" w:hanging="180"/>
      </w:pPr>
    </w:lvl>
    <w:lvl w:ilvl="6" w:tplc="551C93CC" w:tentative="1">
      <w:start w:val="1"/>
      <w:numFmt w:val="decimal"/>
      <w:lvlText w:val="%7."/>
      <w:lvlJc w:val="left"/>
      <w:pPr>
        <w:ind w:left="4770" w:hanging="360"/>
      </w:pPr>
    </w:lvl>
    <w:lvl w:ilvl="7" w:tplc="7898CA74" w:tentative="1">
      <w:start w:val="1"/>
      <w:numFmt w:val="lowerLetter"/>
      <w:lvlText w:val="%8."/>
      <w:lvlJc w:val="left"/>
      <w:pPr>
        <w:ind w:left="5490" w:hanging="360"/>
      </w:pPr>
    </w:lvl>
    <w:lvl w:ilvl="8" w:tplc="81EA62C2" w:tentative="1">
      <w:start w:val="1"/>
      <w:numFmt w:val="lowerRoman"/>
      <w:lvlText w:val="%9."/>
      <w:lvlJc w:val="right"/>
      <w:pPr>
        <w:ind w:left="6210" w:hanging="180"/>
      </w:pPr>
    </w:lvl>
  </w:abstractNum>
  <w:abstractNum w:abstractNumId="21" w15:restartNumberingAfterBreak="0">
    <w:nsid w:val="2817273F"/>
    <w:multiLevelType w:val="hybridMultilevel"/>
    <w:tmpl w:val="4EC8C2FA"/>
    <w:lvl w:ilvl="0" w:tplc="F56E3574">
      <w:start w:val="1"/>
      <w:numFmt w:val="decimal"/>
      <w:lvlText w:val="%1."/>
      <w:lvlJc w:val="left"/>
      <w:pPr>
        <w:ind w:left="630" w:hanging="360"/>
      </w:pPr>
      <w:rPr>
        <w:rFonts w:asciiTheme="minorHAnsi" w:hAnsiTheme="minorHAnsi" w:cstheme="minorHAnsi" w:hint="default"/>
        <w:b w:val="0"/>
        <w:color w:val="000000" w:themeColor="text1"/>
        <w:sz w:val="22"/>
        <w:szCs w:val="22"/>
      </w:rPr>
    </w:lvl>
    <w:lvl w:ilvl="1" w:tplc="278A5B2E">
      <w:start w:val="1"/>
      <w:numFmt w:val="bullet"/>
      <w:lvlText w:val=""/>
      <w:lvlJc w:val="left"/>
      <w:pPr>
        <w:ind w:left="1440" w:hanging="360"/>
      </w:pPr>
      <w:rPr>
        <w:rFonts w:ascii="Symbol" w:hAnsi="Symbol" w:hint="default"/>
      </w:rPr>
    </w:lvl>
    <w:lvl w:ilvl="2" w:tplc="4E962DBA" w:tentative="1">
      <w:start w:val="1"/>
      <w:numFmt w:val="lowerRoman"/>
      <w:lvlText w:val="%3."/>
      <w:lvlJc w:val="right"/>
      <w:pPr>
        <w:ind w:left="2160" w:hanging="180"/>
      </w:pPr>
    </w:lvl>
    <w:lvl w:ilvl="3" w:tplc="A61AA192" w:tentative="1">
      <w:start w:val="1"/>
      <w:numFmt w:val="decimal"/>
      <w:lvlText w:val="%4."/>
      <w:lvlJc w:val="left"/>
      <w:pPr>
        <w:ind w:left="2880" w:hanging="360"/>
      </w:pPr>
    </w:lvl>
    <w:lvl w:ilvl="4" w:tplc="00C03030" w:tentative="1">
      <w:start w:val="1"/>
      <w:numFmt w:val="lowerLetter"/>
      <w:lvlText w:val="%5."/>
      <w:lvlJc w:val="left"/>
      <w:pPr>
        <w:ind w:left="3600" w:hanging="360"/>
      </w:pPr>
    </w:lvl>
    <w:lvl w:ilvl="5" w:tplc="F61C54C4" w:tentative="1">
      <w:start w:val="1"/>
      <w:numFmt w:val="lowerRoman"/>
      <w:lvlText w:val="%6."/>
      <w:lvlJc w:val="right"/>
      <w:pPr>
        <w:ind w:left="4320" w:hanging="180"/>
      </w:pPr>
    </w:lvl>
    <w:lvl w:ilvl="6" w:tplc="710E8B82" w:tentative="1">
      <w:start w:val="1"/>
      <w:numFmt w:val="decimal"/>
      <w:lvlText w:val="%7."/>
      <w:lvlJc w:val="left"/>
      <w:pPr>
        <w:ind w:left="5040" w:hanging="360"/>
      </w:pPr>
    </w:lvl>
    <w:lvl w:ilvl="7" w:tplc="8A009A9C" w:tentative="1">
      <w:start w:val="1"/>
      <w:numFmt w:val="lowerLetter"/>
      <w:lvlText w:val="%8."/>
      <w:lvlJc w:val="left"/>
      <w:pPr>
        <w:ind w:left="5760" w:hanging="360"/>
      </w:pPr>
    </w:lvl>
    <w:lvl w:ilvl="8" w:tplc="CD3CFD6A" w:tentative="1">
      <w:start w:val="1"/>
      <w:numFmt w:val="lowerRoman"/>
      <w:lvlText w:val="%9."/>
      <w:lvlJc w:val="right"/>
      <w:pPr>
        <w:ind w:left="6480" w:hanging="180"/>
      </w:pPr>
    </w:lvl>
  </w:abstractNum>
  <w:abstractNum w:abstractNumId="22" w15:restartNumberingAfterBreak="0">
    <w:nsid w:val="296B31C2"/>
    <w:multiLevelType w:val="multilevel"/>
    <w:tmpl w:val="C9FE880A"/>
    <w:lvl w:ilvl="0">
      <w:start w:val="6"/>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29A31D01"/>
    <w:multiLevelType w:val="hybridMultilevel"/>
    <w:tmpl w:val="BBC65534"/>
    <w:lvl w:ilvl="0" w:tplc="2FDA1656">
      <w:start w:val="1"/>
      <w:numFmt w:val="bullet"/>
      <w:lvlText w:val="o"/>
      <w:lvlJc w:val="left"/>
      <w:pPr>
        <w:ind w:left="720" w:hanging="360"/>
      </w:pPr>
      <w:rPr>
        <w:rFonts w:ascii="Courier New" w:hAnsi="Courier New"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514F81"/>
    <w:multiLevelType w:val="multilevel"/>
    <w:tmpl w:val="76BA34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19439E6"/>
    <w:multiLevelType w:val="multilevel"/>
    <w:tmpl w:val="54D85F8E"/>
    <w:lvl w:ilvl="0">
      <w:start w:val="1"/>
      <w:numFmt w:val="none"/>
      <w:pStyle w:val="Heading1a"/>
      <w:suff w:val="nothing"/>
      <w:lvlText w:val="%1"/>
      <w:lvlJc w:val="left"/>
      <w:pPr>
        <w:ind w:left="0" w:firstLine="0"/>
      </w:pPr>
      <w:rPr>
        <w:rFonts w:hint="default"/>
      </w:rPr>
    </w:lvl>
    <w:lvl w:ilvl="1">
      <w:start w:val="1"/>
      <w:numFmt w:val="decimal"/>
      <w:pStyle w:val="MainParanoChapter"/>
      <w:lvlText w:val="%2."/>
      <w:lvlJc w:val="left"/>
      <w:pPr>
        <w:tabs>
          <w:tab w:val="num" w:pos="720"/>
        </w:tabs>
        <w:ind w:left="720" w:hanging="720"/>
      </w:pPr>
      <w:rPr>
        <w:rFonts w:hint="default"/>
      </w:rPr>
    </w:lvl>
    <w:lvl w:ilvl="2">
      <w:start w:val="1"/>
      <w:numFmt w:val="lowerLetter"/>
      <w:pStyle w:val="Sub-Para1underX"/>
      <w:lvlText w:val="(%3)"/>
      <w:lvlJc w:val="left"/>
      <w:pPr>
        <w:tabs>
          <w:tab w:val="num" w:pos="1080"/>
        </w:tabs>
        <w:ind w:left="720" w:hanging="360"/>
      </w:pPr>
      <w:rPr>
        <w:rFonts w:hint="default"/>
      </w:rPr>
    </w:lvl>
    <w:lvl w:ilvl="3">
      <w:start w:val="1"/>
      <w:numFmt w:val="lowerRoman"/>
      <w:pStyle w:val="Sub-Para2underX"/>
      <w:lvlText w:val="(%4)"/>
      <w:lvlJc w:val="left"/>
      <w:pPr>
        <w:tabs>
          <w:tab w:val="num" w:pos="1800"/>
        </w:tabs>
        <w:ind w:left="1080" w:hanging="360"/>
      </w:pPr>
      <w:rPr>
        <w:rFonts w:hint="default"/>
      </w:rPr>
    </w:lvl>
    <w:lvl w:ilvl="4">
      <w:start w:val="1"/>
      <w:numFmt w:val="none"/>
      <w:pStyle w:val="Sub-Para3underX"/>
      <w:lvlText w:val="%5"/>
      <w:lvlJc w:val="left"/>
      <w:pPr>
        <w:tabs>
          <w:tab w:val="num" w:pos="1440"/>
        </w:tabs>
        <w:ind w:left="1440" w:hanging="360"/>
      </w:pPr>
      <w:rPr>
        <w:rFonts w:hint="default"/>
      </w:rPr>
    </w:lvl>
    <w:lvl w:ilvl="5">
      <w:start w:val="1"/>
      <w:numFmt w:val="lowerRoman"/>
      <w:pStyle w:val="Sub-Para4underX"/>
      <w:lvlText w:val="%6."/>
      <w:lvlJc w:val="left"/>
      <w:pPr>
        <w:tabs>
          <w:tab w:val="num" w:pos="2160"/>
        </w:tabs>
        <w:ind w:left="180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6" w15:restartNumberingAfterBreak="0">
    <w:nsid w:val="3223242E"/>
    <w:multiLevelType w:val="hybridMultilevel"/>
    <w:tmpl w:val="7F52FF38"/>
    <w:lvl w:ilvl="0" w:tplc="04190001">
      <w:start w:val="1"/>
      <w:numFmt w:val="bullet"/>
      <w:lvlText w:val=""/>
      <w:lvlJc w:val="left"/>
      <w:rPr>
        <w:rFonts w:ascii="Symbol" w:hAnsi="Symbol" w:hint="default"/>
      </w:rPr>
    </w:lvl>
    <w:lvl w:ilvl="1" w:tplc="0F3CB702">
      <w:numFmt w:val="decimal"/>
      <w:lvlText w:val=""/>
      <w:lvlJc w:val="left"/>
      <w:rPr>
        <w:rFonts w:cs="Times New Roman"/>
      </w:rPr>
    </w:lvl>
    <w:lvl w:ilvl="2" w:tplc="39942D4E">
      <w:numFmt w:val="decimal"/>
      <w:lvlText w:val=""/>
      <w:lvlJc w:val="left"/>
      <w:rPr>
        <w:rFonts w:cs="Times New Roman"/>
      </w:rPr>
    </w:lvl>
    <w:lvl w:ilvl="3" w:tplc="5B82E8CC">
      <w:numFmt w:val="decimal"/>
      <w:lvlText w:val=""/>
      <w:lvlJc w:val="left"/>
      <w:rPr>
        <w:rFonts w:cs="Times New Roman"/>
      </w:rPr>
    </w:lvl>
    <w:lvl w:ilvl="4" w:tplc="89224BFC">
      <w:numFmt w:val="decimal"/>
      <w:lvlText w:val=""/>
      <w:lvlJc w:val="left"/>
      <w:rPr>
        <w:rFonts w:cs="Times New Roman"/>
      </w:rPr>
    </w:lvl>
    <w:lvl w:ilvl="5" w:tplc="5FDE1E9E">
      <w:numFmt w:val="decimal"/>
      <w:lvlText w:val=""/>
      <w:lvlJc w:val="left"/>
      <w:rPr>
        <w:rFonts w:cs="Times New Roman"/>
      </w:rPr>
    </w:lvl>
    <w:lvl w:ilvl="6" w:tplc="165E66BC">
      <w:numFmt w:val="decimal"/>
      <w:lvlText w:val=""/>
      <w:lvlJc w:val="left"/>
      <w:rPr>
        <w:rFonts w:cs="Times New Roman"/>
      </w:rPr>
    </w:lvl>
    <w:lvl w:ilvl="7" w:tplc="D286DBDA">
      <w:numFmt w:val="decimal"/>
      <w:lvlText w:val=""/>
      <w:lvlJc w:val="left"/>
      <w:rPr>
        <w:rFonts w:cs="Times New Roman"/>
      </w:rPr>
    </w:lvl>
    <w:lvl w:ilvl="8" w:tplc="EDF0C568">
      <w:numFmt w:val="decimal"/>
      <w:lvlText w:val=""/>
      <w:lvlJc w:val="left"/>
      <w:rPr>
        <w:rFonts w:cs="Times New Roman"/>
      </w:rPr>
    </w:lvl>
  </w:abstractNum>
  <w:abstractNum w:abstractNumId="27" w15:restartNumberingAfterBreak="0">
    <w:nsid w:val="37AB574C"/>
    <w:multiLevelType w:val="hybridMultilevel"/>
    <w:tmpl w:val="7CB23D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9037A2F"/>
    <w:multiLevelType w:val="multilevel"/>
    <w:tmpl w:val="63E6FBD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9" w15:restartNumberingAfterBreak="0">
    <w:nsid w:val="46C0006F"/>
    <w:multiLevelType w:val="multilevel"/>
    <w:tmpl w:val="BE14B63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0" w15:restartNumberingAfterBreak="0">
    <w:nsid w:val="4B6112C0"/>
    <w:multiLevelType w:val="hybridMultilevel"/>
    <w:tmpl w:val="19B23060"/>
    <w:lvl w:ilvl="0" w:tplc="2FDA1656">
      <w:start w:val="1"/>
      <w:numFmt w:val="bullet"/>
      <w:lvlText w:val="o"/>
      <w:lvlJc w:val="left"/>
      <w:pPr>
        <w:ind w:left="720" w:hanging="360"/>
      </w:pPr>
      <w:rPr>
        <w:rFonts w:ascii="Courier New" w:hAnsi="Courier New"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E112122"/>
    <w:multiLevelType w:val="hybridMultilevel"/>
    <w:tmpl w:val="BCFCBDB8"/>
    <w:lvl w:ilvl="0" w:tplc="2FDA1656">
      <w:start w:val="1"/>
      <w:numFmt w:val="bullet"/>
      <w:lvlText w:val="o"/>
      <w:lvlJc w:val="left"/>
      <w:pPr>
        <w:ind w:left="720" w:hanging="360"/>
      </w:pPr>
      <w:rPr>
        <w:rFonts w:ascii="Courier New" w:hAnsi="Courier New"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46C6DD1"/>
    <w:multiLevelType w:val="hybridMultilevel"/>
    <w:tmpl w:val="6B7E4202"/>
    <w:lvl w:ilvl="0" w:tplc="8264A93E">
      <w:start w:val="10"/>
      <w:numFmt w:val="bullet"/>
      <w:lvlText w:val="-"/>
      <w:lvlJc w:val="left"/>
      <w:pPr>
        <w:ind w:left="720" w:hanging="360"/>
      </w:pPr>
      <w:rPr>
        <w:rFonts w:ascii="Times New Roman" w:eastAsia="Times New Roman" w:hAnsi="Times New Roman" w:hint="default"/>
      </w:rPr>
    </w:lvl>
    <w:lvl w:ilvl="1" w:tplc="10000003" w:tentative="1">
      <w:start w:val="1"/>
      <w:numFmt w:val="bullet"/>
      <w:lvlText w:val="o"/>
      <w:lvlJc w:val="left"/>
      <w:pPr>
        <w:ind w:left="1440" w:hanging="360"/>
      </w:pPr>
      <w:rPr>
        <w:rFonts w:ascii="Courier New" w:hAnsi="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33" w15:restartNumberingAfterBreak="0">
    <w:nsid w:val="568A2243"/>
    <w:multiLevelType w:val="hybridMultilevel"/>
    <w:tmpl w:val="5D4CA6C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77B3FA0"/>
    <w:multiLevelType w:val="hybridMultilevel"/>
    <w:tmpl w:val="EF22B2AE"/>
    <w:lvl w:ilvl="0" w:tplc="231A085A">
      <w:start w:val="1"/>
      <w:numFmt w:val="bullet"/>
      <w:lvlText w:val="-"/>
      <w:lvlJc w:val="left"/>
      <w:pPr>
        <w:tabs>
          <w:tab w:val="num" w:pos="720"/>
        </w:tabs>
        <w:ind w:left="720" w:hanging="360"/>
      </w:pPr>
      <w:rPr>
        <w:rFonts w:ascii="Times New Roman" w:hAnsi="Times New Roman" w:hint="default"/>
      </w:rPr>
    </w:lvl>
    <w:lvl w:ilvl="1" w:tplc="C7F82B12" w:tentative="1">
      <w:start w:val="1"/>
      <w:numFmt w:val="bullet"/>
      <w:lvlText w:val="-"/>
      <w:lvlJc w:val="left"/>
      <w:pPr>
        <w:tabs>
          <w:tab w:val="num" w:pos="1440"/>
        </w:tabs>
        <w:ind w:left="1440" w:hanging="360"/>
      </w:pPr>
      <w:rPr>
        <w:rFonts w:ascii="Times New Roman" w:hAnsi="Times New Roman" w:hint="default"/>
      </w:rPr>
    </w:lvl>
    <w:lvl w:ilvl="2" w:tplc="B9FC8606" w:tentative="1">
      <w:start w:val="1"/>
      <w:numFmt w:val="bullet"/>
      <w:lvlText w:val="-"/>
      <w:lvlJc w:val="left"/>
      <w:pPr>
        <w:tabs>
          <w:tab w:val="num" w:pos="2160"/>
        </w:tabs>
        <w:ind w:left="2160" w:hanging="360"/>
      </w:pPr>
      <w:rPr>
        <w:rFonts w:ascii="Times New Roman" w:hAnsi="Times New Roman" w:hint="default"/>
      </w:rPr>
    </w:lvl>
    <w:lvl w:ilvl="3" w:tplc="00A29874" w:tentative="1">
      <w:start w:val="1"/>
      <w:numFmt w:val="bullet"/>
      <w:lvlText w:val="-"/>
      <w:lvlJc w:val="left"/>
      <w:pPr>
        <w:tabs>
          <w:tab w:val="num" w:pos="2880"/>
        </w:tabs>
        <w:ind w:left="2880" w:hanging="360"/>
      </w:pPr>
      <w:rPr>
        <w:rFonts w:ascii="Times New Roman" w:hAnsi="Times New Roman" w:hint="default"/>
      </w:rPr>
    </w:lvl>
    <w:lvl w:ilvl="4" w:tplc="39528142" w:tentative="1">
      <w:start w:val="1"/>
      <w:numFmt w:val="bullet"/>
      <w:lvlText w:val="-"/>
      <w:lvlJc w:val="left"/>
      <w:pPr>
        <w:tabs>
          <w:tab w:val="num" w:pos="3600"/>
        </w:tabs>
        <w:ind w:left="3600" w:hanging="360"/>
      </w:pPr>
      <w:rPr>
        <w:rFonts w:ascii="Times New Roman" w:hAnsi="Times New Roman" w:hint="default"/>
      </w:rPr>
    </w:lvl>
    <w:lvl w:ilvl="5" w:tplc="524CAD18" w:tentative="1">
      <w:start w:val="1"/>
      <w:numFmt w:val="bullet"/>
      <w:lvlText w:val="-"/>
      <w:lvlJc w:val="left"/>
      <w:pPr>
        <w:tabs>
          <w:tab w:val="num" w:pos="4320"/>
        </w:tabs>
        <w:ind w:left="4320" w:hanging="360"/>
      </w:pPr>
      <w:rPr>
        <w:rFonts w:ascii="Times New Roman" w:hAnsi="Times New Roman" w:hint="default"/>
      </w:rPr>
    </w:lvl>
    <w:lvl w:ilvl="6" w:tplc="EA3A6386" w:tentative="1">
      <w:start w:val="1"/>
      <w:numFmt w:val="bullet"/>
      <w:lvlText w:val="-"/>
      <w:lvlJc w:val="left"/>
      <w:pPr>
        <w:tabs>
          <w:tab w:val="num" w:pos="5040"/>
        </w:tabs>
        <w:ind w:left="5040" w:hanging="360"/>
      </w:pPr>
      <w:rPr>
        <w:rFonts w:ascii="Times New Roman" w:hAnsi="Times New Roman" w:hint="default"/>
      </w:rPr>
    </w:lvl>
    <w:lvl w:ilvl="7" w:tplc="A39C2224" w:tentative="1">
      <w:start w:val="1"/>
      <w:numFmt w:val="bullet"/>
      <w:lvlText w:val="-"/>
      <w:lvlJc w:val="left"/>
      <w:pPr>
        <w:tabs>
          <w:tab w:val="num" w:pos="5760"/>
        </w:tabs>
        <w:ind w:left="5760" w:hanging="360"/>
      </w:pPr>
      <w:rPr>
        <w:rFonts w:ascii="Times New Roman" w:hAnsi="Times New Roman" w:hint="default"/>
      </w:rPr>
    </w:lvl>
    <w:lvl w:ilvl="8" w:tplc="32AC6658"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584A617F"/>
    <w:multiLevelType w:val="hybridMultilevel"/>
    <w:tmpl w:val="3BE05E92"/>
    <w:lvl w:ilvl="0" w:tplc="91B6854C">
      <w:start w:val="1"/>
      <w:numFmt w:val="upperRoman"/>
      <w:lvlText w:val="%1."/>
      <w:lvlJc w:val="left"/>
      <w:pPr>
        <w:ind w:left="720" w:hanging="720"/>
      </w:pPr>
      <w:rPr>
        <w:rFonts w:asciiTheme="minorHAnsi" w:hAnsiTheme="minorHAnsi" w:hint="default"/>
        <w:b/>
        <w:sz w:val="23"/>
        <w:szCs w:val="23"/>
      </w:rPr>
    </w:lvl>
    <w:lvl w:ilvl="1" w:tplc="36F256B2" w:tentative="1">
      <w:start w:val="1"/>
      <w:numFmt w:val="lowerLetter"/>
      <w:lvlText w:val="%2."/>
      <w:lvlJc w:val="left"/>
      <w:pPr>
        <w:ind w:left="1080" w:hanging="360"/>
      </w:pPr>
    </w:lvl>
    <w:lvl w:ilvl="2" w:tplc="72803738" w:tentative="1">
      <w:start w:val="1"/>
      <w:numFmt w:val="lowerRoman"/>
      <w:lvlText w:val="%3."/>
      <w:lvlJc w:val="right"/>
      <w:pPr>
        <w:ind w:left="1800" w:hanging="180"/>
      </w:pPr>
    </w:lvl>
    <w:lvl w:ilvl="3" w:tplc="D09EE4EA" w:tentative="1">
      <w:start w:val="1"/>
      <w:numFmt w:val="decimal"/>
      <w:lvlText w:val="%4."/>
      <w:lvlJc w:val="left"/>
      <w:pPr>
        <w:ind w:left="2520" w:hanging="360"/>
      </w:pPr>
    </w:lvl>
    <w:lvl w:ilvl="4" w:tplc="67AA83B4" w:tentative="1">
      <w:start w:val="1"/>
      <w:numFmt w:val="lowerLetter"/>
      <w:lvlText w:val="%5."/>
      <w:lvlJc w:val="left"/>
      <w:pPr>
        <w:ind w:left="3240" w:hanging="360"/>
      </w:pPr>
    </w:lvl>
    <w:lvl w:ilvl="5" w:tplc="F49C983A" w:tentative="1">
      <w:start w:val="1"/>
      <w:numFmt w:val="lowerRoman"/>
      <w:lvlText w:val="%6."/>
      <w:lvlJc w:val="right"/>
      <w:pPr>
        <w:ind w:left="3960" w:hanging="180"/>
      </w:pPr>
    </w:lvl>
    <w:lvl w:ilvl="6" w:tplc="726C0002" w:tentative="1">
      <w:start w:val="1"/>
      <w:numFmt w:val="decimal"/>
      <w:lvlText w:val="%7."/>
      <w:lvlJc w:val="left"/>
      <w:pPr>
        <w:ind w:left="4680" w:hanging="360"/>
      </w:pPr>
    </w:lvl>
    <w:lvl w:ilvl="7" w:tplc="87926982" w:tentative="1">
      <w:start w:val="1"/>
      <w:numFmt w:val="lowerLetter"/>
      <w:lvlText w:val="%8."/>
      <w:lvlJc w:val="left"/>
      <w:pPr>
        <w:ind w:left="5400" w:hanging="360"/>
      </w:pPr>
    </w:lvl>
    <w:lvl w:ilvl="8" w:tplc="15DE3A16" w:tentative="1">
      <w:start w:val="1"/>
      <w:numFmt w:val="lowerRoman"/>
      <w:lvlText w:val="%9."/>
      <w:lvlJc w:val="right"/>
      <w:pPr>
        <w:ind w:left="6120" w:hanging="180"/>
      </w:pPr>
    </w:lvl>
  </w:abstractNum>
  <w:abstractNum w:abstractNumId="36" w15:restartNumberingAfterBreak="0">
    <w:nsid w:val="684B643C"/>
    <w:multiLevelType w:val="hybridMultilevel"/>
    <w:tmpl w:val="35CC31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9437177"/>
    <w:multiLevelType w:val="multilevel"/>
    <w:tmpl w:val="48AC7646"/>
    <w:lvl w:ilvl="0">
      <w:start w:val="7"/>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69F94955"/>
    <w:multiLevelType w:val="multilevel"/>
    <w:tmpl w:val="BF84A8BC"/>
    <w:lvl w:ilvl="0">
      <w:start w:val="7"/>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6B9804F5"/>
    <w:multiLevelType w:val="hybridMultilevel"/>
    <w:tmpl w:val="E7ECC8E8"/>
    <w:lvl w:ilvl="0" w:tplc="4C583A16">
      <w:start w:val="51"/>
      <w:numFmt w:val="bullet"/>
      <w:lvlText w:val="-"/>
      <w:lvlJc w:val="left"/>
      <w:pPr>
        <w:tabs>
          <w:tab w:val="num" w:pos="720"/>
        </w:tabs>
        <w:ind w:left="720" w:hanging="360"/>
      </w:pPr>
      <w:rPr>
        <w:rFonts w:ascii="Arial" w:eastAsia="Times New Roman" w:hAnsi="Arial" w:cs="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C635B28"/>
    <w:multiLevelType w:val="hybridMultilevel"/>
    <w:tmpl w:val="A7586474"/>
    <w:lvl w:ilvl="0" w:tplc="8090A0B8">
      <w:start w:val="1"/>
      <w:numFmt w:val="lowerRoman"/>
      <w:lvlText w:val="(%1)"/>
      <w:lvlJc w:val="left"/>
      <w:pPr>
        <w:ind w:left="990" w:hanging="720"/>
      </w:pPr>
      <w:rPr>
        <w:rFonts w:hint="default"/>
      </w:rPr>
    </w:lvl>
    <w:lvl w:ilvl="1" w:tplc="5B204846" w:tentative="1">
      <w:start w:val="1"/>
      <w:numFmt w:val="lowerLetter"/>
      <w:lvlText w:val="%2."/>
      <w:lvlJc w:val="left"/>
      <w:pPr>
        <w:ind w:left="1350" w:hanging="360"/>
      </w:pPr>
    </w:lvl>
    <w:lvl w:ilvl="2" w:tplc="F3D27ADA" w:tentative="1">
      <w:start w:val="1"/>
      <w:numFmt w:val="lowerRoman"/>
      <w:lvlText w:val="%3."/>
      <w:lvlJc w:val="right"/>
      <w:pPr>
        <w:ind w:left="2070" w:hanging="180"/>
      </w:pPr>
    </w:lvl>
    <w:lvl w:ilvl="3" w:tplc="6290941E" w:tentative="1">
      <w:start w:val="1"/>
      <w:numFmt w:val="decimal"/>
      <w:lvlText w:val="%4."/>
      <w:lvlJc w:val="left"/>
      <w:pPr>
        <w:ind w:left="2790" w:hanging="360"/>
      </w:pPr>
    </w:lvl>
    <w:lvl w:ilvl="4" w:tplc="C7187DD4" w:tentative="1">
      <w:start w:val="1"/>
      <w:numFmt w:val="lowerLetter"/>
      <w:lvlText w:val="%5."/>
      <w:lvlJc w:val="left"/>
      <w:pPr>
        <w:ind w:left="3510" w:hanging="360"/>
      </w:pPr>
    </w:lvl>
    <w:lvl w:ilvl="5" w:tplc="A28E9A36" w:tentative="1">
      <w:start w:val="1"/>
      <w:numFmt w:val="lowerRoman"/>
      <w:lvlText w:val="%6."/>
      <w:lvlJc w:val="right"/>
      <w:pPr>
        <w:ind w:left="4230" w:hanging="180"/>
      </w:pPr>
    </w:lvl>
    <w:lvl w:ilvl="6" w:tplc="9CAC1F3C" w:tentative="1">
      <w:start w:val="1"/>
      <w:numFmt w:val="decimal"/>
      <w:lvlText w:val="%7."/>
      <w:lvlJc w:val="left"/>
      <w:pPr>
        <w:ind w:left="4950" w:hanging="360"/>
      </w:pPr>
    </w:lvl>
    <w:lvl w:ilvl="7" w:tplc="C78E4D98" w:tentative="1">
      <w:start w:val="1"/>
      <w:numFmt w:val="lowerLetter"/>
      <w:lvlText w:val="%8."/>
      <w:lvlJc w:val="left"/>
      <w:pPr>
        <w:ind w:left="5670" w:hanging="360"/>
      </w:pPr>
    </w:lvl>
    <w:lvl w:ilvl="8" w:tplc="522CFAFC" w:tentative="1">
      <w:start w:val="1"/>
      <w:numFmt w:val="lowerRoman"/>
      <w:lvlText w:val="%9."/>
      <w:lvlJc w:val="right"/>
      <w:pPr>
        <w:ind w:left="6390" w:hanging="180"/>
      </w:pPr>
    </w:lvl>
  </w:abstractNum>
  <w:abstractNum w:abstractNumId="41" w15:restartNumberingAfterBreak="0">
    <w:nsid w:val="6E086FF5"/>
    <w:multiLevelType w:val="hybridMultilevel"/>
    <w:tmpl w:val="92207F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36831AA"/>
    <w:multiLevelType w:val="hybridMultilevel"/>
    <w:tmpl w:val="E5EE9652"/>
    <w:lvl w:ilvl="0" w:tplc="F2065B9A">
      <w:start w:val="1"/>
      <w:numFmt w:val="bullet"/>
      <w:lvlText w:val=""/>
      <w:lvlJc w:val="left"/>
      <w:pPr>
        <w:tabs>
          <w:tab w:val="num" w:pos="-1065"/>
        </w:tabs>
        <w:ind w:left="-1065" w:hanging="360"/>
      </w:pPr>
      <w:rPr>
        <w:rFonts w:ascii="Symbol" w:hAnsi="Symbol" w:hint="default"/>
      </w:rPr>
    </w:lvl>
    <w:lvl w:ilvl="1" w:tplc="08090003" w:tentative="1">
      <w:start w:val="1"/>
      <w:numFmt w:val="bullet"/>
      <w:lvlText w:val="o"/>
      <w:lvlJc w:val="left"/>
      <w:pPr>
        <w:tabs>
          <w:tab w:val="num" w:pos="-345"/>
        </w:tabs>
        <w:ind w:left="-345" w:hanging="360"/>
      </w:pPr>
      <w:rPr>
        <w:rFonts w:ascii="Courier New" w:hAnsi="Courier New" w:cs="Courier New" w:hint="default"/>
      </w:rPr>
    </w:lvl>
    <w:lvl w:ilvl="2" w:tplc="08090005" w:tentative="1">
      <w:start w:val="1"/>
      <w:numFmt w:val="bullet"/>
      <w:lvlText w:val=""/>
      <w:lvlJc w:val="left"/>
      <w:pPr>
        <w:tabs>
          <w:tab w:val="num" w:pos="375"/>
        </w:tabs>
        <w:ind w:left="375" w:hanging="360"/>
      </w:pPr>
      <w:rPr>
        <w:rFonts w:ascii="Wingdings" w:hAnsi="Wingdings" w:hint="default"/>
      </w:rPr>
    </w:lvl>
    <w:lvl w:ilvl="3" w:tplc="08090001" w:tentative="1">
      <w:start w:val="1"/>
      <w:numFmt w:val="bullet"/>
      <w:lvlText w:val=""/>
      <w:lvlJc w:val="left"/>
      <w:pPr>
        <w:tabs>
          <w:tab w:val="num" w:pos="1095"/>
        </w:tabs>
        <w:ind w:left="1095" w:hanging="360"/>
      </w:pPr>
      <w:rPr>
        <w:rFonts w:ascii="Symbol" w:hAnsi="Symbol" w:hint="default"/>
      </w:rPr>
    </w:lvl>
    <w:lvl w:ilvl="4" w:tplc="08090003" w:tentative="1">
      <w:start w:val="1"/>
      <w:numFmt w:val="bullet"/>
      <w:lvlText w:val="o"/>
      <w:lvlJc w:val="left"/>
      <w:pPr>
        <w:tabs>
          <w:tab w:val="num" w:pos="1815"/>
        </w:tabs>
        <w:ind w:left="1815" w:hanging="360"/>
      </w:pPr>
      <w:rPr>
        <w:rFonts w:ascii="Courier New" w:hAnsi="Courier New" w:cs="Courier New" w:hint="default"/>
      </w:rPr>
    </w:lvl>
    <w:lvl w:ilvl="5" w:tplc="08090005" w:tentative="1">
      <w:start w:val="1"/>
      <w:numFmt w:val="bullet"/>
      <w:lvlText w:val=""/>
      <w:lvlJc w:val="left"/>
      <w:pPr>
        <w:tabs>
          <w:tab w:val="num" w:pos="2535"/>
        </w:tabs>
        <w:ind w:left="2535" w:hanging="360"/>
      </w:pPr>
      <w:rPr>
        <w:rFonts w:ascii="Wingdings" w:hAnsi="Wingdings" w:hint="default"/>
      </w:rPr>
    </w:lvl>
    <w:lvl w:ilvl="6" w:tplc="08090001" w:tentative="1">
      <w:start w:val="1"/>
      <w:numFmt w:val="bullet"/>
      <w:lvlText w:val=""/>
      <w:lvlJc w:val="left"/>
      <w:pPr>
        <w:tabs>
          <w:tab w:val="num" w:pos="3255"/>
        </w:tabs>
        <w:ind w:left="3255" w:hanging="360"/>
      </w:pPr>
      <w:rPr>
        <w:rFonts w:ascii="Symbol" w:hAnsi="Symbol" w:hint="default"/>
      </w:rPr>
    </w:lvl>
    <w:lvl w:ilvl="7" w:tplc="08090003" w:tentative="1">
      <w:start w:val="1"/>
      <w:numFmt w:val="bullet"/>
      <w:lvlText w:val="o"/>
      <w:lvlJc w:val="left"/>
      <w:pPr>
        <w:tabs>
          <w:tab w:val="num" w:pos="3975"/>
        </w:tabs>
        <w:ind w:left="3975" w:hanging="360"/>
      </w:pPr>
      <w:rPr>
        <w:rFonts w:ascii="Courier New" w:hAnsi="Courier New" w:cs="Courier New" w:hint="default"/>
      </w:rPr>
    </w:lvl>
    <w:lvl w:ilvl="8" w:tplc="08090005" w:tentative="1">
      <w:start w:val="1"/>
      <w:numFmt w:val="bullet"/>
      <w:lvlText w:val=""/>
      <w:lvlJc w:val="left"/>
      <w:pPr>
        <w:tabs>
          <w:tab w:val="num" w:pos="4695"/>
        </w:tabs>
        <w:ind w:left="4695" w:hanging="360"/>
      </w:pPr>
      <w:rPr>
        <w:rFonts w:ascii="Wingdings" w:hAnsi="Wingdings" w:hint="default"/>
      </w:rPr>
    </w:lvl>
  </w:abstractNum>
  <w:abstractNum w:abstractNumId="43" w15:restartNumberingAfterBreak="0">
    <w:nsid w:val="75C0279B"/>
    <w:multiLevelType w:val="hybridMultilevel"/>
    <w:tmpl w:val="88EC262C"/>
    <w:lvl w:ilvl="0" w:tplc="4A841BC8">
      <w:start w:val="1"/>
      <w:numFmt w:val="decimal"/>
      <w:lvlText w:val="%1."/>
      <w:lvlJc w:val="left"/>
      <w:pPr>
        <w:ind w:left="720" w:hanging="360"/>
      </w:pPr>
      <w:rPr>
        <w:rFonts w:cs="Times New Roman"/>
        <w:b w:val="0"/>
        <w:color w:val="000000" w:themeColor="text1"/>
      </w:rPr>
    </w:lvl>
    <w:lvl w:ilvl="1" w:tplc="18F28008">
      <w:start w:val="1"/>
      <w:numFmt w:val="lowerLetter"/>
      <w:lvlText w:val="%2."/>
      <w:lvlJc w:val="left"/>
      <w:pPr>
        <w:ind w:left="1440" w:hanging="360"/>
      </w:pPr>
      <w:rPr>
        <w:rFonts w:cs="Times New Roman"/>
      </w:rPr>
    </w:lvl>
    <w:lvl w:ilvl="2" w:tplc="4A5E5ED8" w:tentative="1">
      <w:start w:val="1"/>
      <w:numFmt w:val="lowerRoman"/>
      <w:lvlText w:val="%3."/>
      <w:lvlJc w:val="right"/>
      <w:pPr>
        <w:ind w:left="2160" w:hanging="180"/>
      </w:pPr>
      <w:rPr>
        <w:rFonts w:cs="Times New Roman"/>
      </w:rPr>
    </w:lvl>
    <w:lvl w:ilvl="3" w:tplc="F740EC9C" w:tentative="1">
      <w:start w:val="1"/>
      <w:numFmt w:val="decimal"/>
      <w:lvlText w:val="%4."/>
      <w:lvlJc w:val="left"/>
      <w:pPr>
        <w:ind w:left="2880" w:hanging="360"/>
      </w:pPr>
      <w:rPr>
        <w:rFonts w:cs="Times New Roman"/>
      </w:rPr>
    </w:lvl>
    <w:lvl w:ilvl="4" w:tplc="99E09B0E" w:tentative="1">
      <w:start w:val="1"/>
      <w:numFmt w:val="lowerLetter"/>
      <w:lvlText w:val="%5."/>
      <w:lvlJc w:val="left"/>
      <w:pPr>
        <w:ind w:left="3600" w:hanging="360"/>
      </w:pPr>
      <w:rPr>
        <w:rFonts w:cs="Times New Roman"/>
      </w:rPr>
    </w:lvl>
    <w:lvl w:ilvl="5" w:tplc="E4EA7EC8" w:tentative="1">
      <w:start w:val="1"/>
      <w:numFmt w:val="lowerRoman"/>
      <w:lvlText w:val="%6."/>
      <w:lvlJc w:val="right"/>
      <w:pPr>
        <w:ind w:left="4320" w:hanging="180"/>
      </w:pPr>
      <w:rPr>
        <w:rFonts w:cs="Times New Roman"/>
      </w:rPr>
    </w:lvl>
    <w:lvl w:ilvl="6" w:tplc="4614DFA0" w:tentative="1">
      <w:start w:val="1"/>
      <w:numFmt w:val="decimal"/>
      <w:lvlText w:val="%7."/>
      <w:lvlJc w:val="left"/>
      <w:pPr>
        <w:ind w:left="5040" w:hanging="360"/>
      </w:pPr>
      <w:rPr>
        <w:rFonts w:cs="Times New Roman"/>
      </w:rPr>
    </w:lvl>
    <w:lvl w:ilvl="7" w:tplc="894CCDEC" w:tentative="1">
      <w:start w:val="1"/>
      <w:numFmt w:val="lowerLetter"/>
      <w:lvlText w:val="%8."/>
      <w:lvlJc w:val="left"/>
      <w:pPr>
        <w:ind w:left="5760" w:hanging="360"/>
      </w:pPr>
      <w:rPr>
        <w:rFonts w:cs="Times New Roman"/>
      </w:rPr>
    </w:lvl>
    <w:lvl w:ilvl="8" w:tplc="722C74AE" w:tentative="1">
      <w:start w:val="1"/>
      <w:numFmt w:val="lowerRoman"/>
      <w:lvlText w:val="%9."/>
      <w:lvlJc w:val="right"/>
      <w:pPr>
        <w:ind w:left="6480" w:hanging="180"/>
      </w:pPr>
      <w:rPr>
        <w:rFonts w:cs="Times New Roman"/>
      </w:rPr>
    </w:lvl>
  </w:abstractNum>
  <w:abstractNum w:abstractNumId="44" w15:restartNumberingAfterBreak="0">
    <w:nsid w:val="77317781"/>
    <w:multiLevelType w:val="hybridMultilevel"/>
    <w:tmpl w:val="B61AB5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 w15:restartNumberingAfterBreak="0">
    <w:nsid w:val="78A0738F"/>
    <w:multiLevelType w:val="hybridMultilevel"/>
    <w:tmpl w:val="E55462E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9C67329"/>
    <w:multiLevelType w:val="multilevel"/>
    <w:tmpl w:val="8C4CC146"/>
    <w:lvl w:ilvl="0">
      <w:start w:val="5"/>
      <w:numFmt w:val="decimal"/>
      <w:lvlText w:val="%1"/>
      <w:lvlJc w:val="left"/>
      <w:pPr>
        <w:ind w:left="435" w:hanging="435"/>
      </w:pPr>
      <w:rPr>
        <w:rFonts w:hint="default"/>
      </w:rPr>
    </w:lvl>
    <w:lvl w:ilvl="1">
      <w:start w:val="4"/>
      <w:numFmt w:val="decimal"/>
      <w:lvlText w:val="%1.%2"/>
      <w:lvlJc w:val="left"/>
      <w:pPr>
        <w:ind w:left="435" w:hanging="43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7B274F38"/>
    <w:multiLevelType w:val="hybridMultilevel"/>
    <w:tmpl w:val="9EEA00B2"/>
    <w:lvl w:ilvl="0" w:tplc="D38AD624">
      <w:numFmt w:val="bullet"/>
      <w:lvlText w:val="-"/>
      <w:lvlJc w:val="left"/>
      <w:pPr>
        <w:ind w:left="1429" w:hanging="360"/>
      </w:pPr>
      <w:rPr>
        <w:rFonts w:ascii="Calibri" w:eastAsia="Times New Roman" w:hAnsi="Calibri"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8" w15:restartNumberingAfterBreak="0">
    <w:nsid w:val="7E6C3EFA"/>
    <w:multiLevelType w:val="hybridMultilevel"/>
    <w:tmpl w:val="9EAA637E"/>
    <w:lvl w:ilvl="0" w:tplc="14CC2790">
      <w:start w:val="1"/>
      <w:numFmt w:val="lowerLetter"/>
      <w:pStyle w:val="LetteredList"/>
      <w:lvlText w:val="(%1)"/>
      <w:lvlJc w:val="left"/>
      <w:pPr>
        <w:tabs>
          <w:tab w:val="num" w:pos="720"/>
        </w:tabs>
        <w:ind w:left="720" w:hanging="360"/>
      </w:pPr>
      <w:rPr>
        <w:rFonts w:hint="default"/>
      </w:rPr>
    </w:lvl>
    <w:lvl w:ilvl="1" w:tplc="02F851AE">
      <w:start w:val="1"/>
      <w:numFmt w:val="lowerLetter"/>
      <w:lvlText w:val="%2."/>
      <w:lvlJc w:val="left"/>
      <w:pPr>
        <w:tabs>
          <w:tab w:val="num" w:pos="1440"/>
        </w:tabs>
        <w:ind w:left="1440" w:hanging="360"/>
      </w:pPr>
    </w:lvl>
    <w:lvl w:ilvl="2" w:tplc="04022E2A">
      <w:start w:val="1"/>
      <w:numFmt w:val="lowerRoman"/>
      <w:lvlText w:val="%3."/>
      <w:lvlJc w:val="right"/>
      <w:pPr>
        <w:tabs>
          <w:tab w:val="num" w:pos="2160"/>
        </w:tabs>
        <w:ind w:left="2160" w:hanging="180"/>
      </w:pPr>
    </w:lvl>
    <w:lvl w:ilvl="3" w:tplc="553E93BC" w:tentative="1">
      <w:start w:val="1"/>
      <w:numFmt w:val="decimal"/>
      <w:lvlText w:val="%4."/>
      <w:lvlJc w:val="left"/>
      <w:pPr>
        <w:tabs>
          <w:tab w:val="num" w:pos="2880"/>
        </w:tabs>
        <w:ind w:left="2880" w:hanging="360"/>
      </w:pPr>
    </w:lvl>
    <w:lvl w:ilvl="4" w:tplc="39165428" w:tentative="1">
      <w:start w:val="1"/>
      <w:numFmt w:val="lowerLetter"/>
      <w:lvlText w:val="%5."/>
      <w:lvlJc w:val="left"/>
      <w:pPr>
        <w:tabs>
          <w:tab w:val="num" w:pos="3600"/>
        </w:tabs>
        <w:ind w:left="3600" w:hanging="360"/>
      </w:pPr>
    </w:lvl>
    <w:lvl w:ilvl="5" w:tplc="1DB27FD8" w:tentative="1">
      <w:start w:val="1"/>
      <w:numFmt w:val="lowerRoman"/>
      <w:lvlText w:val="%6."/>
      <w:lvlJc w:val="right"/>
      <w:pPr>
        <w:tabs>
          <w:tab w:val="num" w:pos="4320"/>
        </w:tabs>
        <w:ind w:left="4320" w:hanging="180"/>
      </w:pPr>
    </w:lvl>
    <w:lvl w:ilvl="6" w:tplc="25B62316" w:tentative="1">
      <w:start w:val="1"/>
      <w:numFmt w:val="decimal"/>
      <w:lvlText w:val="%7."/>
      <w:lvlJc w:val="left"/>
      <w:pPr>
        <w:tabs>
          <w:tab w:val="num" w:pos="5040"/>
        </w:tabs>
        <w:ind w:left="5040" w:hanging="360"/>
      </w:pPr>
    </w:lvl>
    <w:lvl w:ilvl="7" w:tplc="77EE4890" w:tentative="1">
      <w:start w:val="1"/>
      <w:numFmt w:val="lowerLetter"/>
      <w:lvlText w:val="%8."/>
      <w:lvlJc w:val="left"/>
      <w:pPr>
        <w:tabs>
          <w:tab w:val="num" w:pos="5760"/>
        </w:tabs>
        <w:ind w:left="5760" w:hanging="360"/>
      </w:pPr>
    </w:lvl>
    <w:lvl w:ilvl="8" w:tplc="25D49A02" w:tentative="1">
      <w:start w:val="1"/>
      <w:numFmt w:val="lowerRoman"/>
      <w:lvlText w:val="%9."/>
      <w:lvlJc w:val="right"/>
      <w:pPr>
        <w:tabs>
          <w:tab w:val="num" w:pos="6480"/>
        </w:tabs>
        <w:ind w:left="6480" w:hanging="180"/>
      </w:pPr>
    </w:lvl>
  </w:abstractNum>
  <w:num w:numId="1">
    <w:abstractNumId w:val="25"/>
  </w:num>
  <w:num w:numId="2">
    <w:abstractNumId w:val="4"/>
  </w:num>
  <w:num w:numId="3">
    <w:abstractNumId w:val="42"/>
  </w:num>
  <w:num w:numId="4">
    <w:abstractNumId w:val="24"/>
  </w:num>
  <w:num w:numId="5">
    <w:abstractNumId w:val="28"/>
  </w:num>
  <w:num w:numId="6">
    <w:abstractNumId w:val="9"/>
  </w:num>
  <w:num w:numId="7">
    <w:abstractNumId w:val="29"/>
  </w:num>
  <w:num w:numId="8">
    <w:abstractNumId w:val="31"/>
  </w:num>
  <w:num w:numId="9">
    <w:abstractNumId w:val="39"/>
  </w:num>
  <w:num w:numId="10">
    <w:abstractNumId w:val="44"/>
  </w:num>
  <w:num w:numId="11">
    <w:abstractNumId w:val="23"/>
  </w:num>
  <w:num w:numId="12">
    <w:abstractNumId w:val="30"/>
  </w:num>
  <w:num w:numId="13">
    <w:abstractNumId w:val="2"/>
  </w:num>
  <w:num w:numId="14">
    <w:abstractNumId w:val="14"/>
  </w:num>
  <w:num w:numId="15">
    <w:abstractNumId w:val="19"/>
  </w:num>
  <w:num w:numId="16">
    <w:abstractNumId w:val="34"/>
  </w:num>
  <w:num w:numId="17">
    <w:abstractNumId w:val="8"/>
  </w:num>
  <w:num w:numId="18">
    <w:abstractNumId w:val="32"/>
  </w:num>
  <w:num w:numId="19">
    <w:abstractNumId w:val="43"/>
  </w:num>
  <w:num w:numId="20">
    <w:abstractNumId w:val="45"/>
  </w:num>
  <w:num w:numId="21">
    <w:abstractNumId w:val="47"/>
  </w:num>
  <w:num w:numId="22">
    <w:abstractNumId w:val="12"/>
  </w:num>
  <w:num w:numId="23">
    <w:abstractNumId w:val="26"/>
  </w:num>
  <w:num w:numId="24">
    <w:abstractNumId w:val="27"/>
  </w:num>
  <w:num w:numId="25">
    <w:abstractNumId w:val="11"/>
  </w:num>
  <w:num w:numId="26">
    <w:abstractNumId w:val="41"/>
  </w:num>
  <w:num w:numId="27">
    <w:abstractNumId w:val="33"/>
  </w:num>
  <w:num w:numId="28">
    <w:abstractNumId w:val="46"/>
  </w:num>
  <w:num w:numId="29">
    <w:abstractNumId w:val="0"/>
  </w:num>
  <w:num w:numId="30">
    <w:abstractNumId w:val="38"/>
  </w:num>
  <w:num w:numId="31">
    <w:abstractNumId w:val="37"/>
  </w:num>
  <w:num w:numId="32">
    <w:abstractNumId w:val="3"/>
  </w:num>
  <w:num w:numId="33">
    <w:abstractNumId w:val="1"/>
  </w:num>
  <w:num w:numId="34">
    <w:abstractNumId w:val="36"/>
  </w:num>
  <w:num w:numId="35">
    <w:abstractNumId w:val="35"/>
  </w:num>
  <w:num w:numId="36">
    <w:abstractNumId w:val="40"/>
  </w:num>
  <w:num w:numId="37">
    <w:abstractNumId w:val="10"/>
  </w:num>
  <w:num w:numId="38">
    <w:abstractNumId w:val="6"/>
  </w:num>
  <w:num w:numId="39">
    <w:abstractNumId w:val="15"/>
  </w:num>
  <w:num w:numId="40">
    <w:abstractNumId w:val="7"/>
  </w:num>
  <w:num w:numId="41">
    <w:abstractNumId w:val="20"/>
  </w:num>
  <w:num w:numId="42">
    <w:abstractNumId w:val="21"/>
  </w:num>
  <w:num w:numId="43">
    <w:abstractNumId w:val="13"/>
  </w:num>
  <w:num w:numId="44">
    <w:abstractNumId w:val="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8"/>
  </w:num>
  <w:num w:numId="47">
    <w:abstractNumId w:val="16"/>
  </w:num>
  <w:num w:numId="48">
    <w:abstractNumId w:val="48"/>
  </w:num>
  <w:num w:numId="49">
    <w:abstractNumId w:val="22"/>
  </w:num>
  <w:num w:numId="50">
    <w:abstractNumId w:val="1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fr-FR" w:vendorID="64" w:dllVersion="4096" w:nlCheck="1" w:checkStyle="0"/>
  <w:activeWritingStyle w:appName="MSWord" w:lang="en-US" w:vendorID="64" w:dllVersion="131078" w:nlCheck="1" w:checkStyle="0"/>
  <w:activeWritingStyle w:appName="MSWord" w:lang="en-GB" w:vendorID="64" w:dllVersion="131078" w:nlCheck="1" w:checkStyle="0"/>
  <w:activeWritingStyle w:appName="MSWord" w:lang="fr-FR" w:vendorID="64" w:dllVersion="131078" w:nlCheck="1" w:checkStyle="0"/>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5176"/>
    <w:rsid w:val="00000E8F"/>
    <w:rsid w:val="00001119"/>
    <w:rsid w:val="00002EE4"/>
    <w:rsid w:val="00003111"/>
    <w:rsid w:val="000033A0"/>
    <w:rsid w:val="000079CF"/>
    <w:rsid w:val="00011EDB"/>
    <w:rsid w:val="00013846"/>
    <w:rsid w:val="00014E6F"/>
    <w:rsid w:val="00014EE9"/>
    <w:rsid w:val="000159CB"/>
    <w:rsid w:val="0001658A"/>
    <w:rsid w:val="00017179"/>
    <w:rsid w:val="0001768B"/>
    <w:rsid w:val="00020303"/>
    <w:rsid w:val="00020307"/>
    <w:rsid w:val="000227FF"/>
    <w:rsid w:val="00024D43"/>
    <w:rsid w:val="000252AD"/>
    <w:rsid w:val="00026F63"/>
    <w:rsid w:val="00030050"/>
    <w:rsid w:val="000314D3"/>
    <w:rsid w:val="00032CEF"/>
    <w:rsid w:val="00034D38"/>
    <w:rsid w:val="00036A01"/>
    <w:rsid w:val="00037438"/>
    <w:rsid w:val="00037665"/>
    <w:rsid w:val="00040149"/>
    <w:rsid w:val="00040D60"/>
    <w:rsid w:val="00041B45"/>
    <w:rsid w:val="00043293"/>
    <w:rsid w:val="0004565F"/>
    <w:rsid w:val="00052C37"/>
    <w:rsid w:val="00053224"/>
    <w:rsid w:val="000532DC"/>
    <w:rsid w:val="000543AD"/>
    <w:rsid w:val="000548BC"/>
    <w:rsid w:val="000555C6"/>
    <w:rsid w:val="00060881"/>
    <w:rsid w:val="000617F0"/>
    <w:rsid w:val="0006194C"/>
    <w:rsid w:val="00065ABE"/>
    <w:rsid w:val="000677BD"/>
    <w:rsid w:val="00071D18"/>
    <w:rsid w:val="0007222B"/>
    <w:rsid w:val="0007723F"/>
    <w:rsid w:val="0008233C"/>
    <w:rsid w:val="000825A3"/>
    <w:rsid w:val="00083FB5"/>
    <w:rsid w:val="000840C3"/>
    <w:rsid w:val="00084673"/>
    <w:rsid w:val="000869F5"/>
    <w:rsid w:val="000872A6"/>
    <w:rsid w:val="000873CA"/>
    <w:rsid w:val="00087757"/>
    <w:rsid w:val="000879C4"/>
    <w:rsid w:val="00087D4B"/>
    <w:rsid w:val="00091AB8"/>
    <w:rsid w:val="00093F1D"/>
    <w:rsid w:val="000940C5"/>
    <w:rsid w:val="00094A73"/>
    <w:rsid w:val="00095737"/>
    <w:rsid w:val="000963DF"/>
    <w:rsid w:val="000979CF"/>
    <w:rsid w:val="000A0CCD"/>
    <w:rsid w:val="000A1A4C"/>
    <w:rsid w:val="000A3A69"/>
    <w:rsid w:val="000A58FA"/>
    <w:rsid w:val="000A647F"/>
    <w:rsid w:val="000B5961"/>
    <w:rsid w:val="000C1662"/>
    <w:rsid w:val="000C2763"/>
    <w:rsid w:val="000C5AE8"/>
    <w:rsid w:val="000C6BCA"/>
    <w:rsid w:val="000C6C98"/>
    <w:rsid w:val="000D123A"/>
    <w:rsid w:val="000D1DC4"/>
    <w:rsid w:val="000D2D03"/>
    <w:rsid w:val="000D4C2D"/>
    <w:rsid w:val="000D588C"/>
    <w:rsid w:val="000D67C1"/>
    <w:rsid w:val="000D7B8B"/>
    <w:rsid w:val="000E0A6A"/>
    <w:rsid w:val="000E0A8C"/>
    <w:rsid w:val="000E2D18"/>
    <w:rsid w:val="000E4631"/>
    <w:rsid w:val="000E75A5"/>
    <w:rsid w:val="000F1FE7"/>
    <w:rsid w:val="000F2340"/>
    <w:rsid w:val="000F258B"/>
    <w:rsid w:val="000F2BAD"/>
    <w:rsid w:val="000F2E98"/>
    <w:rsid w:val="000F5EEC"/>
    <w:rsid w:val="000F7200"/>
    <w:rsid w:val="0010125A"/>
    <w:rsid w:val="00102DF6"/>
    <w:rsid w:val="00103D4E"/>
    <w:rsid w:val="00104790"/>
    <w:rsid w:val="00104C65"/>
    <w:rsid w:val="00105FB1"/>
    <w:rsid w:val="00110BB7"/>
    <w:rsid w:val="00112D15"/>
    <w:rsid w:val="00115D6C"/>
    <w:rsid w:val="001175C1"/>
    <w:rsid w:val="00122E21"/>
    <w:rsid w:val="001230FF"/>
    <w:rsid w:val="001272F6"/>
    <w:rsid w:val="00127517"/>
    <w:rsid w:val="00133B0E"/>
    <w:rsid w:val="00133D97"/>
    <w:rsid w:val="00134186"/>
    <w:rsid w:val="00134508"/>
    <w:rsid w:val="00140D3E"/>
    <w:rsid w:val="0014117E"/>
    <w:rsid w:val="00141EBE"/>
    <w:rsid w:val="00142D62"/>
    <w:rsid w:val="00150210"/>
    <w:rsid w:val="00151CB3"/>
    <w:rsid w:val="00151D5C"/>
    <w:rsid w:val="00152907"/>
    <w:rsid w:val="0015322A"/>
    <w:rsid w:val="00154144"/>
    <w:rsid w:val="00155A2E"/>
    <w:rsid w:val="001563DB"/>
    <w:rsid w:val="00157998"/>
    <w:rsid w:val="00160736"/>
    <w:rsid w:val="001616AF"/>
    <w:rsid w:val="0016221D"/>
    <w:rsid w:val="00162BB6"/>
    <w:rsid w:val="00162E7C"/>
    <w:rsid w:val="0016343B"/>
    <w:rsid w:val="00163D1C"/>
    <w:rsid w:val="00164005"/>
    <w:rsid w:val="0016523D"/>
    <w:rsid w:val="00166068"/>
    <w:rsid w:val="00166092"/>
    <w:rsid w:val="00171557"/>
    <w:rsid w:val="00171DB0"/>
    <w:rsid w:val="0017792C"/>
    <w:rsid w:val="0018086F"/>
    <w:rsid w:val="00180DAA"/>
    <w:rsid w:val="00181678"/>
    <w:rsid w:val="00185ADB"/>
    <w:rsid w:val="001861E1"/>
    <w:rsid w:val="0018719F"/>
    <w:rsid w:val="00187631"/>
    <w:rsid w:val="001911CB"/>
    <w:rsid w:val="00194E8D"/>
    <w:rsid w:val="00196E3D"/>
    <w:rsid w:val="00197012"/>
    <w:rsid w:val="001A2361"/>
    <w:rsid w:val="001A2DCE"/>
    <w:rsid w:val="001A4416"/>
    <w:rsid w:val="001A4426"/>
    <w:rsid w:val="001A71F0"/>
    <w:rsid w:val="001B16AD"/>
    <w:rsid w:val="001B31A6"/>
    <w:rsid w:val="001B39EC"/>
    <w:rsid w:val="001B3E71"/>
    <w:rsid w:val="001B5528"/>
    <w:rsid w:val="001B714C"/>
    <w:rsid w:val="001C0079"/>
    <w:rsid w:val="001C2307"/>
    <w:rsid w:val="001C2791"/>
    <w:rsid w:val="001C2B87"/>
    <w:rsid w:val="001C4490"/>
    <w:rsid w:val="001C4733"/>
    <w:rsid w:val="001C4D7F"/>
    <w:rsid w:val="001C4E91"/>
    <w:rsid w:val="001C5A8C"/>
    <w:rsid w:val="001C6470"/>
    <w:rsid w:val="001C6559"/>
    <w:rsid w:val="001C66D0"/>
    <w:rsid w:val="001C759A"/>
    <w:rsid w:val="001D0CEC"/>
    <w:rsid w:val="001D27F5"/>
    <w:rsid w:val="001D323F"/>
    <w:rsid w:val="001D48FB"/>
    <w:rsid w:val="001D4B63"/>
    <w:rsid w:val="001D5C65"/>
    <w:rsid w:val="001D74F9"/>
    <w:rsid w:val="001D7D9D"/>
    <w:rsid w:val="001D7DDD"/>
    <w:rsid w:val="001E009A"/>
    <w:rsid w:val="001E1125"/>
    <w:rsid w:val="001E1347"/>
    <w:rsid w:val="001E1873"/>
    <w:rsid w:val="001E25BC"/>
    <w:rsid w:val="001E3A26"/>
    <w:rsid w:val="001E3C55"/>
    <w:rsid w:val="001E437C"/>
    <w:rsid w:val="001E50F9"/>
    <w:rsid w:val="001E5B24"/>
    <w:rsid w:val="001E5B95"/>
    <w:rsid w:val="001F039F"/>
    <w:rsid w:val="001F0BB9"/>
    <w:rsid w:val="001F0DC5"/>
    <w:rsid w:val="001F2244"/>
    <w:rsid w:val="001F5292"/>
    <w:rsid w:val="001F5393"/>
    <w:rsid w:val="001F7EDF"/>
    <w:rsid w:val="002003A6"/>
    <w:rsid w:val="00200A3D"/>
    <w:rsid w:val="00201087"/>
    <w:rsid w:val="00202B09"/>
    <w:rsid w:val="00207193"/>
    <w:rsid w:val="002102FF"/>
    <w:rsid w:val="002114FC"/>
    <w:rsid w:val="00212E06"/>
    <w:rsid w:val="0021781D"/>
    <w:rsid w:val="0022281D"/>
    <w:rsid w:val="00224192"/>
    <w:rsid w:val="00226412"/>
    <w:rsid w:val="002311A0"/>
    <w:rsid w:val="0023634B"/>
    <w:rsid w:val="002401A4"/>
    <w:rsid w:val="002404D5"/>
    <w:rsid w:val="00240B3D"/>
    <w:rsid w:val="0024102A"/>
    <w:rsid w:val="00241636"/>
    <w:rsid w:val="002417BD"/>
    <w:rsid w:val="00242557"/>
    <w:rsid w:val="00244D8B"/>
    <w:rsid w:val="0024631A"/>
    <w:rsid w:val="00250444"/>
    <w:rsid w:val="00250D76"/>
    <w:rsid w:val="00251DAD"/>
    <w:rsid w:val="002527D0"/>
    <w:rsid w:val="002530D1"/>
    <w:rsid w:val="002576D7"/>
    <w:rsid w:val="0026203C"/>
    <w:rsid w:val="00264360"/>
    <w:rsid w:val="00264DF8"/>
    <w:rsid w:val="00265267"/>
    <w:rsid w:val="002660DA"/>
    <w:rsid w:val="0026636A"/>
    <w:rsid w:val="00273B19"/>
    <w:rsid w:val="0027429C"/>
    <w:rsid w:val="002812EB"/>
    <w:rsid w:val="00282409"/>
    <w:rsid w:val="00282819"/>
    <w:rsid w:val="00283558"/>
    <w:rsid w:val="00287124"/>
    <w:rsid w:val="00290137"/>
    <w:rsid w:val="002911BD"/>
    <w:rsid w:val="0029149E"/>
    <w:rsid w:val="0029196D"/>
    <w:rsid w:val="00292CEF"/>
    <w:rsid w:val="00293C60"/>
    <w:rsid w:val="00293DD8"/>
    <w:rsid w:val="002A1408"/>
    <w:rsid w:val="002A1D5E"/>
    <w:rsid w:val="002A225B"/>
    <w:rsid w:val="002A24C2"/>
    <w:rsid w:val="002A2A2A"/>
    <w:rsid w:val="002A3B8B"/>
    <w:rsid w:val="002A4E8C"/>
    <w:rsid w:val="002A52D1"/>
    <w:rsid w:val="002A7578"/>
    <w:rsid w:val="002A7FC2"/>
    <w:rsid w:val="002B04E0"/>
    <w:rsid w:val="002B0DC1"/>
    <w:rsid w:val="002B1F9F"/>
    <w:rsid w:val="002B4936"/>
    <w:rsid w:val="002B5D3C"/>
    <w:rsid w:val="002B68FF"/>
    <w:rsid w:val="002B69E3"/>
    <w:rsid w:val="002B7DE3"/>
    <w:rsid w:val="002C21E4"/>
    <w:rsid w:val="002C5DD1"/>
    <w:rsid w:val="002C7869"/>
    <w:rsid w:val="002D0B8B"/>
    <w:rsid w:val="002D2794"/>
    <w:rsid w:val="002D3076"/>
    <w:rsid w:val="002D35F9"/>
    <w:rsid w:val="002D505C"/>
    <w:rsid w:val="002D5404"/>
    <w:rsid w:val="002E05DF"/>
    <w:rsid w:val="002E1D53"/>
    <w:rsid w:val="002E5290"/>
    <w:rsid w:val="002F1A0A"/>
    <w:rsid w:val="002F43E2"/>
    <w:rsid w:val="002F5143"/>
    <w:rsid w:val="002F74C6"/>
    <w:rsid w:val="0030016C"/>
    <w:rsid w:val="00300947"/>
    <w:rsid w:val="003009BC"/>
    <w:rsid w:val="003019F9"/>
    <w:rsid w:val="00301AF3"/>
    <w:rsid w:val="00302F51"/>
    <w:rsid w:val="00303D02"/>
    <w:rsid w:val="003047AE"/>
    <w:rsid w:val="00304F29"/>
    <w:rsid w:val="0030797C"/>
    <w:rsid w:val="00312B2D"/>
    <w:rsid w:val="003132AB"/>
    <w:rsid w:val="003157BE"/>
    <w:rsid w:val="00317991"/>
    <w:rsid w:val="00317B44"/>
    <w:rsid w:val="00320043"/>
    <w:rsid w:val="00321FB3"/>
    <w:rsid w:val="003253E3"/>
    <w:rsid w:val="003261DF"/>
    <w:rsid w:val="0032687C"/>
    <w:rsid w:val="00326891"/>
    <w:rsid w:val="0032702A"/>
    <w:rsid w:val="00330280"/>
    <w:rsid w:val="003306E4"/>
    <w:rsid w:val="0033281A"/>
    <w:rsid w:val="0033294D"/>
    <w:rsid w:val="0033318D"/>
    <w:rsid w:val="003339E2"/>
    <w:rsid w:val="00335F0F"/>
    <w:rsid w:val="00341573"/>
    <w:rsid w:val="00342DC9"/>
    <w:rsid w:val="00343412"/>
    <w:rsid w:val="00343F7D"/>
    <w:rsid w:val="00344E4D"/>
    <w:rsid w:val="00345656"/>
    <w:rsid w:val="00350C90"/>
    <w:rsid w:val="00351046"/>
    <w:rsid w:val="003526C1"/>
    <w:rsid w:val="003561B7"/>
    <w:rsid w:val="00356A6F"/>
    <w:rsid w:val="00356CF9"/>
    <w:rsid w:val="003574E3"/>
    <w:rsid w:val="00361BF4"/>
    <w:rsid w:val="00362508"/>
    <w:rsid w:val="00365CC9"/>
    <w:rsid w:val="0036611B"/>
    <w:rsid w:val="003661BA"/>
    <w:rsid w:val="0036799E"/>
    <w:rsid w:val="00367D9F"/>
    <w:rsid w:val="00367FC9"/>
    <w:rsid w:val="00370E72"/>
    <w:rsid w:val="00372EA1"/>
    <w:rsid w:val="00373007"/>
    <w:rsid w:val="00374DC0"/>
    <w:rsid w:val="00375DE4"/>
    <w:rsid w:val="0037692B"/>
    <w:rsid w:val="00377FEC"/>
    <w:rsid w:val="0038094A"/>
    <w:rsid w:val="00381953"/>
    <w:rsid w:val="00384C79"/>
    <w:rsid w:val="00384CA8"/>
    <w:rsid w:val="00385F13"/>
    <w:rsid w:val="00386472"/>
    <w:rsid w:val="0038724B"/>
    <w:rsid w:val="003911D3"/>
    <w:rsid w:val="00391534"/>
    <w:rsid w:val="00391B53"/>
    <w:rsid w:val="0039327D"/>
    <w:rsid w:val="00395EEF"/>
    <w:rsid w:val="003963D6"/>
    <w:rsid w:val="00397CC9"/>
    <w:rsid w:val="003A071A"/>
    <w:rsid w:val="003A16CC"/>
    <w:rsid w:val="003A19DA"/>
    <w:rsid w:val="003A1B7C"/>
    <w:rsid w:val="003A446B"/>
    <w:rsid w:val="003A62A7"/>
    <w:rsid w:val="003A6FB7"/>
    <w:rsid w:val="003A789B"/>
    <w:rsid w:val="003A78E9"/>
    <w:rsid w:val="003B0C0A"/>
    <w:rsid w:val="003B2562"/>
    <w:rsid w:val="003B3170"/>
    <w:rsid w:val="003B4EC2"/>
    <w:rsid w:val="003B552F"/>
    <w:rsid w:val="003B5C71"/>
    <w:rsid w:val="003C1A95"/>
    <w:rsid w:val="003C2CDE"/>
    <w:rsid w:val="003C34F0"/>
    <w:rsid w:val="003C3602"/>
    <w:rsid w:val="003C4451"/>
    <w:rsid w:val="003C495B"/>
    <w:rsid w:val="003C6181"/>
    <w:rsid w:val="003C7962"/>
    <w:rsid w:val="003D2DD9"/>
    <w:rsid w:val="003D4EE5"/>
    <w:rsid w:val="003D5584"/>
    <w:rsid w:val="003D562C"/>
    <w:rsid w:val="003D59E5"/>
    <w:rsid w:val="003D7AB3"/>
    <w:rsid w:val="003D7C5B"/>
    <w:rsid w:val="003E022F"/>
    <w:rsid w:val="003E12BB"/>
    <w:rsid w:val="003E1D03"/>
    <w:rsid w:val="003E3B05"/>
    <w:rsid w:val="003E3EC4"/>
    <w:rsid w:val="003E4309"/>
    <w:rsid w:val="003E454C"/>
    <w:rsid w:val="003E53B6"/>
    <w:rsid w:val="003E70DB"/>
    <w:rsid w:val="003F1C0B"/>
    <w:rsid w:val="003F2662"/>
    <w:rsid w:val="003F2D67"/>
    <w:rsid w:val="003F4515"/>
    <w:rsid w:val="003F4948"/>
    <w:rsid w:val="003F55B7"/>
    <w:rsid w:val="003F56B5"/>
    <w:rsid w:val="003F69FA"/>
    <w:rsid w:val="003F7E6E"/>
    <w:rsid w:val="004004D2"/>
    <w:rsid w:val="00401C24"/>
    <w:rsid w:val="00402AD8"/>
    <w:rsid w:val="00402DC3"/>
    <w:rsid w:val="00404DBA"/>
    <w:rsid w:val="004066E6"/>
    <w:rsid w:val="00406AC2"/>
    <w:rsid w:val="00406D70"/>
    <w:rsid w:val="00407245"/>
    <w:rsid w:val="0041273E"/>
    <w:rsid w:val="0041307D"/>
    <w:rsid w:val="0041397E"/>
    <w:rsid w:val="004161A5"/>
    <w:rsid w:val="00422132"/>
    <w:rsid w:val="004240C2"/>
    <w:rsid w:val="00424BAF"/>
    <w:rsid w:val="00424E2F"/>
    <w:rsid w:val="0042573C"/>
    <w:rsid w:val="0043111D"/>
    <w:rsid w:val="004329E9"/>
    <w:rsid w:val="004349D7"/>
    <w:rsid w:val="00435C96"/>
    <w:rsid w:val="00436F78"/>
    <w:rsid w:val="00440772"/>
    <w:rsid w:val="0044245A"/>
    <w:rsid w:val="004432F3"/>
    <w:rsid w:val="00445C2A"/>
    <w:rsid w:val="00445F88"/>
    <w:rsid w:val="004460F7"/>
    <w:rsid w:val="004509A6"/>
    <w:rsid w:val="00450F6F"/>
    <w:rsid w:val="004523C1"/>
    <w:rsid w:val="00452BFE"/>
    <w:rsid w:val="00456213"/>
    <w:rsid w:val="0045626A"/>
    <w:rsid w:val="004619C7"/>
    <w:rsid w:val="00464581"/>
    <w:rsid w:val="00465C20"/>
    <w:rsid w:val="0047253C"/>
    <w:rsid w:val="00472C6E"/>
    <w:rsid w:val="004749A7"/>
    <w:rsid w:val="00474F73"/>
    <w:rsid w:val="0047515A"/>
    <w:rsid w:val="00477AF9"/>
    <w:rsid w:val="00477D1C"/>
    <w:rsid w:val="00484BDF"/>
    <w:rsid w:val="0049016F"/>
    <w:rsid w:val="004922BF"/>
    <w:rsid w:val="0049589E"/>
    <w:rsid w:val="004A26F0"/>
    <w:rsid w:val="004A3158"/>
    <w:rsid w:val="004A372C"/>
    <w:rsid w:val="004A5226"/>
    <w:rsid w:val="004A5354"/>
    <w:rsid w:val="004A53AB"/>
    <w:rsid w:val="004A5F2B"/>
    <w:rsid w:val="004A6A0B"/>
    <w:rsid w:val="004B327F"/>
    <w:rsid w:val="004B78EA"/>
    <w:rsid w:val="004B7C56"/>
    <w:rsid w:val="004C21A6"/>
    <w:rsid w:val="004C4BF8"/>
    <w:rsid w:val="004C4C17"/>
    <w:rsid w:val="004C5EB0"/>
    <w:rsid w:val="004C6E43"/>
    <w:rsid w:val="004C6F60"/>
    <w:rsid w:val="004C6FFB"/>
    <w:rsid w:val="004C7CF4"/>
    <w:rsid w:val="004C7E4A"/>
    <w:rsid w:val="004D0DD6"/>
    <w:rsid w:val="004D2F37"/>
    <w:rsid w:val="004D3E1A"/>
    <w:rsid w:val="004D416B"/>
    <w:rsid w:val="004D4723"/>
    <w:rsid w:val="004D64BE"/>
    <w:rsid w:val="004D7737"/>
    <w:rsid w:val="004D7AC1"/>
    <w:rsid w:val="004E5134"/>
    <w:rsid w:val="004E517F"/>
    <w:rsid w:val="004E5CC5"/>
    <w:rsid w:val="004E6652"/>
    <w:rsid w:val="004E6C8D"/>
    <w:rsid w:val="004E7256"/>
    <w:rsid w:val="004F20E2"/>
    <w:rsid w:val="004F3CD9"/>
    <w:rsid w:val="004F5481"/>
    <w:rsid w:val="004F54FD"/>
    <w:rsid w:val="004F5B31"/>
    <w:rsid w:val="004F6794"/>
    <w:rsid w:val="004F747B"/>
    <w:rsid w:val="004F7E14"/>
    <w:rsid w:val="00500319"/>
    <w:rsid w:val="00500839"/>
    <w:rsid w:val="005013D7"/>
    <w:rsid w:val="00502AE9"/>
    <w:rsid w:val="00503D71"/>
    <w:rsid w:val="00503D9B"/>
    <w:rsid w:val="00506370"/>
    <w:rsid w:val="00506E78"/>
    <w:rsid w:val="00507196"/>
    <w:rsid w:val="00507734"/>
    <w:rsid w:val="0051065F"/>
    <w:rsid w:val="00511401"/>
    <w:rsid w:val="005118A9"/>
    <w:rsid w:val="00512AD1"/>
    <w:rsid w:val="0051346E"/>
    <w:rsid w:val="00513F4D"/>
    <w:rsid w:val="00514505"/>
    <w:rsid w:val="005149BA"/>
    <w:rsid w:val="005170D2"/>
    <w:rsid w:val="00520635"/>
    <w:rsid w:val="00522107"/>
    <w:rsid w:val="0052479D"/>
    <w:rsid w:val="0052684C"/>
    <w:rsid w:val="005310D4"/>
    <w:rsid w:val="005316EE"/>
    <w:rsid w:val="00532017"/>
    <w:rsid w:val="005356D6"/>
    <w:rsid w:val="00535902"/>
    <w:rsid w:val="00535C34"/>
    <w:rsid w:val="00535E8C"/>
    <w:rsid w:val="00536B01"/>
    <w:rsid w:val="00536E85"/>
    <w:rsid w:val="00540F25"/>
    <w:rsid w:val="00543704"/>
    <w:rsid w:val="0054417E"/>
    <w:rsid w:val="00544361"/>
    <w:rsid w:val="005464DE"/>
    <w:rsid w:val="00546D99"/>
    <w:rsid w:val="00551852"/>
    <w:rsid w:val="00553F21"/>
    <w:rsid w:val="00554198"/>
    <w:rsid w:val="00554EE7"/>
    <w:rsid w:val="005568CC"/>
    <w:rsid w:val="00556E37"/>
    <w:rsid w:val="005579E4"/>
    <w:rsid w:val="005609B4"/>
    <w:rsid w:val="00560E64"/>
    <w:rsid w:val="0056185B"/>
    <w:rsid w:val="00562472"/>
    <w:rsid w:val="0056444A"/>
    <w:rsid w:val="00566922"/>
    <w:rsid w:val="0057062F"/>
    <w:rsid w:val="00572908"/>
    <w:rsid w:val="005735AB"/>
    <w:rsid w:val="005763B8"/>
    <w:rsid w:val="00576A90"/>
    <w:rsid w:val="005800DE"/>
    <w:rsid w:val="00582241"/>
    <w:rsid w:val="00584BBE"/>
    <w:rsid w:val="00584C5A"/>
    <w:rsid w:val="00585816"/>
    <w:rsid w:val="00585F71"/>
    <w:rsid w:val="00587040"/>
    <w:rsid w:val="005919F3"/>
    <w:rsid w:val="00591C04"/>
    <w:rsid w:val="00593A3C"/>
    <w:rsid w:val="005963EA"/>
    <w:rsid w:val="0059662C"/>
    <w:rsid w:val="00596972"/>
    <w:rsid w:val="005A07FE"/>
    <w:rsid w:val="005A0846"/>
    <w:rsid w:val="005A134D"/>
    <w:rsid w:val="005A1861"/>
    <w:rsid w:val="005A1868"/>
    <w:rsid w:val="005A2442"/>
    <w:rsid w:val="005A2485"/>
    <w:rsid w:val="005A27A0"/>
    <w:rsid w:val="005A3875"/>
    <w:rsid w:val="005A4035"/>
    <w:rsid w:val="005A43EB"/>
    <w:rsid w:val="005A44DB"/>
    <w:rsid w:val="005A5831"/>
    <w:rsid w:val="005B3A41"/>
    <w:rsid w:val="005B3D9F"/>
    <w:rsid w:val="005B68DF"/>
    <w:rsid w:val="005B7F04"/>
    <w:rsid w:val="005C0199"/>
    <w:rsid w:val="005C07E4"/>
    <w:rsid w:val="005C3F72"/>
    <w:rsid w:val="005C5064"/>
    <w:rsid w:val="005C566A"/>
    <w:rsid w:val="005C6C91"/>
    <w:rsid w:val="005D0A5D"/>
    <w:rsid w:val="005D4B7B"/>
    <w:rsid w:val="005D5176"/>
    <w:rsid w:val="005D52BF"/>
    <w:rsid w:val="005D79CF"/>
    <w:rsid w:val="005E0511"/>
    <w:rsid w:val="005E100F"/>
    <w:rsid w:val="005E1C1B"/>
    <w:rsid w:val="005E2FAA"/>
    <w:rsid w:val="005E3EF1"/>
    <w:rsid w:val="005E4538"/>
    <w:rsid w:val="005E5FC4"/>
    <w:rsid w:val="005E649A"/>
    <w:rsid w:val="005F09F3"/>
    <w:rsid w:val="005F4CD2"/>
    <w:rsid w:val="005F54C4"/>
    <w:rsid w:val="00602CCA"/>
    <w:rsid w:val="006047FD"/>
    <w:rsid w:val="00605904"/>
    <w:rsid w:val="00605CC9"/>
    <w:rsid w:val="00605FD3"/>
    <w:rsid w:val="00606391"/>
    <w:rsid w:val="0060651E"/>
    <w:rsid w:val="00606628"/>
    <w:rsid w:val="00610D32"/>
    <w:rsid w:val="00611682"/>
    <w:rsid w:val="00611D1C"/>
    <w:rsid w:val="00612119"/>
    <w:rsid w:val="0061270A"/>
    <w:rsid w:val="00614429"/>
    <w:rsid w:val="00614867"/>
    <w:rsid w:val="006156B8"/>
    <w:rsid w:val="0061678C"/>
    <w:rsid w:val="0061726E"/>
    <w:rsid w:val="00621E2B"/>
    <w:rsid w:val="0062292F"/>
    <w:rsid w:val="00625366"/>
    <w:rsid w:val="00625E35"/>
    <w:rsid w:val="00630E6C"/>
    <w:rsid w:val="00631373"/>
    <w:rsid w:val="00631E0F"/>
    <w:rsid w:val="00632B8D"/>
    <w:rsid w:val="006338CD"/>
    <w:rsid w:val="00633B18"/>
    <w:rsid w:val="006344FB"/>
    <w:rsid w:val="00635083"/>
    <w:rsid w:val="0063559C"/>
    <w:rsid w:val="00635822"/>
    <w:rsid w:val="00635E7C"/>
    <w:rsid w:val="00636BB5"/>
    <w:rsid w:val="00641F10"/>
    <w:rsid w:val="00645104"/>
    <w:rsid w:val="00646AEF"/>
    <w:rsid w:val="006504B6"/>
    <w:rsid w:val="006522CC"/>
    <w:rsid w:val="006548E5"/>
    <w:rsid w:val="00654A38"/>
    <w:rsid w:val="00655E8A"/>
    <w:rsid w:val="006602B5"/>
    <w:rsid w:val="0066046C"/>
    <w:rsid w:val="006661A4"/>
    <w:rsid w:val="00666A34"/>
    <w:rsid w:val="00667A4D"/>
    <w:rsid w:val="00670ECF"/>
    <w:rsid w:val="00671892"/>
    <w:rsid w:val="006724A5"/>
    <w:rsid w:val="00675C07"/>
    <w:rsid w:val="00675C97"/>
    <w:rsid w:val="006809B9"/>
    <w:rsid w:val="00681FDE"/>
    <w:rsid w:val="006850D7"/>
    <w:rsid w:val="006854C3"/>
    <w:rsid w:val="00686BF0"/>
    <w:rsid w:val="00687FA7"/>
    <w:rsid w:val="00691C06"/>
    <w:rsid w:val="006929CA"/>
    <w:rsid w:val="00695B18"/>
    <w:rsid w:val="00696227"/>
    <w:rsid w:val="0069645F"/>
    <w:rsid w:val="00697D02"/>
    <w:rsid w:val="00697DA8"/>
    <w:rsid w:val="006A0ED7"/>
    <w:rsid w:val="006A15F8"/>
    <w:rsid w:val="006A170E"/>
    <w:rsid w:val="006A60B8"/>
    <w:rsid w:val="006B016C"/>
    <w:rsid w:val="006B1C77"/>
    <w:rsid w:val="006B5BEF"/>
    <w:rsid w:val="006B6D9D"/>
    <w:rsid w:val="006B7E8F"/>
    <w:rsid w:val="006C0460"/>
    <w:rsid w:val="006C1A80"/>
    <w:rsid w:val="006C31EC"/>
    <w:rsid w:val="006C3C7C"/>
    <w:rsid w:val="006C7AF9"/>
    <w:rsid w:val="006D0273"/>
    <w:rsid w:val="006D3741"/>
    <w:rsid w:val="006D55D3"/>
    <w:rsid w:val="006D6CE0"/>
    <w:rsid w:val="006D6DCF"/>
    <w:rsid w:val="006E002E"/>
    <w:rsid w:val="006E427E"/>
    <w:rsid w:val="006E4E18"/>
    <w:rsid w:val="006E6868"/>
    <w:rsid w:val="006F259C"/>
    <w:rsid w:val="006F26A6"/>
    <w:rsid w:val="006F4CFA"/>
    <w:rsid w:val="006F5106"/>
    <w:rsid w:val="006F5CD1"/>
    <w:rsid w:val="006F6F62"/>
    <w:rsid w:val="006F71E9"/>
    <w:rsid w:val="006F7AB0"/>
    <w:rsid w:val="0070482D"/>
    <w:rsid w:val="007052D9"/>
    <w:rsid w:val="00705AA9"/>
    <w:rsid w:val="0070646E"/>
    <w:rsid w:val="00707252"/>
    <w:rsid w:val="007103A9"/>
    <w:rsid w:val="00711025"/>
    <w:rsid w:val="007128BB"/>
    <w:rsid w:val="00713736"/>
    <w:rsid w:val="00713A49"/>
    <w:rsid w:val="007154EB"/>
    <w:rsid w:val="00715630"/>
    <w:rsid w:val="007166BA"/>
    <w:rsid w:val="007203B2"/>
    <w:rsid w:val="00720977"/>
    <w:rsid w:val="007217EA"/>
    <w:rsid w:val="00721E83"/>
    <w:rsid w:val="00723591"/>
    <w:rsid w:val="00723C84"/>
    <w:rsid w:val="00725E94"/>
    <w:rsid w:val="007272FF"/>
    <w:rsid w:val="00727E0F"/>
    <w:rsid w:val="00730832"/>
    <w:rsid w:val="00730F66"/>
    <w:rsid w:val="00731ECF"/>
    <w:rsid w:val="00733562"/>
    <w:rsid w:val="0073368E"/>
    <w:rsid w:val="00734E60"/>
    <w:rsid w:val="0073529B"/>
    <w:rsid w:val="00735B21"/>
    <w:rsid w:val="00740245"/>
    <w:rsid w:val="007416C4"/>
    <w:rsid w:val="00741C46"/>
    <w:rsid w:val="0074364B"/>
    <w:rsid w:val="007446F8"/>
    <w:rsid w:val="007470E1"/>
    <w:rsid w:val="007519EE"/>
    <w:rsid w:val="00752C62"/>
    <w:rsid w:val="007544F5"/>
    <w:rsid w:val="007552F6"/>
    <w:rsid w:val="007575B8"/>
    <w:rsid w:val="007604E9"/>
    <w:rsid w:val="00760ABB"/>
    <w:rsid w:val="00760E21"/>
    <w:rsid w:val="00760EAC"/>
    <w:rsid w:val="00764EBA"/>
    <w:rsid w:val="00765349"/>
    <w:rsid w:val="007671B7"/>
    <w:rsid w:val="00767501"/>
    <w:rsid w:val="007678F2"/>
    <w:rsid w:val="00767B95"/>
    <w:rsid w:val="007703D7"/>
    <w:rsid w:val="00770490"/>
    <w:rsid w:val="0077093F"/>
    <w:rsid w:val="00771A3B"/>
    <w:rsid w:val="00772323"/>
    <w:rsid w:val="0077239D"/>
    <w:rsid w:val="00772F44"/>
    <w:rsid w:val="00773A7E"/>
    <w:rsid w:val="00775850"/>
    <w:rsid w:val="00775B35"/>
    <w:rsid w:val="00775B36"/>
    <w:rsid w:val="00775D09"/>
    <w:rsid w:val="007764F4"/>
    <w:rsid w:val="007767A5"/>
    <w:rsid w:val="007778BE"/>
    <w:rsid w:val="007816A9"/>
    <w:rsid w:val="007818B2"/>
    <w:rsid w:val="00783009"/>
    <w:rsid w:val="0078317B"/>
    <w:rsid w:val="00783C12"/>
    <w:rsid w:val="007848DC"/>
    <w:rsid w:val="00791F38"/>
    <w:rsid w:val="00791F47"/>
    <w:rsid w:val="007920EA"/>
    <w:rsid w:val="007926AA"/>
    <w:rsid w:val="007934A4"/>
    <w:rsid w:val="00794A0F"/>
    <w:rsid w:val="00794A45"/>
    <w:rsid w:val="007961F4"/>
    <w:rsid w:val="007964CD"/>
    <w:rsid w:val="00797973"/>
    <w:rsid w:val="007A24F7"/>
    <w:rsid w:val="007A36CA"/>
    <w:rsid w:val="007A4E97"/>
    <w:rsid w:val="007A7177"/>
    <w:rsid w:val="007B1156"/>
    <w:rsid w:val="007B1BE1"/>
    <w:rsid w:val="007B3719"/>
    <w:rsid w:val="007B5097"/>
    <w:rsid w:val="007B6450"/>
    <w:rsid w:val="007B7005"/>
    <w:rsid w:val="007B7944"/>
    <w:rsid w:val="007B79E4"/>
    <w:rsid w:val="007C13B5"/>
    <w:rsid w:val="007C2066"/>
    <w:rsid w:val="007C2734"/>
    <w:rsid w:val="007C3013"/>
    <w:rsid w:val="007C3FD9"/>
    <w:rsid w:val="007C4915"/>
    <w:rsid w:val="007C5EFC"/>
    <w:rsid w:val="007C73B7"/>
    <w:rsid w:val="007C7742"/>
    <w:rsid w:val="007D066C"/>
    <w:rsid w:val="007D0D72"/>
    <w:rsid w:val="007D13BB"/>
    <w:rsid w:val="007D2187"/>
    <w:rsid w:val="007D2AC3"/>
    <w:rsid w:val="007D3E1A"/>
    <w:rsid w:val="007D412F"/>
    <w:rsid w:val="007D4398"/>
    <w:rsid w:val="007D5C26"/>
    <w:rsid w:val="007D7E29"/>
    <w:rsid w:val="007E0123"/>
    <w:rsid w:val="007E053B"/>
    <w:rsid w:val="007E371E"/>
    <w:rsid w:val="007E65E3"/>
    <w:rsid w:val="007E766B"/>
    <w:rsid w:val="007E78BF"/>
    <w:rsid w:val="007F1CF4"/>
    <w:rsid w:val="007F1DDA"/>
    <w:rsid w:val="007F45A5"/>
    <w:rsid w:val="007F58F2"/>
    <w:rsid w:val="007F7976"/>
    <w:rsid w:val="00800B17"/>
    <w:rsid w:val="00800BC0"/>
    <w:rsid w:val="008018E5"/>
    <w:rsid w:val="00803594"/>
    <w:rsid w:val="00803B0C"/>
    <w:rsid w:val="00803E43"/>
    <w:rsid w:val="0080469F"/>
    <w:rsid w:val="0080771E"/>
    <w:rsid w:val="0081126C"/>
    <w:rsid w:val="0081162F"/>
    <w:rsid w:val="00811924"/>
    <w:rsid w:val="00813F1D"/>
    <w:rsid w:val="0081561D"/>
    <w:rsid w:val="008176AD"/>
    <w:rsid w:val="00817978"/>
    <w:rsid w:val="008179FB"/>
    <w:rsid w:val="0082016E"/>
    <w:rsid w:val="0082218E"/>
    <w:rsid w:val="00823489"/>
    <w:rsid w:val="00823A99"/>
    <w:rsid w:val="00823BC8"/>
    <w:rsid w:val="00825DE2"/>
    <w:rsid w:val="008267D3"/>
    <w:rsid w:val="00827832"/>
    <w:rsid w:val="008279BF"/>
    <w:rsid w:val="008326A3"/>
    <w:rsid w:val="0083528B"/>
    <w:rsid w:val="00836414"/>
    <w:rsid w:val="008367A4"/>
    <w:rsid w:val="00836C04"/>
    <w:rsid w:val="008372D1"/>
    <w:rsid w:val="008434A9"/>
    <w:rsid w:val="00845C0D"/>
    <w:rsid w:val="00845EB4"/>
    <w:rsid w:val="00850F73"/>
    <w:rsid w:val="0085177A"/>
    <w:rsid w:val="0085230E"/>
    <w:rsid w:val="00852FF0"/>
    <w:rsid w:val="00854546"/>
    <w:rsid w:val="008548C1"/>
    <w:rsid w:val="00854C43"/>
    <w:rsid w:val="00855923"/>
    <w:rsid w:val="008565DB"/>
    <w:rsid w:val="0085696D"/>
    <w:rsid w:val="00856ACA"/>
    <w:rsid w:val="00857E87"/>
    <w:rsid w:val="008656C8"/>
    <w:rsid w:val="00865A55"/>
    <w:rsid w:val="00865FB4"/>
    <w:rsid w:val="00872C8F"/>
    <w:rsid w:val="00872D06"/>
    <w:rsid w:val="00872D24"/>
    <w:rsid w:val="008746A9"/>
    <w:rsid w:val="008778E7"/>
    <w:rsid w:val="00877AA1"/>
    <w:rsid w:val="008818C4"/>
    <w:rsid w:val="00882CF9"/>
    <w:rsid w:val="00882E30"/>
    <w:rsid w:val="0088373E"/>
    <w:rsid w:val="00883B73"/>
    <w:rsid w:val="00883EBF"/>
    <w:rsid w:val="00884E3C"/>
    <w:rsid w:val="008859C4"/>
    <w:rsid w:val="00885F86"/>
    <w:rsid w:val="00886820"/>
    <w:rsid w:val="00886D2B"/>
    <w:rsid w:val="00891695"/>
    <w:rsid w:val="008932D3"/>
    <w:rsid w:val="0089350C"/>
    <w:rsid w:val="00895486"/>
    <w:rsid w:val="00895957"/>
    <w:rsid w:val="00895C19"/>
    <w:rsid w:val="008968D1"/>
    <w:rsid w:val="00897955"/>
    <w:rsid w:val="008A0E18"/>
    <w:rsid w:val="008A2F04"/>
    <w:rsid w:val="008A3582"/>
    <w:rsid w:val="008A43E5"/>
    <w:rsid w:val="008A4804"/>
    <w:rsid w:val="008A67C9"/>
    <w:rsid w:val="008A6AB0"/>
    <w:rsid w:val="008A76D6"/>
    <w:rsid w:val="008B10C5"/>
    <w:rsid w:val="008B1761"/>
    <w:rsid w:val="008B2FE0"/>
    <w:rsid w:val="008B3C9F"/>
    <w:rsid w:val="008B54A9"/>
    <w:rsid w:val="008B5688"/>
    <w:rsid w:val="008B61FB"/>
    <w:rsid w:val="008B7366"/>
    <w:rsid w:val="008B745F"/>
    <w:rsid w:val="008C0E39"/>
    <w:rsid w:val="008C1CA0"/>
    <w:rsid w:val="008C311D"/>
    <w:rsid w:val="008C3D3D"/>
    <w:rsid w:val="008C4CC5"/>
    <w:rsid w:val="008C705B"/>
    <w:rsid w:val="008C7B72"/>
    <w:rsid w:val="008C7E69"/>
    <w:rsid w:val="008D0F9F"/>
    <w:rsid w:val="008D1194"/>
    <w:rsid w:val="008D1F6B"/>
    <w:rsid w:val="008D23C6"/>
    <w:rsid w:val="008D435F"/>
    <w:rsid w:val="008D5C99"/>
    <w:rsid w:val="008D6464"/>
    <w:rsid w:val="008D68B5"/>
    <w:rsid w:val="008D7860"/>
    <w:rsid w:val="008D7ED9"/>
    <w:rsid w:val="008E2684"/>
    <w:rsid w:val="008E57C5"/>
    <w:rsid w:val="008E5B3E"/>
    <w:rsid w:val="008E68E9"/>
    <w:rsid w:val="008E71C3"/>
    <w:rsid w:val="008E7487"/>
    <w:rsid w:val="008F025A"/>
    <w:rsid w:val="008F0638"/>
    <w:rsid w:val="008F1228"/>
    <w:rsid w:val="008F1FF8"/>
    <w:rsid w:val="008F331E"/>
    <w:rsid w:val="008F3447"/>
    <w:rsid w:val="008F3AFD"/>
    <w:rsid w:val="008F3B46"/>
    <w:rsid w:val="008F645B"/>
    <w:rsid w:val="00900911"/>
    <w:rsid w:val="00901992"/>
    <w:rsid w:val="00901E7D"/>
    <w:rsid w:val="00905F31"/>
    <w:rsid w:val="009064B8"/>
    <w:rsid w:val="00906B26"/>
    <w:rsid w:val="00911886"/>
    <w:rsid w:val="00912FBD"/>
    <w:rsid w:val="00913D4D"/>
    <w:rsid w:val="00913D84"/>
    <w:rsid w:val="00914708"/>
    <w:rsid w:val="00915B76"/>
    <w:rsid w:val="0091676A"/>
    <w:rsid w:val="00922268"/>
    <w:rsid w:val="00923575"/>
    <w:rsid w:val="009249CE"/>
    <w:rsid w:val="00924AF2"/>
    <w:rsid w:val="00924CE1"/>
    <w:rsid w:val="00926649"/>
    <w:rsid w:val="00926C6D"/>
    <w:rsid w:val="009312F2"/>
    <w:rsid w:val="00932732"/>
    <w:rsid w:val="00933A15"/>
    <w:rsid w:val="00934E06"/>
    <w:rsid w:val="0093525B"/>
    <w:rsid w:val="009353C6"/>
    <w:rsid w:val="0093657E"/>
    <w:rsid w:val="0093659F"/>
    <w:rsid w:val="00937188"/>
    <w:rsid w:val="00940295"/>
    <w:rsid w:val="00940B70"/>
    <w:rsid w:val="009416DD"/>
    <w:rsid w:val="0094204B"/>
    <w:rsid w:val="009425C3"/>
    <w:rsid w:val="00944C2B"/>
    <w:rsid w:val="009456D3"/>
    <w:rsid w:val="00946FC1"/>
    <w:rsid w:val="0094781A"/>
    <w:rsid w:val="0095015C"/>
    <w:rsid w:val="00950657"/>
    <w:rsid w:val="00951096"/>
    <w:rsid w:val="00951497"/>
    <w:rsid w:val="0095197F"/>
    <w:rsid w:val="009529D3"/>
    <w:rsid w:val="00955957"/>
    <w:rsid w:val="0096145E"/>
    <w:rsid w:val="00964773"/>
    <w:rsid w:val="00967364"/>
    <w:rsid w:val="009673E2"/>
    <w:rsid w:val="009674AD"/>
    <w:rsid w:val="009678CE"/>
    <w:rsid w:val="00967C2B"/>
    <w:rsid w:val="00973CB2"/>
    <w:rsid w:val="009748C3"/>
    <w:rsid w:val="00976159"/>
    <w:rsid w:val="00976C4A"/>
    <w:rsid w:val="009770C8"/>
    <w:rsid w:val="00977425"/>
    <w:rsid w:val="00977B8E"/>
    <w:rsid w:val="00977C72"/>
    <w:rsid w:val="00984C4B"/>
    <w:rsid w:val="00986D85"/>
    <w:rsid w:val="00987878"/>
    <w:rsid w:val="00987D0F"/>
    <w:rsid w:val="00987E07"/>
    <w:rsid w:val="00990D5C"/>
    <w:rsid w:val="0099165F"/>
    <w:rsid w:val="00991E6D"/>
    <w:rsid w:val="00991F63"/>
    <w:rsid w:val="00992E60"/>
    <w:rsid w:val="00994114"/>
    <w:rsid w:val="00997CFC"/>
    <w:rsid w:val="009A031A"/>
    <w:rsid w:val="009A2DB0"/>
    <w:rsid w:val="009A40BD"/>
    <w:rsid w:val="009A48F7"/>
    <w:rsid w:val="009A4997"/>
    <w:rsid w:val="009A4BAC"/>
    <w:rsid w:val="009A5225"/>
    <w:rsid w:val="009A72EC"/>
    <w:rsid w:val="009B1D1E"/>
    <w:rsid w:val="009B2CE6"/>
    <w:rsid w:val="009B65E0"/>
    <w:rsid w:val="009C1309"/>
    <w:rsid w:val="009C39F1"/>
    <w:rsid w:val="009C4236"/>
    <w:rsid w:val="009C42FD"/>
    <w:rsid w:val="009C46E7"/>
    <w:rsid w:val="009C4AB9"/>
    <w:rsid w:val="009C67DB"/>
    <w:rsid w:val="009D21E5"/>
    <w:rsid w:val="009D56C3"/>
    <w:rsid w:val="009D6042"/>
    <w:rsid w:val="009D6912"/>
    <w:rsid w:val="009D6CEF"/>
    <w:rsid w:val="009D7566"/>
    <w:rsid w:val="009D75D2"/>
    <w:rsid w:val="009D7B11"/>
    <w:rsid w:val="009E0CBE"/>
    <w:rsid w:val="009E404B"/>
    <w:rsid w:val="009E7AE6"/>
    <w:rsid w:val="009F17F5"/>
    <w:rsid w:val="009F29C0"/>
    <w:rsid w:val="009F318F"/>
    <w:rsid w:val="009F4188"/>
    <w:rsid w:val="009F4374"/>
    <w:rsid w:val="009F464F"/>
    <w:rsid w:val="009F545E"/>
    <w:rsid w:val="009F7485"/>
    <w:rsid w:val="00A00351"/>
    <w:rsid w:val="00A0078E"/>
    <w:rsid w:val="00A00D4D"/>
    <w:rsid w:val="00A01C9D"/>
    <w:rsid w:val="00A022BE"/>
    <w:rsid w:val="00A03F65"/>
    <w:rsid w:val="00A04786"/>
    <w:rsid w:val="00A054BD"/>
    <w:rsid w:val="00A05664"/>
    <w:rsid w:val="00A05BA5"/>
    <w:rsid w:val="00A06DB8"/>
    <w:rsid w:val="00A06DC3"/>
    <w:rsid w:val="00A07E2C"/>
    <w:rsid w:val="00A14395"/>
    <w:rsid w:val="00A14EA8"/>
    <w:rsid w:val="00A151BB"/>
    <w:rsid w:val="00A2023E"/>
    <w:rsid w:val="00A212B9"/>
    <w:rsid w:val="00A214F1"/>
    <w:rsid w:val="00A23268"/>
    <w:rsid w:val="00A239B8"/>
    <w:rsid w:val="00A24300"/>
    <w:rsid w:val="00A26B1A"/>
    <w:rsid w:val="00A27318"/>
    <w:rsid w:val="00A32269"/>
    <w:rsid w:val="00A33917"/>
    <w:rsid w:val="00A33D37"/>
    <w:rsid w:val="00A347F7"/>
    <w:rsid w:val="00A357CD"/>
    <w:rsid w:val="00A3662C"/>
    <w:rsid w:val="00A37D8F"/>
    <w:rsid w:val="00A425C3"/>
    <w:rsid w:val="00A43566"/>
    <w:rsid w:val="00A43BB5"/>
    <w:rsid w:val="00A4494D"/>
    <w:rsid w:val="00A46B2E"/>
    <w:rsid w:val="00A47297"/>
    <w:rsid w:val="00A47793"/>
    <w:rsid w:val="00A50199"/>
    <w:rsid w:val="00A51318"/>
    <w:rsid w:val="00A52029"/>
    <w:rsid w:val="00A55224"/>
    <w:rsid w:val="00A55D12"/>
    <w:rsid w:val="00A55D38"/>
    <w:rsid w:val="00A562A1"/>
    <w:rsid w:val="00A5638A"/>
    <w:rsid w:val="00A565AB"/>
    <w:rsid w:val="00A5668B"/>
    <w:rsid w:val="00A56C58"/>
    <w:rsid w:val="00A60B51"/>
    <w:rsid w:val="00A61CBD"/>
    <w:rsid w:val="00A62930"/>
    <w:rsid w:val="00A62999"/>
    <w:rsid w:val="00A64547"/>
    <w:rsid w:val="00A65348"/>
    <w:rsid w:val="00A71609"/>
    <w:rsid w:val="00A71FF3"/>
    <w:rsid w:val="00A72ADE"/>
    <w:rsid w:val="00A72D39"/>
    <w:rsid w:val="00A75401"/>
    <w:rsid w:val="00A754FE"/>
    <w:rsid w:val="00A756C7"/>
    <w:rsid w:val="00A7759B"/>
    <w:rsid w:val="00A77928"/>
    <w:rsid w:val="00A811C3"/>
    <w:rsid w:val="00A82B14"/>
    <w:rsid w:val="00A8417E"/>
    <w:rsid w:val="00A869FB"/>
    <w:rsid w:val="00A8775D"/>
    <w:rsid w:val="00A90390"/>
    <w:rsid w:val="00A9119A"/>
    <w:rsid w:val="00A91ADC"/>
    <w:rsid w:val="00A9204C"/>
    <w:rsid w:val="00A923A9"/>
    <w:rsid w:val="00A946D4"/>
    <w:rsid w:val="00A94752"/>
    <w:rsid w:val="00A9555A"/>
    <w:rsid w:val="00A973F4"/>
    <w:rsid w:val="00A97B6C"/>
    <w:rsid w:val="00A97FE5"/>
    <w:rsid w:val="00AA0A39"/>
    <w:rsid w:val="00AA2641"/>
    <w:rsid w:val="00AA278F"/>
    <w:rsid w:val="00AA388E"/>
    <w:rsid w:val="00AA3E64"/>
    <w:rsid w:val="00AA4C76"/>
    <w:rsid w:val="00AA58A0"/>
    <w:rsid w:val="00AA58CB"/>
    <w:rsid w:val="00AA6338"/>
    <w:rsid w:val="00AB22F2"/>
    <w:rsid w:val="00AB5575"/>
    <w:rsid w:val="00AB55BD"/>
    <w:rsid w:val="00AB693E"/>
    <w:rsid w:val="00AC2E38"/>
    <w:rsid w:val="00AC3EC4"/>
    <w:rsid w:val="00AC3F5D"/>
    <w:rsid w:val="00AC4CF7"/>
    <w:rsid w:val="00AC7A5A"/>
    <w:rsid w:val="00AD1183"/>
    <w:rsid w:val="00AD4AC8"/>
    <w:rsid w:val="00AD58CC"/>
    <w:rsid w:val="00AD7831"/>
    <w:rsid w:val="00AE4180"/>
    <w:rsid w:val="00AE472D"/>
    <w:rsid w:val="00AE4EF8"/>
    <w:rsid w:val="00AE77CB"/>
    <w:rsid w:val="00AF2164"/>
    <w:rsid w:val="00B00ACA"/>
    <w:rsid w:val="00B03F15"/>
    <w:rsid w:val="00B05352"/>
    <w:rsid w:val="00B063D3"/>
    <w:rsid w:val="00B068EA"/>
    <w:rsid w:val="00B06D85"/>
    <w:rsid w:val="00B078A8"/>
    <w:rsid w:val="00B07EEA"/>
    <w:rsid w:val="00B10DDC"/>
    <w:rsid w:val="00B12304"/>
    <w:rsid w:val="00B133E0"/>
    <w:rsid w:val="00B13E89"/>
    <w:rsid w:val="00B15113"/>
    <w:rsid w:val="00B1539D"/>
    <w:rsid w:val="00B16BCA"/>
    <w:rsid w:val="00B21481"/>
    <w:rsid w:val="00B25A6A"/>
    <w:rsid w:val="00B27382"/>
    <w:rsid w:val="00B342C1"/>
    <w:rsid w:val="00B34393"/>
    <w:rsid w:val="00B34996"/>
    <w:rsid w:val="00B3515D"/>
    <w:rsid w:val="00B35264"/>
    <w:rsid w:val="00B36B84"/>
    <w:rsid w:val="00B40C5F"/>
    <w:rsid w:val="00B40EB8"/>
    <w:rsid w:val="00B43A91"/>
    <w:rsid w:val="00B45BBC"/>
    <w:rsid w:val="00B530DB"/>
    <w:rsid w:val="00B54857"/>
    <w:rsid w:val="00B56541"/>
    <w:rsid w:val="00B56D5F"/>
    <w:rsid w:val="00B61304"/>
    <w:rsid w:val="00B62148"/>
    <w:rsid w:val="00B62B0D"/>
    <w:rsid w:val="00B63F46"/>
    <w:rsid w:val="00B64C24"/>
    <w:rsid w:val="00B64C80"/>
    <w:rsid w:val="00B64EB7"/>
    <w:rsid w:val="00B6518A"/>
    <w:rsid w:val="00B67C98"/>
    <w:rsid w:val="00B7011D"/>
    <w:rsid w:val="00B71B2A"/>
    <w:rsid w:val="00B74DD8"/>
    <w:rsid w:val="00B7527C"/>
    <w:rsid w:val="00B76250"/>
    <w:rsid w:val="00B765DD"/>
    <w:rsid w:val="00B76C39"/>
    <w:rsid w:val="00B76F5A"/>
    <w:rsid w:val="00B80A8E"/>
    <w:rsid w:val="00B815CE"/>
    <w:rsid w:val="00B81A40"/>
    <w:rsid w:val="00B8208A"/>
    <w:rsid w:val="00B82275"/>
    <w:rsid w:val="00B82DED"/>
    <w:rsid w:val="00B83760"/>
    <w:rsid w:val="00B8769D"/>
    <w:rsid w:val="00B90F93"/>
    <w:rsid w:val="00B97B91"/>
    <w:rsid w:val="00BA010C"/>
    <w:rsid w:val="00BA1943"/>
    <w:rsid w:val="00BA61D3"/>
    <w:rsid w:val="00BA692B"/>
    <w:rsid w:val="00BA7464"/>
    <w:rsid w:val="00BA77D6"/>
    <w:rsid w:val="00BB1F0A"/>
    <w:rsid w:val="00BB221B"/>
    <w:rsid w:val="00BB31E5"/>
    <w:rsid w:val="00BB33D8"/>
    <w:rsid w:val="00BB4E99"/>
    <w:rsid w:val="00BB5115"/>
    <w:rsid w:val="00BB6F5B"/>
    <w:rsid w:val="00BB7E0D"/>
    <w:rsid w:val="00BB7FAB"/>
    <w:rsid w:val="00BC2B41"/>
    <w:rsid w:val="00BC413B"/>
    <w:rsid w:val="00BC4917"/>
    <w:rsid w:val="00BC4FB4"/>
    <w:rsid w:val="00BC64E7"/>
    <w:rsid w:val="00BC7923"/>
    <w:rsid w:val="00BD0169"/>
    <w:rsid w:val="00BD0946"/>
    <w:rsid w:val="00BD1702"/>
    <w:rsid w:val="00BD3DAC"/>
    <w:rsid w:val="00BD417C"/>
    <w:rsid w:val="00BD77D3"/>
    <w:rsid w:val="00BD7DDA"/>
    <w:rsid w:val="00BE0DDF"/>
    <w:rsid w:val="00BE143D"/>
    <w:rsid w:val="00BE14FA"/>
    <w:rsid w:val="00BE1B02"/>
    <w:rsid w:val="00BE3F76"/>
    <w:rsid w:val="00BE45E6"/>
    <w:rsid w:val="00BE5211"/>
    <w:rsid w:val="00BE6C6B"/>
    <w:rsid w:val="00BE719D"/>
    <w:rsid w:val="00BE722C"/>
    <w:rsid w:val="00BE744F"/>
    <w:rsid w:val="00BF0150"/>
    <w:rsid w:val="00BF1432"/>
    <w:rsid w:val="00BF29F1"/>
    <w:rsid w:val="00BF4E3D"/>
    <w:rsid w:val="00BF5BF6"/>
    <w:rsid w:val="00BF6742"/>
    <w:rsid w:val="00BF78AA"/>
    <w:rsid w:val="00BF7DC7"/>
    <w:rsid w:val="00C01E60"/>
    <w:rsid w:val="00C02091"/>
    <w:rsid w:val="00C026AC"/>
    <w:rsid w:val="00C03B91"/>
    <w:rsid w:val="00C040FC"/>
    <w:rsid w:val="00C04F15"/>
    <w:rsid w:val="00C0536F"/>
    <w:rsid w:val="00C06624"/>
    <w:rsid w:val="00C076D8"/>
    <w:rsid w:val="00C101EE"/>
    <w:rsid w:val="00C11375"/>
    <w:rsid w:val="00C14378"/>
    <w:rsid w:val="00C1567D"/>
    <w:rsid w:val="00C161FF"/>
    <w:rsid w:val="00C174D5"/>
    <w:rsid w:val="00C17E20"/>
    <w:rsid w:val="00C2143D"/>
    <w:rsid w:val="00C250F9"/>
    <w:rsid w:val="00C25C17"/>
    <w:rsid w:val="00C25DB8"/>
    <w:rsid w:val="00C26EFC"/>
    <w:rsid w:val="00C276F7"/>
    <w:rsid w:val="00C3486F"/>
    <w:rsid w:val="00C3708B"/>
    <w:rsid w:val="00C4217D"/>
    <w:rsid w:val="00C436DD"/>
    <w:rsid w:val="00C44B25"/>
    <w:rsid w:val="00C46522"/>
    <w:rsid w:val="00C57BF3"/>
    <w:rsid w:val="00C57DFF"/>
    <w:rsid w:val="00C60C25"/>
    <w:rsid w:val="00C634E2"/>
    <w:rsid w:val="00C667C3"/>
    <w:rsid w:val="00C67B03"/>
    <w:rsid w:val="00C70397"/>
    <w:rsid w:val="00C722EC"/>
    <w:rsid w:val="00C7307A"/>
    <w:rsid w:val="00C80F14"/>
    <w:rsid w:val="00C81C40"/>
    <w:rsid w:val="00C82E08"/>
    <w:rsid w:val="00C8312A"/>
    <w:rsid w:val="00C8604A"/>
    <w:rsid w:val="00C86EFF"/>
    <w:rsid w:val="00C87246"/>
    <w:rsid w:val="00C876A6"/>
    <w:rsid w:val="00C87C7E"/>
    <w:rsid w:val="00C90C7E"/>
    <w:rsid w:val="00C93A7D"/>
    <w:rsid w:val="00C977FD"/>
    <w:rsid w:val="00CA0C81"/>
    <w:rsid w:val="00CA1D9D"/>
    <w:rsid w:val="00CA225D"/>
    <w:rsid w:val="00CA26B0"/>
    <w:rsid w:val="00CA2A4C"/>
    <w:rsid w:val="00CA521F"/>
    <w:rsid w:val="00CA67A8"/>
    <w:rsid w:val="00CA7D12"/>
    <w:rsid w:val="00CB05BD"/>
    <w:rsid w:val="00CB0E78"/>
    <w:rsid w:val="00CB0F2B"/>
    <w:rsid w:val="00CB14D9"/>
    <w:rsid w:val="00CB15B9"/>
    <w:rsid w:val="00CB2BCB"/>
    <w:rsid w:val="00CB58D1"/>
    <w:rsid w:val="00CC003B"/>
    <w:rsid w:val="00CC1E1B"/>
    <w:rsid w:val="00CC21AD"/>
    <w:rsid w:val="00CC21B3"/>
    <w:rsid w:val="00CC30C5"/>
    <w:rsid w:val="00CC3A29"/>
    <w:rsid w:val="00CC43A4"/>
    <w:rsid w:val="00CC6215"/>
    <w:rsid w:val="00CC62F3"/>
    <w:rsid w:val="00CD0339"/>
    <w:rsid w:val="00CD0ACE"/>
    <w:rsid w:val="00CD251A"/>
    <w:rsid w:val="00CD2B35"/>
    <w:rsid w:val="00CD3839"/>
    <w:rsid w:val="00CD3AC1"/>
    <w:rsid w:val="00CD45A7"/>
    <w:rsid w:val="00CD49AF"/>
    <w:rsid w:val="00CD6CB0"/>
    <w:rsid w:val="00CD6CD2"/>
    <w:rsid w:val="00CE0671"/>
    <w:rsid w:val="00CE12E7"/>
    <w:rsid w:val="00CE35A8"/>
    <w:rsid w:val="00CE4D30"/>
    <w:rsid w:val="00CE541F"/>
    <w:rsid w:val="00CE7BE1"/>
    <w:rsid w:val="00CF0551"/>
    <w:rsid w:val="00CF28C5"/>
    <w:rsid w:val="00CF57B4"/>
    <w:rsid w:val="00CF5B2A"/>
    <w:rsid w:val="00CF605F"/>
    <w:rsid w:val="00CF74AC"/>
    <w:rsid w:val="00D00956"/>
    <w:rsid w:val="00D01D22"/>
    <w:rsid w:val="00D04C90"/>
    <w:rsid w:val="00D04DAB"/>
    <w:rsid w:val="00D05231"/>
    <w:rsid w:val="00D056DB"/>
    <w:rsid w:val="00D0727B"/>
    <w:rsid w:val="00D102AE"/>
    <w:rsid w:val="00D11FB2"/>
    <w:rsid w:val="00D12C2A"/>
    <w:rsid w:val="00D13EE9"/>
    <w:rsid w:val="00D13FB2"/>
    <w:rsid w:val="00D17310"/>
    <w:rsid w:val="00D209E4"/>
    <w:rsid w:val="00D2351D"/>
    <w:rsid w:val="00D23778"/>
    <w:rsid w:val="00D23D38"/>
    <w:rsid w:val="00D267ED"/>
    <w:rsid w:val="00D2681D"/>
    <w:rsid w:val="00D30759"/>
    <w:rsid w:val="00D32936"/>
    <w:rsid w:val="00D3635A"/>
    <w:rsid w:val="00D3750F"/>
    <w:rsid w:val="00D44DC7"/>
    <w:rsid w:val="00D44EDB"/>
    <w:rsid w:val="00D45B7B"/>
    <w:rsid w:val="00D46B13"/>
    <w:rsid w:val="00D500BA"/>
    <w:rsid w:val="00D5038D"/>
    <w:rsid w:val="00D52E89"/>
    <w:rsid w:val="00D54DDA"/>
    <w:rsid w:val="00D56AE3"/>
    <w:rsid w:val="00D6028D"/>
    <w:rsid w:val="00D63507"/>
    <w:rsid w:val="00D63BE0"/>
    <w:rsid w:val="00D65500"/>
    <w:rsid w:val="00D65996"/>
    <w:rsid w:val="00D65CC8"/>
    <w:rsid w:val="00D65DAA"/>
    <w:rsid w:val="00D65EFF"/>
    <w:rsid w:val="00D7034E"/>
    <w:rsid w:val="00D72A1F"/>
    <w:rsid w:val="00D72DBD"/>
    <w:rsid w:val="00D7375B"/>
    <w:rsid w:val="00D73A0F"/>
    <w:rsid w:val="00D74154"/>
    <w:rsid w:val="00D74AB6"/>
    <w:rsid w:val="00D758DC"/>
    <w:rsid w:val="00D76013"/>
    <w:rsid w:val="00D802C4"/>
    <w:rsid w:val="00D80B88"/>
    <w:rsid w:val="00D81150"/>
    <w:rsid w:val="00D83461"/>
    <w:rsid w:val="00D8385B"/>
    <w:rsid w:val="00D84BDB"/>
    <w:rsid w:val="00D85B1B"/>
    <w:rsid w:val="00D862E1"/>
    <w:rsid w:val="00D868FE"/>
    <w:rsid w:val="00D870BD"/>
    <w:rsid w:val="00D902EA"/>
    <w:rsid w:val="00D90E9B"/>
    <w:rsid w:val="00D93019"/>
    <w:rsid w:val="00D94A92"/>
    <w:rsid w:val="00D969A4"/>
    <w:rsid w:val="00DA4841"/>
    <w:rsid w:val="00DA53F2"/>
    <w:rsid w:val="00DA7089"/>
    <w:rsid w:val="00DA77FC"/>
    <w:rsid w:val="00DA7BD9"/>
    <w:rsid w:val="00DB4B5F"/>
    <w:rsid w:val="00DB4ED8"/>
    <w:rsid w:val="00DB7892"/>
    <w:rsid w:val="00DB7B2B"/>
    <w:rsid w:val="00DC175C"/>
    <w:rsid w:val="00DC2758"/>
    <w:rsid w:val="00DC46D0"/>
    <w:rsid w:val="00DC5067"/>
    <w:rsid w:val="00DC5B62"/>
    <w:rsid w:val="00DC6733"/>
    <w:rsid w:val="00DC6B4F"/>
    <w:rsid w:val="00DD1607"/>
    <w:rsid w:val="00DD17CB"/>
    <w:rsid w:val="00DD489F"/>
    <w:rsid w:val="00DD7581"/>
    <w:rsid w:val="00DD7F6D"/>
    <w:rsid w:val="00DE05D2"/>
    <w:rsid w:val="00DE1986"/>
    <w:rsid w:val="00DE1A00"/>
    <w:rsid w:val="00DE23E7"/>
    <w:rsid w:val="00DE2EE8"/>
    <w:rsid w:val="00DE304B"/>
    <w:rsid w:val="00DF3E04"/>
    <w:rsid w:val="00DF6423"/>
    <w:rsid w:val="00DF7D0C"/>
    <w:rsid w:val="00E00862"/>
    <w:rsid w:val="00E00B12"/>
    <w:rsid w:val="00E00C04"/>
    <w:rsid w:val="00E00C22"/>
    <w:rsid w:val="00E051CA"/>
    <w:rsid w:val="00E05394"/>
    <w:rsid w:val="00E0557A"/>
    <w:rsid w:val="00E05C4F"/>
    <w:rsid w:val="00E05CDE"/>
    <w:rsid w:val="00E0607A"/>
    <w:rsid w:val="00E10D94"/>
    <w:rsid w:val="00E11188"/>
    <w:rsid w:val="00E1168B"/>
    <w:rsid w:val="00E11797"/>
    <w:rsid w:val="00E11F53"/>
    <w:rsid w:val="00E13DCC"/>
    <w:rsid w:val="00E14B60"/>
    <w:rsid w:val="00E16529"/>
    <w:rsid w:val="00E209C1"/>
    <w:rsid w:val="00E20D7A"/>
    <w:rsid w:val="00E22C9D"/>
    <w:rsid w:val="00E231AA"/>
    <w:rsid w:val="00E23880"/>
    <w:rsid w:val="00E25173"/>
    <w:rsid w:val="00E26D31"/>
    <w:rsid w:val="00E2732B"/>
    <w:rsid w:val="00E27598"/>
    <w:rsid w:val="00E301F6"/>
    <w:rsid w:val="00E31365"/>
    <w:rsid w:val="00E31D04"/>
    <w:rsid w:val="00E3203F"/>
    <w:rsid w:val="00E33BEC"/>
    <w:rsid w:val="00E33DB1"/>
    <w:rsid w:val="00E34A48"/>
    <w:rsid w:val="00E34E4F"/>
    <w:rsid w:val="00E36336"/>
    <w:rsid w:val="00E40631"/>
    <w:rsid w:val="00E4701F"/>
    <w:rsid w:val="00E4705A"/>
    <w:rsid w:val="00E4712B"/>
    <w:rsid w:val="00E47FEC"/>
    <w:rsid w:val="00E5011B"/>
    <w:rsid w:val="00E523F7"/>
    <w:rsid w:val="00E5296F"/>
    <w:rsid w:val="00E535F3"/>
    <w:rsid w:val="00E53B50"/>
    <w:rsid w:val="00E54877"/>
    <w:rsid w:val="00E5673E"/>
    <w:rsid w:val="00E616A1"/>
    <w:rsid w:val="00E61E53"/>
    <w:rsid w:val="00E628B5"/>
    <w:rsid w:val="00E63C62"/>
    <w:rsid w:val="00E63EDB"/>
    <w:rsid w:val="00E66259"/>
    <w:rsid w:val="00E66B82"/>
    <w:rsid w:val="00E66EA7"/>
    <w:rsid w:val="00E679E1"/>
    <w:rsid w:val="00E67D19"/>
    <w:rsid w:val="00E70872"/>
    <w:rsid w:val="00E751AA"/>
    <w:rsid w:val="00E752E1"/>
    <w:rsid w:val="00E77E1D"/>
    <w:rsid w:val="00E805C3"/>
    <w:rsid w:val="00E806EE"/>
    <w:rsid w:val="00E82684"/>
    <w:rsid w:val="00E84A13"/>
    <w:rsid w:val="00E86C2B"/>
    <w:rsid w:val="00E900AD"/>
    <w:rsid w:val="00E90A02"/>
    <w:rsid w:val="00E91E9B"/>
    <w:rsid w:val="00E92325"/>
    <w:rsid w:val="00E93831"/>
    <w:rsid w:val="00E938E4"/>
    <w:rsid w:val="00E9452E"/>
    <w:rsid w:val="00E94DFA"/>
    <w:rsid w:val="00E957D7"/>
    <w:rsid w:val="00E972CA"/>
    <w:rsid w:val="00EA05BD"/>
    <w:rsid w:val="00EA40CC"/>
    <w:rsid w:val="00EA4CB6"/>
    <w:rsid w:val="00EA5FC5"/>
    <w:rsid w:val="00EA79F6"/>
    <w:rsid w:val="00EB3462"/>
    <w:rsid w:val="00EB4103"/>
    <w:rsid w:val="00EB5D03"/>
    <w:rsid w:val="00EC19D8"/>
    <w:rsid w:val="00EC1C66"/>
    <w:rsid w:val="00EC28FE"/>
    <w:rsid w:val="00EC385C"/>
    <w:rsid w:val="00EC4349"/>
    <w:rsid w:val="00EC609E"/>
    <w:rsid w:val="00EC6AF4"/>
    <w:rsid w:val="00EC7689"/>
    <w:rsid w:val="00EE1B01"/>
    <w:rsid w:val="00EE4940"/>
    <w:rsid w:val="00EE60A4"/>
    <w:rsid w:val="00EE7168"/>
    <w:rsid w:val="00EF090F"/>
    <w:rsid w:val="00EF1154"/>
    <w:rsid w:val="00EF4E96"/>
    <w:rsid w:val="00EF5AD6"/>
    <w:rsid w:val="00EF73EF"/>
    <w:rsid w:val="00F0004A"/>
    <w:rsid w:val="00F013FD"/>
    <w:rsid w:val="00F01C18"/>
    <w:rsid w:val="00F0241A"/>
    <w:rsid w:val="00F04045"/>
    <w:rsid w:val="00F074FD"/>
    <w:rsid w:val="00F101AE"/>
    <w:rsid w:val="00F115CC"/>
    <w:rsid w:val="00F176C1"/>
    <w:rsid w:val="00F20572"/>
    <w:rsid w:val="00F20C50"/>
    <w:rsid w:val="00F21DF8"/>
    <w:rsid w:val="00F22365"/>
    <w:rsid w:val="00F25804"/>
    <w:rsid w:val="00F27B94"/>
    <w:rsid w:val="00F316AA"/>
    <w:rsid w:val="00F31B10"/>
    <w:rsid w:val="00F338DF"/>
    <w:rsid w:val="00F340E2"/>
    <w:rsid w:val="00F35605"/>
    <w:rsid w:val="00F35CD6"/>
    <w:rsid w:val="00F37AA5"/>
    <w:rsid w:val="00F41F6B"/>
    <w:rsid w:val="00F4265B"/>
    <w:rsid w:val="00F43951"/>
    <w:rsid w:val="00F44D40"/>
    <w:rsid w:val="00F47956"/>
    <w:rsid w:val="00F503E7"/>
    <w:rsid w:val="00F50512"/>
    <w:rsid w:val="00F52FC4"/>
    <w:rsid w:val="00F534D0"/>
    <w:rsid w:val="00F540BB"/>
    <w:rsid w:val="00F551B5"/>
    <w:rsid w:val="00F55530"/>
    <w:rsid w:val="00F55740"/>
    <w:rsid w:val="00F563C7"/>
    <w:rsid w:val="00F60BFB"/>
    <w:rsid w:val="00F61C8A"/>
    <w:rsid w:val="00F61D44"/>
    <w:rsid w:val="00F61E58"/>
    <w:rsid w:val="00F62088"/>
    <w:rsid w:val="00F620A9"/>
    <w:rsid w:val="00F630BD"/>
    <w:rsid w:val="00F63810"/>
    <w:rsid w:val="00F645DE"/>
    <w:rsid w:val="00F662F9"/>
    <w:rsid w:val="00F66DA5"/>
    <w:rsid w:val="00F712E4"/>
    <w:rsid w:val="00F72599"/>
    <w:rsid w:val="00F72B85"/>
    <w:rsid w:val="00F74476"/>
    <w:rsid w:val="00F75084"/>
    <w:rsid w:val="00F757CA"/>
    <w:rsid w:val="00F758A5"/>
    <w:rsid w:val="00F81AAE"/>
    <w:rsid w:val="00F83005"/>
    <w:rsid w:val="00F86CDC"/>
    <w:rsid w:val="00F93EC0"/>
    <w:rsid w:val="00F955F8"/>
    <w:rsid w:val="00F95AA7"/>
    <w:rsid w:val="00F967C8"/>
    <w:rsid w:val="00F973D7"/>
    <w:rsid w:val="00F975DC"/>
    <w:rsid w:val="00F97CB7"/>
    <w:rsid w:val="00FA1484"/>
    <w:rsid w:val="00FA156F"/>
    <w:rsid w:val="00FA17F1"/>
    <w:rsid w:val="00FA1BB5"/>
    <w:rsid w:val="00FA5BC3"/>
    <w:rsid w:val="00FA6E28"/>
    <w:rsid w:val="00FB2B48"/>
    <w:rsid w:val="00FB3D57"/>
    <w:rsid w:val="00FB6D00"/>
    <w:rsid w:val="00FC1C19"/>
    <w:rsid w:val="00FC43D9"/>
    <w:rsid w:val="00FC4995"/>
    <w:rsid w:val="00FC62F7"/>
    <w:rsid w:val="00FD12E1"/>
    <w:rsid w:val="00FD1C3C"/>
    <w:rsid w:val="00FD1FB2"/>
    <w:rsid w:val="00FD2FA2"/>
    <w:rsid w:val="00FD3A6F"/>
    <w:rsid w:val="00FD3C68"/>
    <w:rsid w:val="00FD3E6C"/>
    <w:rsid w:val="00FE182E"/>
    <w:rsid w:val="00FE193E"/>
    <w:rsid w:val="00FE1EC2"/>
    <w:rsid w:val="00FE1EC9"/>
    <w:rsid w:val="00FE405F"/>
    <w:rsid w:val="00FE4116"/>
    <w:rsid w:val="00FE41C0"/>
    <w:rsid w:val="00FE4777"/>
    <w:rsid w:val="00FE56E1"/>
    <w:rsid w:val="00FE7947"/>
    <w:rsid w:val="00FE7C7E"/>
    <w:rsid w:val="00FF0105"/>
    <w:rsid w:val="00FF15A2"/>
    <w:rsid w:val="00FF1932"/>
    <w:rsid w:val="00FF2F11"/>
    <w:rsid w:val="00FF3585"/>
    <w:rsid w:val="00FF3C97"/>
    <w:rsid w:val="00FF42E2"/>
    <w:rsid w:val="00FF6481"/>
    <w:rsid w:val="00FF6CDF"/>
    <w:rsid w:val="00FF7394"/>
    <w:rsid w:val="00FF79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E727992"/>
  <w15:docId w15:val="{9E127A21-A073-4D24-BEAA-4EF2AD1BF9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20"/>
        <w:jc w:val="cente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100F"/>
  </w:style>
  <w:style w:type="paragraph" w:styleId="Heading1">
    <w:name w:val="heading 1"/>
    <w:basedOn w:val="Normal"/>
    <w:next w:val="Normal"/>
    <w:link w:val="Heading1Char"/>
    <w:uiPriority w:val="9"/>
    <w:qFormat/>
    <w:rsid w:val="0044245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4245A"/>
    <w:pPr>
      <w:spacing w:before="200" w:after="0"/>
      <w:jc w:val="left"/>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D2681D"/>
    <w:pPr>
      <w:keepNext/>
      <w:keepLines/>
      <w:spacing w:before="200" w:after="0"/>
      <w:outlineLvl w:val="2"/>
    </w:pPr>
    <w:rPr>
      <w:rFonts w:ascii="Arial" w:eastAsia="SimHei" w:hAnsi="Arial" w:cs="Times New Roman"/>
      <w:b/>
      <w:bCs/>
    </w:rPr>
  </w:style>
  <w:style w:type="paragraph" w:styleId="Heading4">
    <w:name w:val="heading 4"/>
    <w:basedOn w:val="Normal"/>
    <w:next w:val="Normal"/>
    <w:link w:val="Heading4Char"/>
    <w:uiPriority w:val="9"/>
    <w:unhideWhenUsed/>
    <w:qFormat/>
    <w:rsid w:val="00D2681D"/>
    <w:pPr>
      <w:keepNext/>
      <w:keepLines/>
      <w:spacing w:before="200" w:after="0"/>
      <w:outlineLvl w:val="3"/>
    </w:pPr>
    <w:rPr>
      <w:rFonts w:ascii="Arial" w:eastAsia="SimHei" w:hAnsi="Arial" w:cs="Times New Roman"/>
      <w:b/>
      <w:bCs/>
      <w:i/>
      <w:iCs/>
    </w:rPr>
  </w:style>
  <w:style w:type="paragraph" w:styleId="Heading5">
    <w:name w:val="heading 5"/>
    <w:basedOn w:val="Normal"/>
    <w:next w:val="Normal"/>
    <w:link w:val="Heading5Char"/>
    <w:uiPriority w:val="9"/>
    <w:semiHidden/>
    <w:unhideWhenUsed/>
    <w:qFormat/>
    <w:rsid w:val="00D2681D"/>
    <w:pPr>
      <w:keepNext/>
      <w:keepLines/>
      <w:spacing w:before="200" w:after="0"/>
      <w:outlineLvl w:val="4"/>
    </w:pPr>
    <w:rPr>
      <w:rFonts w:ascii="Arial" w:eastAsia="SimHei" w:hAnsi="Arial" w:cs="Times New Roman"/>
      <w:b/>
      <w:bCs/>
      <w:color w:val="7F7F7F"/>
    </w:rPr>
  </w:style>
  <w:style w:type="paragraph" w:styleId="Heading6">
    <w:name w:val="heading 6"/>
    <w:basedOn w:val="Normal"/>
    <w:next w:val="Normal"/>
    <w:link w:val="Heading6Char"/>
    <w:uiPriority w:val="9"/>
    <w:semiHidden/>
    <w:unhideWhenUsed/>
    <w:qFormat/>
    <w:rsid w:val="00D2681D"/>
    <w:pPr>
      <w:keepNext/>
      <w:keepLines/>
      <w:spacing w:before="200" w:after="0"/>
      <w:outlineLvl w:val="5"/>
    </w:pPr>
    <w:rPr>
      <w:rFonts w:ascii="Arial" w:eastAsia="SimHei" w:hAnsi="Arial" w:cs="Times New Roman"/>
      <w:b/>
      <w:bCs/>
      <w:i/>
      <w:iCs/>
      <w:color w:val="7F7F7F"/>
    </w:rPr>
  </w:style>
  <w:style w:type="paragraph" w:styleId="Heading7">
    <w:name w:val="heading 7"/>
    <w:basedOn w:val="Normal"/>
    <w:next w:val="Normal"/>
    <w:link w:val="Heading7Char"/>
    <w:uiPriority w:val="9"/>
    <w:semiHidden/>
    <w:unhideWhenUsed/>
    <w:qFormat/>
    <w:rsid w:val="00D2681D"/>
    <w:pPr>
      <w:keepNext/>
      <w:keepLines/>
      <w:spacing w:before="200" w:after="0"/>
      <w:outlineLvl w:val="6"/>
    </w:pPr>
    <w:rPr>
      <w:rFonts w:ascii="Arial" w:eastAsia="SimHei" w:hAnsi="Arial" w:cs="Times New Roman"/>
      <w:i/>
      <w:iCs/>
    </w:rPr>
  </w:style>
  <w:style w:type="paragraph" w:styleId="Heading8">
    <w:name w:val="heading 8"/>
    <w:basedOn w:val="Normal"/>
    <w:next w:val="Normal"/>
    <w:link w:val="Heading8Char"/>
    <w:uiPriority w:val="9"/>
    <w:semiHidden/>
    <w:unhideWhenUsed/>
    <w:qFormat/>
    <w:rsid w:val="00D2681D"/>
    <w:pPr>
      <w:keepNext/>
      <w:keepLines/>
      <w:spacing w:before="200" w:after="0"/>
      <w:outlineLvl w:val="7"/>
    </w:pPr>
    <w:rPr>
      <w:rFonts w:ascii="Arial" w:eastAsia="SimHei" w:hAnsi="Arial" w:cs="Times New Roman"/>
      <w:sz w:val="20"/>
      <w:szCs w:val="20"/>
    </w:rPr>
  </w:style>
  <w:style w:type="paragraph" w:styleId="Heading9">
    <w:name w:val="heading 9"/>
    <w:basedOn w:val="Normal"/>
    <w:next w:val="Normal"/>
    <w:link w:val="Heading9Char"/>
    <w:uiPriority w:val="9"/>
    <w:semiHidden/>
    <w:unhideWhenUsed/>
    <w:qFormat/>
    <w:rsid w:val="00D2681D"/>
    <w:pPr>
      <w:keepNext/>
      <w:keepLines/>
      <w:spacing w:before="200" w:after="0"/>
      <w:outlineLvl w:val="8"/>
    </w:pPr>
    <w:rPr>
      <w:rFonts w:ascii="Arial" w:eastAsia="SimHei" w:hAnsi="Arial" w:cs="Times New Roman"/>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5D5176"/>
    <w:pPr>
      <w:autoSpaceDE w:val="0"/>
      <w:autoSpaceDN w:val="0"/>
      <w:adjustRightInd w:val="0"/>
      <w:spacing w:after="0"/>
      <w:jc w:val="left"/>
    </w:pPr>
    <w:rPr>
      <w:rFonts w:ascii="Arial" w:hAnsi="Arial" w:cs="Arial"/>
      <w:color w:val="000000"/>
      <w:sz w:val="24"/>
      <w:szCs w:val="24"/>
    </w:rPr>
  </w:style>
  <w:style w:type="paragraph" w:styleId="ListParagraph">
    <w:name w:val="List Paragraph"/>
    <w:aliases w:val="1.1.1_List Paragraph,List Paragraph (numbered (a)),List Paragraph 1,List Paragraph 1.1.1,List Paragraph1,List_Paragraph,Main numbered paragraph,Multilevel para_II,NUMBERED PARAGRAPH,Normal 2,Numbered List Paragraph,References,Bullet1,Ha"/>
    <w:basedOn w:val="Normal"/>
    <w:link w:val="ListParagraphChar"/>
    <w:uiPriority w:val="1"/>
    <w:qFormat/>
    <w:rsid w:val="00AA0A39"/>
    <w:pPr>
      <w:ind w:left="720"/>
      <w:contextualSpacing/>
    </w:pPr>
  </w:style>
  <w:style w:type="paragraph" w:customStyle="1" w:styleId="Heading1a">
    <w:name w:val="Heading 1a"/>
    <w:basedOn w:val="Normal"/>
    <w:next w:val="Normal"/>
    <w:rsid w:val="00AA0A39"/>
    <w:pPr>
      <w:keepNext/>
      <w:keepLines/>
      <w:numPr>
        <w:numId w:val="1"/>
      </w:numPr>
      <w:tabs>
        <w:tab w:val="num" w:pos="360"/>
      </w:tabs>
      <w:spacing w:before="1440" w:after="240"/>
      <w:outlineLvl w:val="0"/>
    </w:pPr>
    <w:rPr>
      <w:rFonts w:ascii="Times New Roman" w:eastAsia="Times New Roman" w:hAnsi="Times New Roman" w:cs="Times New Roman"/>
      <w:b/>
      <w:caps/>
      <w:sz w:val="32"/>
      <w:szCs w:val="24"/>
    </w:rPr>
  </w:style>
  <w:style w:type="paragraph" w:customStyle="1" w:styleId="MainParanoChapter">
    <w:name w:val="Main Para no Chapter #"/>
    <w:basedOn w:val="Normal"/>
    <w:rsid w:val="00AA0A39"/>
    <w:pPr>
      <w:numPr>
        <w:ilvl w:val="1"/>
        <w:numId w:val="1"/>
      </w:numPr>
      <w:spacing w:after="240"/>
      <w:ind w:left="0" w:firstLine="0"/>
      <w:jc w:val="left"/>
      <w:outlineLvl w:val="1"/>
    </w:pPr>
    <w:rPr>
      <w:rFonts w:ascii="Times New Roman" w:eastAsia="Times New Roman" w:hAnsi="Times New Roman" w:cs="Times New Roman"/>
      <w:sz w:val="24"/>
      <w:szCs w:val="24"/>
    </w:rPr>
  </w:style>
  <w:style w:type="paragraph" w:customStyle="1" w:styleId="Sub-Para1underX">
    <w:name w:val="Sub-Para 1 under X."/>
    <w:basedOn w:val="Normal"/>
    <w:rsid w:val="00AA0A39"/>
    <w:pPr>
      <w:numPr>
        <w:ilvl w:val="2"/>
        <w:numId w:val="1"/>
      </w:numPr>
      <w:spacing w:after="240"/>
      <w:jc w:val="left"/>
      <w:outlineLvl w:val="2"/>
    </w:pPr>
    <w:rPr>
      <w:rFonts w:ascii="Times New Roman" w:eastAsia="Times New Roman" w:hAnsi="Times New Roman" w:cs="Times New Roman"/>
      <w:sz w:val="24"/>
      <w:szCs w:val="24"/>
    </w:rPr>
  </w:style>
  <w:style w:type="paragraph" w:customStyle="1" w:styleId="Sub-Para2underX">
    <w:name w:val="Sub-Para 2 under X."/>
    <w:basedOn w:val="Normal"/>
    <w:rsid w:val="00AA0A39"/>
    <w:pPr>
      <w:numPr>
        <w:ilvl w:val="3"/>
        <w:numId w:val="1"/>
      </w:numPr>
      <w:spacing w:after="240"/>
      <w:jc w:val="left"/>
      <w:outlineLvl w:val="3"/>
    </w:pPr>
    <w:rPr>
      <w:rFonts w:ascii="Times New Roman" w:eastAsia="Times New Roman" w:hAnsi="Times New Roman" w:cs="Times New Roman"/>
      <w:sz w:val="24"/>
      <w:szCs w:val="24"/>
    </w:rPr>
  </w:style>
  <w:style w:type="paragraph" w:customStyle="1" w:styleId="Sub-Para3underX">
    <w:name w:val="Sub-Para 3 under X."/>
    <w:basedOn w:val="Normal"/>
    <w:rsid w:val="00AA0A39"/>
    <w:pPr>
      <w:numPr>
        <w:ilvl w:val="4"/>
        <w:numId w:val="1"/>
      </w:numPr>
      <w:spacing w:after="240"/>
      <w:jc w:val="left"/>
      <w:outlineLvl w:val="4"/>
    </w:pPr>
    <w:rPr>
      <w:rFonts w:ascii="Times New Roman" w:eastAsia="Times New Roman" w:hAnsi="Times New Roman" w:cs="Times New Roman"/>
      <w:sz w:val="24"/>
      <w:szCs w:val="24"/>
    </w:rPr>
  </w:style>
  <w:style w:type="paragraph" w:customStyle="1" w:styleId="Sub-Para4underX">
    <w:name w:val="Sub-Para 4 under X."/>
    <w:basedOn w:val="Normal"/>
    <w:rsid w:val="00AA0A39"/>
    <w:pPr>
      <w:numPr>
        <w:ilvl w:val="5"/>
        <w:numId w:val="1"/>
      </w:numPr>
      <w:spacing w:after="240"/>
      <w:jc w:val="left"/>
      <w:outlineLvl w:val="5"/>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5A27A0"/>
    <w:pPr>
      <w:tabs>
        <w:tab w:val="center" w:pos="4680"/>
        <w:tab w:val="right" w:pos="9360"/>
      </w:tabs>
      <w:spacing w:after="0"/>
    </w:pPr>
  </w:style>
  <w:style w:type="character" w:customStyle="1" w:styleId="HeaderChar">
    <w:name w:val="Header Char"/>
    <w:basedOn w:val="DefaultParagraphFont"/>
    <w:link w:val="Header"/>
    <w:uiPriority w:val="99"/>
    <w:rsid w:val="005A27A0"/>
  </w:style>
  <w:style w:type="paragraph" w:styleId="Footer">
    <w:name w:val="footer"/>
    <w:basedOn w:val="Normal"/>
    <w:link w:val="FooterChar"/>
    <w:uiPriority w:val="99"/>
    <w:unhideWhenUsed/>
    <w:rsid w:val="005A27A0"/>
    <w:pPr>
      <w:tabs>
        <w:tab w:val="center" w:pos="4680"/>
        <w:tab w:val="right" w:pos="9360"/>
      </w:tabs>
      <w:spacing w:after="0"/>
    </w:pPr>
  </w:style>
  <w:style w:type="character" w:customStyle="1" w:styleId="FooterChar">
    <w:name w:val="Footer Char"/>
    <w:basedOn w:val="DefaultParagraphFont"/>
    <w:link w:val="Footer"/>
    <w:uiPriority w:val="99"/>
    <w:rsid w:val="005A27A0"/>
  </w:style>
  <w:style w:type="table" w:styleId="TableGrid">
    <w:name w:val="Table Grid"/>
    <w:basedOn w:val="TableNormal"/>
    <w:uiPriority w:val="39"/>
    <w:rsid w:val="00FE405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Figures themselves,My Normal"/>
    <w:link w:val="NoSpacingChar"/>
    <w:uiPriority w:val="1"/>
    <w:qFormat/>
    <w:rsid w:val="00FE405F"/>
    <w:pPr>
      <w:spacing w:after="0"/>
    </w:pPr>
  </w:style>
  <w:style w:type="paragraph" w:styleId="BodyText">
    <w:name w:val="Body Text"/>
    <w:basedOn w:val="Normal"/>
    <w:link w:val="BodyTextChar"/>
    <w:uiPriority w:val="1"/>
    <w:qFormat/>
    <w:rsid w:val="004F20E2"/>
    <w:pPr>
      <w:jc w:val="left"/>
    </w:pPr>
    <w:rPr>
      <w:rFonts w:ascii="Times New Roman" w:eastAsia="Times New Roman" w:hAnsi="Times New Roman" w:cs="Times New Roman"/>
      <w:sz w:val="20"/>
      <w:szCs w:val="20"/>
    </w:rPr>
  </w:style>
  <w:style w:type="character" w:customStyle="1" w:styleId="BodyTextChar">
    <w:name w:val="Body Text Char"/>
    <w:basedOn w:val="DefaultParagraphFont"/>
    <w:link w:val="BodyText"/>
    <w:uiPriority w:val="1"/>
    <w:rsid w:val="004F20E2"/>
    <w:rPr>
      <w:rFonts w:ascii="Times New Roman" w:eastAsia="Times New Roman" w:hAnsi="Times New Roman" w:cs="Times New Roman"/>
      <w:sz w:val="20"/>
      <w:szCs w:val="20"/>
    </w:rPr>
  </w:style>
  <w:style w:type="paragraph" w:customStyle="1" w:styleId="CM44">
    <w:name w:val="CM44"/>
    <w:basedOn w:val="Normal"/>
    <w:next w:val="Normal"/>
    <w:rsid w:val="004F20E2"/>
    <w:pPr>
      <w:widowControl w:val="0"/>
      <w:autoSpaceDE w:val="0"/>
      <w:autoSpaceDN w:val="0"/>
      <w:adjustRightInd w:val="0"/>
      <w:spacing w:after="98"/>
      <w:jc w:val="left"/>
    </w:pPr>
    <w:rPr>
      <w:rFonts w:ascii="HBDJIG+Arial,Bold" w:eastAsia="Times New Roman" w:hAnsi="HBDJIG+Arial,Bold" w:cs="Times New Roman"/>
      <w:sz w:val="24"/>
      <w:szCs w:val="24"/>
    </w:rPr>
  </w:style>
  <w:style w:type="paragraph" w:styleId="BalloonText">
    <w:name w:val="Balloon Text"/>
    <w:basedOn w:val="Normal"/>
    <w:link w:val="BalloonTextChar"/>
    <w:uiPriority w:val="99"/>
    <w:semiHidden/>
    <w:unhideWhenUsed/>
    <w:rsid w:val="00BB6F5B"/>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6F5B"/>
    <w:rPr>
      <w:rFonts w:ascii="Tahoma" w:hAnsi="Tahoma" w:cs="Tahoma"/>
      <w:sz w:val="16"/>
      <w:szCs w:val="16"/>
    </w:rPr>
  </w:style>
  <w:style w:type="character" w:customStyle="1" w:styleId="Heading1Char">
    <w:name w:val="Heading 1 Char"/>
    <w:basedOn w:val="DefaultParagraphFont"/>
    <w:link w:val="Heading1"/>
    <w:uiPriority w:val="9"/>
    <w:rsid w:val="0044245A"/>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44245A"/>
    <w:pPr>
      <w:spacing w:line="276" w:lineRule="auto"/>
      <w:jc w:val="left"/>
      <w:outlineLvl w:val="9"/>
    </w:pPr>
    <w:rPr>
      <w:lang w:eastAsia="ja-JP"/>
    </w:rPr>
  </w:style>
  <w:style w:type="paragraph" w:styleId="TOC2">
    <w:name w:val="toc 2"/>
    <w:basedOn w:val="Normal"/>
    <w:next w:val="Normal"/>
    <w:autoRedefine/>
    <w:uiPriority w:val="39"/>
    <w:unhideWhenUsed/>
    <w:qFormat/>
    <w:rsid w:val="00B56D5F"/>
    <w:pPr>
      <w:tabs>
        <w:tab w:val="left" w:pos="880"/>
        <w:tab w:val="right" w:pos="9686"/>
      </w:tabs>
      <w:spacing w:after="100"/>
      <w:ind w:left="220"/>
    </w:pPr>
    <w:rPr>
      <w:rFonts w:ascii="Arial" w:hAnsi="Arial"/>
      <w:noProof/>
    </w:rPr>
  </w:style>
  <w:style w:type="character" w:styleId="Hyperlink">
    <w:name w:val="Hyperlink"/>
    <w:basedOn w:val="DefaultParagraphFont"/>
    <w:uiPriority w:val="99"/>
    <w:unhideWhenUsed/>
    <w:rsid w:val="0044245A"/>
    <w:rPr>
      <w:color w:val="0000FF" w:themeColor="hyperlink"/>
      <w:u w:val="single"/>
    </w:rPr>
  </w:style>
  <w:style w:type="character" w:customStyle="1" w:styleId="Heading2Char">
    <w:name w:val="Heading 2 Char"/>
    <w:basedOn w:val="DefaultParagraphFont"/>
    <w:link w:val="Heading2"/>
    <w:uiPriority w:val="9"/>
    <w:rsid w:val="0044245A"/>
    <w:rPr>
      <w:rFonts w:asciiTheme="majorHAnsi" w:eastAsiaTheme="majorEastAsia" w:hAnsiTheme="majorHAnsi" w:cstheme="majorBidi"/>
      <w:b/>
      <w:bCs/>
      <w:sz w:val="26"/>
      <w:szCs w:val="26"/>
    </w:rPr>
  </w:style>
  <w:style w:type="paragraph" w:styleId="TOC1">
    <w:name w:val="toc 1"/>
    <w:basedOn w:val="Normal"/>
    <w:next w:val="Normal"/>
    <w:autoRedefine/>
    <w:uiPriority w:val="39"/>
    <w:unhideWhenUsed/>
    <w:qFormat/>
    <w:rsid w:val="00DC5067"/>
    <w:pPr>
      <w:tabs>
        <w:tab w:val="left" w:pos="284"/>
        <w:tab w:val="left" w:pos="1134"/>
        <w:tab w:val="right" w:pos="9781"/>
      </w:tabs>
      <w:ind w:left="284" w:hanging="284"/>
      <w:jc w:val="left"/>
    </w:pPr>
    <w:rPr>
      <w:rFonts w:ascii="Arial" w:hAnsi="Arial" w:cs="Arial"/>
      <w:noProof/>
      <w:spacing w:val="-6"/>
      <w:sz w:val="20"/>
      <w:szCs w:val="20"/>
    </w:rPr>
  </w:style>
  <w:style w:type="paragraph" w:styleId="TOC3">
    <w:name w:val="toc 3"/>
    <w:basedOn w:val="Normal"/>
    <w:next w:val="Normal"/>
    <w:autoRedefine/>
    <w:uiPriority w:val="39"/>
    <w:unhideWhenUsed/>
    <w:qFormat/>
    <w:rsid w:val="00422132"/>
    <w:pPr>
      <w:spacing w:after="100"/>
      <w:ind w:left="440"/>
    </w:pPr>
  </w:style>
  <w:style w:type="numbering" w:customStyle="1" w:styleId="NoList1">
    <w:name w:val="No List1"/>
    <w:next w:val="NoList"/>
    <w:uiPriority w:val="99"/>
    <w:semiHidden/>
    <w:unhideWhenUsed/>
    <w:rsid w:val="005F09F3"/>
  </w:style>
  <w:style w:type="paragraph" w:customStyle="1" w:styleId="TableParagraph">
    <w:name w:val="Table Paragraph"/>
    <w:basedOn w:val="Normal"/>
    <w:uiPriority w:val="1"/>
    <w:qFormat/>
    <w:rsid w:val="005F09F3"/>
    <w:pPr>
      <w:widowControl w:val="0"/>
      <w:spacing w:after="0"/>
      <w:jc w:val="left"/>
    </w:pPr>
  </w:style>
  <w:style w:type="numbering" w:customStyle="1" w:styleId="NoList2">
    <w:name w:val="No List2"/>
    <w:next w:val="NoList"/>
    <w:uiPriority w:val="99"/>
    <w:semiHidden/>
    <w:unhideWhenUsed/>
    <w:rsid w:val="005F09F3"/>
  </w:style>
  <w:style w:type="paragraph" w:styleId="TOC4">
    <w:name w:val="toc 4"/>
    <w:basedOn w:val="Normal"/>
    <w:next w:val="Normal"/>
    <w:autoRedefine/>
    <w:uiPriority w:val="39"/>
    <w:unhideWhenUsed/>
    <w:qFormat/>
    <w:rsid w:val="00D52E89"/>
    <w:pPr>
      <w:spacing w:after="100" w:line="276" w:lineRule="auto"/>
      <w:ind w:left="660"/>
      <w:jc w:val="left"/>
    </w:pPr>
    <w:rPr>
      <w:rFonts w:eastAsiaTheme="minorEastAsia"/>
      <w:lang w:eastAsia="zh-CN"/>
    </w:rPr>
  </w:style>
  <w:style w:type="paragraph" w:styleId="TOC5">
    <w:name w:val="toc 5"/>
    <w:basedOn w:val="Normal"/>
    <w:next w:val="Normal"/>
    <w:autoRedefine/>
    <w:uiPriority w:val="39"/>
    <w:unhideWhenUsed/>
    <w:qFormat/>
    <w:rsid w:val="00D52E89"/>
    <w:pPr>
      <w:spacing w:after="100" w:line="276" w:lineRule="auto"/>
      <w:ind w:left="880"/>
      <w:jc w:val="left"/>
    </w:pPr>
    <w:rPr>
      <w:rFonts w:eastAsiaTheme="minorEastAsia"/>
      <w:lang w:eastAsia="zh-CN"/>
    </w:rPr>
  </w:style>
  <w:style w:type="paragraph" w:styleId="TOC6">
    <w:name w:val="toc 6"/>
    <w:basedOn w:val="Normal"/>
    <w:next w:val="Normal"/>
    <w:autoRedefine/>
    <w:uiPriority w:val="39"/>
    <w:unhideWhenUsed/>
    <w:qFormat/>
    <w:rsid w:val="00D52E89"/>
    <w:pPr>
      <w:spacing w:after="100" w:line="276" w:lineRule="auto"/>
      <w:ind w:left="1100"/>
      <w:jc w:val="left"/>
    </w:pPr>
    <w:rPr>
      <w:rFonts w:eastAsiaTheme="minorEastAsia"/>
      <w:lang w:eastAsia="zh-CN"/>
    </w:rPr>
  </w:style>
  <w:style w:type="paragraph" w:styleId="TOC7">
    <w:name w:val="toc 7"/>
    <w:basedOn w:val="Normal"/>
    <w:next w:val="Normal"/>
    <w:autoRedefine/>
    <w:uiPriority w:val="39"/>
    <w:unhideWhenUsed/>
    <w:rsid w:val="00D52E89"/>
    <w:pPr>
      <w:spacing w:after="100" w:line="276" w:lineRule="auto"/>
      <w:ind w:left="1320"/>
      <w:jc w:val="left"/>
    </w:pPr>
    <w:rPr>
      <w:rFonts w:eastAsiaTheme="minorEastAsia"/>
      <w:lang w:eastAsia="zh-CN"/>
    </w:rPr>
  </w:style>
  <w:style w:type="paragraph" w:styleId="TOC8">
    <w:name w:val="toc 8"/>
    <w:basedOn w:val="Normal"/>
    <w:next w:val="Normal"/>
    <w:autoRedefine/>
    <w:uiPriority w:val="39"/>
    <w:unhideWhenUsed/>
    <w:rsid w:val="00D52E89"/>
    <w:pPr>
      <w:spacing w:after="100" w:line="276" w:lineRule="auto"/>
      <w:ind w:left="1540"/>
      <w:jc w:val="left"/>
    </w:pPr>
    <w:rPr>
      <w:rFonts w:eastAsiaTheme="minorEastAsia"/>
      <w:lang w:eastAsia="zh-CN"/>
    </w:rPr>
  </w:style>
  <w:style w:type="paragraph" w:styleId="TOC9">
    <w:name w:val="toc 9"/>
    <w:basedOn w:val="Normal"/>
    <w:next w:val="Normal"/>
    <w:autoRedefine/>
    <w:uiPriority w:val="39"/>
    <w:unhideWhenUsed/>
    <w:rsid w:val="00D52E89"/>
    <w:pPr>
      <w:spacing w:after="100" w:line="276" w:lineRule="auto"/>
      <w:ind w:left="1760"/>
      <w:jc w:val="left"/>
    </w:pPr>
    <w:rPr>
      <w:rFonts w:eastAsiaTheme="minorEastAsia"/>
      <w:lang w:eastAsia="zh-CN"/>
    </w:rPr>
  </w:style>
  <w:style w:type="paragraph" w:styleId="NormalWeb">
    <w:name w:val="Normal (Web)"/>
    <w:basedOn w:val="Normal"/>
    <w:uiPriority w:val="99"/>
    <w:semiHidden/>
    <w:unhideWhenUsed/>
    <w:rsid w:val="00EE60A4"/>
    <w:pPr>
      <w:spacing w:before="100" w:beforeAutospacing="1" w:after="100" w:afterAutospacing="1"/>
      <w:jc w:val="left"/>
    </w:pPr>
    <w:rPr>
      <w:rFonts w:ascii="Times New Roman" w:eastAsiaTheme="minorEastAsia" w:hAnsi="Times New Roman" w:cs="Times New Roman"/>
      <w:sz w:val="24"/>
      <w:szCs w:val="24"/>
    </w:rPr>
  </w:style>
  <w:style w:type="numbering" w:customStyle="1" w:styleId="NoList3">
    <w:name w:val="No List3"/>
    <w:next w:val="NoList"/>
    <w:uiPriority w:val="99"/>
    <w:semiHidden/>
    <w:unhideWhenUsed/>
    <w:rsid w:val="00B16BCA"/>
  </w:style>
  <w:style w:type="paragraph" w:customStyle="1" w:styleId="Heading31">
    <w:name w:val="Heading 31"/>
    <w:basedOn w:val="Normal"/>
    <w:next w:val="Normal"/>
    <w:uiPriority w:val="9"/>
    <w:unhideWhenUsed/>
    <w:qFormat/>
    <w:rsid w:val="00D2681D"/>
    <w:pPr>
      <w:spacing w:before="200" w:after="0" w:line="271" w:lineRule="auto"/>
      <w:jc w:val="left"/>
      <w:outlineLvl w:val="2"/>
    </w:pPr>
    <w:rPr>
      <w:rFonts w:ascii="Arial" w:eastAsia="SimHei" w:hAnsi="Arial" w:cs="Times New Roman"/>
      <w:b/>
      <w:bCs/>
      <w:sz w:val="24"/>
      <w:szCs w:val="24"/>
    </w:rPr>
  </w:style>
  <w:style w:type="paragraph" w:customStyle="1" w:styleId="Heading41">
    <w:name w:val="Heading 41"/>
    <w:basedOn w:val="Normal"/>
    <w:next w:val="Normal"/>
    <w:uiPriority w:val="9"/>
    <w:unhideWhenUsed/>
    <w:qFormat/>
    <w:rsid w:val="00D2681D"/>
    <w:pPr>
      <w:spacing w:before="200" w:after="0"/>
      <w:jc w:val="left"/>
      <w:outlineLvl w:val="3"/>
    </w:pPr>
    <w:rPr>
      <w:rFonts w:ascii="Arial" w:eastAsia="SimHei" w:hAnsi="Arial" w:cs="Times New Roman"/>
      <w:b/>
      <w:bCs/>
      <w:i/>
      <w:iCs/>
      <w:sz w:val="24"/>
      <w:szCs w:val="24"/>
    </w:rPr>
  </w:style>
  <w:style w:type="paragraph" w:customStyle="1" w:styleId="Heading51">
    <w:name w:val="Heading 51"/>
    <w:basedOn w:val="Normal"/>
    <w:next w:val="Normal"/>
    <w:uiPriority w:val="9"/>
    <w:semiHidden/>
    <w:unhideWhenUsed/>
    <w:qFormat/>
    <w:rsid w:val="00D2681D"/>
    <w:pPr>
      <w:spacing w:before="200" w:after="0"/>
      <w:jc w:val="left"/>
      <w:outlineLvl w:val="4"/>
    </w:pPr>
    <w:rPr>
      <w:rFonts w:ascii="Arial" w:eastAsia="SimHei" w:hAnsi="Arial" w:cs="Times New Roman"/>
      <w:b/>
      <w:bCs/>
      <w:color w:val="7F7F7F"/>
      <w:sz w:val="24"/>
      <w:szCs w:val="24"/>
    </w:rPr>
  </w:style>
  <w:style w:type="paragraph" w:customStyle="1" w:styleId="Heading61">
    <w:name w:val="Heading 61"/>
    <w:basedOn w:val="Normal"/>
    <w:next w:val="Normal"/>
    <w:uiPriority w:val="9"/>
    <w:semiHidden/>
    <w:unhideWhenUsed/>
    <w:qFormat/>
    <w:rsid w:val="00D2681D"/>
    <w:pPr>
      <w:spacing w:after="0" w:line="271" w:lineRule="auto"/>
      <w:jc w:val="left"/>
      <w:outlineLvl w:val="5"/>
    </w:pPr>
    <w:rPr>
      <w:rFonts w:ascii="Arial" w:eastAsia="SimHei" w:hAnsi="Arial" w:cs="Times New Roman"/>
      <w:b/>
      <w:bCs/>
      <w:i/>
      <w:iCs/>
      <w:color w:val="7F7F7F"/>
      <w:sz w:val="24"/>
      <w:szCs w:val="24"/>
    </w:rPr>
  </w:style>
  <w:style w:type="paragraph" w:customStyle="1" w:styleId="Heading71">
    <w:name w:val="Heading 71"/>
    <w:basedOn w:val="Normal"/>
    <w:next w:val="Normal"/>
    <w:uiPriority w:val="9"/>
    <w:semiHidden/>
    <w:unhideWhenUsed/>
    <w:qFormat/>
    <w:rsid w:val="00D2681D"/>
    <w:pPr>
      <w:spacing w:after="0"/>
      <w:jc w:val="left"/>
      <w:outlineLvl w:val="6"/>
    </w:pPr>
    <w:rPr>
      <w:rFonts w:ascii="Arial" w:eastAsia="SimHei" w:hAnsi="Arial" w:cs="Times New Roman"/>
      <w:i/>
      <w:iCs/>
      <w:sz w:val="24"/>
      <w:szCs w:val="24"/>
    </w:rPr>
  </w:style>
  <w:style w:type="paragraph" w:customStyle="1" w:styleId="Heading81">
    <w:name w:val="Heading 81"/>
    <w:basedOn w:val="Normal"/>
    <w:next w:val="Normal"/>
    <w:uiPriority w:val="9"/>
    <w:semiHidden/>
    <w:unhideWhenUsed/>
    <w:qFormat/>
    <w:rsid w:val="00D2681D"/>
    <w:pPr>
      <w:spacing w:after="0"/>
      <w:jc w:val="left"/>
      <w:outlineLvl w:val="7"/>
    </w:pPr>
    <w:rPr>
      <w:rFonts w:ascii="Arial" w:eastAsia="SimHei" w:hAnsi="Arial" w:cs="Times New Roman"/>
      <w:sz w:val="20"/>
      <w:szCs w:val="20"/>
    </w:rPr>
  </w:style>
  <w:style w:type="paragraph" w:customStyle="1" w:styleId="Heading91">
    <w:name w:val="Heading 91"/>
    <w:basedOn w:val="Normal"/>
    <w:next w:val="Normal"/>
    <w:uiPriority w:val="9"/>
    <w:semiHidden/>
    <w:unhideWhenUsed/>
    <w:qFormat/>
    <w:rsid w:val="00D2681D"/>
    <w:pPr>
      <w:spacing w:after="0"/>
      <w:jc w:val="left"/>
      <w:outlineLvl w:val="8"/>
    </w:pPr>
    <w:rPr>
      <w:rFonts w:ascii="Arial" w:eastAsia="SimHei" w:hAnsi="Arial" w:cs="Times New Roman"/>
      <w:i/>
      <w:iCs/>
      <w:spacing w:val="5"/>
      <w:sz w:val="20"/>
      <w:szCs w:val="20"/>
    </w:rPr>
  </w:style>
  <w:style w:type="numbering" w:customStyle="1" w:styleId="NoList4">
    <w:name w:val="No List4"/>
    <w:next w:val="NoList"/>
    <w:uiPriority w:val="99"/>
    <w:semiHidden/>
    <w:unhideWhenUsed/>
    <w:rsid w:val="00D2681D"/>
  </w:style>
  <w:style w:type="numbering" w:customStyle="1" w:styleId="NoList11">
    <w:name w:val="No List11"/>
    <w:next w:val="NoList"/>
    <w:uiPriority w:val="99"/>
    <w:semiHidden/>
    <w:unhideWhenUsed/>
    <w:rsid w:val="00D2681D"/>
  </w:style>
  <w:style w:type="character" w:customStyle="1" w:styleId="Heading3Char">
    <w:name w:val="Heading 3 Char"/>
    <w:basedOn w:val="DefaultParagraphFont"/>
    <w:link w:val="Heading3"/>
    <w:uiPriority w:val="9"/>
    <w:rsid w:val="00D2681D"/>
    <w:rPr>
      <w:rFonts w:ascii="Arial" w:eastAsia="SimHei" w:hAnsi="Arial" w:cs="Times New Roman"/>
      <w:b/>
      <w:bCs/>
    </w:rPr>
  </w:style>
  <w:style w:type="character" w:customStyle="1" w:styleId="Heading4Char">
    <w:name w:val="Heading 4 Char"/>
    <w:basedOn w:val="DefaultParagraphFont"/>
    <w:link w:val="Heading4"/>
    <w:uiPriority w:val="9"/>
    <w:rsid w:val="00D2681D"/>
    <w:rPr>
      <w:rFonts w:ascii="Arial" w:eastAsia="SimHei" w:hAnsi="Arial" w:cs="Times New Roman"/>
      <w:b/>
      <w:bCs/>
      <w:i/>
      <w:iCs/>
    </w:rPr>
  </w:style>
  <w:style w:type="character" w:customStyle="1" w:styleId="Heading5Char">
    <w:name w:val="Heading 5 Char"/>
    <w:basedOn w:val="DefaultParagraphFont"/>
    <w:link w:val="Heading5"/>
    <w:uiPriority w:val="9"/>
    <w:semiHidden/>
    <w:rsid w:val="00D2681D"/>
    <w:rPr>
      <w:rFonts w:ascii="Arial" w:eastAsia="SimHei" w:hAnsi="Arial" w:cs="Times New Roman"/>
      <w:b/>
      <w:bCs/>
      <w:color w:val="7F7F7F"/>
    </w:rPr>
  </w:style>
  <w:style w:type="character" w:customStyle="1" w:styleId="Heading6Char">
    <w:name w:val="Heading 6 Char"/>
    <w:basedOn w:val="DefaultParagraphFont"/>
    <w:link w:val="Heading6"/>
    <w:uiPriority w:val="9"/>
    <w:semiHidden/>
    <w:rsid w:val="00D2681D"/>
    <w:rPr>
      <w:rFonts w:ascii="Arial" w:eastAsia="SimHei" w:hAnsi="Arial" w:cs="Times New Roman"/>
      <w:b/>
      <w:bCs/>
      <w:i/>
      <w:iCs/>
      <w:color w:val="7F7F7F"/>
    </w:rPr>
  </w:style>
  <w:style w:type="character" w:customStyle="1" w:styleId="Heading7Char">
    <w:name w:val="Heading 7 Char"/>
    <w:basedOn w:val="DefaultParagraphFont"/>
    <w:link w:val="Heading7"/>
    <w:uiPriority w:val="9"/>
    <w:semiHidden/>
    <w:rsid w:val="00D2681D"/>
    <w:rPr>
      <w:rFonts w:ascii="Arial" w:eastAsia="SimHei" w:hAnsi="Arial" w:cs="Times New Roman"/>
      <w:i/>
      <w:iCs/>
    </w:rPr>
  </w:style>
  <w:style w:type="character" w:customStyle="1" w:styleId="Heading8Char">
    <w:name w:val="Heading 8 Char"/>
    <w:basedOn w:val="DefaultParagraphFont"/>
    <w:link w:val="Heading8"/>
    <w:uiPriority w:val="9"/>
    <w:semiHidden/>
    <w:rsid w:val="00D2681D"/>
    <w:rPr>
      <w:rFonts w:ascii="Arial" w:eastAsia="SimHei" w:hAnsi="Arial" w:cs="Times New Roman"/>
      <w:sz w:val="20"/>
      <w:szCs w:val="20"/>
    </w:rPr>
  </w:style>
  <w:style w:type="character" w:customStyle="1" w:styleId="Heading9Char">
    <w:name w:val="Heading 9 Char"/>
    <w:basedOn w:val="DefaultParagraphFont"/>
    <w:link w:val="Heading9"/>
    <w:uiPriority w:val="9"/>
    <w:semiHidden/>
    <w:rsid w:val="00D2681D"/>
    <w:rPr>
      <w:rFonts w:ascii="Arial" w:eastAsia="SimHei" w:hAnsi="Arial" w:cs="Times New Roman"/>
      <w:i/>
      <w:iCs/>
      <w:spacing w:val="5"/>
      <w:sz w:val="20"/>
      <w:szCs w:val="20"/>
    </w:rPr>
  </w:style>
  <w:style w:type="paragraph" w:customStyle="1" w:styleId="Title1">
    <w:name w:val="Title1"/>
    <w:basedOn w:val="Normal"/>
    <w:next w:val="Normal"/>
    <w:uiPriority w:val="10"/>
    <w:qFormat/>
    <w:rsid w:val="00D2681D"/>
    <w:pPr>
      <w:pBdr>
        <w:bottom w:val="single" w:sz="4" w:space="1" w:color="auto"/>
      </w:pBdr>
      <w:spacing w:after="200"/>
      <w:contextualSpacing/>
      <w:jc w:val="left"/>
    </w:pPr>
    <w:rPr>
      <w:rFonts w:ascii="Arial" w:eastAsia="SimHei" w:hAnsi="Arial" w:cs="Times New Roman"/>
      <w:spacing w:val="5"/>
      <w:sz w:val="52"/>
      <w:szCs w:val="52"/>
    </w:rPr>
  </w:style>
  <w:style w:type="character" w:customStyle="1" w:styleId="TitleChar">
    <w:name w:val="Title Char"/>
    <w:basedOn w:val="DefaultParagraphFont"/>
    <w:link w:val="Title"/>
    <w:uiPriority w:val="10"/>
    <w:rsid w:val="00D2681D"/>
    <w:rPr>
      <w:rFonts w:ascii="Arial" w:eastAsia="SimHei" w:hAnsi="Arial" w:cs="Times New Roman"/>
      <w:spacing w:val="5"/>
      <w:sz w:val="52"/>
      <w:szCs w:val="52"/>
    </w:rPr>
  </w:style>
  <w:style w:type="paragraph" w:customStyle="1" w:styleId="Subtitle1">
    <w:name w:val="Subtitle1"/>
    <w:basedOn w:val="Normal"/>
    <w:next w:val="Normal"/>
    <w:uiPriority w:val="11"/>
    <w:qFormat/>
    <w:rsid w:val="00D2681D"/>
    <w:pPr>
      <w:spacing w:after="600"/>
      <w:jc w:val="left"/>
    </w:pPr>
    <w:rPr>
      <w:rFonts w:ascii="Arial" w:eastAsia="SimHei" w:hAnsi="Arial" w:cs="Times New Roman"/>
      <w:i/>
      <w:iCs/>
      <w:spacing w:val="13"/>
      <w:sz w:val="24"/>
      <w:szCs w:val="24"/>
    </w:rPr>
  </w:style>
  <w:style w:type="character" w:customStyle="1" w:styleId="SubtitleChar">
    <w:name w:val="Subtitle Char"/>
    <w:basedOn w:val="DefaultParagraphFont"/>
    <w:link w:val="Subtitle"/>
    <w:uiPriority w:val="11"/>
    <w:rsid w:val="00D2681D"/>
    <w:rPr>
      <w:rFonts w:ascii="Arial" w:eastAsia="SimHei" w:hAnsi="Arial" w:cs="Times New Roman"/>
      <w:i/>
      <w:iCs/>
      <w:spacing w:val="13"/>
      <w:sz w:val="24"/>
      <w:szCs w:val="24"/>
    </w:rPr>
  </w:style>
  <w:style w:type="character" w:styleId="Strong">
    <w:name w:val="Strong"/>
    <w:uiPriority w:val="22"/>
    <w:qFormat/>
    <w:rsid w:val="00D2681D"/>
    <w:rPr>
      <w:b/>
      <w:bCs/>
    </w:rPr>
  </w:style>
  <w:style w:type="character" w:styleId="Emphasis">
    <w:name w:val="Emphasis"/>
    <w:uiPriority w:val="20"/>
    <w:qFormat/>
    <w:rsid w:val="00D2681D"/>
    <w:rPr>
      <w:b/>
      <w:bCs/>
      <w:i/>
      <w:iCs/>
      <w:spacing w:val="10"/>
      <w:bdr w:val="none" w:sz="0" w:space="0" w:color="auto"/>
      <w:shd w:val="clear" w:color="auto" w:fill="auto"/>
    </w:rPr>
  </w:style>
  <w:style w:type="paragraph" w:styleId="Quote">
    <w:name w:val="Quote"/>
    <w:basedOn w:val="Normal"/>
    <w:next w:val="Normal"/>
    <w:link w:val="QuoteChar"/>
    <w:uiPriority w:val="29"/>
    <w:qFormat/>
    <w:rsid w:val="00D2681D"/>
    <w:pPr>
      <w:spacing w:before="200" w:after="0"/>
      <w:ind w:left="360" w:right="360"/>
      <w:jc w:val="left"/>
    </w:pPr>
    <w:rPr>
      <w:rFonts w:ascii="Arial" w:eastAsia="SimHei" w:hAnsi="Arial"/>
      <w:i/>
      <w:iCs/>
      <w:sz w:val="24"/>
      <w:szCs w:val="24"/>
    </w:rPr>
  </w:style>
  <w:style w:type="character" w:customStyle="1" w:styleId="QuoteChar">
    <w:name w:val="Quote Char"/>
    <w:basedOn w:val="DefaultParagraphFont"/>
    <w:link w:val="Quote"/>
    <w:uiPriority w:val="29"/>
    <w:rsid w:val="00D2681D"/>
    <w:rPr>
      <w:rFonts w:ascii="Arial" w:eastAsia="SimHei" w:hAnsi="Arial"/>
      <w:i/>
      <w:iCs/>
      <w:sz w:val="24"/>
      <w:szCs w:val="24"/>
    </w:rPr>
  </w:style>
  <w:style w:type="paragraph" w:styleId="IntenseQuote">
    <w:name w:val="Intense Quote"/>
    <w:basedOn w:val="Normal"/>
    <w:next w:val="Normal"/>
    <w:link w:val="IntenseQuoteChar"/>
    <w:uiPriority w:val="30"/>
    <w:qFormat/>
    <w:rsid w:val="00D2681D"/>
    <w:pPr>
      <w:pBdr>
        <w:bottom w:val="single" w:sz="4" w:space="1" w:color="auto"/>
      </w:pBdr>
      <w:spacing w:before="200" w:after="280"/>
      <w:ind w:left="1008" w:right="1152"/>
      <w:jc w:val="both"/>
    </w:pPr>
    <w:rPr>
      <w:rFonts w:ascii="Arial" w:eastAsia="SimHei" w:hAnsi="Arial"/>
      <w:b/>
      <w:bCs/>
      <w:i/>
      <w:iCs/>
      <w:sz w:val="24"/>
      <w:szCs w:val="24"/>
    </w:rPr>
  </w:style>
  <w:style w:type="character" w:customStyle="1" w:styleId="IntenseQuoteChar">
    <w:name w:val="Intense Quote Char"/>
    <w:basedOn w:val="DefaultParagraphFont"/>
    <w:link w:val="IntenseQuote"/>
    <w:uiPriority w:val="30"/>
    <w:rsid w:val="00D2681D"/>
    <w:rPr>
      <w:rFonts w:ascii="Arial" w:eastAsia="SimHei" w:hAnsi="Arial"/>
      <w:b/>
      <w:bCs/>
      <w:i/>
      <w:iCs/>
      <w:sz w:val="24"/>
      <w:szCs w:val="24"/>
    </w:rPr>
  </w:style>
  <w:style w:type="character" w:styleId="SubtleEmphasis">
    <w:name w:val="Subtle Emphasis"/>
    <w:uiPriority w:val="19"/>
    <w:qFormat/>
    <w:rsid w:val="00D2681D"/>
    <w:rPr>
      <w:i/>
      <w:iCs/>
    </w:rPr>
  </w:style>
  <w:style w:type="character" w:styleId="IntenseEmphasis">
    <w:name w:val="Intense Emphasis"/>
    <w:uiPriority w:val="21"/>
    <w:qFormat/>
    <w:rsid w:val="00D2681D"/>
    <w:rPr>
      <w:b/>
      <w:bCs/>
    </w:rPr>
  </w:style>
  <w:style w:type="character" w:styleId="SubtleReference">
    <w:name w:val="Subtle Reference"/>
    <w:uiPriority w:val="31"/>
    <w:qFormat/>
    <w:rsid w:val="00D2681D"/>
    <w:rPr>
      <w:smallCaps/>
    </w:rPr>
  </w:style>
  <w:style w:type="character" w:styleId="IntenseReference">
    <w:name w:val="Intense Reference"/>
    <w:uiPriority w:val="32"/>
    <w:qFormat/>
    <w:rsid w:val="00D2681D"/>
    <w:rPr>
      <w:smallCaps/>
      <w:spacing w:val="5"/>
      <w:u w:val="single"/>
    </w:rPr>
  </w:style>
  <w:style w:type="character" w:styleId="BookTitle">
    <w:name w:val="Book Title"/>
    <w:uiPriority w:val="33"/>
    <w:qFormat/>
    <w:rsid w:val="00D2681D"/>
    <w:rPr>
      <w:i/>
      <w:iCs/>
      <w:smallCaps/>
      <w:spacing w:val="5"/>
    </w:rPr>
  </w:style>
  <w:style w:type="table" w:customStyle="1" w:styleId="TableGrid1">
    <w:name w:val="Table Grid1"/>
    <w:basedOn w:val="TableNormal"/>
    <w:next w:val="TableGrid"/>
    <w:uiPriority w:val="59"/>
    <w:rsid w:val="00D2681D"/>
    <w:pPr>
      <w:spacing w:after="0"/>
      <w:jc w:val="left"/>
    </w:pPr>
    <w:rPr>
      <w:rFonts w:ascii="Calibri" w:eastAsia="SimHe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A,ADB,ALTS FOOTNOTE,FOOTNOTES,Footnote,Footnote Text Char Char Char Char Char Char,Footnote Text Char1 Char,Footnote Text qer,Fußnote,Fußnotentext Char,Fuﬂnote,WB-Fußnotentext,WB-Fuﬂnotentext,fn,ft,single space,Footnote text,footnote text"/>
    <w:basedOn w:val="Normal"/>
    <w:link w:val="FootnoteTextChar"/>
    <w:uiPriority w:val="99"/>
    <w:qFormat/>
    <w:rsid w:val="00D2681D"/>
    <w:pPr>
      <w:spacing w:after="0"/>
      <w:jc w:val="left"/>
    </w:pPr>
    <w:rPr>
      <w:rFonts w:ascii="Times New Roman" w:eastAsia="PMingLiU" w:hAnsi="Times New Roman" w:cs="Times New Roman"/>
      <w:sz w:val="20"/>
      <w:szCs w:val="20"/>
      <w:lang w:eastAsia="zh-TW"/>
    </w:rPr>
  </w:style>
  <w:style w:type="character" w:customStyle="1" w:styleId="FootnoteTextChar">
    <w:name w:val="Footnote Text Char"/>
    <w:aliases w:val="A Char,ADB Char,ALTS FOOTNOTE Char,FOOTNOTES Char,Footnote Char,Footnote Text Char Char Char Char Char Char Char,Footnote Text Char1 Char Char,Footnote Text qer Char,Fußnote Char,Fußnotentext Char Char,Fuﬂnote Char,fn Char,ft Char"/>
    <w:basedOn w:val="DefaultParagraphFont"/>
    <w:link w:val="FootnoteText"/>
    <w:uiPriority w:val="99"/>
    <w:qFormat/>
    <w:rsid w:val="00D2681D"/>
    <w:rPr>
      <w:rFonts w:ascii="Times New Roman" w:eastAsia="PMingLiU" w:hAnsi="Times New Roman" w:cs="Times New Roman"/>
      <w:sz w:val="20"/>
      <w:szCs w:val="20"/>
      <w:lang w:eastAsia="zh-TW"/>
    </w:rPr>
  </w:style>
  <w:style w:type="character" w:styleId="FootnoteReference">
    <w:name w:val="footnote reference"/>
    <w:aliases w:val="ftref,16 Point,BVI fnr,FC,Footnote Reference Number,Footnote Reference Superscript,Footnote Reference_LVL6,Footnote Reference_LVL61,Footnote Reference_LVL62,Footnote Reference_LVL63,Footnote symbol,Ref,SUPE,Superscript 6 Point,fr,f"/>
    <w:link w:val="BVIfnrChar1CharCharCharCharChar"/>
    <w:qFormat/>
    <w:rsid w:val="00D2681D"/>
    <w:rPr>
      <w:vertAlign w:val="superscript"/>
    </w:rPr>
  </w:style>
  <w:style w:type="paragraph" w:styleId="BodyText2">
    <w:name w:val="Body Text 2"/>
    <w:basedOn w:val="Normal"/>
    <w:link w:val="BodyText2Char"/>
    <w:rsid w:val="00D2681D"/>
    <w:pPr>
      <w:spacing w:after="0"/>
    </w:pPr>
    <w:rPr>
      <w:rFonts w:ascii="Times New Roman" w:eastAsia="Times New Roman" w:hAnsi="Times New Roman" w:cs="Times New Roman"/>
      <w:b/>
      <w:sz w:val="28"/>
      <w:szCs w:val="20"/>
    </w:rPr>
  </w:style>
  <w:style w:type="character" w:customStyle="1" w:styleId="BodyText2Char">
    <w:name w:val="Body Text 2 Char"/>
    <w:basedOn w:val="DefaultParagraphFont"/>
    <w:link w:val="BodyText2"/>
    <w:rsid w:val="00D2681D"/>
    <w:rPr>
      <w:rFonts w:ascii="Times New Roman" w:eastAsia="Times New Roman" w:hAnsi="Times New Roman" w:cs="Times New Roman"/>
      <w:b/>
      <w:sz w:val="28"/>
      <w:szCs w:val="20"/>
    </w:rPr>
  </w:style>
  <w:style w:type="paragraph" w:styleId="HTMLPreformatted">
    <w:name w:val="HTML Preformatted"/>
    <w:basedOn w:val="Normal"/>
    <w:link w:val="HTMLPreformattedChar"/>
    <w:uiPriority w:val="99"/>
    <w:rsid w:val="00D268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D2681D"/>
    <w:rPr>
      <w:rFonts w:ascii="Courier New" w:eastAsia="Times New Roman" w:hAnsi="Courier New" w:cs="Courier New"/>
      <w:sz w:val="20"/>
      <w:szCs w:val="20"/>
    </w:rPr>
  </w:style>
  <w:style w:type="numbering" w:customStyle="1" w:styleId="NoList21">
    <w:name w:val="No List21"/>
    <w:next w:val="NoList"/>
    <w:uiPriority w:val="99"/>
    <w:semiHidden/>
    <w:unhideWhenUsed/>
    <w:rsid w:val="00D2681D"/>
  </w:style>
  <w:style w:type="numbering" w:customStyle="1" w:styleId="NoList111">
    <w:name w:val="No List111"/>
    <w:next w:val="NoList"/>
    <w:uiPriority w:val="99"/>
    <w:semiHidden/>
    <w:unhideWhenUsed/>
    <w:rsid w:val="00D2681D"/>
  </w:style>
  <w:style w:type="numbering" w:customStyle="1" w:styleId="NoList31">
    <w:name w:val="No List31"/>
    <w:next w:val="NoList"/>
    <w:uiPriority w:val="99"/>
    <w:semiHidden/>
    <w:unhideWhenUsed/>
    <w:rsid w:val="00D2681D"/>
  </w:style>
  <w:style w:type="numbering" w:customStyle="1" w:styleId="NoList41">
    <w:name w:val="No List41"/>
    <w:next w:val="NoList"/>
    <w:uiPriority w:val="99"/>
    <w:semiHidden/>
    <w:unhideWhenUsed/>
    <w:rsid w:val="00D2681D"/>
  </w:style>
  <w:style w:type="character" w:styleId="CommentReference">
    <w:name w:val="annotation reference"/>
    <w:basedOn w:val="DefaultParagraphFont"/>
    <w:uiPriority w:val="99"/>
    <w:unhideWhenUsed/>
    <w:rsid w:val="00D2681D"/>
    <w:rPr>
      <w:sz w:val="16"/>
      <w:szCs w:val="16"/>
    </w:rPr>
  </w:style>
  <w:style w:type="paragraph" w:styleId="CommentText">
    <w:name w:val="annotation text"/>
    <w:basedOn w:val="Normal"/>
    <w:link w:val="CommentTextChar"/>
    <w:uiPriority w:val="99"/>
    <w:unhideWhenUsed/>
    <w:rsid w:val="00D2681D"/>
    <w:pPr>
      <w:spacing w:after="200"/>
      <w:jc w:val="left"/>
    </w:pPr>
    <w:rPr>
      <w:rFonts w:ascii="Arial" w:eastAsia="SimHei" w:hAnsi="Arial"/>
      <w:sz w:val="20"/>
      <w:szCs w:val="20"/>
    </w:rPr>
  </w:style>
  <w:style w:type="character" w:customStyle="1" w:styleId="CommentTextChar">
    <w:name w:val="Comment Text Char"/>
    <w:basedOn w:val="DefaultParagraphFont"/>
    <w:link w:val="CommentText"/>
    <w:uiPriority w:val="99"/>
    <w:rsid w:val="00D2681D"/>
    <w:rPr>
      <w:rFonts w:ascii="Arial" w:eastAsia="SimHei" w:hAnsi="Arial"/>
      <w:sz w:val="20"/>
      <w:szCs w:val="20"/>
    </w:rPr>
  </w:style>
  <w:style w:type="paragraph" w:styleId="CommentSubject">
    <w:name w:val="annotation subject"/>
    <w:basedOn w:val="CommentText"/>
    <w:next w:val="CommentText"/>
    <w:link w:val="CommentSubjectChar"/>
    <w:uiPriority w:val="99"/>
    <w:semiHidden/>
    <w:unhideWhenUsed/>
    <w:rsid w:val="00D2681D"/>
    <w:rPr>
      <w:b/>
      <w:bCs/>
    </w:rPr>
  </w:style>
  <w:style w:type="character" w:customStyle="1" w:styleId="CommentSubjectChar">
    <w:name w:val="Comment Subject Char"/>
    <w:basedOn w:val="CommentTextChar"/>
    <w:link w:val="CommentSubject"/>
    <w:uiPriority w:val="99"/>
    <w:semiHidden/>
    <w:rsid w:val="00D2681D"/>
    <w:rPr>
      <w:rFonts w:ascii="Arial" w:eastAsia="SimHei" w:hAnsi="Arial"/>
      <w:b/>
      <w:bCs/>
      <w:sz w:val="20"/>
      <w:szCs w:val="20"/>
    </w:rPr>
  </w:style>
  <w:style w:type="paragraph" w:styleId="Revision">
    <w:name w:val="Revision"/>
    <w:hidden/>
    <w:uiPriority w:val="99"/>
    <w:semiHidden/>
    <w:rsid w:val="00D2681D"/>
    <w:pPr>
      <w:spacing w:after="0"/>
      <w:jc w:val="left"/>
    </w:pPr>
    <w:rPr>
      <w:rFonts w:ascii="Arial" w:eastAsia="SimHei" w:hAnsi="Arial"/>
      <w:sz w:val="24"/>
      <w:szCs w:val="24"/>
    </w:rPr>
  </w:style>
  <w:style w:type="character" w:customStyle="1" w:styleId="ListParagraphChar">
    <w:name w:val="List Paragraph Char"/>
    <w:aliases w:val="1.1.1_List Paragraph Char,List Paragraph (numbered (a)) Char,List Paragraph 1 Char,List Paragraph 1.1.1 Char,List Paragraph1 Char,List_Paragraph Char,Main numbered paragraph Char,Multilevel para_II Char,NUMBERED PARAGRAPH Char"/>
    <w:basedOn w:val="DefaultParagraphFont"/>
    <w:link w:val="ListParagraph"/>
    <w:uiPriority w:val="1"/>
    <w:qFormat/>
    <w:rsid w:val="00D2681D"/>
  </w:style>
  <w:style w:type="numbering" w:customStyle="1" w:styleId="NoList5">
    <w:name w:val="No List5"/>
    <w:next w:val="NoList"/>
    <w:uiPriority w:val="99"/>
    <w:semiHidden/>
    <w:unhideWhenUsed/>
    <w:rsid w:val="00D2681D"/>
  </w:style>
  <w:style w:type="character" w:customStyle="1" w:styleId="ajaxsearchhighlight">
    <w:name w:val="ajaxsearch_highlight"/>
    <w:basedOn w:val="DefaultParagraphFont"/>
    <w:rsid w:val="00D2681D"/>
  </w:style>
  <w:style w:type="paragraph" w:customStyle="1" w:styleId="rvps1">
    <w:name w:val="rvps1"/>
    <w:basedOn w:val="Normal"/>
    <w:rsid w:val="00D2681D"/>
    <w:pPr>
      <w:spacing w:before="100" w:beforeAutospacing="1" w:after="100" w:afterAutospacing="1"/>
      <w:jc w:val="left"/>
    </w:pPr>
    <w:rPr>
      <w:rFonts w:ascii="Times New Roman" w:eastAsia="Times New Roman" w:hAnsi="Times New Roman" w:cs="Times New Roman"/>
      <w:sz w:val="24"/>
      <w:szCs w:val="24"/>
    </w:rPr>
  </w:style>
  <w:style w:type="character" w:customStyle="1" w:styleId="rvts3">
    <w:name w:val="rvts3"/>
    <w:basedOn w:val="DefaultParagraphFont"/>
    <w:rsid w:val="00D2681D"/>
  </w:style>
  <w:style w:type="paragraph" w:customStyle="1" w:styleId="rvps2">
    <w:name w:val="rvps2"/>
    <w:basedOn w:val="Normal"/>
    <w:rsid w:val="00D2681D"/>
    <w:pPr>
      <w:spacing w:before="100" w:beforeAutospacing="1" w:after="100" w:afterAutospacing="1"/>
      <w:jc w:val="left"/>
    </w:pPr>
    <w:rPr>
      <w:rFonts w:ascii="Times New Roman" w:eastAsia="Times New Roman" w:hAnsi="Times New Roman" w:cs="Times New Roman"/>
      <w:sz w:val="24"/>
      <w:szCs w:val="24"/>
    </w:rPr>
  </w:style>
  <w:style w:type="character" w:customStyle="1" w:styleId="rvts4">
    <w:name w:val="rvts4"/>
    <w:basedOn w:val="DefaultParagraphFont"/>
    <w:rsid w:val="00D2681D"/>
  </w:style>
  <w:style w:type="character" w:customStyle="1" w:styleId="Heading3Char1">
    <w:name w:val="Heading 3 Char1"/>
    <w:basedOn w:val="DefaultParagraphFont"/>
    <w:uiPriority w:val="9"/>
    <w:semiHidden/>
    <w:rsid w:val="00D2681D"/>
    <w:rPr>
      <w:rFonts w:asciiTheme="majorHAnsi" w:eastAsiaTheme="majorEastAsia" w:hAnsiTheme="majorHAnsi" w:cstheme="majorBidi"/>
      <w:b/>
      <w:bCs/>
      <w:color w:val="4F81BD" w:themeColor="accent1"/>
    </w:rPr>
  </w:style>
  <w:style w:type="character" w:customStyle="1" w:styleId="Heading4Char1">
    <w:name w:val="Heading 4 Char1"/>
    <w:basedOn w:val="DefaultParagraphFont"/>
    <w:uiPriority w:val="9"/>
    <w:semiHidden/>
    <w:rsid w:val="00D2681D"/>
    <w:rPr>
      <w:rFonts w:asciiTheme="majorHAnsi" w:eastAsiaTheme="majorEastAsia" w:hAnsiTheme="majorHAnsi" w:cstheme="majorBidi"/>
      <w:b/>
      <w:bCs/>
      <w:i/>
      <w:iCs/>
      <w:color w:val="4F81BD" w:themeColor="accent1"/>
    </w:rPr>
  </w:style>
  <w:style w:type="character" w:customStyle="1" w:styleId="Heading5Char1">
    <w:name w:val="Heading 5 Char1"/>
    <w:basedOn w:val="DefaultParagraphFont"/>
    <w:uiPriority w:val="9"/>
    <w:semiHidden/>
    <w:rsid w:val="00D2681D"/>
    <w:rPr>
      <w:rFonts w:asciiTheme="majorHAnsi" w:eastAsiaTheme="majorEastAsia" w:hAnsiTheme="majorHAnsi" w:cstheme="majorBidi"/>
      <w:color w:val="243F60" w:themeColor="accent1" w:themeShade="7F"/>
    </w:rPr>
  </w:style>
  <w:style w:type="character" w:customStyle="1" w:styleId="Heading6Char1">
    <w:name w:val="Heading 6 Char1"/>
    <w:basedOn w:val="DefaultParagraphFont"/>
    <w:uiPriority w:val="9"/>
    <w:semiHidden/>
    <w:rsid w:val="00D2681D"/>
    <w:rPr>
      <w:rFonts w:asciiTheme="majorHAnsi" w:eastAsiaTheme="majorEastAsia" w:hAnsiTheme="majorHAnsi" w:cstheme="majorBidi"/>
      <w:i/>
      <w:iCs/>
      <w:color w:val="243F60" w:themeColor="accent1" w:themeShade="7F"/>
    </w:rPr>
  </w:style>
  <w:style w:type="character" w:customStyle="1" w:styleId="Heading7Char1">
    <w:name w:val="Heading 7 Char1"/>
    <w:basedOn w:val="DefaultParagraphFont"/>
    <w:uiPriority w:val="9"/>
    <w:semiHidden/>
    <w:rsid w:val="00D2681D"/>
    <w:rPr>
      <w:rFonts w:asciiTheme="majorHAnsi" w:eastAsiaTheme="majorEastAsia" w:hAnsiTheme="majorHAnsi" w:cstheme="majorBidi"/>
      <w:i/>
      <w:iCs/>
      <w:color w:val="404040" w:themeColor="text1" w:themeTint="BF"/>
    </w:rPr>
  </w:style>
  <w:style w:type="character" w:customStyle="1" w:styleId="Heading8Char1">
    <w:name w:val="Heading 8 Char1"/>
    <w:basedOn w:val="DefaultParagraphFont"/>
    <w:uiPriority w:val="9"/>
    <w:semiHidden/>
    <w:rsid w:val="00D2681D"/>
    <w:rPr>
      <w:rFonts w:asciiTheme="majorHAnsi" w:eastAsiaTheme="majorEastAsia" w:hAnsiTheme="majorHAnsi" w:cstheme="majorBidi"/>
      <w:color w:val="404040" w:themeColor="text1" w:themeTint="BF"/>
      <w:sz w:val="20"/>
      <w:szCs w:val="20"/>
    </w:rPr>
  </w:style>
  <w:style w:type="character" w:customStyle="1" w:styleId="Heading9Char1">
    <w:name w:val="Heading 9 Char1"/>
    <w:basedOn w:val="DefaultParagraphFont"/>
    <w:uiPriority w:val="9"/>
    <w:semiHidden/>
    <w:rsid w:val="00D2681D"/>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D2681D"/>
    <w:pPr>
      <w:pBdr>
        <w:bottom w:val="single" w:sz="8" w:space="4" w:color="4F81BD" w:themeColor="accent1"/>
      </w:pBdr>
      <w:spacing w:after="300"/>
      <w:contextualSpacing/>
    </w:pPr>
    <w:rPr>
      <w:rFonts w:ascii="Arial" w:eastAsia="SimHei" w:hAnsi="Arial" w:cs="Times New Roman"/>
      <w:spacing w:val="5"/>
      <w:sz w:val="52"/>
      <w:szCs w:val="52"/>
    </w:rPr>
  </w:style>
  <w:style w:type="character" w:customStyle="1" w:styleId="TitleChar1">
    <w:name w:val="Title Char1"/>
    <w:basedOn w:val="DefaultParagraphFont"/>
    <w:uiPriority w:val="10"/>
    <w:rsid w:val="00D2681D"/>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D2681D"/>
    <w:pPr>
      <w:numPr>
        <w:ilvl w:val="1"/>
      </w:numPr>
    </w:pPr>
    <w:rPr>
      <w:rFonts w:ascii="Arial" w:eastAsia="SimHei" w:hAnsi="Arial" w:cs="Times New Roman"/>
      <w:i/>
      <w:iCs/>
      <w:spacing w:val="13"/>
      <w:sz w:val="24"/>
      <w:szCs w:val="24"/>
    </w:rPr>
  </w:style>
  <w:style w:type="character" w:customStyle="1" w:styleId="SubtitleChar1">
    <w:name w:val="Subtitle Char1"/>
    <w:basedOn w:val="DefaultParagraphFont"/>
    <w:uiPriority w:val="11"/>
    <w:rsid w:val="00D2681D"/>
    <w:rPr>
      <w:rFonts w:asciiTheme="majorHAnsi" w:eastAsiaTheme="majorEastAsia" w:hAnsiTheme="majorHAnsi" w:cstheme="majorBidi"/>
      <w:i/>
      <w:iCs/>
      <w:color w:val="4F81BD" w:themeColor="accent1"/>
      <w:spacing w:val="15"/>
      <w:sz w:val="24"/>
      <w:szCs w:val="24"/>
    </w:rPr>
  </w:style>
  <w:style w:type="numbering" w:customStyle="1" w:styleId="NoList6">
    <w:name w:val="No List6"/>
    <w:next w:val="NoList"/>
    <w:uiPriority w:val="99"/>
    <w:semiHidden/>
    <w:unhideWhenUsed/>
    <w:rsid w:val="000227FF"/>
  </w:style>
  <w:style w:type="numbering" w:customStyle="1" w:styleId="NoList7">
    <w:name w:val="No List7"/>
    <w:next w:val="NoList"/>
    <w:uiPriority w:val="99"/>
    <w:semiHidden/>
    <w:unhideWhenUsed/>
    <w:rsid w:val="003A62A7"/>
  </w:style>
  <w:style w:type="numbering" w:customStyle="1" w:styleId="NoList8">
    <w:name w:val="No List8"/>
    <w:next w:val="NoList"/>
    <w:uiPriority w:val="99"/>
    <w:semiHidden/>
    <w:unhideWhenUsed/>
    <w:rsid w:val="00E33BEC"/>
  </w:style>
  <w:style w:type="numbering" w:customStyle="1" w:styleId="NoList9">
    <w:name w:val="No List9"/>
    <w:next w:val="NoList"/>
    <w:uiPriority w:val="99"/>
    <w:semiHidden/>
    <w:unhideWhenUsed/>
    <w:rsid w:val="00986D85"/>
  </w:style>
  <w:style w:type="numbering" w:customStyle="1" w:styleId="NoList12">
    <w:name w:val="No List12"/>
    <w:next w:val="NoList"/>
    <w:uiPriority w:val="99"/>
    <w:semiHidden/>
    <w:unhideWhenUsed/>
    <w:rsid w:val="00986D85"/>
  </w:style>
  <w:style w:type="numbering" w:customStyle="1" w:styleId="NoList22">
    <w:name w:val="No List22"/>
    <w:next w:val="NoList"/>
    <w:uiPriority w:val="99"/>
    <w:semiHidden/>
    <w:unhideWhenUsed/>
    <w:rsid w:val="00986D85"/>
  </w:style>
  <w:style w:type="numbering" w:customStyle="1" w:styleId="NoList112">
    <w:name w:val="No List112"/>
    <w:next w:val="NoList"/>
    <w:uiPriority w:val="99"/>
    <w:semiHidden/>
    <w:unhideWhenUsed/>
    <w:rsid w:val="00986D85"/>
  </w:style>
  <w:style w:type="numbering" w:customStyle="1" w:styleId="NoList211">
    <w:name w:val="No List211"/>
    <w:next w:val="NoList"/>
    <w:uiPriority w:val="99"/>
    <w:semiHidden/>
    <w:unhideWhenUsed/>
    <w:rsid w:val="00986D85"/>
  </w:style>
  <w:style w:type="paragraph" w:customStyle="1" w:styleId="LOGOEntetesuitegauche">
    <w:name w:val="LOGO Entete suite gauche"/>
    <w:basedOn w:val="Normal"/>
    <w:uiPriority w:val="99"/>
    <w:rsid w:val="00986D85"/>
    <w:pPr>
      <w:pBdr>
        <w:left w:val="single" w:sz="36" w:space="5" w:color="93AC00"/>
      </w:pBdr>
      <w:tabs>
        <w:tab w:val="center" w:pos="4860"/>
        <w:tab w:val="right" w:pos="9540"/>
      </w:tabs>
      <w:spacing w:before="20" w:after="20"/>
      <w:ind w:left="85"/>
      <w:jc w:val="both"/>
    </w:pPr>
    <w:rPr>
      <w:rFonts w:ascii="Arial" w:eastAsia="Times New Roman" w:hAnsi="Arial" w:cs="Times New Roman"/>
      <w:sz w:val="18"/>
      <w:szCs w:val="24"/>
      <w:lang w:val="en-GB" w:eastAsia="fr-FR"/>
    </w:rPr>
  </w:style>
  <w:style w:type="paragraph" w:customStyle="1" w:styleId="Texteentetedroit">
    <w:name w:val="Texte entete droit"/>
    <w:uiPriority w:val="99"/>
    <w:rsid w:val="00986D85"/>
    <w:pPr>
      <w:spacing w:after="0"/>
      <w:jc w:val="right"/>
    </w:pPr>
    <w:rPr>
      <w:rFonts w:ascii="Arial Narrow" w:eastAsia="Times New Roman" w:hAnsi="Arial Narrow" w:cs="Arial"/>
      <w:color w:val="808080"/>
      <w:sz w:val="18"/>
      <w:szCs w:val="20"/>
      <w:lang w:val="fr-FR" w:eastAsia="fr-FR"/>
    </w:rPr>
  </w:style>
  <w:style w:type="paragraph" w:customStyle="1" w:styleId="Textepieddepagegauche">
    <w:name w:val="Texte pied de page gauche"/>
    <w:basedOn w:val="Normal"/>
    <w:uiPriority w:val="99"/>
    <w:rsid w:val="00986D85"/>
    <w:pPr>
      <w:tabs>
        <w:tab w:val="right" w:pos="8222"/>
      </w:tabs>
      <w:jc w:val="left"/>
    </w:pPr>
    <w:rPr>
      <w:rFonts w:ascii="Arial Narrow" w:eastAsia="Times New Roman" w:hAnsi="Arial Narrow" w:cs="Arial"/>
      <w:color w:val="808080"/>
      <w:sz w:val="18"/>
      <w:szCs w:val="20"/>
      <w:lang w:val="en-GB" w:eastAsia="fr-FR"/>
    </w:rPr>
  </w:style>
  <w:style w:type="numbering" w:customStyle="1" w:styleId="NoList10">
    <w:name w:val="No List10"/>
    <w:next w:val="NoList"/>
    <w:uiPriority w:val="99"/>
    <w:semiHidden/>
    <w:unhideWhenUsed/>
    <w:rsid w:val="003157BE"/>
  </w:style>
  <w:style w:type="numbering" w:customStyle="1" w:styleId="NoList13">
    <w:name w:val="No List13"/>
    <w:next w:val="NoList"/>
    <w:uiPriority w:val="99"/>
    <w:semiHidden/>
    <w:unhideWhenUsed/>
    <w:rsid w:val="003157BE"/>
  </w:style>
  <w:style w:type="table" w:customStyle="1" w:styleId="TableGrid2">
    <w:name w:val="Table Grid2"/>
    <w:basedOn w:val="TableNormal"/>
    <w:next w:val="TableGrid"/>
    <w:uiPriority w:val="59"/>
    <w:rsid w:val="003157BE"/>
    <w:pPr>
      <w:spacing w:after="0"/>
      <w:jc w:val="left"/>
    </w:pPr>
    <w:rPr>
      <w:rFonts w:ascii="Calibri" w:eastAsia="SimHe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3157BE"/>
  </w:style>
  <w:style w:type="numbering" w:customStyle="1" w:styleId="NoList113">
    <w:name w:val="No List113"/>
    <w:next w:val="NoList"/>
    <w:uiPriority w:val="99"/>
    <w:semiHidden/>
    <w:unhideWhenUsed/>
    <w:rsid w:val="003157BE"/>
  </w:style>
  <w:style w:type="table" w:customStyle="1" w:styleId="TableGrid11">
    <w:name w:val="Table Grid11"/>
    <w:basedOn w:val="TableNormal"/>
    <w:next w:val="TableGrid"/>
    <w:uiPriority w:val="59"/>
    <w:rsid w:val="003157BE"/>
    <w:pPr>
      <w:spacing w:after="0"/>
      <w:jc w:val="left"/>
    </w:pPr>
    <w:rPr>
      <w:rFonts w:ascii="Calibri" w:eastAsia="SimHe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3157BE"/>
  </w:style>
  <w:style w:type="numbering" w:customStyle="1" w:styleId="NoList42">
    <w:name w:val="No List42"/>
    <w:next w:val="NoList"/>
    <w:uiPriority w:val="99"/>
    <w:semiHidden/>
    <w:unhideWhenUsed/>
    <w:rsid w:val="003157BE"/>
  </w:style>
  <w:style w:type="numbering" w:customStyle="1" w:styleId="NoList51">
    <w:name w:val="No List51"/>
    <w:next w:val="NoList"/>
    <w:uiPriority w:val="99"/>
    <w:semiHidden/>
    <w:unhideWhenUsed/>
    <w:rsid w:val="003157BE"/>
  </w:style>
  <w:style w:type="numbering" w:customStyle="1" w:styleId="NoList14">
    <w:name w:val="No List14"/>
    <w:next w:val="NoList"/>
    <w:uiPriority w:val="99"/>
    <w:semiHidden/>
    <w:unhideWhenUsed/>
    <w:rsid w:val="003157BE"/>
  </w:style>
  <w:style w:type="numbering" w:customStyle="1" w:styleId="NoList15">
    <w:name w:val="No List15"/>
    <w:next w:val="NoList"/>
    <w:uiPriority w:val="99"/>
    <w:semiHidden/>
    <w:unhideWhenUsed/>
    <w:rsid w:val="003157BE"/>
  </w:style>
  <w:style w:type="table" w:customStyle="1" w:styleId="TableGrid3">
    <w:name w:val="Table Grid3"/>
    <w:basedOn w:val="TableNormal"/>
    <w:next w:val="TableGrid"/>
    <w:uiPriority w:val="59"/>
    <w:rsid w:val="003157BE"/>
    <w:pPr>
      <w:spacing w:after="0"/>
      <w:jc w:val="left"/>
    </w:pPr>
    <w:rPr>
      <w:rFonts w:ascii="Calibri" w:eastAsia="SimHe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3157BE"/>
  </w:style>
  <w:style w:type="numbering" w:customStyle="1" w:styleId="NoList114">
    <w:name w:val="No List114"/>
    <w:next w:val="NoList"/>
    <w:uiPriority w:val="99"/>
    <w:semiHidden/>
    <w:unhideWhenUsed/>
    <w:rsid w:val="003157BE"/>
  </w:style>
  <w:style w:type="table" w:customStyle="1" w:styleId="TableGrid12">
    <w:name w:val="Table Grid12"/>
    <w:basedOn w:val="TableNormal"/>
    <w:next w:val="TableGrid"/>
    <w:uiPriority w:val="59"/>
    <w:rsid w:val="003157BE"/>
    <w:pPr>
      <w:spacing w:after="0"/>
      <w:jc w:val="left"/>
    </w:pPr>
    <w:rPr>
      <w:rFonts w:ascii="Calibri" w:eastAsia="SimHe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NoList"/>
    <w:uiPriority w:val="99"/>
    <w:semiHidden/>
    <w:unhideWhenUsed/>
    <w:rsid w:val="003157BE"/>
  </w:style>
  <w:style w:type="numbering" w:customStyle="1" w:styleId="NoList43">
    <w:name w:val="No List43"/>
    <w:next w:val="NoList"/>
    <w:uiPriority w:val="99"/>
    <w:semiHidden/>
    <w:unhideWhenUsed/>
    <w:rsid w:val="003157BE"/>
  </w:style>
  <w:style w:type="numbering" w:customStyle="1" w:styleId="NoList52">
    <w:name w:val="No List52"/>
    <w:next w:val="NoList"/>
    <w:uiPriority w:val="99"/>
    <w:semiHidden/>
    <w:unhideWhenUsed/>
    <w:rsid w:val="003157BE"/>
  </w:style>
  <w:style w:type="paragraph" w:customStyle="1" w:styleId="TOC51">
    <w:name w:val="TOC 51"/>
    <w:basedOn w:val="Normal"/>
    <w:next w:val="Normal"/>
    <w:autoRedefine/>
    <w:uiPriority w:val="39"/>
    <w:unhideWhenUsed/>
    <w:rsid w:val="00B90F93"/>
    <w:pPr>
      <w:spacing w:after="100" w:line="276" w:lineRule="auto"/>
      <w:ind w:left="880"/>
      <w:jc w:val="left"/>
    </w:pPr>
    <w:rPr>
      <w:rFonts w:eastAsia="SimHei"/>
    </w:rPr>
  </w:style>
  <w:style w:type="paragraph" w:customStyle="1" w:styleId="TOC61">
    <w:name w:val="TOC 61"/>
    <w:basedOn w:val="Normal"/>
    <w:next w:val="Normal"/>
    <w:autoRedefine/>
    <w:uiPriority w:val="39"/>
    <w:unhideWhenUsed/>
    <w:rsid w:val="00B90F93"/>
    <w:pPr>
      <w:spacing w:after="100" w:line="276" w:lineRule="auto"/>
      <w:ind w:left="1100"/>
      <w:jc w:val="left"/>
    </w:pPr>
    <w:rPr>
      <w:rFonts w:eastAsia="SimHei"/>
    </w:rPr>
  </w:style>
  <w:style w:type="paragraph" w:customStyle="1" w:styleId="TOC71">
    <w:name w:val="TOC 71"/>
    <w:basedOn w:val="Normal"/>
    <w:next w:val="Normal"/>
    <w:autoRedefine/>
    <w:uiPriority w:val="39"/>
    <w:unhideWhenUsed/>
    <w:rsid w:val="00B90F93"/>
    <w:pPr>
      <w:spacing w:after="100" w:line="276" w:lineRule="auto"/>
      <w:ind w:left="1320"/>
      <w:jc w:val="left"/>
    </w:pPr>
    <w:rPr>
      <w:rFonts w:eastAsia="SimHei"/>
    </w:rPr>
  </w:style>
  <w:style w:type="paragraph" w:customStyle="1" w:styleId="TOC81">
    <w:name w:val="TOC 81"/>
    <w:basedOn w:val="Normal"/>
    <w:next w:val="Normal"/>
    <w:autoRedefine/>
    <w:uiPriority w:val="39"/>
    <w:unhideWhenUsed/>
    <w:rsid w:val="00B90F93"/>
    <w:pPr>
      <w:spacing w:after="100" w:line="276" w:lineRule="auto"/>
      <w:ind w:left="1540"/>
      <w:jc w:val="left"/>
    </w:pPr>
    <w:rPr>
      <w:rFonts w:eastAsia="SimHei"/>
    </w:rPr>
  </w:style>
  <w:style w:type="paragraph" w:customStyle="1" w:styleId="TOC91">
    <w:name w:val="TOC 91"/>
    <w:basedOn w:val="Normal"/>
    <w:next w:val="Normal"/>
    <w:autoRedefine/>
    <w:uiPriority w:val="39"/>
    <w:unhideWhenUsed/>
    <w:rsid w:val="00B90F93"/>
    <w:pPr>
      <w:spacing w:after="100" w:line="276" w:lineRule="auto"/>
      <w:ind w:left="1760"/>
      <w:jc w:val="left"/>
    </w:pPr>
    <w:rPr>
      <w:rFonts w:eastAsia="SimHei"/>
    </w:rPr>
  </w:style>
  <w:style w:type="character" w:customStyle="1" w:styleId="Hyperlink1">
    <w:name w:val="Hyperlink1"/>
    <w:basedOn w:val="DefaultParagraphFont"/>
    <w:uiPriority w:val="99"/>
    <w:unhideWhenUsed/>
    <w:rsid w:val="00B90F93"/>
    <w:rPr>
      <w:color w:val="0000FF"/>
      <w:u w:val="single"/>
    </w:rPr>
  </w:style>
  <w:style w:type="table" w:customStyle="1" w:styleId="TableGrid4">
    <w:name w:val="Table Grid4"/>
    <w:basedOn w:val="TableNormal"/>
    <w:next w:val="TableGrid"/>
    <w:uiPriority w:val="59"/>
    <w:rsid w:val="00B90F93"/>
    <w:pPr>
      <w:spacing w:after="0"/>
      <w:jc w:val="left"/>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B90F93"/>
    <w:pPr>
      <w:spacing w:after="0"/>
      <w:jc w:val="left"/>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23D38"/>
    <w:rPr>
      <w:color w:val="800080" w:themeColor="followedHyperlink"/>
      <w:u w:val="single"/>
    </w:rPr>
  </w:style>
  <w:style w:type="table" w:customStyle="1" w:styleId="TableGrid5">
    <w:name w:val="Table Grid5"/>
    <w:basedOn w:val="TableNormal"/>
    <w:next w:val="TableGrid"/>
    <w:uiPriority w:val="59"/>
    <w:rsid w:val="002576D7"/>
    <w:pPr>
      <w:spacing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EF1154"/>
    <w:pPr>
      <w:pBdr>
        <w:top w:val="nil"/>
        <w:left w:val="nil"/>
        <w:bottom w:val="nil"/>
        <w:right w:val="nil"/>
        <w:between w:val="nil"/>
        <w:bar w:val="nil"/>
      </w:pBdr>
      <w:spacing w:after="160" w:line="259" w:lineRule="auto"/>
      <w:jc w:val="left"/>
    </w:pPr>
    <w:rPr>
      <w:rFonts w:ascii="Times New Roman" w:eastAsia="Times New Roman" w:hAnsi="Times New Roman" w:cs="Times New Roman"/>
      <w:color w:val="000000"/>
      <w:u w:color="000000"/>
      <w:bdr w:val="nil"/>
      <w:lang w:eastAsia="ja-JP"/>
    </w:rPr>
  </w:style>
  <w:style w:type="numbering" w:customStyle="1" w:styleId="NoList16">
    <w:name w:val="No List16"/>
    <w:next w:val="NoList"/>
    <w:uiPriority w:val="99"/>
    <w:semiHidden/>
    <w:unhideWhenUsed/>
    <w:rsid w:val="00A425C3"/>
  </w:style>
  <w:style w:type="table" w:customStyle="1" w:styleId="TableGrid6">
    <w:name w:val="Table Grid6"/>
    <w:basedOn w:val="TableNormal"/>
    <w:next w:val="TableGrid"/>
    <w:uiPriority w:val="59"/>
    <w:rsid w:val="003339E2"/>
    <w:pPr>
      <w:spacing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6B016C"/>
  </w:style>
  <w:style w:type="table" w:customStyle="1" w:styleId="TableGrid7">
    <w:name w:val="Table Grid7"/>
    <w:basedOn w:val="TableNormal"/>
    <w:next w:val="TableGrid"/>
    <w:uiPriority w:val="59"/>
    <w:rsid w:val="0029149E"/>
    <w:pPr>
      <w:spacing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VIfnrChar1CharCharCharCharChar">
    <w:name w:val="BVI fnr Char1 Char Char Char Char Char"/>
    <w:aliases w:val="BVI fnr Car Car Car Car Char2 Char Char Char Char Char,BVI fnr Car Car Char1 Char Char Char Char Char,BVI fnr Car Char1 Char Char Char Char Char"/>
    <w:basedOn w:val="Normal"/>
    <w:link w:val="FootnoteReference"/>
    <w:uiPriority w:val="99"/>
    <w:rsid w:val="008D68B5"/>
    <w:pPr>
      <w:spacing w:after="160" w:line="240" w:lineRule="exact"/>
      <w:jc w:val="left"/>
    </w:pPr>
    <w:rPr>
      <w:vertAlign w:val="superscript"/>
    </w:rPr>
  </w:style>
  <w:style w:type="table" w:customStyle="1" w:styleId="TableNormal1">
    <w:name w:val="Table Normal1"/>
    <w:rsid w:val="0051065F"/>
    <w:pPr>
      <w:pBdr>
        <w:top w:val="nil"/>
        <w:left w:val="nil"/>
        <w:bottom w:val="nil"/>
        <w:right w:val="nil"/>
        <w:between w:val="nil"/>
        <w:bar w:val="nil"/>
      </w:pBdr>
      <w:spacing w:after="0"/>
      <w:jc w:val="left"/>
    </w:pPr>
    <w:rPr>
      <w:rFonts w:ascii="Times New Roman" w:eastAsia="Arial Unicode MS" w:hAnsi="Times New Roman" w:cs="Times New Roman"/>
      <w:sz w:val="20"/>
      <w:szCs w:val="20"/>
      <w:bdr w:val="nil"/>
      <w:lang w:val="ru-RU" w:eastAsia="ru-RU"/>
    </w:rPr>
    <w:tblPr>
      <w:tblInd w:w="0" w:type="dxa"/>
      <w:tblCellMar>
        <w:top w:w="0" w:type="dxa"/>
        <w:left w:w="0" w:type="dxa"/>
        <w:bottom w:w="0" w:type="dxa"/>
        <w:right w:w="0" w:type="dxa"/>
      </w:tblCellMar>
    </w:tblPr>
  </w:style>
  <w:style w:type="character" w:customStyle="1" w:styleId="tlid-translation">
    <w:name w:val="tlid-translation"/>
    <w:basedOn w:val="DefaultParagraphFont"/>
    <w:rsid w:val="008A4804"/>
  </w:style>
  <w:style w:type="table" w:customStyle="1" w:styleId="TableGrid8">
    <w:name w:val="Table Grid8"/>
    <w:basedOn w:val="TableNormal"/>
    <w:next w:val="TableGrid"/>
    <w:uiPriority w:val="39"/>
    <w:rsid w:val="00946FC1"/>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44EDB"/>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VIfnrCharCharCharCharChar">
    <w:name w:val="BVI fnr Char Char Char Char Char"/>
    <w:aliases w:val="BVI fnr Car Car Char Char Char Char Char,BVI fnr Car Char Char Char Char Char,BVI fnr Car Car Car Car Char Char Char Char Char Char Char Char"/>
    <w:basedOn w:val="Normal"/>
    <w:rsid w:val="00326891"/>
    <w:pPr>
      <w:spacing w:after="160" w:line="240" w:lineRule="exact"/>
      <w:jc w:val="left"/>
    </w:pPr>
    <w:rPr>
      <w:rFonts w:eastAsia="Times New Roman" w:cs="Times New Roman"/>
      <w:vertAlign w:val="superscript"/>
    </w:rPr>
  </w:style>
  <w:style w:type="table" w:customStyle="1" w:styleId="TableGrid10">
    <w:name w:val="Table Grid10"/>
    <w:basedOn w:val="TableNormal"/>
    <w:next w:val="TableGrid"/>
    <w:uiPriority w:val="59"/>
    <w:qFormat/>
    <w:rsid w:val="00326891"/>
    <w:pPr>
      <w:spacing w:after="0"/>
      <w:jc w:val="left"/>
    </w:pPr>
    <w:rPr>
      <w:rFonts w:eastAsia="SimSu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41273E"/>
  </w:style>
  <w:style w:type="table" w:customStyle="1" w:styleId="TableGrid14">
    <w:name w:val="Table Grid14"/>
    <w:basedOn w:val="TableNormal"/>
    <w:next w:val="TableGrid"/>
    <w:uiPriority w:val="59"/>
    <w:rsid w:val="0041273E"/>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41273E"/>
  </w:style>
  <w:style w:type="numbering" w:customStyle="1" w:styleId="NoList25">
    <w:name w:val="No List25"/>
    <w:next w:val="NoList"/>
    <w:uiPriority w:val="99"/>
    <w:semiHidden/>
    <w:unhideWhenUsed/>
    <w:rsid w:val="0041273E"/>
  </w:style>
  <w:style w:type="numbering" w:customStyle="1" w:styleId="NoList34">
    <w:name w:val="No List34"/>
    <w:next w:val="NoList"/>
    <w:uiPriority w:val="99"/>
    <w:semiHidden/>
    <w:unhideWhenUsed/>
    <w:rsid w:val="0041273E"/>
  </w:style>
  <w:style w:type="numbering" w:customStyle="1" w:styleId="NoList44">
    <w:name w:val="No List44"/>
    <w:next w:val="NoList"/>
    <w:uiPriority w:val="99"/>
    <w:semiHidden/>
    <w:unhideWhenUsed/>
    <w:rsid w:val="0041273E"/>
  </w:style>
  <w:style w:type="numbering" w:customStyle="1" w:styleId="NoList115">
    <w:name w:val="No List115"/>
    <w:next w:val="NoList"/>
    <w:uiPriority w:val="99"/>
    <w:semiHidden/>
    <w:unhideWhenUsed/>
    <w:rsid w:val="0041273E"/>
  </w:style>
  <w:style w:type="table" w:customStyle="1" w:styleId="TableGrid15">
    <w:name w:val="Table Grid15"/>
    <w:basedOn w:val="TableNormal"/>
    <w:next w:val="TableGrid"/>
    <w:uiPriority w:val="59"/>
    <w:rsid w:val="0041273E"/>
    <w:pPr>
      <w:spacing w:after="0"/>
      <w:jc w:val="left"/>
    </w:pPr>
    <w:rPr>
      <w:rFonts w:ascii="Calibri" w:eastAsia="SimHe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41273E"/>
  </w:style>
  <w:style w:type="numbering" w:customStyle="1" w:styleId="NoList1111">
    <w:name w:val="No List1111"/>
    <w:next w:val="NoList"/>
    <w:uiPriority w:val="99"/>
    <w:semiHidden/>
    <w:unhideWhenUsed/>
    <w:rsid w:val="0041273E"/>
  </w:style>
  <w:style w:type="numbering" w:customStyle="1" w:styleId="NoList311">
    <w:name w:val="No List311"/>
    <w:next w:val="NoList"/>
    <w:uiPriority w:val="99"/>
    <w:semiHidden/>
    <w:unhideWhenUsed/>
    <w:rsid w:val="0041273E"/>
  </w:style>
  <w:style w:type="numbering" w:customStyle="1" w:styleId="NoList411">
    <w:name w:val="No List411"/>
    <w:next w:val="NoList"/>
    <w:uiPriority w:val="99"/>
    <w:semiHidden/>
    <w:unhideWhenUsed/>
    <w:rsid w:val="0041273E"/>
  </w:style>
  <w:style w:type="numbering" w:customStyle="1" w:styleId="NoList53">
    <w:name w:val="No List53"/>
    <w:next w:val="NoList"/>
    <w:uiPriority w:val="99"/>
    <w:semiHidden/>
    <w:unhideWhenUsed/>
    <w:rsid w:val="0041273E"/>
  </w:style>
  <w:style w:type="numbering" w:customStyle="1" w:styleId="NoList61">
    <w:name w:val="No List61"/>
    <w:next w:val="NoList"/>
    <w:uiPriority w:val="99"/>
    <w:semiHidden/>
    <w:unhideWhenUsed/>
    <w:rsid w:val="0041273E"/>
  </w:style>
  <w:style w:type="numbering" w:customStyle="1" w:styleId="NoList71">
    <w:name w:val="No List71"/>
    <w:next w:val="NoList"/>
    <w:uiPriority w:val="99"/>
    <w:semiHidden/>
    <w:unhideWhenUsed/>
    <w:rsid w:val="0041273E"/>
  </w:style>
  <w:style w:type="numbering" w:customStyle="1" w:styleId="NoList81">
    <w:name w:val="No List81"/>
    <w:next w:val="NoList"/>
    <w:uiPriority w:val="99"/>
    <w:semiHidden/>
    <w:unhideWhenUsed/>
    <w:rsid w:val="0041273E"/>
  </w:style>
  <w:style w:type="numbering" w:customStyle="1" w:styleId="NoList91">
    <w:name w:val="No List91"/>
    <w:next w:val="NoList"/>
    <w:uiPriority w:val="99"/>
    <w:semiHidden/>
    <w:unhideWhenUsed/>
    <w:rsid w:val="0041273E"/>
  </w:style>
  <w:style w:type="numbering" w:customStyle="1" w:styleId="NoList121">
    <w:name w:val="No List121"/>
    <w:next w:val="NoList"/>
    <w:uiPriority w:val="99"/>
    <w:semiHidden/>
    <w:unhideWhenUsed/>
    <w:rsid w:val="0041273E"/>
  </w:style>
  <w:style w:type="numbering" w:customStyle="1" w:styleId="NoList221">
    <w:name w:val="No List221"/>
    <w:next w:val="NoList"/>
    <w:uiPriority w:val="99"/>
    <w:semiHidden/>
    <w:unhideWhenUsed/>
    <w:rsid w:val="0041273E"/>
  </w:style>
  <w:style w:type="numbering" w:customStyle="1" w:styleId="NoList1121">
    <w:name w:val="No List1121"/>
    <w:next w:val="NoList"/>
    <w:uiPriority w:val="99"/>
    <w:semiHidden/>
    <w:unhideWhenUsed/>
    <w:rsid w:val="0041273E"/>
  </w:style>
  <w:style w:type="numbering" w:customStyle="1" w:styleId="NoList2111">
    <w:name w:val="No List2111"/>
    <w:next w:val="NoList"/>
    <w:uiPriority w:val="99"/>
    <w:semiHidden/>
    <w:unhideWhenUsed/>
    <w:rsid w:val="0041273E"/>
  </w:style>
  <w:style w:type="numbering" w:customStyle="1" w:styleId="NoList101">
    <w:name w:val="No List101"/>
    <w:next w:val="NoList"/>
    <w:uiPriority w:val="99"/>
    <w:semiHidden/>
    <w:unhideWhenUsed/>
    <w:rsid w:val="0041273E"/>
  </w:style>
  <w:style w:type="numbering" w:customStyle="1" w:styleId="NoList131">
    <w:name w:val="No List131"/>
    <w:next w:val="NoList"/>
    <w:uiPriority w:val="99"/>
    <w:semiHidden/>
    <w:unhideWhenUsed/>
    <w:rsid w:val="0041273E"/>
  </w:style>
  <w:style w:type="table" w:customStyle="1" w:styleId="TableGrid21">
    <w:name w:val="Table Grid21"/>
    <w:basedOn w:val="TableNormal"/>
    <w:next w:val="TableGrid"/>
    <w:uiPriority w:val="59"/>
    <w:rsid w:val="0041273E"/>
    <w:pPr>
      <w:spacing w:after="0"/>
      <w:jc w:val="left"/>
    </w:pPr>
    <w:rPr>
      <w:rFonts w:ascii="Calibri" w:eastAsia="SimHe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
    <w:name w:val="No List231"/>
    <w:next w:val="NoList"/>
    <w:uiPriority w:val="99"/>
    <w:semiHidden/>
    <w:unhideWhenUsed/>
    <w:rsid w:val="0041273E"/>
  </w:style>
  <w:style w:type="numbering" w:customStyle="1" w:styleId="NoList1131">
    <w:name w:val="No List1131"/>
    <w:next w:val="NoList"/>
    <w:uiPriority w:val="99"/>
    <w:semiHidden/>
    <w:unhideWhenUsed/>
    <w:rsid w:val="0041273E"/>
  </w:style>
  <w:style w:type="table" w:customStyle="1" w:styleId="TableGrid111">
    <w:name w:val="Table Grid111"/>
    <w:basedOn w:val="TableNormal"/>
    <w:next w:val="TableGrid"/>
    <w:uiPriority w:val="59"/>
    <w:rsid w:val="0041273E"/>
    <w:pPr>
      <w:spacing w:after="0"/>
      <w:jc w:val="left"/>
    </w:pPr>
    <w:rPr>
      <w:rFonts w:ascii="Calibri" w:eastAsia="SimHe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
    <w:name w:val="No List321"/>
    <w:next w:val="NoList"/>
    <w:uiPriority w:val="99"/>
    <w:semiHidden/>
    <w:unhideWhenUsed/>
    <w:rsid w:val="0041273E"/>
  </w:style>
  <w:style w:type="numbering" w:customStyle="1" w:styleId="NoList421">
    <w:name w:val="No List421"/>
    <w:next w:val="NoList"/>
    <w:uiPriority w:val="99"/>
    <w:semiHidden/>
    <w:unhideWhenUsed/>
    <w:rsid w:val="0041273E"/>
  </w:style>
  <w:style w:type="numbering" w:customStyle="1" w:styleId="NoList511">
    <w:name w:val="No List511"/>
    <w:next w:val="NoList"/>
    <w:uiPriority w:val="99"/>
    <w:semiHidden/>
    <w:unhideWhenUsed/>
    <w:rsid w:val="0041273E"/>
  </w:style>
  <w:style w:type="numbering" w:customStyle="1" w:styleId="NoList141">
    <w:name w:val="No List141"/>
    <w:next w:val="NoList"/>
    <w:uiPriority w:val="99"/>
    <w:semiHidden/>
    <w:unhideWhenUsed/>
    <w:rsid w:val="0041273E"/>
  </w:style>
  <w:style w:type="numbering" w:customStyle="1" w:styleId="NoList151">
    <w:name w:val="No List151"/>
    <w:next w:val="NoList"/>
    <w:uiPriority w:val="99"/>
    <w:semiHidden/>
    <w:unhideWhenUsed/>
    <w:rsid w:val="0041273E"/>
  </w:style>
  <w:style w:type="table" w:customStyle="1" w:styleId="TableGrid31">
    <w:name w:val="Table Grid31"/>
    <w:basedOn w:val="TableNormal"/>
    <w:next w:val="TableGrid"/>
    <w:uiPriority w:val="59"/>
    <w:rsid w:val="0041273E"/>
    <w:pPr>
      <w:spacing w:after="0"/>
      <w:jc w:val="left"/>
    </w:pPr>
    <w:rPr>
      <w:rFonts w:ascii="Calibri" w:eastAsia="SimHe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
    <w:name w:val="No List241"/>
    <w:next w:val="NoList"/>
    <w:uiPriority w:val="99"/>
    <w:semiHidden/>
    <w:unhideWhenUsed/>
    <w:rsid w:val="0041273E"/>
  </w:style>
  <w:style w:type="numbering" w:customStyle="1" w:styleId="NoList1141">
    <w:name w:val="No List1141"/>
    <w:next w:val="NoList"/>
    <w:uiPriority w:val="99"/>
    <w:semiHidden/>
    <w:unhideWhenUsed/>
    <w:rsid w:val="0041273E"/>
  </w:style>
  <w:style w:type="table" w:customStyle="1" w:styleId="TableGrid121">
    <w:name w:val="Table Grid121"/>
    <w:basedOn w:val="TableNormal"/>
    <w:next w:val="TableGrid"/>
    <w:uiPriority w:val="59"/>
    <w:rsid w:val="0041273E"/>
    <w:pPr>
      <w:spacing w:after="0"/>
      <w:jc w:val="left"/>
    </w:pPr>
    <w:rPr>
      <w:rFonts w:ascii="Calibri" w:eastAsia="SimHe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
    <w:name w:val="No List331"/>
    <w:next w:val="NoList"/>
    <w:uiPriority w:val="99"/>
    <w:semiHidden/>
    <w:unhideWhenUsed/>
    <w:rsid w:val="0041273E"/>
  </w:style>
  <w:style w:type="numbering" w:customStyle="1" w:styleId="NoList431">
    <w:name w:val="No List431"/>
    <w:next w:val="NoList"/>
    <w:uiPriority w:val="99"/>
    <w:semiHidden/>
    <w:unhideWhenUsed/>
    <w:rsid w:val="0041273E"/>
  </w:style>
  <w:style w:type="numbering" w:customStyle="1" w:styleId="NoList521">
    <w:name w:val="No List521"/>
    <w:next w:val="NoList"/>
    <w:uiPriority w:val="99"/>
    <w:semiHidden/>
    <w:unhideWhenUsed/>
    <w:rsid w:val="0041273E"/>
  </w:style>
  <w:style w:type="table" w:customStyle="1" w:styleId="TableGrid41">
    <w:name w:val="Table Grid41"/>
    <w:basedOn w:val="TableNormal"/>
    <w:next w:val="TableGrid"/>
    <w:uiPriority w:val="59"/>
    <w:rsid w:val="0041273E"/>
    <w:pPr>
      <w:spacing w:after="0"/>
      <w:jc w:val="left"/>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41273E"/>
    <w:pPr>
      <w:spacing w:after="0"/>
      <w:jc w:val="left"/>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41273E"/>
    <w:pPr>
      <w:spacing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
    <w:name w:val="No List161"/>
    <w:next w:val="NoList"/>
    <w:uiPriority w:val="99"/>
    <w:semiHidden/>
    <w:unhideWhenUsed/>
    <w:rsid w:val="0041273E"/>
  </w:style>
  <w:style w:type="table" w:customStyle="1" w:styleId="TableGrid61">
    <w:name w:val="Table Grid61"/>
    <w:basedOn w:val="TableNormal"/>
    <w:next w:val="TableGrid"/>
    <w:uiPriority w:val="59"/>
    <w:rsid w:val="0041273E"/>
    <w:pPr>
      <w:spacing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1">
    <w:name w:val="No List171"/>
    <w:next w:val="NoList"/>
    <w:uiPriority w:val="99"/>
    <w:semiHidden/>
    <w:unhideWhenUsed/>
    <w:rsid w:val="0041273E"/>
  </w:style>
  <w:style w:type="table" w:customStyle="1" w:styleId="TableGrid71">
    <w:name w:val="Table Grid71"/>
    <w:basedOn w:val="TableNormal"/>
    <w:next w:val="TableGrid"/>
    <w:uiPriority w:val="59"/>
    <w:rsid w:val="0041273E"/>
    <w:pPr>
      <w:spacing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rsid w:val="0041273E"/>
    <w:pPr>
      <w:pBdr>
        <w:top w:val="nil"/>
        <w:left w:val="nil"/>
        <w:bottom w:val="nil"/>
        <w:right w:val="nil"/>
        <w:between w:val="nil"/>
        <w:bar w:val="nil"/>
      </w:pBdr>
      <w:spacing w:after="0"/>
      <w:jc w:val="left"/>
    </w:pPr>
    <w:rPr>
      <w:rFonts w:ascii="Times New Roman" w:eastAsia="Arial Unicode MS" w:hAnsi="Times New Roman" w:cs="Times New Roman"/>
      <w:sz w:val="20"/>
      <w:szCs w:val="20"/>
      <w:bdr w:val="nil"/>
      <w:lang w:val="ru-RU" w:eastAsia="ru-RU"/>
    </w:rPr>
    <w:tblPr>
      <w:tblInd w:w="0" w:type="dxa"/>
      <w:tblCellMar>
        <w:top w:w="0" w:type="dxa"/>
        <w:left w:w="0" w:type="dxa"/>
        <w:bottom w:w="0" w:type="dxa"/>
        <w:right w:w="0" w:type="dxa"/>
      </w:tblCellMar>
    </w:tblPr>
  </w:style>
  <w:style w:type="paragraph" w:customStyle="1" w:styleId="yiv5359885958msonormal">
    <w:name w:val="yiv5359885958msonormal"/>
    <w:basedOn w:val="Normal"/>
    <w:rsid w:val="0041273E"/>
    <w:pPr>
      <w:spacing w:before="100" w:beforeAutospacing="1" w:after="100" w:afterAutospacing="1"/>
      <w:jc w:val="left"/>
    </w:pPr>
    <w:rPr>
      <w:rFonts w:ascii="Times New Roman" w:eastAsia="Times New Roman" w:hAnsi="Times New Roman" w:cs="Times New Roman"/>
      <w:sz w:val="24"/>
      <w:szCs w:val="24"/>
    </w:rPr>
  </w:style>
  <w:style w:type="paragraph" w:customStyle="1" w:styleId="yiv9071606066msonormal">
    <w:name w:val="yiv9071606066msonormal"/>
    <w:basedOn w:val="Normal"/>
    <w:rsid w:val="0041273E"/>
    <w:pPr>
      <w:spacing w:before="100" w:beforeAutospacing="1" w:after="100" w:afterAutospacing="1"/>
      <w:jc w:val="left"/>
    </w:pPr>
    <w:rPr>
      <w:rFonts w:ascii="Times New Roman" w:eastAsia="Times New Roman" w:hAnsi="Times New Roman" w:cs="Times New Roman"/>
      <w:sz w:val="24"/>
      <w:szCs w:val="24"/>
    </w:rPr>
  </w:style>
  <w:style w:type="table" w:customStyle="1" w:styleId="TableGrid16">
    <w:name w:val="Table Grid16"/>
    <w:basedOn w:val="TableNormal"/>
    <w:next w:val="TableGrid"/>
    <w:uiPriority w:val="59"/>
    <w:qFormat/>
    <w:rsid w:val="00977C72"/>
    <w:pPr>
      <w:spacing w:after="0"/>
      <w:jc w:val="left"/>
    </w:pPr>
    <w:rPr>
      <w:rFonts w:eastAsia="SimSu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qFormat/>
    <w:rsid w:val="007C13B5"/>
    <w:pPr>
      <w:spacing w:after="0"/>
      <w:jc w:val="left"/>
    </w:pPr>
    <w:rPr>
      <w:rFonts w:eastAsia="SimSu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qFormat/>
    <w:rsid w:val="0061678C"/>
    <w:pPr>
      <w:spacing w:after="0"/>
      <w:jc w:val="left"/>
    </w:pPr>
    <w:rPr>
      <w:rFonts w:eastAsia="SimSu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lassic2">
    <w:name w:val="Table Classic 2"/>
    <w:basedOn w:val="TableNormal"/>
    <w:uiPriority w:val="99"/>
    <w:rsid w:val="008746A9"/>
    <w:pPr>
      <w:spacing w:after="160" w:line="259" w:lineRule="auto"/>
      <w:jc w:val="left"/>
    </w:pPr>
    <w:rPr>
      <w:rFonts w:eastAsia="Times New Roman" w:cs="Times New Roman"/>
      <w:lang w:val="en-GB" w:eastAsia="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Grid19">
    <w:name w:val="Table Grid19"/>
    <w:basedOn w:val="TableNormal"/>
    <w:next w:val="TableGrid"/>
    <w:uiPriority w:val="59"/>
    <w:qFormat/>
    <w:rsid w:val="00241636"/>
    <w:pPr>
      <w:spacing w:after="0"/>
      <w:jc w:val="left"/>
    </w:pPr>
    <w:rPr>
      <w:rFonts w:eastAsia="SimSu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6724A5"/>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9A5225"/>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qFormat/>
    <w:rsid w:val="00C87C7E"/>
    <w:pPr>
      <w:jc w:val="left"/>
    </w:pPr>
    <w:rPr>
      <w:rFonts w:eastAsia="Times New Roman" w:cs="Times New Roman"/>
      <w:bCs/>
      <w:i/>
      <w:sz w:val="18"/>
      <w:szCs w:val="18"/>
      <w:lang w:val="en-GB" w:eastAsia="da-DK"/>
    </w:rPr>
  </w:style>
  <w:style w:type="table" w:customStyle="1" w:styleId="TableGrid23">
    <w:name w:val="Table Grid23"/>
    <w:basedOn w:val="TableNormal"/>
    <w:next w:val="TableGrid"/>
    <w:uiPriority w:val="39"/>
    <w:qFormat/>
    <w:rsid w:val="00377FEC"/>
    <w:pPr>
      <w:spacing w:after="0"/>
      <w:jc w:val="left"/>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3B5C71"/>
    <w:pPr>
      <w:spacing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5A44DB"/>
  </w:style>
  <w:style w:type="paragraph" w:styleId="EndnoteText">
    <w:name w:val="endnote text"/>
    <w:basedOn w:val="Normal"/>
    <w:link w:val="EndnoteTextChar"/>
    <w:uiPriority w:val="99"/>
    <w:semiHidden/>
    <w:unhideWhenUsed/>
    <w:rsid w:val="00A00D4D"/>
    <w:pPr>
      <w:spacing w:after="0"/>
    </w:pPr>
    <w:rPr>
      <w:sz w:val="20"/>
      <w:szCs w:val="20"/>
    </w:rPr>
  </w:style>
  <w:style w:type="character" w:customStyle="1" w:styleId="EndnoteTextChar">
    <w:name w:val="Endnote Text Char"/>
    <w:basedOn w:val="DefaultParagraphFont"/>
    <w:link w:val="EndnoteText"/>
    <w:uiPriority w:val="99"/>
    <w:semiHidden/>
    <w:rsid w:val="00A00D4D"/>
    <w:rPr>
      <w:sz w:val="20"/>
      <w:szCs w:val="20"/>
    </w:rPr>
  </w:style>
  <w:style w:type="character" w:styleId="EndnoteReference">
    <w:name w:val="endnote reference"/>
    <w:basedOn w:val="DefaultParagraphFont"/>
    <w:uiPriority w:val="99"/>
    <w:semiHidden/>
    <w:unhideWhenUsed/>
    <w:rsid w:val="00A00D4D"/>
    <w:rPr>
      <w:vertAlign w:val="superscript"/>
    </w:rPr>
  </w:style>
  <w:style w:type="paragraph" w:customStyle="1" w:styleId="TableText">
    <w:name w:val="Table Text"/>
    <w:basedOn w:val="Normal"/>
    <w:link w:val="TableTextChar"/>
    <w:qFormat/>
    <w:rsid w:val="00CE541F"/>
    <w:pPr>
      <w:spacing w:before="60" w:after="60"/>
      <w:jc w:val="both"/>
    </w:pPr>
    <w:rPr>
      <w:rFonts w:ascii="Calibri" w:eastAsia="Times New Roman" w:hAnsi="Calibri" w:cs="Times New Roman"/>
      <w:sz w:val="18"/>
      <w:szCs w:val="20"/>
      <w:lang w:val="en-GB" w:eastAsia="x-none"/>
    </w:rPr>
  </w:style>
  <w:style w:type="character" w:customStyle="1" w:styleId="TableTextChar">
    <w:name w:val="Table Text Char"/>
    <w:link w:val="TableText"/>
    <w:locked/>
    <w:rsid w:val="00CE541F"/>
    <w:rPr>
      <w:rFonts w:ascii="Calibri" w:eastAsia="Times New Roman" w:hAnsi="Calibri" w:cs="Times New Roman"/>
      <w:sz w:val="18"/>
      <w:szCs w:val="20"/>
      <w:lang w:val="en-GB" w:eastAsia="x-none"/>
    </w:rPr>
  </w:style>
  <w:style w:type="paragraph" w:customStyle="1" w:styleId="Bulletpoint1">
    <w:name w:val="Bullet point1"/>
    <w:basedOn w:val="Normal"/>
    <w:autoRedefine/>
    <w:qFormat/>
    <w:rsid w:val="00A56C58"/>
    <w:pPr>
      <w:autoSpaceDE w:val="0"/>
      <w:autoSpaceDN w:val="0"/>
      <w:adjustRightInd w:val="0"/>
      <w:spacing w:line="288" w:lineRule="auto"/>
      <w:ind w:left="66" w:right="357"/>
      <w:jc w:val="both"/>
    </w:pPr>
    <w:rPr>
      <w:rFonts w:eastAsia="Calibri" w:cstheme="minorHAnsi"/>
      <w:szCs w:val="20"/>
      <w:lang w:eastAsia="en-GB"/>
    </w:rPr>
  </w:style>
  <w:style w:type="character" w:customStyle="1" w:styleId="UnresolvedMention">
    <w:name w:val="Unresolved Mention"/>
    <w:basedOn w:val="DefaultParagraphFont"/>
    <w:uiPriority w:val="99"/>
    <w:semiHidden/>
    <w:unhideWhenUsed/>
    <w:rsid w:val="007764F4"/>
    <w:rPr>
      <w:color w:val="605E5C"/>
      <w:shd w:val="clear" w:color="auto" w:fill="E1DFDD"/>
    </w:rPr>
  </w:style>
  <w:style w:type="table" w:customStyle="1" w:styleId="TableGridLight1">
    <w:name w:val="Table Grid Light1"/>
    <w:basedOn w:val="TableNormal"/>
    <w:uiPriority w:val="40"/>
    <w:rsid w:val="00391534"/>
    <w:pPr>
      <w:spacing w:after="0"/>
      <w:jc w:val="left"/>
    </w:pPr>
    <w:rPr>
      <w:rFonts w:ascii="Calibri" w:eastAsia="Calibri" w:hAnsi="Calibri" w:cs="Times New Roman"/>
      <w:sz w:val="20"/>
      <w:szCs w:val="20"/>
      <w:lang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oList26">
    <w:name w:val="No List26"/>
    <w:next w:val="NoList"/>
    <w:uiPriority w:val="99"/>
    <w:semiHidden/>
    <w:unhideWhenUsed/>
    <w:rsid w:val="003C7962"/>
  </w:style>
  <w:style w:type="character" w:customStyle="1" w:styleId="Style2">
    <w:name w:val="Style2"/>
    <w:basedOn w:val="DefaultParagraphFont"/>
    <w:uiPriority w:val="1"/>
    <w:rsid w:val="003C7962"/>
    <w:rPr>
      <w:rFonts w:ascii="Calibri" w:hAnsi="Calibri"/>
      <w:sz w:val="18"/>
    </w:rPr>
  </w:style>
  <w:style w:type="table" w:customStyle="1" w:styleId="TableGrid24">
    <w:name w:val="Table Grid24"/>
    <w:basedOn w:val="TableNormal"/>
    <w:next w:val="TableGrid"/>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3C7962"/>
    <w:pPr>
      <w:spacing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C7962"/>
    <w:rPr>
      <w:color w:val="808080"/>
    </w:rPr>
  </w:style>
  <w:style w:type="table" w:customStyle="1" w:styleId="TableGrid25">
    <w:name w:val="Table Grid25"/>
    <w:basedOn w:val="TableNormal"/>
    <w:next w:val="TableGrid"/>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TOC2"/>
    <w:uiPriority w:val="99"/>
    <w:rsid w:val="003C7962"/>
    <w:pPr>
      <w:widowControl w:val="0"/>
      <w:tabs>
        <w:tab w:val="left" w:pos="450"/>
        <w:tab w:val="right" w:leader="dot" w:pos="9350"/>
      </w:tabs>
      <w:autoSpaceDE w:val="0"/>
      <w:autoSpaceDN w:val="0"/>
      <w:adjustRightInd w:val="0"/>
      <w:ind w:left="540" w:hanging="90"/>
      <w:jc w:val="left"/>
    </w:pPr>
    <w:rPr>
      <w:rFonts w:ascii="Calibri" w:eastAsia="SimSun" w:hAnsi="Calibri" w:cs="Arial"/>
      <w:bCs/>
      <w:i/>
      <w:color w:val="FF0000"/>
      <w:szCs w:val="24"/>
    </w:rPr>
  </w:style>
  <w:style w:type="paragraph" w:customStyle="1" w:styleId="Style3">
    <w:name w:val="Style3"/>
    <w:basedOn w:val="TOC2"/>
    <w:uiPriority w:val="99"/>
    <w:qFormat/>
    <w:rsid w:val="003C7962"/>
    <w:pPr>
      <w:widowControl w:val="0"/>
      <w:tabs>
        <w:tab w:val="left" w:pos="450"/>
        <w:tab w:val="right" w:leader="dot" w:pos="9350"/>
      </w:tabs>
      <w:autoSpaceDE w:val="0"/>
      <w:autoSpaceDN w:val="0"/>
      <w:adjustRightInd w:val="0"/>
      <w:ind w:left="540" w:hanging="90"/>
      <w:jc w:val="left"/>
    </w:pPr>
    <w:rPr>
      <w:rFonts w:ascii="Calibri" w:eastAsia="SimSun" w:hAnsi="Calibri" w:cs="Arial"/>
      <w:bCs/>
      <w:i/>
      <w:color w:val="FF0000"/>
      <w:szCs w:val="24"/>
    </w:rPr>
  </w:style>
  <w:style w:type="paragraph" w:customStyle="1" w:styleId="Normal0">
    <w:name w:val="Normal_0"/>
    <w:qFormat/>
    <w:rsid w:val="003C7962"/>
    <w:pPr>
      <w:spacing w:after="160" w:line="259" w:lineRule="auto"/>
      <w:jc w:val="left"/>
    </w:pPr>
    <w:rPr>
      <w:rFonts w:eastAsia="SimSun"/>
    </w:rPr>
  </w:style>
  <w:style w:type="paragraph" w:customStyle="1" w:styleId="Normal1">
    <w:name w:val="Normal_1"/>
    <w:qFormat/>
    <w:rsid w:val="003C7962"/>
    <w:pPr>
      <w:spacing w:after="160" w:line="259" w:lineRule="auto"/>
      <w:jc w:val="left"/>
    </w:pPr>
    <w:rPr>
      <w:rFonts w:eastAsia="SimSun"/>
    </w:rPr>
  </w:style>
  <w:style w:type="paragraph" w:customStyle="1" w:styleId="Normal2">
    <w:name w:val="Normal_2"/>
    <w:qFormat/>
    <w:rsid w:val="003C7962"/>
    <w:pPr>
      <w:spacing w:after="160" w:line="259" w:lineRule="auto"/>
      <w:jc w:val="left"/>
    </w:pPr>
    <w:rPr>
      <w:rFonts w:eastAsia="SimSun"/>
    </w:rPr>
  </w:style>
  <w:style w:type="paragraph" w:customStyle="1" w:styleId="Normal3">
    <w:name w:val="Normal_3"/>
    <w:qFormat/>
    <w:rsid w:val="003C7962"/>
    <w:pPr>
      <w:spacing w:after="160" w:line="259" w:lineRule="auto"/>
      <w:jc w:val="left"/>
    </w:pPr>
    <w:rPr>
      <w:rFonts w:eastAsia="SimSun"/>
    </w:rPr>
  </w:style>
  <w:style w:type="paragraph" w:customStyle="1" w:styleId="Normal4">
    <w:name w:val="Normal_4"/>
    <w:qFormat/>
    <w:rsid w:val="003C7962"/>
    <w:pPr>
      <w:spacing w:after="160" w:line="259" w:lineRule="auto"/>
      <w:jc w:val="left"/>
    </w:pPr>
    <w:rPr>
      <w:rFonts w:eastAsia="SimSun"/>
    </w:rPr>
  </w:style>
  <w:style w:type="paragraph" w:customStyle="1" w:styleId="Normal5">
    <w:name w:val="Normal_5"/>
    <w:qFormat/>
    <w:rsid w:val="003C7962"/>
    <w:pPr>
      <w:spacing w:after="160" w:line="259" w:lineRule="auto"/>
      <w:jc w:val="left"/>
    </w:pPr>
    <w:rPr>
      <w:rFonts w:eastAsia="SimSun"/>
    </w:rPr>
  </w:style>
  <w:style w:type="paragraph" w:customStyle="1" w:styleId="Normal6">
    <w:name w:val="Normal_6"/>
    <w:qFormat/>
    <w:rsid w:val="003C7962"/>
    <w:pPr>
      <w:spacing w:after="160" w:line="259" w:lineRule="auto"/>
      <w:jc w:val="left"/>
    </w:pPr>
    <w:rPr>
      <w:rFonts w:eastAsia="SimSun"/>
    </w:rPr>
  </w:style>
  <w:style w:type="paragraph" w:customStyle="1" w:styleId="Normal7">
    <w:name w:val="Normal_7"/>
    <w:qFormat/>
    <w:rsid w:val="003C7962"/>
    <w:pPr>
      <w:spacing w:after="160" w:line="259" w:lineRule="auto"/>
      <w:jc w:val="left"/>
    </w:pPr>
    <w:rPr>
      <w:rFonts w:eastAsia="SimSun"/>
    </w:rPr>
  </w:style>
  <w:style w:type="paragraph" w:customStyle="1" w:styleId="Normal8">
    <w:name w:val="Normal_8"/>
    <w:qFormat/>
    <w:rsid w:val="003C7962"/>
    <w:pPr>
      <w:spacing w:after="160" w:line="259" w:lineRule="auto"/>
      <w:jc w:val="left"/>
    </w:pPr>
    <w:rPr>
      <w:rFonts w:eastAsia="SimSun"/>
    </w:rPr>
  </w:style>
  <w:style w:type="paragraph" w:customStyle="1" w:styleId="Normal9">
    <w:name w:val="Normal_9"/>
    <w:qFormat/>
    <w:rsid w:val="003C7962"/>
    <w:pPr>
      <w:spacing w:after="160" w:line="259" w:lineRule="auto"/>
      <w:jc w:val="left"/>
    </w:pPr>
    <w:rPr>
      <w:rFonts w:eastAsia="SimSun"/>
    </w:rPr>
  </w:style>
  <w:style w:type="paragraph" w:customStyle="1" w:styleId="Normal10">
    <w:name w:val="Normal_10"/>
    <w:qFormat/>
    <w:rsid w:val="003C7962"/>
    <w:pPr>
      <w:spacing w:after="160" w:line="259" w:lineRule="auto"/>
      <w:jc w:val="left"/>
    </w:pPr>
    <w:rPr>
      <w:rFonts w:eastAsia="SimSun"/>
    </w:rPr>
  </w:style>
  <w:style w:type="paragraph" w:customStyle="1" w:styleId="Normal11">
    <w:name w:val="Normal_11"/>
    <w:qFormat/>
    <w:rsid w:val="003C7962"/>
    <w:pPr>
      <w:spacing w:after="160" w:line="259" w:lineRule="auto"/>
      <w:jc w:val="left"/>
    </w:pPr>
    <w:rPr>
      <w:rFonts w:eastAsia="SimSun"/>
    </w:rPr>
  </w:style>
  <w:style w:type="paragraph" w:customStyle="1" w:styleId="Normal12">
    <w:name w:val="Normal_12"/>
    <w:qFormat/>
    <w:rsid w:val="003C7962"/>
    <w:pPr>
      <w:spacing w:after="160" w:line="259" w:lineRule="auto"/>
      <w:jc w:val="left"/>
    </w:pPr>
    <w:rPr>
      <w:rFonts w:eastAsia="SimSun"/>
    </w:rPr>
  </w:style>
  <w:style w:type="paragraph" w:customStyle="1" w:styleId="Normal13">
    <w:name w:val="Normal_13"/>
    <w:qFormat/>
    <w:rsid w:val="003C7962"/>
    <w:pPr>
      <w:spacing w:after="160" w:line="259" w:lineRule="auto"/>
      <w:jc w:val="left"/>
    </w:pPr>
    <w:rPr>
      <w:rFonts w:eastAsia="SimSun"/>
    </w:rPr>
  </w:style>
  <w:style w:type="paragraph" w:customStyle="1" w:styleId="Normal14">
    <w:name w:val="Normal_14"/>
    <w:qFormat/>
    <w:rsid w:val="003C7962"/>
    <w:pPr>
      <w:spacing w:after="160" w:line="259" w:lineRule="auto"/>
      <w:jc w:val="left"/>
    </w:pPr>
    <w:rPr>
      <w:rFonts w:eastAsia="SimSun"/>
    </w:rPr>
  </w:style>
  <w:style w:type="paragraph" w:customStyle="1" w:styleId="Normal15">
    <w:name w:val="Normal_15"/>
    <w:qFormat/>
    <w:rsid w:val="003C7962"/>
    <w:pPr>
      <w:spacing w:after="160" w:line="259" w:lineRule="auto"/>
      <w:jc w:val="left"/>
    </w:pPr>
    <w:rPr>
      <w:rFonts w:eastAsia="SimSun"/>
    </w:rPr>
  </w:style>
  <w:style w:type="paragraph" w:customStyle="1" w:styleId="Normal16">
    <w:name w:val="Normal_16"/>
    <w:qFormat/>
    <w:rsid w:val="003C7962"/>
    <w:pPr>
      <w:spacing w:after="160" w:line="259" w:lineRule="auto"/>
      <w:jc w:val="left"/>
    </w:pPr>
    <w:rPr>
      <w:rFonts w:eastAsia="SimSun"/>
    </w:rPr>
  </w:style>
  <w:style w:type="paragraph" w:customStyle="1" w:styleId="Normal17">
    <w:name w:val="Normal_17"/>
    <w:qFormat/>
    <w:rsid w:val="003C7962"/>
    <w:pPr>
      <w:spacing w:after="160" w:line="259" w:lineRule="auto"/>
      <w:jc w:val="left"/>
    </w:pPr>
    <w:rPr>
      <w:rFonts w:eastAsia="SimSun"/>
    </w:rPr>
  </w:style>
  <w:style w:type="paragraph" w:customStyle="1" w:styleId="Normal18">
    <w:name w:val="Normal_18"/>
    <w:qFormat/>
    <w:rsid w:val="003C7962"/>
    <w:pPr>
      <w:spacing w:after="160" w:line="259" w:lineRule="auto"/>
      <w:jc w:val="left"/>
    </w:pPr>
    <w:rPr>
      <w:rFonts w:eastAsia="SimSun"/>
    </w:rPr>
  </w:style>
  <w:style w:type="paragraph" w:customStyle="1" w:styleId="Normal19">
    <w:name w:val="Normal_19"/>
    <w:qFormat/>
    <w:rsid w:val="003C7962"/>
    <w:pPr>
      <w:spacing w:after="160" w:line="259" w:lineRule="auto"/>
      <w:jc w:val="left"/>
    </w:pPr>
    <w:rPr>
      <w:rFonts w:eastAsia="SimSun"/>
    </w:rPr>
  </w:style>
  <w:style w:type="paragraph" w:customStyle="1" w:styleId="Normal20">
    <w:name w:val="Normal_20"/>
    <w:qFormat/>
    <w:rsid w:val="003C7962"/>
    <w:pPr>
      <w:spacing w:after="160" w:line="259" w:lineRule="auto"/>
      <w:jc w:val="left"/>
    </w:pPr>
    <w:rPr>
      <w:rFonts w:eastAsia="SimSun"/>
    </w:rPr>
  </w:style>
  <w:style w:type="paragraph" w:customStyle="1" w:styleId="Normal21">
    <w:name w:val="Normal_21"/>
    <w:qFormat/>
    <w:rsid w:val="003C7962"/>
    <w:pPr>
      <w:spacing w:after="160" w:line="259" w:lineRule="auto"/>
      <w:jc w:val="left"/>
    </w:pPr>
    <w:rPr>
      <w:rFonts w:eastAsia="SimSun"/>
    </w:rPr>
  </w:style>
  <w:style w:type="paragraph" w:customStyle="1" w:styleId="Normal22">
    <w:name w:val="Normal_22"/>
    <w:qFormat/>
    <w:rsid w:val="003C7962"/>
    <w:pPr>
      <w:spacing w:after="160" w:line="259" w:lineRule="auto"/>
      <w:jc w:val="left"/>
    </w:pPr>
    <w:rPr>
      <w:rFonts w:eastAsia="SimSun"/>
    </w:rPr>
  </w:style>
  <w:style w:type="paragraph" w:customStyle="1" w:styleId="Normal23">
    <w:name w:val="Normal_23"/>
    <w:qFormat/>
    <w:rsid w:val="003C7962"/>
    <w:pPr>
      <w:spacing w:after="160" w:line="259" w:lineRule="auto"/>
      <w:jc w:val="left"/>
    </w:pPr>
    <w:rPr>
      <w:rFonts w:eastAsia="SimSun"/>
    </w:rPr>
  </w:style>
  <w:style w:type="paragraph" w:customStyle="1" w:styleId="Normal24">
    <w:name w:val="Normal_24"/>
    <w:qFormat/>
    <w:rsid w:val="003C7962"/>
    <w:pPr>
      <w:spacing w:after="160" w:line="259" w:lineRule="auto"/>
      <w:jc w:val="left"/>
    </w:pPr>
    <w:rPr>
      <w:rFonts w:eastAsia="SimSun"/>
    </w:rPr>
  </w:style>
  <w:style w:type="paragraph" w:customStyle="1" w:styleId="Normal25">
    <w:name w:val="Normal_25"/>
    <w:qFormat/>
    <w:rsid w:val="003C7962"/>
    <w:pPr>
      <w:spacing w:after="160" w:line="259" w:lineRule="auto"/>
      <w:jc w:val="left"/>
    </w:pPr>
    <w:rPr>
      <w:rFonts w:eastAsia="SimSun"/>
    </w:rPr>
  </w:style>
  <w:style w:type="paragraph" w:customStyle="1" w:styleId="Normal26">
    <w:name w:val="Normal_26"/>
    <w:qFormat/>
    <w:rsid w:val="003C7962"/>
    <w:pPr>
      <w:spacing w:after="160" w:line="259" w:lineRule="auto"/>
      <w:jc w:val="left"/>
    </w:pPr>
    <w:rPr>
      <w:rFonts w:eastAsia="SimSun"/>
    </w:rPr>
  </w:style>
  <w:style w:type="paragraph" w:customStyle="1" w:styleId="Normal27">
    <w:name w:val="Normal_27"/>
    <w:qFormat/>
    <w:rsid w:val="003C7962"/>
    <w:pPr>
      <w:spacing w:after="160" w:line="259" w:lineRule="auto"/>
      <w:jc w:val="left"/>
    </w:pPr>
    <w:rPr>
      <w:rFonts w:eastAsia="SimSun"/>
    </w:rPr>
  </w:style>
  <w:style w:type="paragraph" w:customStyle="1" w:styleId="Normal28">
    <w:name w:val="Normal_28"/>
    <w:qFormat/>
    <w:rsid w:val="003C7962"/>
    <w:pPr>
      <w:spacing w:after="160" w:line="259" w:lineRule="auto"/>
      <w:jc w:val="left"/>
    </w:pPr>
    <w:rPr>
      <w:rFonts w:eastAsia="SimSun"/>
    </w:rPr>
  </w:style>
  <w:style w:type="paragraph" w:customStyle="1" w:styleId="Normal29">
    <w:name w:val="Normal_29"/>
    <w:qFormat/>
    <w:rsid w:val="003C7962"/>
    <w:pPr>
      <w:spacing w:after="160" w:line="259" w:lineRule="auto"/>
      <w:jc w:val="left"/>
    </w:pPr>
    <w:rPr>
      <w:rFonts w:eastAsia="SimSun"/>
    </w:rPr>
  </w:style>
  <w:style w:type="paragraph" w:customStyle="1" w:styleId="Normal30">
    <w:name w:val="Normal_30"/>
    <w:qFormat/>
    <w:rsid w:val="003C7962"/>
    <w:pPr>
      <w:spacing w:after="160" w:line="259" w:lineRule="auto"/>
      <w:jc w:val="left"/>
    </w:pPr>
    <w:rPr>
      <w:rFonts w:eastAsia="SimSun"/>
    </w:rPr>
  </w:style>
  <w:style w:type="paragraph" w:customStyle="1" w:styleId="Normal31">
    <w:name w:val="Normal_31"/>
    <w:qFormat/>
    <w:rsid w:val="003C7962"/>
    <w:pPr>
      <w:spacing w:after="160" w:line="259" w:lineRule="auto"/>
      <w:jc w:val="left"/>
    </w:pPr>
    <w:rPr>
      <w:rFonts w:eastAsia="SimSun"/>
    </w:rPr>
  </w:style>
  <w:style w:type="paragraph" w:customStyle="1" w:styleId="Normal32">
    <w:name w:val="Normal_32"/>
    <w:qFormat/>
    <w:rsid w:val="003C7962"/>
    <w:pPr>
      <w:spacing w:after="160" w:line="259" w:lineRule="auto"/>
      <w:jc w:val="left"/>
    </w:pPr>
    <w:rPr>
      <w:rFonts w:eastAsia="SimSun"/>
    </w:rPr>
  </w:style>
  <w:style w:type="paragraph" w:customStyle="1" w:styleId="Normal33">
    <w:name w:val="Normal_33"/>
    <w:qFormat/>
    <w:rsid w:val="003C7962"/>
    <w:pPr>
      <w:spacing w:after="160" w:line="259" w:lineRule="auto"/>
      <w:jc w:val="left"/>
    </w:pPr>
    <w:rPr>
      <w:rFonts w:eastAsia="SimSun"/>
    </w:rPr>
  </w:style>
  <w:style w:type="paragraph" w:customStyle="1" w:styleId="Normal34">
    <w:name w:val="Normal_34"/>
    <w:qFormat/>
    <w:rsid w:val="003C7962"/>
    <w:pPr>
      <w:spacing w:after="160" w:line="259" w:lineRule="auto"/>
      <w:jc w:val="left"/>
    </w:pPr>
    <w:rPr>
      <w:rFonts w:eastAsia="SimSun"/>
    </w:rPr>
  </w:style>
  <w:style w:type="paragraph" w:customStyle="1" w:styleId="Normal35">
    <w:name w:val="Normal_35"/>
    <w:qFormat/>
    <w:rsid w:val="003C7962"/>
    <w:pPr>
      <w:spacing w:after="160" w:line="259" w:lineRule="auto"/>
      <w:jc w:val="left"/>
    </w:pPr>
    <w:rPr>
      <w:rFonts w:eastAsia="SimSun"/>
    </w:rPr>
  </w:style>
  <w:style w:type="paragraph" w:customStyle="1" w:styleId="Normal36">
    <w:name w:val="Normal_36"/>
    <w:qFormat/>
    <w:rsid w:val="003C7962"/>
    <w:pPr>
      <w:spacing w:after="160" w:line="259" w:lineRule="auto"/>
      <w:jc w:val="left"/>
    </w:pPr>
    <w:rPr>
      <w:rFonts w:eastAsia="SimSun"/>
    </w:rPr>
  </w:style>
  <w:style w:type="paragraph" w:customStyle="1" w:styleId="Normal37">
    <w:name w:val="Normal_37"/>
    <w:qFormat/>
    <w:rsid w:val="003C7962"/>
    <w:pPr>
      <w:spacing w:after="160" w:line="259" w:lineRule="auto"/>
      <w:jc w:val="left"/>
    </w:pPr>
    <w:rPr>
      <w:rFonts w:eastAsia="SimSun"/>
    </w:rPr>
  </w:style>
  <w:style w:type="paragraph" w:customStyle="1" w:styleId="Normal38">
    <w:name w:val="Normal_38"/>
    <w:qFormat/>
    <w:rsid w:val="003C7962"/>
    <w:pPr>
      <w:spacing w:after="160" w:line="259" w:lineRule="auto"/>
      <w:jc w:val="left"/>
    </w:pPr>
    <w:rPr>
      <w:rFonts w:eastAsia="SimSun"/>
    </w:rPr>
  </w:style>
  <w:style w:type="paragraph" w:customStyle="1" w:styleId="Normal39">
    <w:name w:val="Normal_39"/>
    <w:qFormat/>
    <w:rsid w:val="003C7962"/>
    <w:pPr>
      <w:spacing w:after="160" w:line="259" w:lineRule="auto"/>
      <w:jc w:val="left"/>
    </w:pPr>
    <w:rPr>
      <w:rFonts w:eastAsia="SimSun"/>
    </w:rPr>
  </w:style>
  <w:style w:type="paragraph" w:customStyle="1" w:styleId="Normal40">
    <w:name w:val="Normal_40"/>
    <w:qFormat/>
    <w:rsid w:val="003C7962"/>
    <w:pPr>
      <w:spacing w:after="160" w:line="259" w:lineRule="auto"/>
      <w:jc w:val="left"/>
    </w:pPr>
    <w:rPr>
      <w:rFonts w:eastAsia="SimSun"/>
    </w:rPr>
  </w:style>
  <w:style w:type="paragraph" w:customStyle="1" w:styleId="Normal41">
    <w:name w:val="Normal_41"/>
    <w:qFormat/>
    <w:rsid w:val="003C7962"/>
    <w:pPr>
      <w:spacing w:after="160" w:line="259" w:lineRule="auto"/>
      <w:jc w:val="left"/>
    </w:pPr>
    <w:rPr>
      <w:rFonts w:eastAsia="SimSun"/>
    </w:rPr>
  </w:style>
  <w:style w:type="paragraph" w:customStyle="1" w:styleId="Normal42">
    <w:name w:val="Normal_42"/>
    <w:qFormat/>
    <w:rsid w:val="003C7962"/>
    <w:pPr>
      <w:spacing w:after="160" w:line="259" w:lineRule="auto"/>
      <w:jc w:val="left"/>
    </w:pPr>
    <w:rPr>
      <w:rFonts w:eastAsia="SimSun"/>
    </w:rPr>
  </w:style>
  <w:style w:type="paragraph" w:customStyle="1" w:styleId="Normal43">
    <w:name w:val="Normal_43"/>
    <w:qFormat/>
    <w:rsid w:val="003C7962"/>
    <w:pPr>
      <w:spacing w:after="160" w:line="259" w:lineRule="auto"/>
      <w:jc w:val="left"/>
    </w:pPr>
    <w:rPr>
      <w:rFonts w:eastAsia="SimSun"/>
    </w:rPr>
  </w:style>
  <w:style w:type="paragraph" w:customStyle="1" w:styleId="Normal44">
    <w:name w:val="Normal_44"/>
    <w:qFormat/>
    <w:rsid w:val="003C7962"/>
    <w:pPr>
      <w:spacing w:after="160" w:line="259" w:lineRule="auto"/>
      <w:jc w:val="left"/>
    </w:pPr>
    <w:rPr>
      <w:rFonts w:eastAsia="SimSun"/>
    </w:rPr>
  </w:style>
  <w:style w:type="paragraph" w:customStyle="1" w:styleId="Normal45">
    <w:name w:val="Normal_45"/>
    <w:qFormat/>
    <w:rsid w:val="003C7962"/>
    <w:pPr>
      <w:spacing w:after="160" w:line="259" w:lineRule="auto"/>
      <w:jc w:val="left"/>
    </w:pPr>
    <w:rPr>
      <w:rFonts w:eastAsia="SimSun"/>
    </w:rPr>
  </w:style>
  <w:style w:type="paragraph" w:customStyle="1" w:styleId="Normal46">
    <w:name w:val="Normal_46"/>
    <w:qFormat/>
    <w:rsid w:val="003C7962"/>
    <w:pPr>
      <w:spacing w:after="160" w:line="259" w:lineRule="auto"/>
      <w:jc w:val="left"/>
    </w:pPr>
    <w:rPr>
      <w:rFonts w:eastAsia="SimSun"/>
    </w:rPr>
  </w:style>
  <w:style w:type="paragraph" w:customStyle="1" w:styleId="Normal47">
    <w:name w:val="Normal_47"/>
    <w:qFormat/>
    <w:rsid w:val="003C7962"/>
    <w:pPr>
      <w:spacing w:after="160" w:line="259" w:lineRule="auto"/>
      <w:jc w:val="left"/>
    </w:pPr>
    <w:rPr>
      <w:rFonts w:eastAsia="SimSun"/>
    </w:rPr>
  </w:style>
  <w:style w:type="paragraph" w:customStyle="1" w:styleId="Normal48">
    <w:name w:val="Normal_48"/>
    <w:qFormat/>
    <w:rsid w:val="003C7962"/>
    <w:pPr>
      <w:spacing w:after="160" w:line="259" w:lineRule="auto"/>
      <w:jc w:val="left"/>
    </w:pPr>
    <w:rPr>
      <w:rFonts w:eastAsia="SimSun"/>
    </w:rPr>
  </w:style>
  <w:style w:type="paragraph" w:customStyle="1" w:styleId="Normal49">
    <w:name w:val="Normal_49"/>
    <w:qFormat/>
    <w:rsid w:val="003C7962"/>
    <w:pPr>
      <w:spacing w:after="160" w:line="259" w:lineRule="auto"/>
      <w:jc w:val="left"/>
    </w:pPr>
    <w:rPr>
      <w:rFonts w:eastAsia="SimSun"/>
    </w:rPr>
  </w:style>
  <w:style w:type="paragraph" w:customStyle="1" w:styleId="Normal50">
    <w:name w:val="Normal_50"/>
    <w:qFormat/>
    <w:rsid w:val="003C7962"/>
    <w:pPr>
      <w:spacing w:after="160" w:line="259" w:lineRule="auto"/>
      <w:jc w:val="left"/>
    </w:pPr>
    <w:rPr>
      <w:rFonts w:eastAsia="SimSun"/>
    </w:rPr>
  </w:style>
  <w:style w:type="paragraph" w:customStyle="1" w:styleId="Normal51">
    <w:name w:val="Normal_51"/>
    <w:qFormat/>
    <w:rsid w:val="003C7962"/>
    <w:pPr>
      <w:spacing w:after="160" w:line="259" w:lineRule="auto"/>
      <w:jc w:val="left"/>
    </w:pPr>
    <w:rPr>
      <w:rFonts w:eastAsia="SimSun"/>
    </w:rPr>
  </w:style>
  <w:style w:type="paragraph" w:customStyle="1" w:styleId="Normal52">
    <w:name w:val="Normal_52"/>
    <w:qFormat/>
    <w:rsid w:val="003C7962"/>
    <w:pPr>
      <w:spacing w:after="160" w:line="259" w:lineRule="auto"/>
      <w:jc w:val="left"/>
    </w:pPr>
    <w:rPr>
      <w:rFonts w:eastAsia="SimSun"/>
    </w:rPr>
  </w:style>
  <w:style w:type="paragraph" w:customStyle="1" w:styleId="Normal53">
    <w:name w:val="Normal_53"/>
    <w:qFormat/>
    <w:rsid w:val="003C7962"/>
    <w:pPr>
      <w:spacing w:after="160" w:line="259" w:lineRule="auto"/>
      <w:jc w:val="left"/>
    </w:pPr>
    <w:rPr>
      <w:rFonts w:eastAsia="SimSun"/>
    </w:rPr>
  </w:style>
  <w:style w:type="paragraph" w:customStyle="1" w:styleId="Normal54">
    <w:name w:val="Normal_54"/>
    <w:qFormat/>
    <w:rsid w:val="003C7962"/>
    <w:pPr>
      <w:spacing w:after="160" w:line="259" w:lineRule="auto"/>
      <w:jc w:val="left"/>
    </w:pPr>
    <w:rPr>
      <w:rFonts w:eastAsia="SimSun"/>
    </w:rPr>
  </w:style>
  <w:style w:type="paragraph" w:customStyle="1" w:styleId="Normal55">
    <w:name w:val="Normal_55"/>
    <w:qFormat/>
    <w:rsid w:val="003C7962"/>
    <w:pPr>
      <w:spacing w:after="160" w:line="259" w:lineRule="auto"/>
      <w:jc w:val="left"/>
    </w:pPr>
    <w:rPr>
      <w:rFonts w:eastAsia="SimSun"/>
    </w:rPr>
  </w:style>
  <w:style w:type="paragraph" w:customStyle="1" w:styleId="Normal56">
    <w:name w:val="Normal_56"/>
    <w:qFormat/>
    <w:rsid w:val="003C7962"/>
    <w:pPr>
      <w:spacing w:after="160" w:line="259" w:lineRule="auto"/>
      <w:jc w:val="left"/>
    </w:pPr>
    <w:rPr>
      <w:rFonts w:eastAsia="SimSun"/>
    </w:rPr>
  </w:style>
  <w:style w:type="paragraph" w:customStyle="1" w:styleId="Normal57">
    <w:name w:val="Normal_57"/>
    <w:qFormat/>
    <w:rsid w:val="003C7962"/>
    <w:pPr>
      <w:spacing w:after="160" w:line="259" w:lineRule="auto"/>
      <w:jc w:val="left"/>
    </w:pPr>
    <w:rPr>
      <w:rFonts w:eastAsia="SimSun"/>
    </w:rPr>
  </w:style>
  <w:style w:type="paragraph" w:customStyle="1" w:styleId="Normal58">
    <w:name w:val="Normal_58"/>
    <w:qFormat/>
    <w:rsid w:val="003C7962"/>
    <w:pPr>
      <w:spacing w:after="160" w:line="259" w:lineRule="auto"/>
      <w:jc w:val="left"/>
    </w:pPr>
    <w:rPr>
      <w:rFonts w:eastAsia="SimSun"/>
    </w:rPr>
  </w:style>
  <w:style w:type="paragraph" w:customStyle="1" w:styleId="Normal59">
    <w:name w:val="Normal_59"/>
    <w:qFormat/>
    <w:rsid w:val="003C7962"/>
    <w:pPr>
      <w:spacing w:after="160" w:line="259" w:lineRule="auto"/>
      <w:jc w:val="left"/>
    </w:pPr>
    <w:rPr>
      <w:rFonts w:eastAsia="SimSun"/>
    </w:rPr>
  </w:style>
  <w:style w:type="paragraph" w:customStyle="1" w:styleId="Normal60">
    <w:name w:val="Normal_60"/>
    <w:qFormat/>
    <w:rsid w:val="003C7962"/>
    <w:pPr>
      <w:spacing w:after="160" w:line="259" w:lineRule="auto"/>
      <w:jc w:val="left"/>
    </w:pPr>
    <w:rPr>
      <w:rFonts w:eastAsia="SimSun"/>
    </w:rPr>
  </w:style>
  <w:style w:type="paragraph" w:customStyle="1" w:styleId="Normal61">
    <w:name w:val="Normal_61"/>
    <w:qFormat/>
    <w:rsid w:val="003C7962"/>
    <w:pPr>
      <w:spacing w:after="160" w:line="259" w:lineRule="auto"/>
      <w:jc w:val="left"/>
    </w:pPr>
    <w:rPr>
      <w:rFonts w:eastAsia="SimSun"/>
    </w:rPr>
  </w:style>
  <w:style w:type="paragraph" w:customStyle="1" w:styleId="Normal62">
    <w:name w:val="Normal_62"/>
    <w:qFormat/>
    <w:rsid w:val="003C7962"/>
    <w:pPr>
      <w:spacing w:after="160" w:line="259" w:lineRule="auto"/>
      <w:jc w:val="left"/>
    </w:pPr>
    <w:rPr>
      <w:rFonts w:eastAsia="SimSun"/>
    </w:rPr>
  </w:style>
  <w:style w:type="paragraph" w:customStyle="1" w:styleId="Normal63">
    <w:name w:val="Normal_63"/>
    <w:qFormat/>
    <w:rsid w:val="003C7962"/>
    <w:pPr>
      <w:spacing w:after="160" w:line="259" w:lineRule="auto"/>
      <w:jc w:val="left"/>
    </w:pPr>
    <w:rPr>
      <w:rFonts w:eastAsia="SimSun"/>
    </w:rPr>
  </w:style>
  <w:style w:type="paragraph" w:customStyle="1" w:styleId="Normal202">
    <w:name w:val="Normal_202"/>
    <w:uiPriority w:val="99"/>
    <w:qFormat/>
    <w:rsid w:val="003C7962"/>
    <w:pPr>
      <w:widowControl w:val="0"/>
      <w:autoSpaceDE w:val="0"/>
      <w:autoSpaceDN w:val="0"/>
      <w:adjustRightInd w:val="0"/>
      <w:spacing w:after="0"/>
      <w:jc w:val="left"/>
    </w:pPr>
    <w:rPr>
      <w:rFonts w:ascii="Arial" w:eastAsia="SimSun" w:hAnsi="Arial" w:cs="Arial"/>
      <w:color w:val="000000"/>
      <w:sz w:val="24"/>
      <w:szCs w:val="24"/>
    </w:rPr>
  </w:style>
  <w:style w:type="table" w:customStyle="1" w:styleId="TableGrid40">
    <w:name w:val="Table Grid_4"/>
    <w:basedOn w:val="TableNormal"/>
    <w:uiPriority w:val="39"/>
    <w:rsid w:val="003C7962"/>
    <w:pPr>
      <w:spacing w:after="0"/>
      <w:jc w:val="left"/>
    </w:pPr>
    <w:rPr>
      <w:rFonts w:ascii="Arial" w:eastAsia="SimSun"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203">
    <w:name w:val="Normal_203"/>
    <w:uiPriority w:val="99"/>
    <w:qFormat/>
    <w:rsid w:val="003C7962"/>
    <w:pPr>
      <w:widowControl w:val="0"/>
      <w:autoSpaceDE w:val="0"/>
      <w:autoSpaceDN w:val="0"/>
      <w:adjustRightInd w:val="0"/>
      <w:spacing w:after="0"/>
      <w:jc w:val="left"/>
    </w:pPr>
    <w:rPr>
      <w:rFonts w:ascii="Arial" w:eastAsia="SimSun" w:hAnsi="Arial" w:cs="Arial"/>
      <w:color w:val="000000"/>
      <w:sz w:val="24"/>
      <w:szCs w:val="24"/>
    </w:rPr>
  </w:style>
  <w:style w:type="paragraph" w:customStyle="1" w:styleId="Normal204">
    <w:name w:val="Normal_204"/>
    <w:uiPriority w:val="99"/>
    <w:qFormat/>
    <w:rsid w:val="003C7962"/>
    <w:pPr>
      <w:widowControl w:val="0"/>
      <w:autoSpaceDE w:val="0"/>
      <w:autoSpaceDN w:val="0"/>
      <w:adjustRightInd w:val="0"/>
      <w:spacing w:after="0"/>
      <w:jc w:val="left"/>
    </w:pPr>
    <w:rPr>
      <w:rFonts w:ascii="Arial" w:eastAsia="SimSun" w:hAnsi="Arial" w:cs="Arial"/>
      <w:color w:val="000000"/>
      <w:sz w:val="24"/>
      <w:szCs w:val="24"/>
    </w:rPr>
  </w:style>
  <w:style w:type="paragraph" w:customStyle="1" w:styleId="Normal205">
    <w:name w:val="Normal_205"/>
    <w:uiPriority w:val="99"/>
    <w:qFormat/>
    <w:rsid w:val="003C7962"/>
    <w:pPr>
      <w:widowControl w:val="0"/>
      <w:autoSpaceDE w:val="0"/>
      <w:autoSpaceDN w:val="0"/>
      <w:adjustRightInd w:val="0"/>
      <w:spacing w:after="0"/>
      <w:jc w:val="left"/>
    </w:pPr>
    <w:rPr>
      <w:rFonts w:ascii="Arial" w:eastAsia="SimSun" w:hAnsi="Arial" w:cs="Arial"/>
      <w:color w:val="000000"/>
      <w:sz w:val="24"/>
      <w:szCs w:val="24"/>
    </w:rPr>
  </w:style>
  <w:style w:type="table" w:customStyle="1" w:styleId="TableGrid50">
    <w:name w:val="Table Grid_5"/>
    <w:basedOn w:val="TableNormal"/>
    <w:uiPriority w:val="39"/>
    <w:rsid w:val="003C7962"/>
    <w:pPr>
      <w:spacing w:after="0"/>
      <w:jc w:val="left"/>
    </w:pPr>
    <w:rPr>
      <w:rFonts w:ascii="Arial" w:eastAsia="SimSun"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206">
    <w:name w:val="Normal_206"/>
    <w:uiPriority w:val="99"/>
    <w:qFormat/>
    <w:rsid w:val="003C7962"/>
    <w:pPr>
      <w:widowControl w:val="0"/>
      <w:autoSpaceDE w:val="0"/>
      <w:autoSpaceDN w:val="0"/>
      <w:adjustRightInd w:val="0"/>
      <w:spacing w:after="0"/>
      <w:jc w:val="left"/>
    </w:pPr>
    <w:rPr>
      <w:rFonts w:ascii="Arial" w:eastAsia="SimSun" w:hAnsi="Arial" w:cs="Arial"/>
      <w:color w:val="000000"/>
      <w:sz w:val="24"/>
      <w:szCs w:val="24"/>
    </w:rPr>
  </w:style>
  <w:style w:type="paragraph" w:customStyle="1" w:styleId="Normal207">
    <w:name w:val="Normal_207"/>
    <w:uiPriority w:val="99"/>
    <w:qFormat/>
    <w:rsid w:val="003C7962"/>
    <w:pPr>
      <w:widowControl w:val="0"/>
      <w:autoSpaceDE w:val="0"/>
      <w:autoSpaceDN w:val="0"/>
      <w:adjustRightInd w:val="0"/>
      <w:spacing w:after="0"/>
      <w:jc w:val="left"/>
    </w:pPr>
    <w:rPr>
      <w:rFonts w:ascii="Arial" w:eastAsia="SimSun" w:hAnsi="Arial" w:cs="Arial"/>
      <w:color w:val="000000"/>
      <w:sz w:val="24"/>
      <w:szCs w:val="24"/>
    </w:rPr>
  </w:style>
  <w:style w:type="paragraph" w:customStyle="1" w:styleId="Normal237">
    <w:name w:val="Normal_237"/>
    <w:uiPriority w:val="99"/>
    <w:qFormat/>
    <w:rsid w:val="003C7962"/>
    <w:pPr>
      <w:widowControl w:val="0"/>
      <w:autoSpaceDE w:val="0"/>
      <w:autoSpaceDN w:val="0"/>
      <w:adjustRightInd w:val="0"/>
      <w:spacing w:after="0"/>
      <w:jc w:val="left"/>
    </w:pPr>
    <w:rPr>
      <w:rFonts w:ascii="Arial" w:eastAsia="SimSun" w:hAnsi="Arial" w:cs="Arial"/>
      <w:color w:val="000000"/>
      <w:sz w:val="24"/>
      <w:szCs w:val="24"/>
    </w:rPr>
  </w:style>
  <w:style w:type="table" w:customStyle="1" w:styleId="TableGrid140">
    <w:name w:val="Table Grid_14"/>
    <w:basedOn w:val="TableNormal"/>
    <w:uiPriority w:val="39"/>
    <w:rsid w:val="003C7962"/>
    <w:pPr>
      <w:spacing w:after="0"/>
      <w:jc w:val="left"/>
    </w:pPr>
    <w:rPr>
      <w:rFonts w:ascii="Arial" w:eastAsia="SimSun"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239">
    <w:name w:val="Normal_239"/>
    <w:uiPriority w:val="99"/>
    <w:qFormat/>
    <w:rsid w:val="003C7962"/>
    <w:pPr>
      <w:widowControl w:val="0"/>
      <w:autoSpaceDE w:val="0"/>
      <w:autoSpaceDN w:val="0"/>
      <w:adjustRightInd w:val="0"/>
      <w:spacing w:after="0"/>
      <w:jc w:val="left"/>
    </w:pPr>
    <w:rPr>
      <w:rFonts w:ascii="Arial" w:eastAsia="SimSun" w:hAnsi="Arial" w:cs="Arial"/>
      <w:color w:val="000000"/>
      <w:sz w:val="24"/>
      <w:szCs w:val="24"/>
    </w:rPr>
  </w:style>
  <w:style w:type="table" w:customStyle="1" w:styleId="TableGrid200">
    <w:name w:val="Table Grid2_0"/>
    <w:basedOn w:val="TableNormal"/>
    <w:next w:val="TableNormal"/>
    <w:uiPriority w:val="39"/>
    <w:rsid w:val="003C7962"/>
    <w:pPr>
      <w:spacing w:after="0"/>
      <w:jc w:val="left"/>
    </w:pPr>
    <w:rPr>
      <w:rFonts w:ascii="Arial" w:eastAsia="SimSun"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241">
    <w:name w:val="Normal_241"/>
    <w:uiPriority w:val="99"/>
    <w:qFormat/>
    <w:rsid w:val="003C7962"/>
    <w:pPr>
      <w:widowControl w:val="0"/>
      <w:autoSpaceDE w:val="0"/>
      <w:autoSpaceDN w:val="0"/>
      <w:adjustRightInd w:val="0"/>
      <w:spacing w:after="0"/>
      <w:jc w:val="left"/>
    </w:pPr>
    <w:rPr>
      <w:rFonts w:ascii="Arial" w:eastAsia="SimSun" w:hAnsi="Arial" w:cs="Arial"/>
      <w:color w:val="000000"/>
      <w:sz w:val="24"/>
      <w:szCs w:val="24"/>
    </w:rPr>
  </w:style>
  <w:style w:type="table" w:customStyle="1" w:styleId="TableGrid160">
    <w:name w:val="Table Grid_16"/>
    <w:basedOn w:val="TableNormal"/>
    <w:uiPriority w:val="39"/>
    <w:rsid w:val="003C7962"/>
    <w:pPr>
      <w:spacing w:after="0"/>
      <w:jc w:val="left"/>
    </w:pPr>
    <w:rPr>
      <w:rFonts w:ascii="Arial" w:eastAsia="SimSun"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2">
    <w:name w:val="Normal_102"/>
    <w:uiPriority w:val="99"/>
    <w:qFormat/>
    <w:rsid w:val="003C7962"/>
    <w:pPr>
      <w:widowControl w:val="0"/>
      <w:autoSpaceDE w:val="0"/>
      <w:autoSpaceDN w:val="0"/>
      <w:adjustRightInd w:val="0"/>
      <w:spacing w:after="0"/>
      <w:jc w:val="left"/>
    </w:pPr>
    <w:rPr>
      <w:rFonts w:ascii="Arial" w:eastAsia="SimSun" w:hAnsi="Arial" w:cs="Arial"/>
      <w:color w:val="000000"/>
      <w:sz w:val="24"/>
      <w:szCs w:val="24"/>
    </w:rPr>
  </w:style>
  <w:style w:type="table" w:customStyle="1" w:styleId="TableGrid42">
    <w:name w:val="Table Grid_42"/>
    <w:basedOn w:val="TableNormal"/>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67">
    <w:name w:val="Normal_67"/>
    <w:qFormat/>
    <w:rsid w:val="003C7962"/>
    <w:pPr>
      <w:spacing w:after="160" w:line="259" w:lineRule="auto"/>
      <w:jc w:val="left"/>
    </w:pPr>
    <w:rPr>
      <w:rFonts w:ascii="Calibri" w:eastAsia="Calibri" w:hAnsi="Calibri" w:cs="Times New Roman"/>
    </w:rPr>
  </w:style>
  <w:style w:type="paragraph" w:customStyle="1" w:styleId="Normal159">
    <w:name w:val="Normal_159"/>
    <w:uiPriority w:val="99"/>
    <w:qFormat/>
    <w:rsid w:val="003C7962"/>
    <w:pPr>
      <w:widowControl w:val="0"/>
      <w:autoSpaceDE w:val="0"/>
      <w:autoSpaceDN w:val="0"/>
      <w:adjustRightInd w:val="0"/>
      <w:spacing w:after="0"/>
      <w:jc w:val="left"/>
    </w:pPr>
    <w:rPr>
      <w:rFonts w:ascii="Arial" w:eastAsia="Times New Roman" w:hAnsi="Arial" w:cs="Arial"/>
      <w:color w:val="000000"/>
      <w:sz w:val="24"/>
      <w:szCs w:val="24"/>
    </w:rPr>
  </w:style>
  <w:style w:type="table" w:customStyle="1" w:styleId="TableGrid421">
    <w:name w:val="Table Grid_421"/>
    <w:basedOn w:val="TableNormal"/>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_422"/>
    <w:basedOn w:val="TableNormal"/>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aliases w:val="Figures themselves Char,My Normal Char"/>
    <w:link w:val="NoSpacing"/>
    <w:uiPriority w:val="1"/>
    <w:locked/>
    <w:rsid w:val="003C7962"/>
  </w:style>
  <w:style w:type="table" w:customStyle="1" w:styleId="TableGrid420">
    <w:name w:val="Table Grid42"/>
    <w:basedOn w:val="TableNormal"/>
    <w:next w:val="TableGrid"/>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_423"/>
    <w:basedOn w:val="TableNormal"/>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
    <w:name w:val="Table Grid_424"/>
    <w:basedOn w:val="TableNormal"/>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
    <w:name w:val="Table Grid_425"/>
    <w:basedOn w:val="TableNormal"/>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0">
    <w:name w:val="Normal_100"/>
    <w:uiPriority w:val="99"/>
    <w:qFormat/>
    <w:rsid w:val="003C7962"/>
    <w:pPr>
      <w:widowControl w:val="0"/>
      <w:autoSpaceDE w:val="0"/>
      <w:autoSpaceDN w:val="0"/>
      <w:adjustRightInd w:val="0"/>
      <w:spacing w:after="0"/>
      <w:jc w:val="left"/>
    </w:pPr>
    <w:rPr>
      <w:rFonts w:ascii="Arial" w:eastAsia="SimSun" w:hAnsi="Arial" w:cs="Arial"/>
      <w:color w:val="000000"/>
      <w:sz w:val="24"/>
      <w:szCs w:val="24"/>
    </w:rPr>
  </w:style>
  <w:style w:type="table" w:customStyle="1" w:styleId="TableGrid311">
    <w:name w:val="Table Grid311"/>
    <w:basedOn w:val="TableNormal"/>
    <w:next w:val="TableGrid"/>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_426"/>
    <w:basedOn w:val="TableNormal"/>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39"/>
    <w:rsid w:val="003C7962"/>
    <w:pPr>
      <w:spacing w:after="0"/>
      <w:jc w:val="left"/>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232">
    <w:name w:val="Normal_232"/>
    <w:uiPriority w:val="99"/>
    <w:qFormat/>
    <w:rsid w:val="003C7962"/>
    <w:pPr>
      <w:widowControl w:val="0"/>
      <w:autoSpaceDE w:val="0"/>
      <w:autoSpaceDN w:val="0"/>
      <w:adjustRightInd w:val="0"/>
      <w:spacing w:after="0"/>
      <w:jc w:val="left"/>
    </w:pPr>
    <w:rPr>
      <w:rFonts w:ascii="Arial" w:eastAsia="Times New Roman" w:hAnsi="Arial" w:cs="Arial"/>
      <w:color w:val="000000"/>
      <w:sz w:val="24"/>
      <w:szCs w:val="24"/>
    </w:rPr>
  </w:style>
  <w:style w:type="character" w:customStyle="1" w:styleId="UnresolvedMention1">
    <w:name w:val="Unresolved Mention1"/>
    <w:basedOn w:val="DefaultParagraphFont"/>
    <w:uiPriority w:val="99"/>
    <w:semiHidden/>
    <w:unhideWhenUsed/>
    <w:rsid w:val="003C7962"/>
    <w:rPr>
      <w:color w:val="808080"/>
      <w:shd w:val="clear" w:color="auto" w:fill="E6E6E6"/>
    </w:rPr>
  </w:style>
  <w:style w:type="paragraph" w:customStyle="1" w:styleId="ModelNrmlSingle">
    <w:name w:val="ModelNrmlSingle"/>
    <w:basedOn w:val="Normal"/>
    <w:link w:val="ModelNrmlSingleChar"/>
    <w:rsid w:val="003C7962"/>
    <w:pPr>
      <w:spacing w:after="240"/>
      <w:ind w:firstLine="720"/>
      <w:jc w:val="both"/>
    </w:pPr>
    <w:rPr>
      <w:rFonts w:ascii="Times New Roman" w:eastAsia="Times New Roman" w:hAnsi="Times New Roman" w:cs="Times New Roman"/>
      <w:szCs w:val="20"/>
    </w:rPr>
  </w:style>
  <w:style w:type="character" w:customStyle="1" w:styleId="ModelNrmlSingleChar">
    <w:name w:val="ModelNrmlSingle Char"/>
    <w:link w:val="ModelNrmlSingle"/>
    <w:rsid w:val="003C7962"/>
    <w:rPr>
      <w:rFonts w:ascii="Times New Roman" w:eastAsia="Times New Roman" w:hAnsi="Times New Roman" w:cs="Times New Roman"/>
      <w:szCs w:val="20"/>
    </w:rPr>
  </w:style>
  <w:style w:type="paragraph" w:customStyle="1" w:styleId="BankNormal">
    <w:name w:val="BankNormal"/>
    <w:basedOn w:val="Normal"/>
    <w:rsid w:val="003C7962"/>
    <w:pPr>
      <w:spacing w:after="240"/>
      <w:jc w:val="left"/>
    </w:pPr>
    <w:rPr>
      <w:rFonts w:ascii="Times New Roman" w:eastAsia="Times New Roman" w:hAnsi="Times New Roman" w:cs="Times New Roman"/>
      <w:sz w:val="24"/>
      <w:szCs w:val="20"/>
    </w:rPr>
  </w:style>
  <w:style w:type="table" w:customStyle="1" w:styleId="PlainTable21">
    <w:name w:val="Plain Table 21"/>
    <w:basedOn w:val="TableNormal"/>
    <w:uiPriority w:val="99"/>
    <w:rsid w:val="003C7962"/>
    <w:pPr>
      <w:spacing w:after="0"/>
      <w:jc w:val="left"/>
    </w:pPr>
    <w:rPr>
      <w:rFonts w:eastAsia="SimSu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4200">
    <w:name w:val="Table Grid_42_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 Grid_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0">
    <w:name w:val="Table Grid_426_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_0"/>
    <w:basedOn w:val="TableNormal"/>
    <w:next w:val="TableGrid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_0"/>
    <w:basedOn w:val="TableNormal"/>
    <w:next w:val="TableGrid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_0"/>
    <w:basedOn w:val="TableNormal"/>
    <w:next w:val="TableGrid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
    <w:name w:val="Table Grid_42_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a">
    <w:name w:val="Table Grid_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
    <w:name w:val="Table Grid_426_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
    <w:name w:val="Table Grid12_1"/>
    <w:basedOn w:val="TableNormal"/>
    <w:next w:val="TableGrid1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
    <w:name w:val="Table Grid13_1"/>
    <w:basedOn w:val="TableNormal"/>
    <w:next w:val="TableGrid1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_1"/>
    <w:basedOn w:val="TableNormal"/>
    <w:next w:val="TableGrid1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0">
    <w:name w:val="Table Grid_42_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_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2">
    <w:name w:val="Table Grid_426_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
    <w:name w:val="Table Grid12_2"/>
    <w:basedOn w:val="TableNormal"/>
    <w:next w:val="TableGrid2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0">
    <w:name w:val="Table Grid13_2"/>
    <w:basedOn w:val="TableNormal"/>
    <w:next w:val="TableGrid2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
    <w:name w:val="Table Grid6_2"/>
    <w:basedOn w:val="TableNormal"/>
    <w:next w:val="TableGrid2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0">
    <w:name w:val="Table Grid_42_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_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3">
    <w:name w:val="Table Grid_426_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_3"/>
    <w:basedOn w:val="TableNormal"/>
    <w:next w:val="TableGrid3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_3"/>
    <w:basedOn w:val="TableNormal"/>
    <w:next w:val="TableGrid3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_3"/>
    <w:basedOn w:val="TableNormal"/>
    <w:next w:val="TableGrid3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0">
    <w:name w:val="Table Grid_42_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_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4">
    <w:name w:val="Table Grid_426_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_4"/>
    <w:basedOn w:val="TableNormal"/>
    <w:next w:val="TableGrid6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_4"/>
    <w:basedOn w:val="TableNormal"/>
    <w:next w:val="TableGrid6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0">
    <w:name w:val="Table Grid6_4"/>
    <w:basedOn w:val="TableNormal"/>
    <w:next w:val="TableGrid6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0">
    <w:name w:val="Table Grid_42_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_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5">
    <w:name w:val="Table Grid_426_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_5"/>
    <w:basedOn w:val="TableNormal"/>
    <w:next w:val="TableGrid7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_5"/>
    <w:basedOn w:val="TableNormal"/>
    <w:next w:val="TableGrid7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_5"/>
    <w:basedOn w:val="TableNormal"/>
    <w:next w:val="TableGrid7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6">
    <w:name w:val="Table Grid_42_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_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60">
    <w:name w:val="Table Grid_426_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_6"/>
    <w:basedOn w:val="TableNormal"/>
    <w:next w:val="TableGrid8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_6"/>
    <w:basedOn w:val="TableNormal"/>
    <w:next w:val="TableGrid8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_6"/>
    <w:basedOn w:val="TableNormal"/>
    <w:next w:val="TableGrid8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_42_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_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7">
    <w:name w:val="Table Grid_426_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_7"/>
    <w:basedOn w:val="TableNormal"/>
    <w:next w:val="TableGrid9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_7"/>
    <w:basedOn w:val="TableNormal"/>
    <w:next w:val="TableGrid9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_7"/>
    <w:basedOn w:val="TableNormal"/>
    <w:next w:val="TableGrid9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
    <w:name w:val="Table Grid_42_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_1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8">
    <w:name w:val="Table Grid_426_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_8"/>
    <w:basedOn w:val="TableNormal"/>
    <w:next w:val="TableGrid1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_8"/>
    <w:basedOn w:val="TableNormal"/>
    <w:next w:val="TableGrid1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_8"/>
    <w:basedOn w:val="TableNormal"/>
    <w:next w:val="TableGrid1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
    <w:name w:val="Table Grid_42_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_1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9">
    <w:name w:val="Table Grid_426_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_9"/>
    <w:basedOn w:val="TableNormal"/>
    <w:next w:val="TableGrid11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_9"/>
    <w:basedOn w:val="TableNormal"/>
    <w:next w:val="TableGrid11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_9"/>
    <w:basedOn w:val="TableNormal"/>
    <w:next w:val="TableGrid11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0">
    <w:name w:val="Table Grid_42_1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a">
    <w:name w:val="Table Grid_1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0">
    <w:name w:val="Table Grid_426_1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0">
    <w:name w:val="Table Grid12_10"/>
    <w:basedOn w:val="TableNormal"/>
    <w:next w:val="TableGrid12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0">
    <w:name w:val="Table Grid13_10"/>
    <w:basedOn w:val="TableNormal"/>
    <w:next w:val="TableGrid12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0">
    <w:name w:val="Table Grid6_10"/>
    <w:basedOn w:val="TableNormal"/>
    <w:next w:val="TableGrid12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_42_1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a">
    <w:name w:val="Table Grid_1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1">
    <w:name w:val="Table Grid_426_1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_11"/>
    <w:basedOn w:val="TableNormal"/>
    <w:next w:val="TableGrid13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_11"/>
    <w:basedOn w:val="TableNormal"/>
    <w:next w:val="TableGrid13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_11"/>
    <w:basedOn w:val="TableNormal"/>
    <w:next w:val="TableGrid13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
    <w:name w:val="Table Grid_42_1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_1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2">
    <w:name w:val="Table Grid_426_1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_12"/>
    <w:basedOn w:val="TableNormal"/>
    <w:next w:val="TableGrid15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
    <w:name w:val="Table Grid13_12"/>
    <w:basedOn w:val="TableNormal"/>
    <w:next w:val="TableGrid15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_12"/>
    <w:basedOn w:val="TableNormal"/>
    <w:next w:val="TableGrid15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3">
    <w:name w:val="Table Grid_42_1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
    <w:name w:val="Table Grid_1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3">
    <w:name w:val="Table Grid_426_1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_13"/>
    <w:basedOn w:val="TableNormal"/>
    <w:next w:val="TableGrid17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_13"/>
    <w:basedOn w:val="TableNormal"/>
    <w:next w:val="TableGrid17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_13"/>
    <w:basedOn w:val="TableNormal"/>
    <w:next w:val="TableGrid17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4">
    <w:name w:val="Table Grid_42_1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
    <w:name w:val="Table Grid_1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4">
    <w:name w:val="Table Grid_426_1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_14"/>
    <w:basedOn w:val="TableNormal"/>
    <w:next w:val="TableGrid18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4">
    <w:name w:val="Table Grid13_14"/>
    <w:basedOn w:val="TableNormal"/>
    <w:next w:val="TableGrid18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_14"/>
    <w:basedOn w:val="TableNormal"/>
    <w:next w:val="TableGrid18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5">
    <w:name w:val="Table Grid_42_1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
    <w:name w:val="Table Grid_1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5">
    <w:name w:val="Table Grid_426_1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_15"/>
    <w:basedOn w:val="TableNormal"/>
    <w:next w:val="TableGrid19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5">
    <w:name w:val="Table Grid13_15"/>
    <w:basedOn w:val="TableNormal"/>
    <w:next w:val="TableGrid19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_15"/>
    <w:basedOn w:val="TableNormal"/>
    <w:next w:val="TableGrid19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6">
    <w:name w:val="Table Grid_42_1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_2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6">
    <w:name w:val="Table Grid_426_1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_16"/>
    <w:basedOn w:val="TableNormal"/>
    <w:next w:val="TableGrid201"/>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6">
    <w:name w:val="Table Grid13_16"/>
    <w:basedOn w:val="TableNormal"/>
    <w:next w:val="TableGrid201"/>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_16"/>
    <w:basedOn w:val="TableNormal"/>
    <w:next w:val="TableGrid201"/>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7">
    <w:name w:val="Table Grid_42_1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_2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7">
    <w:name w:val="Table Grid_426_1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
    <w:name w:val="Table Grid12_17"/>
    <w:basedOn w:val="TableNormal"/>
    <w:next w:val="TableGrid2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7">
    <w:name w:val="Table Grid13_17"/>
    <w:basedOn w:val="TableNormal"/>
    <w:next w:val="TableGrid2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
    <w:name w:val="Table Grid6_17"/>
    <w:basedOn w:val="TableNormal"/>
    <w:next w:val="TableGrid2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8">
    <w:name w:val="Table Grid_42_1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_2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8">
    <w:name w:val="Table Grid_426_1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
    <w:name w:val="Table Grid12_18"/>
    <w:basedOn w:val="TableNormal"/>
    <w:next w:val="TableGrid22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8">
    <w:name w:val="Table Grid13_18"/>
    <w:basedOn w:val="TableNormal"/>
    <w:next w:val="TableGrid22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8">
    <w:name w:val="Table Grid6_18"/>
    <w:basedOn w:val="TableNormal"/>
    <w:next w:val="TableGrid22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9">
    <w:name w:val="Table Grid_42_1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
    <w:name w:val="Table Grid_2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9">
    <w:name w:val="Table Grid_426_1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9">
    <w:name w:val="Table Grid12_19"/>
    <w:basedOn w:val="TableNormal"/>
    <w:next w:val="TableGrid23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9">
    <w:name w:val="Table Grid13_19"/>
    <w:basedOn w:val="TableNormal"/>
    <w:next w:val="TableGrid23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
    <w:name w:val="Table Grid6_19"/>
    <w:basedOn w:val="TableNormal"/>
    <w:next w:val="TableGrid23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00">
    <w:name w:val="Table Grid_42_2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0">
    <w:name w:val="Table Grid_2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20">
    <w:name w:val="Table Grid_426_2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0">
    <w:name w:val="Table Grid12_20"/>
    <w:basedOn w:val="TableNormal"/>
    <w:next w:val="TableGrid24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00">
    <w:name w:val="Table Grid13_20"/>
    <w:basedOn w:val="TableNormal"/>
    <w:next w:val="TableGrid24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0">
    <w:name w:val="Table Grid6_20"/>
    <w:basedOn w:val="TableNormal"/>
    <w:next w:val="TableGrid24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1">
    <w:name w:val="Table Grid_42_2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0">
    <w:name w:val="Table Grid_2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21">
    <w:name w:val="Table Grid_426_2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_21"/>
    <w:basedOn w:val="TableNormal"/>
    <w:next w:val="TableGrid25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_21"/>
    <w:basedOn w:val="TableNormal"/>
    <w:next w:val="TableGrid25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_21"/>
    <w:basedOn w:val="TableNormal"/>
    <w:next w:val="TableGrid25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2">
    <w:name w:val="Table Grid_42_2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0">
    <w:name w:val="Table Grid_2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22">
    <w:name w:val="Table Grid_426_2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_22"/>
    <w:basedOn w:val="TableNormal"/>
    <w:next w:val="TableGrid26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
    <w:name w:val="Table Grid13_22"/>
    <w:basedOn w:val="TableNormal"/>
    <w:next w:val="TableGrid26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_22"/>
    <w:basedOn w:val="TableNormal"/>
    <w:next w:val="TableGrid26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3">
    <w:name w:val="Table Grid_42_2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_2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23">
    <w:name w:val="Table Grid_426_2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_23"/>
    <w:basedOn w:val="TableNormal"/>
    <w:next w:val="TableGrid2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3">
    <w:name w:val="Table Grid13_23"/>
    <w:basedOn w:val="TableNormal"/>
    <w:next w:val="TableGrid2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_23"/>
    <w:basedOn w:val="TableNormal"/>
    <w:next w:val="TableGrid2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4">
    <w:name w:val="Table Grid_42_2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_2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24">
    <w:name w:val="Table Grid_426_2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_24"/>
    <w:basedOn w:val="TableNormal"/>
    <w:next w:val="TableGrid2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4">
    <w:name w:val="Table Grid13_24"/>
    <w:basedOn w:val="TableNormal"/>
    <w:next w:val="TableGrid2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_24"/>
    <w:basedOn w:val="TableNormal"/>
    <w:next w:val="TableGrid2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5">
    <w:name w:val="Table Grid_42_2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_2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25">
    <w:name w:val="Table Grid_426_2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
    <w:name w:val="Table Grid12_25"/>
    <w:basedOn w:val="TableNormal"/>
    <w:next w:val="TableGrid2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5">
    <w:name w:val="Table Grid13_25"/>
    <w:basedOn w:val="TableNormal"/>
    <w:next w:val="TableGrid2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_25"/>
    <w:basedOn w:val="TableNormal"/>
    <w:next w:val="TableGrid2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6">
    <w:name w:val="Table Grid_42_2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0">
    <w:name w:val="Table Grid_3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26">
    <w:name w:val="Table Grid_426_2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6">
    <w:name w:val="Table Grid12_26"/>
    <w:basedOn w:val="TableNormal"/>
    <w:next w:val="TableGrid3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6">
    <w:name w:val="Table Grid13_26"/>
    <w:basedOn w:val="TableNormal"/>
    <w:next w:val="TableGrid3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
    <w:name w:val="Table Grid6_26"/>
    <w:basedOn w:val="TableNormal"/>
    <w:next w:val="TableGrid3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exPara">
    <w:name w:val="Annex Para"/>
    <w:basedOn w:val="Normal"/>
    <w:qFormat/>
    <w:rsid w:val="003C7962"/>
    <w:pPr>
      <w:spacing w:after="160" w:line="259" w:lineRule="auto"/>
      <w:jc w:val="both"/>
    </w:pPr>
    <w:rPr>
      <w:rFonts w:ascii="Times New Roman" w:eastAsia="SimSun" w:hAnsi="Times New Roman" w:cs="Times New Roman"/>
      <w:b/>
    </w:rPr>
  </w:style>
  <w:style w:type="table" w:customStyle="1" w:styleId="TableGrid4227">
    <w:name w:val="Table Grid_42_2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_3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27">
    <w:name w:val="Table Grid_426_2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7">
    <w:name w:val="Table Grid12_27"/>
    <w:basedOn w:val="TableNormal"/>
    <w:next w:val="TableGrid3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7">
    <w:name w:val="Table Grid13_27"/>
    <w:basedOn w:val="TableNormal"/>
    <w:next w:val="TableGrid3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
    <w:name w:val="Table Grid6_27"/>
    <w:basedOn w:val="TableNormal"/>
    <w:next w:val="TableGrid3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8">
    <w:name w:val="Table Grid_42_2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_3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28">
    <w:name w:val="Table Grid_426_2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8">
    <w:name w:val="Table Grid12_28"/>
    <w:basedOn w:val="TableNormal"/>
    <w:next w:val="TableGrid32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8">
    <w:name w:val="Table Grid13_28"/>
    <w:basedOn w:val="TableNormal"/>
    <w:next w:val="TableGrid32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
    <w:name w:val="Table Grid6_28"/>
    <w:basedOn w:val="TableNormal"/>
    <w:next w:val="TableGrid32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9">
    <w:name w:val="Table Grid_42_2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_3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29">
    <w:name w:val="Table Grid_426_2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9">
    <w:name w:val="Table Grid12_29"/>
    <w:basedOn w:val="TableNormal"/>
    <w:next w:val="TableGrid3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9">
    <w:name w:val="Table Grid13_29"/>
    <w:basedOn w:val="TableNormal"/>
    <w:next w:val="TableGrid3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9">
    <w:name w:val="Table Grid6_29"/>
    <w:basedOn w:val="TableNormal"/>
    <w:next w:val="TableGrid3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00">
    <w:name w:val="Table Grid_42_3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_3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30">
    <w:name w:val="Table Grid_426_3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0">
    <w:name w:val="Table Grid12_30"/>
    <w:basedOn w:val="TableNormal"/>
    <w:next w:val="TableGrid3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0">
    <w:name w:val="Table Grid13_30"/>
    <w:basedOn w:val="TableNormal"/>
    <w:next w:val="TableGrid3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0">
    <w:name w:val="Table Grid6_30"/>
    <w:basedOn w:val="TableNormal"/>
    <w:next w:val="TableGrid3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1">
    <w:name w:val="Table Grid_42_3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_3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31">
    <w:name w:val="Table Grid_426_3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_31"/>
    <w:basedOn w:val="TableNormal"/>
    <w:next w:val="TableGrid3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
    <w:name w:val="Table Grid13_31"/>
    <w:basedOn w:val="TableNormal"/>
    <w:next w:val="TableGrid3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_31"/>
    <w:basedOn w:val="TableNormal"/>
    <w:next w:val="TableGrid3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2">
    <w:name w:val="Table Grid_42_3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_3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32">
    <w:name w:val="Table Grid_426_3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_32"/>
    <w:basedOn w:val="TableNormal"/>
    <w:next w:val="TableGrid3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2">
    <w:name w:val="Table Grid13_32"/>
    <w:basedOn w:val="TableNormal"/>
    <w:next w:val="TableGrid3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_32"/>
    <w:basedOn w:val="TableNormal"/>
    <w:next w:val="TableGrid3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3">
    <w:name w:val="Table Grid_42_3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_3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33">
    <w:name w:val="Table Grid_426_3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_33"/>
    <w:basedOn w:val="TableNormal"/>
    <w:next w:val="TableGrid3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3">
    <w:name w:val="Table Grid13_33"/>
    <w:basedOn w:val="TableNormal"/>
    <w:next w:val="TableGrid3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
    <w:name w:val="Table Grid6_33"/>
    <w:basedOn w:val="TableNormal"/>
    <w:next w:val="TableGrid3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4">
    <w:name w:val="Table Grid_42_3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_3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34">
    <w:name w:val="Table Grid_426_3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4">
    <w:name w:val="Table Grid12_34"/>
    <w:basedOn w:val="TableNormal"/>
    <w:next w:val="TableGrid3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4">
    <w:name w:val="Table Grid13_34"/>
    <w:basedOn w:val="TableNormal"/>
    <w:next w:val="TableGrid3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4">
    <w:name w:val="Table Grid6_34"/>
    <w:basedOn w:val="TableNormal"/>
    <w:next w:val="TableGrid3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5">
    <w:name w:val="Table Grid_42_3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_3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35">
    <w:name w:val="Table Grid_426_3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5">
    <w:name w:val="Table Grid12_35"/>
    <w:basedOn w:val="TableNormal"/>
    <w:next w:val="TableGrid3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5">
    <w:name w:val="Table Grid13_35"/>
    <w:basedOn w:val="TableNormal"/>
    <w:next w:val="TableGrid3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5">
    <w:name w:val="Table Grid6_35"/>
    <w:basedOn w:val="TableNormal"/>
    <w:next w:val="TableGrid3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6">
    <w:name w:val="Table Grid_42_3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0">
    <w:name w:val="Table Grid_4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36">
    <w:name w:val="Table Grid_426_3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6">
    <w:name w:val="Table Grid12_36"/>
    <w:basedOn w:val="TableNormal"/>
    <w:next w:val="TableGrid4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6">
    <w:name w:val="Table Grid13_36"/>
    <w:basedOn w:val="TableNormal"/>
    <w:next w:val="TableGrid4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6">
    <w:name w:val="Table Grid6_36"/>
    <w:basedOn w:val="TableNormal"/>
    <w:next w:val="TableGrid4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7">
    <w:name w:val="Table Grid_42_3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_4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37">
    <w:name w:val="Table Grid_426_3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7">
    <w:name w:val="Table Grid12_37"/>
    <w:basedOn w:val="TableNormal"/>
    <w:next w:val="TableGrid4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7">
    <w:name w:val="Table Grid13_37"/>
    <w:basedOn w:val="TableNormal"/>
    <w:next w:val="TableGrid4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7">
    <w:name w:val="Table Grid6_37"/>
    <w:basedOn w:val="TableNormal"/>
    <w:next w:val="TableGrid4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8">
    <w:name w:val="Table Grid_42_3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_4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38">
    <w:name w:val="Table Grid_426_3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8">
    <w:name w:val="Table Grid12_38"/>
    <w:basedOn w:val="TableNormal"/>
    <w:next w:val="TableGrid4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8">
    <w:name w:val="Table Grid13_38"/>
    <w:basedOn w:val="TableNormal"/>
    <w:next w:val="TableGrid4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8">
    <w:name w:val="Table Grid6_38"/>
    <w:basedOn w:val="TableNormal"/>
    <w:next w:val="TableGrid4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9">
    <w:name w:val="Table Grid_42_3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_4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39">
    <w:name w:val="Table Grid_426_3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9">
    <w:name w:val="Table Grid12_39"/>
    <w:basedOn w:val="TableNormal"/>
    <w:next w:val="TableGrid4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9">
    <w:name w:val="Table Grid13_39"/>
    <w:basedOn w:val="TableNormal"/>
    <w:next w:val="TableGrid4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9">
    <w:name w:val="Table Grid6_39"/>
    <w:basedOn w:val="TableNormal"/>
    <w:next w:val="TableGrid4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00">
    <w:name w:val="Table Grid_42_4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_4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40">
    <w:name w:val="Table Grid_426_4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0">
    <w:name w:val="Table Grid12_40"/>
    <w:basedOn w:val="TableNormal"/>
    <w:next w:val="TableGrid4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0">
    <w:name w:val="Table Grid13_40"/>
    <w:basedOn w:val="TableNormal"/>
    <w:next w:val="TableGrid4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00">
    <w:name w:val="Table Grid6_40"/>
    <w:basedOn w:val="TableNormal"/>
    <w:next w:val="TableGrid4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1">
    <w:name w:val="Table Grid_42_4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_4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41">
    <w:name w:val="Table Grid_426_4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_41"/>
    <w:basedOn w:val="TableNormal"/>
    <w:next w:val="TableGrid4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_41"/>
    <w:basedOn w:val="TableNormal"/>
    <w:next w:val="TableGrid4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_41"/>
    <w:basedOn w:val="TableNormal"/>
    <w:next w:val="TableGrid4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2">
    <w:name w:val="Table Grid_42_4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_4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42">
    <w:name w:val="Table Grid_426_4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
    <w:name w:val="Table Grid12_42"/>
    <w:basedOn w:val="TableNormal"/>
    <w:next w:val="TableGrid4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2">
    <w:name w:val="Table Grid13_42"/>
    <w:basedOn w:val="TableNormal"/>
    <w:next w:val="TableGrid4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2">
    <w:name w:val="Table Grid6_42"/>
    <w:basedOn w:val="TableNormal"/>
    <w:next w:val="TableGrid4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3">
    <w:name w:val="Table Grid_42_4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_4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43">
    <w:name w:val="Table Grid_426_4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3">
    <w:name w:val="Table Grid12_43"/>
    <w:basedOn w:val="TableNormal"/>
    <w:next w:val="TableGrid4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3">
    <w:name w:val="Table Grid13_43"/>
    <w:basedOn w:val="TableNormal"/>
    <w:next w:val="TableGrid4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3">
    <w:name w:val="Table Grid6_43"/>
    <w:basedOn w:val="TableNormal"/>
    <w:next w:val="TableGrid4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4">
    <w:name w:val="Table Grid_42_4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_4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44">
    <w:name w:val="Table Grid_426_4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4">
    <w:name w:val="Table Grid12_44"/>
    <w:basedOn w:val="TableNormal"/>
    <w:next w:val="TableGrid4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4">
    <w:name w:val="Table Grid13_44"/>
    <w:basedOn w:val="TableNormal"/>
    <w:next w:val="TableGrid4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4">
    <w:name w:val="Table Grid6_44"/>
    <w:basedOn w:val="TableNormal"/>
    <w:next w:val="TableGrid4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
    <w:name w:val="Figure"/>
    <w:basedOn w:val="Normal"/>
    <w:link w:val="FigureChar"/>
    <w:qFormat/>
    <w:rsid w:val="003C7962"/>
    <w:pPr>
      <w:spacing w:after="0"/>
    </w:pPr>
    <w:rPr>
      <w:rFonts w:eastAsia="SimSun" w:cs="Arial Unicode MS"/>
      <w:color w:val="2E74B5"/>
      <w:sz w:val="18"/>
      <w:szCs w:val="18"/>
    </w:rPr>
  </w:style>
  <w:style w:type="character" w:customStyle="1" w:styleId="FigureChar">
    <w:name w:val="Figure Char"/>
    <w:basedOn w:val="DefaultParagraphFont"/>
    <w:link w:val="Figure"/>
    <w:rsid w:val="003C7962"/>
    <w:rPr>
      <w:rFonts w:eastAsia="SimSun" w:cs="Arial Unicode MS"/>
      <w:color w:val="2E74B5"/>
      <w:sz w:val="18"/>
      <w:szCs w:val="18"/>
    </w:rPr>
  </w:style>
  <w:style w:type="table" w:customStyle="1" w:styleId="TableGrid4245">
    <w:name w:val="Table Grid_42_4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0">
    <w:name w:val="Table Grid_5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45">
    <w:name w:val="Table Grid_426_4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5">
    <w:name w:val="Table Grid12_45"/>
    <w:basedOn w:val="TableNormal"/>
    <w:next w:val="TableGrid5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5">
    <w:name w:val="Table Grid13_45"/>
    <w:basedOn w:val="TableNormal"/>
    <w:next w:val="TableGrid5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5">
    <w:name w:val="Table Grid6_45"/>
    <w:basedOn w:val="TableNormal"/>
    <w:next w:val="TableGrid5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6">
    <w:name w:val="Table Grid_42_4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_5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46">
    <w:name w:val="Table Grid_426_4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6">
    <w:name w:val="Table Grid12_46"/>
    <w:basedOn w:val="TableNormal"/>
    <w:next w:val="TableGrid5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6">
    <w:name w:val="Table Grid13_46"/>
    <w:basedOn w:val="TableNormal"/>
    <w:next w:val="TableGrid5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6">
    <w:name w:val="Table Grid6_46"/>
    <w:basedOn w:val="TableNormal"/>
    <w:next w:val="TableGrid5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39"/>
    <w:rsid w:val="003C7962"/>
    <w:pPr>
      <w:spacing w:after="0"/>
      <w:jc w:val="left"/>
    </w:pPr>
    <w:rPr>
      <w:rFonts w:ascii="Arial" w:eastAsia="Arial" w:hAnsi="Arial"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7">
    <w:name w:val="Table Grid_42_4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 Grid_5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47">
    <w:name w:val="Table Grid_426_4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7">
    <w:name w:val="Table Grid12_47"/>
    <w:basedOn w:val="TableNormal"/>
    <w:next w:val="TableGrid52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7">
    <w:name w:val="Table Grid13_47"/>
    <w:basedOn w:val="TableNormal"/>
    <w:next w:val="TableGrid52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7">
    <w:name w:val="Table Grid6_47"/>
    <w:basedOn w:val="TableNormal"/>
    <w:next w:val="TableGrid52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8">
    <w:name w:val="Table Grid_42_4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_5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48">
    <w:name w:val="Table Grid_426_4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8">
    <w:name w:val="Table Grid12_48"/>
    <w:basedOn w:val="TableNormal"/>
    <w:next w:val="TableGrid5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8">
    <w:name w:val="Table Grid13_48"/>
    <w:basedOn w:val="TableNormal"/>
    <w:next w:val="TableGrid5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8">
    <w:name w:val="Table Grid6_48"/>
    <w:basedOn w:val="TableNormal"/>
    <w:next w:val="TableGrid5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9">
    <w:name w:val="Table Grid_42_4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_5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49">
    <w:name w:val="Table Grid_426_4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9">
    <w:name w:val="Table Grid12_49"/>
    <w:basedOn w:val="TableNormal"/>
    <w:next w:val="TableGrid5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9">
    <w:name w:val="Table Grid13_49"/>
    <w:basedOn w:val="TableNormal"/>
    <w:next w:val="TableGrid5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9">
    <w:name w:val="Table Grid6_49"/>
    <w:basedOn w:val="TableNormal"/>
    <w:next w:val="TableGrid5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00">
    <w:name w:val="Table Grid_42_5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_5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50">
    <w:name w:val="Table Grid_426_5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0">
    <w:name w:val="Table Grid12_50"/>
    <w:basedOn w:val="TableNormal"/>
    <w:next w:val="TableGrid5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0">
    <w:name w:val="Table Grid13_50"/>
    <w:basedOn w:val="TableNormal"/>
    <w:next w:val="TableGrid5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0">
    <w:name w:val="Table Grid6_50"/>
    <w:basedOn w:val="TableNormal"/>
    <w:next w:val="TableGrid5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3C7962"/>
    <w:pPr>
      <w:spacing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1">
    <w:name w:val="Table Grid_42_5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_5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51">
    <w:name w:val="Table Grid_426_5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_51"/>
    <w:basedOn w:val="TableNormal"/>
    <w:next w:val="TableGrid5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
    <w:name w:val="Table Grid13_51"/>
    <w:basedOn w:val="TableNormal"/>
    <w:next w:val="TableGrid5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_51"/>
    <w:basedOn w:val="TableNormal"/>
    <w:next w:val="TableGrid5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2">
    <w:name w:val="Table Grid_42_5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_5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52">
    <w:name w:val="Table Grid_426_5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
    <w:name w:val="Table Grid12_52"/>
    <w:basedOn w:val="TableNormal"/>
    <w:next w:val="TableGrid5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2">
    <w:name w:val="Table Grid13_52"/>
    <w:basedOn w:val="TableNormal"/>
    <w:next w:val="TableGrid5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2">
    <w:name w:val="Table Grid6_52"/>
    <w:basedOn w:val="TableNormal"/>
    <w:next w:val="TableGrid5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3">
    <w:name w:val="Table Grid_42_5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_5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53">
    <w:name w:val="Table Grid_426_5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3">
    <w:name w:val="Table Grid12_53"/>
    <w:basedOn w:val="TableNormal"/>
    <w:next w:val="TableGrid5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3">
    <w:name w:val="Table Grid13_53"/>
    <w:basedOn w:val="TableNormal"/>
    <w:next w:val="TableGrid5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3">
    <w:name w:val="Table Grid6_53"/>
    <w:basedOn w:val="TableNormal"/>
    <w:next w:val="TableGrid5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4">
    <w:name w:val="Table Grid_42_5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_5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54">
    <w:name w:val="Table Grid_426_5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4">
    <w:name w:val="Table Grid12_54"/>
    <w:basedOn w:val="TableNormal"/>
    <w:next w:val="TableGrid5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4">
    <w:name w:val="Table Grid13_54"/>
    <w:basedOn w:val="TableNormal"/>
    <w:next w:val="TableGrid5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4">
    <w:name w:val="Table Grid6_54"/>
    <w:basedOn w:val="TableNormal"/>
    <w:next w:val="TableGrid5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5">
    <w:name w:val="Table Grid_42_5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0">
    <w:name w:val="Table Grid_6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55">
    <w:name w:val="Table Grid_426_5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5">
    <w:name w:val="Table Grid12_55"/>
    <w:basedOn w:val="TableNormal"/>
    <w:next w:val="TableGrid6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5">
    <w:name w:val="Table Grid13_55"/>
    <w:basedOn w:val="TableNormal"/>
    <w:next w:val="TableGrid6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5">
    <w:name w:val="Table Grid6_55"/>
    <w:basedOn w:val="TableNormal"/>
    <w:next w:val="TableGrid6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rsid w:val="003C7962"/>
    <w:rPr>
      <w:color w:val="605E5C"/>
      <w:shd w:val="clear" w:color="auto" w:fill="E1DFDD"/>
    </w:rPr>
  </w:style>
  <w:style w:type="paragraph" w:customStyle="1" w:styleId="xmsonormal">
    <w:name w:val="x_msonormal"/>
    <w:basedOn w:val="Normal"/>
    <w:rsid w:val="003C7962"/>
    <w:pPr>
      <w:spacing w:after="0"/>
      <w:jc w:val="left"/>
    </w:pPr>
    <w:rPr>
      <w:rFonts w:ascii="Calibri" w:eastAsia="SimSun" w:hAnsi="Calibri" w:cs="Calibri"/>
      <w:lang w:eastAsia="zh-CN"/>
    </w:rPr>
  </w:style>
  <w:style w:type="table" w:customStyle="1" w:styleId="TableGrid4256">
    <w:name w:val="Table Grid_42_5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a">
    <w:name w:val="Table Grid_6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56">
    <w:name w:val="Table Grid_426_5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6">
    <w:name w:val="Table Grid12_56"/>
    <w:basedOn w:val="TableNormal"/>
    <w:next w:val="TableGrid61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6">
    <w:name w:val="Table Grid13_56"/>
    <w:basedOn w:val="TableNormal"/>
    <w:next w:val="TableGrid61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6">
    <w:name w:val="Table Grid6_56"/>
    <w:basedOn w:val="TableNormal"/>
    <w:next w:val="TableGrid61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7">
    <w:name w:val="Table Grid_42_5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a">
    <w:name w:val="Table Grid_6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57">
    <w:name w:val="Table Grid_426_5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7">
    <w:name w:val="Table Grid12_57"/>
    <w:basedOn w:val="TableNormal"/>
    <w:next w:val="TableGrid62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7">
    <w:name w:val="Table Grid13_57"/>
    <w:basedOn w:val="TableNormal"/>
    <w:next w:val="TableGrid62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7">
    <w:name w:val="Table Grid6_57"/>
    <w:basedOn w:val="TableNormal"/>
    <w:next w:val="TableGrid62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8">
    <w:name w:val="Table Grid_42_5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a">
    <w:name w:val="Table Grid_6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58">
    <w:name w:val="Table Grid_426_5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8">
    <w:name w:val="Table Grid12_58"/>
    <w:basedOn w:val="TableNormal"/>
    <w:next w:val="TableGrid63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8">
    <w:name w:val="Table Grid13_58"/>
    <w:basedOn w:val="TableNormal"/>
    <w:next w:val="TableGrid63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8">
    <w:name w:val="Table Grid6_58"/>
    <w:basedOn w:val="TableNormal"/>
    <w:next w:val="TableGrid63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9">
    <w:name w:val="Table Grid_42_5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a">
    <w:name w:val="Table Grid_6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59">
    <w:name w:val="Table Grid_426_5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9">
    <w:name w:val="Table Grid12_59"/>
    <w:basedOn w:val="TableNormal"/>
    <w:next w:val="TableGrid64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9">
    <w:name w:val="Table Grid13_59"/>
    <w:basedOn w:val="TableNormal"/>
    <w:next w:val="TableGrid64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9">
    <w:name w:val="Table Grid6_59"/>
    <w:basedOn w:val="TableNormal"/>
    <w:next w:val="TableGrid64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00">
    <w:name w:val="Table Grid_42_6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a">
    <w:name w:val="Table Grid_6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600">
    <w:name w:val="Table Grid_426_6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0">
    <w:name w:val="Table Grid12_60"/>
    <w:basedOn w:val="TableNormal"/>
    <w:next w:val="TableGrid65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0">
    <w:name w:val="Table Grid13_60"/>
    <w:basedOn w:val="TableNormal"/>
    <w:next w:val="TableGrid65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0">
    <w:name w:val="Table Grid6_60"/>
    <w:basedOn w:val="TableNormal"/>
    <w:next w:val="TableGrid65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a">
    <w:name w:val="Table Grid_42_6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_6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61">
    <w:name w:val="Table Grid_426_6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_61"/>
    <w:basedOn w:val="TableNormal"/>
    <w:next w:val="TableGrid661"/>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
    <w:name w:val="Table Grid13_61"/>
    <w:basedOn w:val="TableNormal"/>
    <w:next w:val="TableGrid661"/>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0">
    <w:name w:val="Table Grid6_61"/>
    <w:basedOn w:val="TableNormal"/>
    <w:next w:val="TableGrid661"/>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2a">
    <w:name w:val="Table Grid_42_6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0">
    <w:name w:val="Table Grid_6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62">
    <w:name w:val="Table Grid_426_6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2">
    <w:name w:val="Table Grid12_62"/>
    <w:basedOn w:val="TableNormal"/>
    <w:next w:val="TableGrid67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2">
    <w:name w:val="Table Grid13_62"/>
    <w:basedOn w:val="TableNormal"/>
    <w:next w:val="TableGrid67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2">
    <w:name w:val="Table Grid6_62"/>
    <w:basedOn w:val="TableNormal"/>
    <w:next w:val="TableGrid67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3a">
    <w:name w:val="Table Grid_42_6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0">
    <w:name w:val="Table Grid_6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63">
    <w:name w:val="Table Grid_426_6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3">
    <w:name w:val="Table Grid12_63"/>
    <w:basedOn w:val="TableNormal"/>
    <w:next w:val="TableGrid68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3">
    <w:name w:val="Table Grid13_63"/>
    <w:basedOn w:val="TableNormal"/>
    <w:next w:val="TableGrid68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3">
    <w:name w:val="Table Grid6_63"/>
    <w:basedOn w:val="TableNormal"/>
    <w:next w:val="TableGrid68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4a">
    <w:name w:val="Table Grid_42_6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0">
    <w:name w:val="Table Grid_6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64">
    <w:name w:val="Table Grid_426_6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4">
    <w:name w:val="Table Grid12_64"/>
    <w:basedOn w:val="TableNormal"/>
    <w:next w:val="TableGrid69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4">
    <w:name w:val="Table Grid13_64"/>
    <w:basedOn w:val="TableNormal"/>
    <w:next w:val="TableGrid69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4">
    <w:name w:val="Table Grid6_64"/>
    <w:basedOn w:val="TableNormal"/>
    <w:next w:val="TableGrid69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5a">
    <w:name w:val="Table Grid_42_6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0">
    <w:name w:val="Table Grid_7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65">
    <w:name w:val="Table Grid_426_6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5">
    <w:name w:val="Table Grid12_65"/>
    <w:basedOn w:val="TableNormal"/>
    <w:next w:val="TableGrid7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5">
    <w:name w:val="Table Grid13_65"/>
    <w:basedOn w:val="TableNormal"/>
    <w:next w:val="TableGrid7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5">
    <w:name w:val="Table Grid6_65"/>
    <w:basedOn w:val="TableNormal"/>
    <w:next w:val="TableGrid7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66">
    <w:name w:val="Table Grid_42_6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_7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660">
    <w:name w:val="Table Grid_426_6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6">
    <w:name w:val="Table Grid12_66"/>
    <w:basedOn w:val="TableNormal"/>
    <w:next w:val="TableGrid7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6">
    <w:name w:val="Table Grid13_66"/>
    <w:basedOn w:val="TableNormal"/>
    <w:next w:val="TableGrid7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6">
    <w:name w:val="Table Grid6_66"/>
    <w:basedOn w:val="TableNormal"/>
    <w:next w:val="TableGrid7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70">
    <w:name w:val="Table Grid_42_6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0">
    <w:name w:val="Table Grid_7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67">
    <w:name w:val="Table Grid_426_6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7">
    <w:name w:val="Table Grid12_67"/>
    <w:basedOn w:val="TableNormal"/>
    <w:next w:val="TableGrid72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7">
    <w:name w:val="Table Grid13_67"/>
    <w:basedOn w:val="TableNormal"/>
    <w:next w:val="TableGrid72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7">
    <w:name w:val="Table Grid6_67"/>
    <w:basedOn w:val="TableNormal"/>
    <w:next w:val="TableGrid72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80">
    <w:name w:val="Table Grid_42_6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0">
    <w:name w:val="Table Grid_7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68">
    <w:name w:val="Table Grid_426_6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8">
    <w:name w:val="Table Grid12_68"/>
    <w:basedOn w:val="TableNormal"/>
    <w:next w:val="TableGrid73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8">
    <w:name w:val="Table Grid13_68"/>
    <w:basedOn w:val="TableNormal"/>
    <w:next w:val="TableGrid73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8">
    <w:name w:val="Table Grid6_68"/>
    <w:basedOn w:val="TableNormal"/>
    <w:next w:val="TableGrid73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90">
    <w:name w:val="Table Grid_42_6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_7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69">
    <w:name w:val="Table Grid_426_6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9">
    <w:name w:val="Table Grid12_69"/>
    <w:basedOn w:val="TableNormal"/>
    <w:next w:val="TableGrid7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9">
    <w:name w:val="Table Grid13_69"/>
    <w:basedOn w:val="TableNormal"/>
    <w:next w:val="TableGrid7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9">
    <w:name w:val="Table Grid6_69"/>
    <w:basedOn w:val="TableNormal"/>
    <w:next w:val="TableGrid7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0">
    <w:name w:val="Table Grid_42_7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_7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700">
    <w:name w:val="Table Grid_426_7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0">
    <w:name w:val="Table Grid12_70"/>
    <w:basedOn w:val="TableNormal"/>
    <w:next w:val="TableGrid7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0">
    <w:name w:val="Table Grid13_70"/>
    <w:basedOn w:val="TableNormal"/>
    <w:next w:val="TableGrid7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00">
    <w:name w:val="Table Grid6_70"/>
    <w:basedOn w:val="TableNormal"/>
    <w:next w:val="TableGrid7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1">
    <w:name w:val="Table Grid_42_7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_7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71">
    <w:name w:val="Table Grid_426_7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
    <w:name w:val="Table Grid12_71"/>
    <w:basedOn w:val="TableNormal"/>
    <w:next w:val="TableGrid7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_71"/>
    <w:basedOn w:val="TableNormal"/>
    <w:next w:val="TableGrid7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_71"/>
    <w:basedOn w:val="TableNormal"/>
    <w:next w:val="TableGrid7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2">
    <w:name w:val="Table Grid_42_7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_7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72">
    <w:name w:val="Table Grid_426_7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2">
    <w:name w:val="Table Grid12_72"/>
    <w:basedOn w:val="TableNormal"/>
    <w:next w:val="TableGrid7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2">
    <w:name w:val="Table Grid13_72"/>
    <w:basedOn w:val="TableNormal"/>
    <w:next w:val="TableGrid7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2">
    <w:name w:val="Table Grid6_72"/>
    <w:basedOn w:val="TableNormal"/>
    <w:next w:val="TableGrid7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3">
    <w:name w:val="Table Grid_42_7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_7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73">
    <w:name w:val="Table Grid_426_7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3">
    <w:name w:val="Table Grid12_73"/>
    <w:basedOn w:val="TableNormal"/>
    <w:next w:val="TableGrid7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3">
    <w:name w:val="Table Grid13_73"/>
    <w:basedOn w:val="TableNormal"/>
    <w:next w:val="TableGrid7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3">
    <w:name w:val="Table Grid6_73"/>
    <w:basedOn w:val="TableNormal"/>
    <w:next w:val="TableGrid7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4">
    <w:name w:val="Table Grid_42_7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_7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74">
    <w:name w:val="Table Grid_426_7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4">
    <w:name w:val="Table Grid12_74"/>
    <w:basedOn w:val="TableNormal"/>
    <w:next w:val="TableGrid7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4">
    <w:name w:val="Table Grid13_74"/>
    <w:basedOn w:val="TableNormal"/>
    <w:next w:val="TableGrid7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4">
    <w:name w:val="Table Grid6_74"/>
    <w:basedOn w:val="TableNormal"/>
    <w:next w:val="TableGrid7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5">
    <w:name w:val="Table Grid_42_7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0">
    <w:name w:val="Table Grid_8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75">
    <w:name w:val="Table Grid_426_7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5">
    <w:name w:val="Table Grid12_75"/>
    <w:basedOn w:val="TableNormal"/>
    <w:next w:val="TableGrid8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5">
    <w:name w:val="Table Grid13_75"/>
    <w:basedOn w:val="TableNormal"/>
    <w:next w:val="TableGrid8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5">
    <w:name w:val="Table Grid6_75"/>
    <w:basedOn w:val="TableNormal"/>
    <w:next w:val="TableGrid8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6">
    <w:name w:val="Table Grid_42_7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 Grid_8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76">
    <w:name w:val="Table Grid_426_7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6">
    <w:name w:val="Table Grid12_76"/>
    <w:basedOn w:val="TableNormal"/>
    <w:next w:val="TableGrid8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6">
    <w:name w:val="Table Grid13_76"/>
    <w:basedOn w:val="TableNormal"/>
    <w:next w:val="TableGrid8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6">
    <w:name w:val="Table Grid6_76"/>
    <w:basedOn w:val="TableNormal"/>
    <w:next w:val="TableGrid8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7">
    <w:name w:val="Table Grid_42_7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_8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77">
    <w:name w:val="Table Grid_426_7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7">
    <w:name w:val="Table Grid12_77"/>
    <w:basedOn w:val="TableNormal"/>
    <w:next w:val="TableGrid82"/>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7">
    <w:name w:val="Table Grid13_77"/>
    <w:basedOn w:val="TableNormal"/>
    <w:next w:val="TableGrid82"/>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7">
    <w:name w:val="Table Grid6_77"/>
    <w:basedOn w:val="TableNormal"/>
    <w:next w:val="TableGrid82"/>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8">
    <w:name w:val="Table Grid_42_7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_8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78">
    <w:name w:val="Table Grid_426_7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8">
    <w:name w:val="Table Grid12_78"/>
    <w:basedOn w:val="TableNormal"/>
    <w:next w:val="TableGrid8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8">
    <w:name w:val="Table Grid13_78"/>
    <w:basedOn w:val="TableNormal"/>
    <w:next w:val="TableGrid8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8">
    <w:name w:val="Table Grid6_78"/>
    <w:basedOn w:val="TableNormal"/>
    <w:next w:val="TableGrid8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9">
    <w:name w:val="Table Grid_42_7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_8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79">
    <w:name w:val="Table Grid_426_7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9">
    <w:name w:val="Table Grid12_79"/>
    <w:basedOn w:val="TableNormal"/>
    <w:next w:val="TableGrid8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9">
    <w:name w:val="Table Grid13_79"/>
    <w:basedOn w:val="TableNormal"/>
    <w:next w:val="TableGrid8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9">
    <w:name w:val="Table Grid6_79"/>
    <w:basedOn w:val="TableNormal"/>
    <w:next w:val="TableGrid8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0">
    <w:name w:val="Table Grid_42_8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_8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800">
    <w:name w:val="Table Grid_426_8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0">
    <w:name w:val="Table Grid12_80"/>
    <w:basedOn w:val="TableNormal"/>
    <w:next w:val="TableGrid8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0">
    <w:name w:val="Table Grid13_80"/>
    <w:basedOn w:val="TableNormal"/>
    <w:next w:val="TableGrid8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00">
    <w:name w:val="Table Grid6_80"/>
    <w:basedOn w:val="TableNormal"/>
    <w:next w:val="TableGrid8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1">
    <w:name w:val="Table Grid_42_8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_8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81">
    <w:name w:val="Table Grid_426_8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1">
    <w:name w:val="Table Grid12_81"/>
    <w:basedOn w:val="TableNormal"/>
    <w:next w:val="TableGrid8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1">
    <w:name w:val="Table Grid13_81"/>
    <w:basedOn w:val="TableNormal"/>
    <w:next w:val="TableGrid8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_81"/>
    <w:basedOn w:val="TableNormal"/>
    <w:next w:val="TableGrid8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2">
    <w:name w:val="Table Grid_42_8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_8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82">
    <w:name w:val="Table Grid_426_8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2">
    <w:name w:val="Table Grid12_82"/>
    <w:basedOn w:val="TableNormal"/>
    <w:next w:val="TableGrid8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2">
    <w:name w:val="Table Grid13_82"/>
    <w:basedOn w:val="TableNormal"/>
    <w:next w:val="TableGrid8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2">
    <w:name w:val="Table Grid6_82"/>
    <w:basedOn w:val="TableNormal"/>
    <w:next w:val="TableGrid8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3">
    <w:name w:val="Table Grid_42_8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_8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83">
    <w:name w:val="Table Grid_426_8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3">
    <w:name w:val="Table Grid12_83"/>
    <w:basedOn w:val="TableNormal"/>
    <w:next w:val="TableGrid8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3">
    <w:name w:val="Table Grid13_83"/>
    <w:basedOn w:val="TableNormal"/>
    <w:next w:val="TableGrid8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3">
    <w:name w:val="Table Grid6_83"/>
    <w:basedOn w:val="TableNormal"/>
    <w:next w:val="TableGrid8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tteredList">
    <w:name w:val="Lettered List"/>
    <w:basedOn w:val="Normal"/>
    <w:qFormat/>
    <w:rsid w:val="003C7962"/>
    <w:pPr>
      <w:numPr>
        <w:numId w:val="48"/>
      </w:numPr>
      <w:tabs>
        <w:tab w:val="clear" w:pos="720"/>
      </w:tabs>
      <w:spacing w:before="120" w:line="276" w:lineRule="auto"/>
      <w:jc w:val="left"/>
    </w:pPr>
    <w:rPr>
      <w:rFonts w:ascii="Times New Roman" w:eastAsia="Times New Roman" w:hAnsi="Times New Roman" w:cs="Times New Roman"/>
      <w:sz w:val="24"/>
      <w:szCs w:val="20"/>
      <w:lang w:val="en-GB" w:eastAsia="en-GB"/>
    </w:rPr>
  </w:style>
  <w:style w:type="table" w:customStyle="1" w:styleId="TableGrid4284">
    <w:name w:val="Table Grid_42_8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_8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84">
    <w:name w:val="Table Grid_426_8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4">
    <w:name w:val="Table Grid12_84"/>
    <w:basedOn w:val="TableNormal"/>
    <w:next w:val="TableGrid8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4">
    <w:name w:val="Table Grid13_84"/>
    <w:basedOn w:val="TableNormal"/>
    <w:next w:val="TableGrid8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4">
    <w:name w:val="Table Grid6_84"/>
    <w:basedOn w:val="TableNormal"/>
    <w:next w:val="TableGrid8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5">
    <w:name w:val="Table Grid_42_8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0">
    <w:name w:val="Table Grid_9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85">
    <w:name w:val="Table Grid_426_8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5">
    <w:name w:val="Table Grid12_85"/>
    <w:basedOn w:val="TableNormal"/>
    <w:next w:val="TableGrid9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5">
    <w:name w:val="Table Grid13_85"/>
    <w:basedOn w:val="TableNormal"/>
    <w:next w:val="TableGrid9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5">
    <w:name w:val="Table Grid6_85"/>
    <w:basedOn w:val="TableNormal"/>
    <w:next w:val="TableGrid9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6">
    <w:name w:val="Table Grid_42_8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
    <w:name w:val="Table Grid_9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86">
    <w:name w:val="Table Grid_426_8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6">
    <w:name w:val="Table Grid12_86"/>
    <w:basedOn w:val="TableNormal"/>
    <w:next w:val="TableGrid9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6">
    <w:name w:val="Table Grid13_86"/>
    <w:basedOn w:val="TableNormal"/>
    <w:next w:val="TableGrid9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6">
    <w:name w:val="Table Grid6_86"/>
    <w:basedOn w:val="TableNormal"/>
    <w:next w:val="TableGrid9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7">
    <w:name w:val="Table Grid_42_8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_9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87">
    <w:name w:val="Table Grid_426_8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7">
    <w:name w:val="Table Grid12_87"/>
    <w:basedOn w:val="TableNormal"/>
    <w:next w:val="TableGrid92"/>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7">
    <w:name w:val="Table Grid13_87"/>
    <w:basedOn w:val="TableNormal"/>
    <w:next w:val="TableGrid92"/>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7">
    <w:name w:val="Table Grid6_87"/>
    <w:basedOn w:val="TableNormal"/>
    <w:next w:val="TableGrid92"/>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8">
    <w:name w:val="Table Grid_42_8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_9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88">
    <w:name w:val="Table Grid_426_8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8">
    <w:name w:val="Table Grid12_88"/>
    <w:basedOn w:val="TableNormal"/>
    <w:next w:val="TableGrid9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8">
    <w:name w:val="Table Grid13_88"/>
    <w:basedOn w:val="TableNormal"/>
    <w:next w:val="TableGrid9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8">
    <w:name w:val="Table Grid6_88"/>
    <w:basedOn w:val="TableNormal"/>
    <w:next w:val="TableGrid9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9">
    <w:name w:val="Table Grid_42_8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_9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89">
    <w:name w:val="Table Grid_426_8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9">
    <w:name w:val="Table Grid12_89"/>
    <w:basedOn w:val="TableNormal"/>
    <w:next w:val="TableGrid9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9">
    <w:name w:val="Table Grid13_89"/>
    <w:basedOn w:val="TableNormal"/>
    <w:next w:val="TableGrid9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9">
    <w:name w:val="Table Grid6_89"/>
    <w:basedOn w:val="TableNormal"/>
    <w:next w:val="TableGrid9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0">
    <w:name w:val="Table Grid_42_9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_9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900">
    <w:name w:val="Table Grid_426_9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0">
    <w:name w:val="Table Grid12_90"/>
    <w:basedOn w:val="TableNormal"/>
    <w:next w:val="TableGrid9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0">
    <w:name w:val="Table Grid13_90"/>
    <w:basedOn w:val="TableNormal"/>
    <w:next w:val="TableGrid9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00">
    <w:name w:val="Table Grid6_90"/>
    <w:basedOn w:val="TableNormal"/>
    <w:next w:val="TableGrid9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1">
    <w:name w:val="Table Grid_42_9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_9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91">
    <w:name w:val="Table Grid_426_9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1">
    <w:name w:val="Table Grid12_91"/>
    <w:basedOn w:val="TableNormal"/>
    <w:next w:val="TableGrid9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1">
    <w:name w:val="Table Grid13_91"/>
    <w:basedOn w:val="TableNormal"/>
    <w:next w:val="TableGrid9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_91"/>
    <w:basedOn w:val="TableNormal"/>
    <w:next w:val="TableGrid9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2">
    <w:name w:val="Table Grid_42_9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_9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92">
    <w:name w:val="Table Grid_426_9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2">
    <w:name w:val="Table Grid12_92"/>
    <w:basedOn w:val="TableNormal"/>
    <w:next w:val="TableGrid9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2">
    <w:name w:val="Table Grid13_92"/>
    <w:basedOn w:val="TableNormal"/>
    <w:next w:val="TableGrid9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2">
    <w:name w:val="Table Grid6_92"/>
    <w:basedOn w:val="TableNormal"/>
    <w:next w:val="TableGrid9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3">
    <w:name w:val="Table Grid_42_9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_9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93">
    <w:name w:val="Table Grid_426_9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3">
    <w:name w:val="Table Grid12_93"/>
    <w:basedOn w:val="TableNormal"/>
    <w:next w:val="TableGrid9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3">
    <w:name w:val="Table Grid13_93"/>
    <w:basedOn w:val="TableNormal"/>
    <w:next w:val="TableGrid9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3">
    <w:name w:val="Table Grid6_93"/>
    <w:basedOn w:val="TableNormal"/>
    <w:next w:val="TableGrid9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4">
    <w:name w:val="Table Grid_42_9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_9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94">
    <w:name w:val="Table Grid_426_9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4">
    <w:name w:val="Table Grid12_94"/>
    <w:basedOn w:val="TableNormal"/>
    <w:next w:val="TableGrid9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4">
    <w:name w:val="Table Grid13_94"/>
    <w:basedOn w:val="TableNormal"/>
    <w:next w:val="TableGrid9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4">
    <w:name w:val="Table Grid6_94"/>
    <w:basedOn w:val="TableNormal"/>
    <w:next w:val="TableGrid9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5">
    <w:name w:val="Table Grid_42_9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0">
    <w:name w:val="Table Grid_10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95">
    <w:name w:val="Table Grid_426_9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5">
    <w:name w:val="Table Grid12_95"/>
    <w:basedOn w:val="TableNormal"/>
    <w:next w:val="TableGrid10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5">
    <w:name w:val="Table Grid13_95"/>
    <w:basedOn w:val="TableNormal"/>
    <w:next w:val="TableGrid10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5">
    <w:name w:val="Table Grid6_95"/>
    <w:basedOn w:val="TableNormal"/>
    <w:next w:val="TableGrid10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6">
    <w:name w:val="Table Grid_42_9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_10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96">
    <w:name w:val="Table Grid_426_9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6">
    <w:name w:val="Table Grid12_96"/>
    <w:basedOn w:val="TableNormal"/>
    <w:next w:val="TableGrid101"/>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6">
    <w:name w:val="Table Grid13_96"/>
    <w:basedOn w:val="TableNormal"/>
    <w:next w:val="TableGrid101"/>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6">
    <w:name w:val="Table Grid6_96"/>
    <w:basedOn w:val="TableNormal"/>
    <w:next w:val="TableGrid101"/>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7">
    <w:name w:val="Table Grid_42_9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_10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97">
    <w:name w:val="Table Grid_426_9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7">
    <w:name w:val="Table Grid12_97"/>
    <w:basedOn w:val="TableNormal"/>
    <w:next w:val="TableGrid102"/>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7">
    <w:name w:val="Table Grid13_97"/>
    <w:basedOn w:val="TableNormal"/>
    <w:next w:val="TableGrid102"/>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7">
    <w:name w:val="Table Grid6_97"/>
    <w:basedOn w:val="TableNormal"/>
    <w:next w:val="TableGrid102"/>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8">
    <w:name w:val="Table Grid_42_9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_10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98">
    <w:name w:val="Table Grid_426_9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8">
    <w:name w:val="Table Grid12_98"/>
    <w:basedOn w:val="TableNormal"/>
    <w:next w:val="TableGrid10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8">
    <w:name w:val="Table Grid13_98"/>
    <w:basedOn w:val="TableNormal"/>
    <w:next w:val="TableGrid10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8">
    <w:name w:val="Table Grid6_98"/>
    <w:basedOn w:val="TableNormal"/>
    <w:next w:val="TableGrid103"/>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9">
    <w:name w:val="Table Grid_42_9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_10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99">
    <w:name w:val="Table Grid_426_9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9">
    <w:name w:val="Table Grid12_99"/>
    <w:basedOn w:val="TableNormal"/>
    <w:next w:val="TableGrid10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9">
    <w:name w:val="Table Grid13_99"/>
    <w:basedOn w:val="TableNormal"/>
    <w:next w:val="TableGrid10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9">
    <w:name w:val="Table Grid6_99"/>
    <w:basedOn w:val="TableNormal"/>
    <w:next w:val="TableGrid10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00">
    <w:name w:val="Table Grid_42_10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_10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00">
    <w:name w:val="Table Grid_426_10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00">
    <w:name w:val="Table Grid12_100"/>
    <w:basedOn w:val="TableNormal"/>
    <w:next w:val="TableGrid10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00">
    <w:name w:val="Table Grid13_100"/>
    <w:basedOn w:val="TableNormal"/>
    <w:next w:val="TableGrid10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00">
    <w:name w:val="Table Grid6_100"/>
    <w:basedOn w:val="TableNormal"/>
    <w:next w:val="TableGrid10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1">
    <w:name w:val="Table Grid_42_10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
    <w:name w:val="Table Grid_10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01">
    <w:name w:val="Table Grid_426_10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1">
    <w:name w:val="Table Grid12_101"/>
    <w:basedOn w:val="TableNormal"/>
    <w:next w:val="TableGrid10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1">
    <w:name w:val="Table Grid13_101"/>
    <w:basedOn w:val="TableNormal"/>
    <w:next w:val="TableGrid10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1">
    <w:name w:val="Table Grid6_101"/>
    <w:basedOn w:val="TableNormal"/>
    <w:next w:val="TableGrid10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2">
    <w:name w:val="Table Grid_42_10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_10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02">
    <w:name w:val="Table Grid_426_10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2">
    <w:name w:val="Table Grid12_102"/>
    <w:basedOn w:val="TableNormal"/>
    <w:next w:val="TableGrid10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2">
    <w:name w:val="Table Grid13_102"/>
    <w:basedOn w:val="TableNormal"/>
    <w:next w:val="TableGrid10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2">
    <w:name w:val="Table Grid6_102"/>
    <w:basedOn w:val="TableNormal"/>
    <w:next w:val="TableGrid10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3">
    <w:name w:val="Table Grid_42_10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
    <w:name w:val="Table Grid_10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03">
    <w:name w:val="Table Grid_426_10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3">
    <w:name w:val="Table Grid12_103"/>
    <w:basedOn w:val="TableNormal"/>
    <w:next w:val="TableGrid10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3">
    <w:name w:val="Table Grid13_103"/>
    <w:basedOn w:val="TableNormal"/>
    <w:next w:val="TableGrid10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3">
    <w:name w:val="Table Grid6_103"/>
    <w:basedOn w:val="TableNormal"/>
    <w:next w:val="TableGrid10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4">
    <w:name w:val="Table Grid_42_10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
    <w:name w:val="Table Grid_10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04">
    <w:name w:val="Table Grid_426_10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4">
    <w:name w:val="Table Grid12_104"/>
    <w:basedOn w:val="TableNormal"/>
    <w:next w:val="TableGrid10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4">
    <w:name w:val="Table Grid13_104"/>
    <w:basedOn w:val="TableNormal"/>
    <w:next w:val="TableGrid10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4">
    <w:name w:val="Table Grid6_104"/>
    <w:basedOn w:val="TableNormal"/>
    <w:next w:val="TableGrid10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5">
    <w:name w:val="Table Grid_42_10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0">
    <w:name w:val="Table Grid_11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05">
    <w:name w:val="Table Grid_426_10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5">
    <w:name w:val="Table Grid12_105"/>
    <w:basedOn w:val="TableNormal"/>
    <w:next w:val="TableGrid11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5">
    <w:name w:val="Table Grid13_105"/>
    <w:basedOn w:val="TableNormal"/>
    <w:next w:val="TableGrid11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5">
    <w:name w:val="Table Grid6_105"/>
    <w:basedOn w:val="TableNormal"/>
    <w:next w:val="TableGrid11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6">
    <w:name w:val="Table Grid_42_10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_11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06">
    <w:name w:val="Table Grid_426_10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6">
    <w:name w:val="Table Grid12_106"/>
    <w:basedOn w:val="TableNormal"/>
    <w:next w:val="TableGrid11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6">
    <w:name w:val="Table Grid13_106"/>
    <w:basedOn w:val="TableNormal"/>
    <w:next w:val="TableGrid11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6">
    <w:name w:val="Table Grid6_106"/>
    <w:basedOn w:val="TableNormal"/>
    <w:next w:val="TableGrid111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7">
    <w:name w:val="Table Grid_42_10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_11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07">
    <w:name w:val="Table Grid_426_10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7">
    <w:name w:val="Table Grid12_107"/>
    <w:basedOn w:val="TableNormal"/>
    <w:next w:val="TableGrid112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7">
    <w:name w:val="Table Grid13_107"/>
    <w:basedOn w:val="TableNormal"/>
    <w:next w:val="TableGrid112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7">
    <w:name w:val="Table Grid6_107"/>
    <w:basedOn w:val="TableNormal"/>
    <w:next w:val="TableGrid112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8">
    <w:name w:val="Table Grid_42_10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0">
    <w:name w:val="Table Grid_11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08">
    <w:name w:val="Table Grid_426_10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8">
    <w:name w:val="Table Grid12_108"/>
    <w:basedOn w:val="TableNormal"/>
    <w:next w:val="TableGrid113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8">
    <w:name w:val="Table Grid13_108"/>
    <w:basedOn w:val="TableNormal"/>
    <w:next w:val="TableGrid113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8">
    <w:name w:val="Table Grid6_108"/>
    <w:basedOn w:val="TableNormal"/>
    <w:next w:val="TableGrid113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9">
    <w:name w:val="Table Grid_42_10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_11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09">
    <w:name w:val="Table Grid_426_10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9">
    <w:name w:val="Table Grid12_109"/>
    <w:basedOn w:val="TableNormal"/>
    <w:next w:val="TableGrid11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9">
    <w:name w:val="Table Grid13_109"/>
    <w:basedOn w:val="TableNormal"/>
    <w:next w:val="TableGrid11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9">
    <w:name w:val="Table Grid6_109"/>
    <w:basedOn w:val="TableNormal"/>
    <w:next w:val="TableGrid114"/>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0">
    <w:name w:val="Table Grid_42_11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_11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10">
    <w:name w:val="Table Grid_426_11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
    <w:name w:val="Table Grid12_110"/>
    <w:basedOn w:val="TableNormal"/>
    <w:next w:val="TableGrid11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0">
    <w:name w:val="Table Grid13_110"/>
    <w:basedOn w:val="TableNormal"/>
    <w:next w:val="TableGrid11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
    <w:name w:val="Table Grid6_110"/>
    <w:basedOn w:val="TableNormal"/>
    <w:next w:val="TableGrid115"/>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1">
    <w:name w:val="Table Grid_42_11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_11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11">
    <w:name w:val="Table Grid_426_11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_111"/>
    <w:basedOn w:val="TableNormal"/>
    <w:next w:val="TableGrid11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1">
    <w:name w:val="Table Grid13_111"/>
    <w:basedOn w:val="TableNormal"/>
    <w:next w:val="TableGrid11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_111"/>
    <w:basedOn w:val="TableNormal"/>
    <w:next w:val="TableGrid116"/>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2">
    <w:name w:val="Table Grid_42_11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_11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12">
    <w:name w:val="Table Grid_426_11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_112"/>
    <w:basedOn w:val="TableNormal"/>
    <w:next w:val="TableGrid11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2">
    <w:name w:val="Table Grid13_112"/>
    <w:basedOn w:val="TableNormal"/>
    <w:next w:val="TableGrid11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_112"/>
    <w:basedOn w:val="TableNormal"/>
    <w:next w:val="TableGrid117"/>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3">
    <w:name w:val="Table Grid_42_11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_11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13">
    <w:name w:val="Table Grid_426_11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_113"/>
    <w:basedOn w:val="TableNormal"/>
    <w:next w:val="TableGrid11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3">
    <w:name w:val="Table Grid13_113"/>
    <w:basedOn w:val="TableNormal"/>
    <w:next w:val="TableGrid11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_113"/>
    <w:basedOn w:val="TableNormal"/>
    <w:next w:val="TableGrid118"/>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4">
    <w:name w:val="Table Grid_42_11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_11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14">
    <w:name w:val="Table Grid_426_11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4">
    <w:name w:val="Table Grid12_114"/>
    <w:basedOn w:val="TableNormal"/>
    <w:next w:val="TableGrid11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4">
    <w:name w:val="Table Grid13_114"/>
    <w:basedOn w:val="TableNormal"/>
    <w:next w:val="TableGrid11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_114"/>
    <w:basedOn w:val="TableNormal"/>
    <w:next w:val="TableGrid119"/>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5">
    <w:name w:val="Table Grid_42_11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0">
    <w:name w:val="Table Grid_12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15">
    <w:name w:val="Table Grid_426_11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5">
    <w:name w:val="Table Grid12_115"/>
    <w:basedOn w:val="TableNormal"/>
    <w:next w:val="TableGrid12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5">
    <w:name w:val="Table Grid13_115"/>
    <w:basedOn w:val="TableNormal"/>
    <w:next w:val="TableGrid12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
    <w:name w:val="Table Grid6_115"/>
    <w:basedOn w:val="TableNormal"/>
    <w:next w:val="TableGrid1200"/>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6">
    <w:name w:val="Table Grid_42_11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a">
    <w:name w:val="Table Grid_12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16">
    <w:name w:val="Table Grid_426_11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6">
    <w:name w:val="Table Grid12_116"/>
    <w:basedOn w:val="TableNormal"/>
    <w:next w:val="TableGrid121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6">
    <w:name w:val="Table Grid13_116"/>
    <w:basedOn w:val="TableNormal"/>
    <w:next w:val="TableGrid121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6">
    <w:name w:val="Table Grid6_116"/>
    <w:basedOn w:val="TableNormal"/>
    <w:next w:val="TableGrid121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7">
    <w:name w:val="Table Grid_42_11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a">
    <w:name w:val="Table Grid_12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17">
    <w:name w:val="Table Grid_426_11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7">
    <w:name w:val="Table Grid12_117"/>
    <w:basedOn w:val="TableNormal"/>
    <w:next w:val="TableGrid122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7">
    <w:name w:val="Table Grid13_117"/>
    <w:basedOn w:val="TableNormal"/>
    <w:next w:val="TableGrid122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7">
    <w:name w:val="Table Grid6_117"/>
    <w:basedOn w:val="TableNormal"/>
    <w:next w:val="TableGrid122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8">
    <w:name w:val="Table Grid_42_11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a">
    <w:name w:val="Table Grid_12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18">
    <w:name w:val="Table Grid_426_11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8">
    <w:name w:val="Table Grid12_118"/>
    <w:basedOn w:val="TableNormal"/>
    <w:next w:val="TableGrid123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8">
    <w:name w:val="Table Grid13_118"/>
    <w:basedOn w:val="TableNormal"/>
    <w:next w:val="TableGrid123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8">
    <w:name w:val="Table Grid6_118"/>
    <w:basedOn w:val="TableNormal"/>
    <w:next w:val="TableGrid123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9">
    <w:name w:val="Table Grid_42_11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a">
    <w:name w:val="Table Grid_12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19">
    <w:name w:val="Table Grid_426_11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9">
    <w:name w:val="Table Grid12_119"/>
    <w:basedOn w:val="TableNormal"/>
    <w:next w:val="TableGrid124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9">
    <w:name w:val="Table Grid13_119"/>
    <w:basedOn w:val="TableNormal"/>
    <w:next w:val="TableGrid124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9">
    <w:name w:val="Table Grid6_119"/>
    <w:basedOn w:val="TableNormal"/>
    <w:next w:val="TableGrid124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0">
    <w:name w:val="Table Grid_42_12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a">
    <w:name w:val="Table Grid_125"/>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20">
    <w:name w:val="Table Grid_426_120"/>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0">
    <w:name w:val="Table Grid12_120"/>
    <w:basedOn w:val="TableNormal"/>
    <w:next w:val="TableGrid125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0">
    <w:name w:val="Table Grid13_120"/>
    <w:basedOn w:val="TableNormal"/>
    <w:next w:val="TableGrid125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0">
    <w:name w:val="Table Grid6_120"/>
    <w:basedOn w:val="TableNormal"/>
    <w:next w:val="TableGrid125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1">
    <w:name w:val="Table Grid_42_12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a">
    <w:name w:val="Table Grid_126"/>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21">
    <w:name w:val="Table Grid_426_121"/>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_121"/>
    <w:basedOn w:val="TableNormal"/>
    <w:next w:val="TableGrid126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1">
    <w:name w:val="Table Grid13_121"/>
    <w:basedOn w:val="TableNormal"/>
    <w:next w:val="TableGrid126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
    <w:name w:val="Table Grid6_121"/>
    <w:basedOn w:val="TableNormal"/>
    <w:next w:val="TableGrid126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2">
    <w:name w:val="Table Grid_42_12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a">
    <w:name w:val="Table Grid_127"/>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22">
    <w:name w:val="Table Grid_426_122"/>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2">
    <w:name w:val="Table Grid12_122"/>
    <w:basedOn w:val="TableNormal"/>
    <w:next w:val="TableGrid127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2">
    <w:name w:val="Table Grid13_122"/>
    <w:basedOn w:val="TableNormal"/>
    <w:next w:val="TableGrid127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2">
    <w:name w:val="Table Grid6_122"/>
    <w:basedOn w:val="TableNormal"/>
    <w:next w:val="TableGrid127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3">
    <w:name w:val="Table Grid_42_12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a">
    <w:name w:val="Table Grid_128"/>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23">
    <w:name w:val="Table Grid_426_123"/>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3">
    <w:name w:val="Table Grid12_123"/>
    <w:basedOn w:val="TableNormal"/>
    <w:next w:val="TableGrid128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3">
    <w:name w:val="Table Grid13_123"/>
    <w:basedOn w:val="TableNormal"/>
    <w:next w:val="TableGrid128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3">
    <w:name w:val="Table Grid6_123"/>
    <w:basedOn w:val="TableNormal"/>
    <w:next w:val="TableGrid128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4">
    <w:name w:val="Table Grid_42_12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a">
    <w:name w:val="Table Grid_129"/>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24">
    <w:name w:val="Table Grid_426_124"/>
    <w:basedOn w:val="TableNormal"/>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4">
    <w:name w:val="Table Grid12_124"/>
    <w:basedOn w:val="TableNormal"/>
    <w:next w:val="TableGrid129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4">
    <w:name w:val="Table Grid13_124"/>
    <w:basedOn w:val="TableNormal"/>
    <w:next w:val="TableGrid129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4">
    <w:name w:val="Table Grid6_124"/>
    <w:basedOn w:val="TableNormal"/>
    <w:next w:val="TableGrid129a"/>
    <w:uiPriority w:val="39"/>
    <w:rsid w:val="003C7962"/>
    <w:pPr>
      <w:spacing w:after="0"/>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
    <w:basedOn w:val="TableNormal"/>
    <w:next w:val="TableGrid"/>
    <w:uiPriority w:val="39"/>
    <w:rsid w:val="00D00956"/>
    <w:pPr>
      <w:spacing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52721">
      <w:bodyDiv w:val="1"/>
      <w:marLeft w:val="0"/>
      <w:marRight w:val="0"/>
      <w:marTop w:val="0"/>
      <w:marBottom w:val="0"/>
      <w:divBdr>
        <w:top w:val="none" w:sz="0" w:space="0" w:color="auto"/>
        <w:left w:val="none" w:sz="0" w:space="0" w:color="auto"/>
        <w:bottom w:val="none" w:sz="0" w:space="0" w:color="auto"/>
        <w:right w:val="none" w:sz="0" w:space="0" w:color="auto"/>
      </w:divBdr>
    </w:div>
    <w:div w:id="109013711">
      <w:bodyDiv w:val="1"/>
      <w:marLeft w:val="0"/>
      <w:marRight w:val="0"/>
      <w:marTop w:val="0"/>
      <w:marBottom w:val="0"/>
      <w:divBdr>
        <w:top w:val="none" w:sz="0" w:space="0" w:color="auto"/>
        <w:left w:val="none" w:sz="0" w:space="0" w:color="auto"/>
        <w:bottom w:val="none" w:sz="0" w:space="0" w:color="auto"/>
        <w:right w:val="none" w:sz="0" w:space="0" w:color="auto"/>
      </w:divBdr>
    </w:div>
    <w:div w:id="300421987">
      <w:bodyDiv w:val="1"/>
      <w:marLeft w:val="0"/>
      <w:marRight w:val="0"/>
      <w:marTop w:val="0"/>
      <w:marBottom w:val="0"/>
      <w:divBdr>
        <w:top w:val="none" w:sz="0" w:space="0" w:color="auto"/>
        <w:left w:val="none" w:sz="0" w:space="0" w:color="auto"/>
        <w:bottom w:val="none" w:sz="0" w:space="0" w:color="auto"/>
        <w:right w:val="none" w:sz="0" w:space="0" w:color="auto"/>
      </w:divBdr>
    </w:div>
    <w:div w:id="822157145">
      <w:bodyDiv w:val="1"/>
      <w:marLeft w:val="0"/>
      <w:marRight w:val="0"/>
      <w:marTop w:val="0"/>
      <w:marBottom w:val="0"/>
      <w:divBdr>
        <w:top w:val="none" w:sz="0" w:space="0" w:color="auto"/>
        <w:left w:val="none" w:sz="0" w:space="0" w:color="auto"/>
        <w:bottom w:val="none" w:sz="0" w:space="0" w:color="auto"/>
        <w:right w:val="none" w:sz="0" w:space="0" w:color="auto"/>
      </w:divBdr>
    </w:div>
    <w:div w:id="1422946571">
      <w:bodyDiv w:val="1"/>
      <w:marLeft w:val="0"/>
      <w:marRight w:val="0"/>
      <w:marTop w:val="0"/>
      <w:marBottom w:val="0"/>
      <w:divBdr>
        <w:top w:val="none" w:sz="0" w:space="0" w:color="auto"/>
        <w:left w:val="none" w:sz="0" w:space="0" w:color="auto"/>
        <w:bottom w:val="none" w:sz="0" w:space="0" w:color="auto"/>
        <w:right w:val="none" w:sz="0" w:space="0" w:color="auto"/>
      </w:divBdr>
    </w:div>
    <w:div w:id="1507283890">
      <w:bodyDiv w:val="1"/>
      <w:marLeft w:val="0"/>
      <w:marRight w:val="0"/>
      <w:marTop w:val="0"/>
      <w:marBottom w:val="0"/>
      <w:divBdr>
        <w:top w:val="none" w:sz="0" w:space="0" w:color="auto"/>
        <w:left w:val="none" w:sz="0" w:space="0" w:color="auto"/>
        <w:bottom w:val="none" w:sz="0" w:space="0" w:color="auto"/>
        <w:right w:val="none" w:sz="0" w:space="0" w:color="auto"/>
      </w:divBdr>
    </w:div>
    <w:div w:id="1651442224">
      <w:bodyDiv w:val="1"/>
      <w:marLeft w:val="0"/>
      <w:marRight w:val="0"/>
      <w:marTop w:val="0"/>
      <w:marBottom w:val="0"/>
      <w:divBdr>
        <w:top w:val="none" w:sz="0" w:space="0" w:color="auto"/>
        <w:left w:val="none" w:sz="0" w:space="0" w:color="auto"/>
        <w:bottom w:val="none" w:sz="0" w:space="0" w:color="auto"/>
        <w:right w:val="none" w:sz="0" w:space="0" w:color="auto"/>
      </w:divBdr>
    </w:div>
    <w:div w:id="1967659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yperlink" Target="https://www.paragraf.rs/propisi/uredba_o_utvrdjivanju_liste_projekata_za_koje_je_obavezna_procena_uticaja_i_liste_projekata_za_koje_se_moze_zahtevati_procena_uticaja_na_zivotnu_sredinu.html" TargetMode="External"/><Relationship Id="rId42" Type="http://schemas.openxmlformats.org/officeDocument/2006/relationships/image" Target="media/image11.jpg"/><Relationship Id="rId47" Type="http://schemas.openxmlformats.org/officeDocument/2006/relationships/image" Target="media/image16.jpg"/><Relationship Id="rId63" Type="http://schemas.openxmlformats.org/officeDocument/2006/relationships/hyperlink" Target="http://savskinasip.com/analize/group-of-irresponsible-people-endanger-belgrade/1469/" TargetMode="External"/><Relationship Id="rId68" Type="http://schemas.openxmlformats.org/officeDocument/2006/relationships/image" Target="media/image21.jpg"/><Relationship Id="rId84" Type="http://schemas.openxmlformats.org/officeDocument/2006/relationships/image" Target="media/image29.png"/><Relationship Id="rId89" Type="http://schemas.openxmlformats.org/officeDocument/2006/relationships/footer" Target="footer20.xml"/><Relationship Id="rId16" Type="http://schemas.openxmlformats.org/officeDocument/2006/relationships/image" Target="media/image7.jpg"/><Relationship Id="rId11" Type="http://schemas.openxmlformats.org/officeDocument/2006/relationships/footer" Target="footer1.xml"/><Relationship Id="rId32" Type="http://schemas.openxmlformats.org/officeDocument/2006/relationships/hyperlink" Target="http://www.minpolj.gov.rs/" TargetMode="External"/><Relationship Id="rId37" Type="http://schemas.openxmlformats.org/officeDocument/2006/relationships/header" Target="header5.xml"/><Relationship Id="rId53" Type="http://schemas.openxmlformats.org/officeDocument/2006/relationships/footer" Target="footer11.xml"/><Relationship Id="rId58" Type="http://schemas.openxmlformats.org/officeDocument/2006/relationships/footer" Target="footer13.xml"/><Relationship Id="rId74" Type="http://schemas.openxmlformats.org/officeDocument/2006/relationships/footer" Target="footer16.xml"/><Relationship Id="rId79" Type="http://schemas.openxmlformats.org/officeDocument/2006/relationships/footer" Target="footer18.xml"/><Relationship Id="rId5" Type="http://schemas.openxmlformats.org/officeDocument/2006/relationships/webSettings" Target="webSettings.xml"/><Relationship Id="rId90" Type="http://schemas.openxmlformats.org/officeDocument/2006/relationships/image" Target="media/image31.png"/><Relationship Id="rId95" Type="http://schemas.openxmlformats.org/officeDocument/2006/relationships/image" Target="media/image36.png"/><Relationship Id="rId22" Type="http://schemas.openxmlformats.org/officeDocument/2006/relationships/header" Target="header2.xml"/><Relationship Id="rId27" Type="http://schemas.openxmlformats.org/officeDocument/2006/relationships/header" Target="header4.xml"/><Relationship Id="rId43" Type="http://schemas.openxmlformats.org/officeDocument/2006/relationships/image" Target="media/image12.jpg"/><Relationship Id="rId48" Type="http://schemas.openxmlformats.org/officeDocument/2006/relationships/image" Target="media/image17.jpg"/><Relationship Id="rId64" Type="http://schemas.openxmlformats.org/officeDocument/2006/relationships/hyperlink" Target="http://savskinasip.com/analize/stance-of-serbian-academy-of-engineering-sciences/1463/" TargetMode="External"/><Relationship Id="rId69" Type="http://schemas.openxmlformats.org/officeDocument/2006/relationships/image" Target="media/image22.jpg"/><Relationship Id="rId80" Type="http://schemas.openxmlformats.org/officeDocument/2006/relationships/image" Target="media/image25.png"/><Relationship Id="rId85" Type="http://schemas.openxmlformats.org/officeDocument/2006/relationships/image" Target="media/image30.png"/><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eader" Target="header3.xml"/><Relationship Id="rId33" Type="http://schemas.openxmlformats.org/officeDocument/2006/relationships/hyperlink" Target="http://www.worldbank.org/en/projects-operations/products-and-services/grievance-redress-%20" TargetMode="External"/><Relationship Id="rId38" Type="http://schemas.openxmlformats.org/officeDocument/2006/relationships/footer" Target="footer8.xml"/><Relationship Id="rId46" Type="http://schemas.openxmlformats.org/officeDocument/2006/relationships/image" Target="media/image15.jpg"/><Relationship Id="rId59" Type="http://schemas.openxmlformats.org/officeDocument/2006/relationships/hyperlink" Target="http://www.rdvode.gov.rs/aktuelno.php" TargetMode="External"/><Relationship Id="rId67" Type="http://schemas.openxmlformats.org/officeDocument/2006/relationships/footer" Target="footer14.xml"/><Relationship Id="rId20" Type="http://schemas.openxmlformats.org/officeDocument/2006/relationships/hyperlink" Target="https://www.ekologija.gov.rs/wp-content/uploads/inspekcija/List_of_regulations.pdf" TargetMode="External"/><Relationship Id="rId41" Type="http://schemas.openxmlformats.org/officeDocument/2006/relationships/footer" Target="footer9.xml"/><Relationship Id="rId54" Type="http://schemas.openxmlformats.org/officeDocument/2006/relationships/hyperlink" Target="http://www.minpolj.rs" TargetMode="External"/><Relationship Id="rId62" Type="http://schemas.openxmlformats.org/officeDocument/2006/relationships/image" Target="media/image20.jpeg"/><Relationship Id="rId70" Type="http://schemas.openxmlformats.org/officeDocument/2006/relationships/image" Target="media/image23.jpg"/><Relationship Id="rId75" Type="http://schemas.openxmlformats.org/officeDocument/2006/relationships/image" Target="media/image24.jpg"/><Relationship Id="rId83" Type="http://schemas.openxmlformats.org/officeDocument/2006/relationships/image" Target="media/image28.png"/><Relationship Id="rId88" Type="http://schemas.openxmlformats.org/officeDocument/2006/relationships/header" Target="header18.xml"/><Relationship Id="rId91" Type="http://schemas.openxmlformats.org/officeDocument/2006/relationships/image" Target="media/image32.png"/><Relationship Id="rId96"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oter" Target="footer2.xml"/><Relationship Id="rId28" Type="http://schemas.openxmlformats.org/officeDocument/2006/relationships/footer" Target="footer5.xml"/><Relationship Id="rId36" Type="http://schemas.openxmlformats.org/officeDocument/2006/relationships/hyperlink" Target="http://www.rdvode.gov.rs/aktuelno.php" TargetMode="External"/><Relationship Id="rId49" Type="http://schemas.openxmlformats.org/officeDocument/2006/relationships/hyperlink" Target="http://eur-lex.europa.eu/LexUriServ/LexUriServ.do?uri=OJ:L:2002:189:0012" TargetMode="External"/><Relationship Id="rId57" Type="http://schemas.openxmlformats.org/officeDocument/2006/relationships/header" Target="header11.xml"/><Relationship Id="rId10" Type="http://schemas.openxmlformats.org/officeDocument/2006/relationships/header" Target="header1.xml"/><Relationship Id="rId31" Type="http://schemas.openxmlformats.org/officeDocument/2006/relationships/image" Target="media/image10.png"/><Relationship Id="rId44" Type="http://schemas.openxmlformats.org/officeDocument/2006/relationships/image" Target="media/image13.jpg"/><Relationship Id="rId52" Type="http://schemas.openxmlformats.org/officeDocument/2006/relationships/header" Target="header9.xml"/><Relationship Id="rId60" Type="http://schemas.openxmlformats.org/officeDocument/2006/relationships/image" Target="media/image18.jpeg"/><Relationship Id="rId65" Type="http://schemas.openxmlformats.org/officeDocument/2006/relationships/hyperlink" Target="http://savskinasip.com/analize/story-about-insolent-people-and-powerless-system/1439/" TargetMode="External"/><Relationship Id="rId73" Type="http://schemas.openxmlformats.org/officeDocument/2006/relationships/header" Target="header14.xml"/><Relationship Id="rId78" Type="http://schemas.openxmlformats.org/officeDocument/2006/relationships/header" Target="header16.xml"/><Relationship Id="rId81" Type="http://schemas.openxmlformats.org/officeDocument/2006/relationships/image" Target="media/image26.png"/><Relationship Id="rId86" Type="http://schemas.openxmlformats.org/officeDocument/2006/relationships/header" Target="header17.xml"/><Relationship Id="rId94" Type="http://schemas.openxmlformats.org/officeDocument/2006/relationships/image" Target="media/image35.png"/><Relationship Id="rId99" Type="http://schemas.openxmlformats.org/officeDocument/2006/relationships/footer" Target="footer21.xml"/><Relationship Id="rId101" Type="http://schemas.openxmlformats.org/officeDocument/2006/relationships/theme" Target="theme/theme1.xml"/><Relationship Id="rId156"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header" Target="header6.xml"/><Relationship Id="rId34" Type="http://schemas.openxmlformats.org/officeDocument/2006/relationships/hyperlink" Target="http://www.worldbank.org/en/projects-operations/products-and-services/grievance-redress-service" TargetMode="External"/><Relationship Id="rId50" Type="http://schemas.openxmlformats.org/officeDocument/2006/relationships/header" Target="header8.xml"/><Relationship Id="rId55" Type="http://schemas.openxmlformats.org/officeDocument/2006/relationships/header" Target="header10.xml"/><Relationship Id="rId76" Type="http://schemas.openxmlformats.org/officeDocument/2006/relationships/header" Target="header15.xml"/><Relationship Id="rId97" Type="http://schemas.openxmlformats.org/officeDocument/2006/relationships/image" Target="media/image38.png"/><Relationship Id="rId7" Type="http://schemas.openxmlformats.org/officeDocument/2006/relationships/endnotes" Target="endnotes.xml"/><Relationship Id="rId71" Type="http://schemas.openxmlformats.org/officeDocument/2006/relationships/header" Target="header13.xml"/><Relationship Id="rId92" Type="http://schemas.openxmlformats.org/officeDocument/2006/relationships/image" Target="media/image33.png"/><Relationship Id="rId2" Type="http://schemas.openxmlformats.org/officeDocument/2006/relationships/numbering" Target="numbering.xml"/><Relationship Id="rId29" Type="http://schemas.openxmlformats.org/officeDocument/2006/relationships/footer" Target="footer6.xml"/><Relationship Id="rId24" Type="http://schemas.openxmlformats.org/officeDocument/2006/relationships/footer" Target="footer3.xml"/><Relationship Id="rId40" Type="http://schemas.openxmlformats.org/officeDocument/2006/relationships/header" Target="header7.xml"/><Relationship Id="rId45" Type="http://schemas.openxmlformats.org/officeDocument/2006/relationships/image" Target="media/image14.jpg"/><Relationship Id="rId66" Type="http://schemas.openxmlformats.org/officeDocument/2006/relationships/header" Target="header12.xml"/><Relationship Id="rId87" Type="http://schemas.openxmlformats.org/officeDocument/2006/relationships/footer" Target="footer19.xml"/><Relationship Id="rId61" Type="http://schemas.openxmlformats.org/officeDocument/2006/relationships/image" Target="media/image19.jpg"/><Relationship Id="rId82" Type="http://schemas.openxmlformats.org/officeDocument/2006/relationships/image" Target="media/image27.png"/><Relationship Id="rId19" Type="http://schemas.openxmlformats.org/officeDocument/2006/relationships/hyperlink" Target="https://www.ekologija.gov.rs/wp-content/uploads/inspekcija/List_of_regulations.pdf" TargetMode="External"/><Relationship Id="rId14" Type="http://schemas.openxmlformats.org/officeDocument/2006/relationships/image" Target="media/image5.png"/><Relationship Id="rId30" Type="http://schemas.openxmlformats.org/officeDocument/2006/relationships/footer" Target="footer7.xml"/><Relationship Id="rId35" Type="http://schemas.openxmlformats.org/officeDocument/2006/relationships/hyperlink" Target="http://www.inspectionpanel.org/" TargetMode="External"/><Relationship Id="rId56" Type="http://schemas.openxmlformats.org/officeDocument/2006/relationships/footer" Target="footer12.xml"/><Relationship Id="rId77" Type="http://schemas.openxmlformats.org/officeDocument/2006/relationships/footer" Target="footer17.xml"/><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footer" Target="footer10.xml"/><Relationship Id="rId72" Type="http://schemas.openxmlformats.org/officeDocument/2006/relationships/footer" Target="footer15.xml"/><Relationship Id="rId93" Type="http://schemas.openxmlformats.org/officeDocument/2006/relationships/image" Target="media/image34.png"/><Relationship Id="rId98" Type="http://schemas.openxmlformats.org/officeDocument/2006/relationships/header" Target="header19.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www.paragraf.rs/propisi/zakon_o_ozakonjenju_objekata.html" TargetMode="External"/><Relationship Id="rId13" Type="http://schemas.openxmlformats.org/officeDocument/2006/relationships/hyperlink" Target="http://www.subotica.rs/documents/zivotna_sredina/Propisi/Pokate.pdf" TargetMode="External"/><Relationship Id="rId3" Type="http://schemas.openxmlformats.org/officeDocument/2006/relationships/hyperlink" Target="https://www.paragraf.rs/propisi/zakon_o_javnoj_svojini.html" TargetMode="External"/><Relationship Id="rId7" Type="http://schemas.openxmlformats.org/officeDocument/2006/relationships/hyperlink" Target="https://www.paragraf.rs/propisi/zakon_o_planiranju_i_izgradnji.html" TargetMode="External"/><Relationship Id="rId12" Type="http://schemas.openxmlformats.org/officeDocument/2006/relationships/hyperlink" Target="https://www.paragraf.rs/propisi/zakon_o_eksproprijaciji.html" TargetMode="External"/><Relationship Id="rId2" Type="http://schemas.openxmlformats.org/officeDocument/2006/relationships/hyperlink" Target="http://eukonvent.org/wp-content/uploads/2018/07/Izve%C5%A1taj-o-napretku-Srbije-2018_engleski.pdf" TargetMode="External"/><Relationship Id="rId1" Type="http://schemas.openxmlformats.org/officeDocument/2006/relationships/hyperlink" Target="http://socijalnoukljucivanje.gov.rs/wp-content/uploads/2018/10/Ocena_apsolutnog_siromastva_u_Srbiji_u_2017_godini_lat.pdf" TargetMode="External"/><Relationship Id="rId6" Type="http://schemas.openxmlformats.org/officeDocument/2006/relationships/hyperlink" Target="http://www.subotica.rs/documents/zivotna_sredina/Propisi/Pokate.pdf" TargetMode="External"/><Relationship Id="rId11" Type="http://schemas.openxmlformats.org/officeDocument/2006/relationships/hyperlink" Target="https://www.paragraf.rs/propisi/zakon_o_drzavnom_premeru_i_katastru.html" TargetMode="External"/><Relationship Id="rId5" Type="http://schemas.openxmlformats.org/officeDocument/2006/relationships/hyperlink" Target="http://www.pregovarackagrupa27.gov.rs/?wpfb_dl=109" TargetMode="External"/><Relationship Id="rId10" Type="http://schemas.openxmlformats.org/officeDocument/2006/relationships/hyperlink" Target="https://www.paragraf.rs/propisi/zakon-o-opstem-upravnom-postupku.html" TargetMode="External"/><Relationship Id="rId4" Type="http://schemas.openxmlformats.org/officeDocument/2006/relationships/hyperlink" Target="https://www.paragraf.rs/propisi/zakon_o_osnovama_svojinskopravnih_odnosa.html" TargetMode="External"/><Relationship Id="rId9" Type="http://schemas.openxmlformats.org/officeDocument/2006/relationships/hyperlink" Target="https://www.paragraf.rs/propisi/zakon_o_vanparnicnom_postupku.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D37A5AE-48C8-4177-BDE4-7FE81EC858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157</Pages>
  <Words>64912</Words>
  <Characters>370003</Characters>
  <Application>Microsoft Office Word</Application>
  <DocSecurity>0</DocSecurity>
  <Lines>3083</Lines>
  <Paragraphs>868</Paragraphs>
  <ScaleCrop>false</ScaleCrop>
  <HeadingPairs>
    <vt:vector size="2" baseType="variant">
      <vt:variant>
        <vt:lpstr>Title</vt:lpstr>
      </vt:variant>
      <vt:variant>
        <vt:i4>1</vt:i4>
      </vt:variant>
    </vt:vector>
  </HeadingPairs>
  <TitlesOfParts>
    <vt:vector size="1" baseType="lpstr">
      <vt:lpstr>ESMF</vt:lpstr>
    </vt:vector>
  </TitlesOfParts>
  <Company/>
  <LinksUpToDate>false</LinksUpToDate>
  <CharactersWithSpaces>434047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ESMF</dc:title>
  <dc:subject>DRAFT ESMF</dc:subject>
  <dc:creator>Igor Radovic</dc:creator>
  <cp:keywords>FERP</cp:keywords>
  <cp:lastModifiedBy>Igor Radovic</cp:lastModifiedBy>
  <cp:revision>4</cp:revision>
  <cp:lastPrinted>2019-10-30T09:20:00Z</cp:lastPrinted>
  <dcterms:created xsi:type="dcterms:W3CDTF">2020-07-21T14:59:00Z</dcterms:created>
  <dcterms:modified xsi:type="dcterms:W3CDTF">2020-07-21T19:48:00Z</dcterms:modified>
</cp:coreProperties>
</file>